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CDF" w:rsidRPr="00692CDF" w:rsidRDefault="00692CDF" w:rsidP="00692CDF">
      <w:pPr>
        <w:spacing w:before="300" w:after="30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92CDF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begin"/>
      </w:r>
      <w:r w:rsidRPr="00692CDF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instrText xml:space="preserve"> HYPERLINK "http://legislacao.planalto.gov.br/legisla/legislacao.nsf/Viw_Identificacao/lei%2012.845-2013?OpenDocument" </w:instrText>
      </w:r>
      <w:r w:rsidRPr="00692CDF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separate"/>
      </w:r>
      <w:r w:rsidRPr="00692CDF">
        <w:rPr>
          <w:rFonts w:ascii="Arial" w:eastAsia="Times New Roman" w:hAnsi="Arial" w:cs="Arial"/>
          <w:b/>
          <w:bCs/>
          <w:color w:val="000080"/>
          <w:sz w:val="20"/>
          <w:u w:val="single"/>
          <w:lang w:eastAsia="pt-BR"/>
        </w:rPr>
        <w:t xml:space="preserve">LEI Nº 12.845, DE 1º DE AGOSTO DE </w:t>
      </w:r>
      <w:proofErr w:type="gramStart"/>
      <w:r w:rsidRPr="00692CDF">
        <w:rPr>
          <w:rFonts w:ascii="Arial" w:eastAsia="Times New Roman" w:hAnsi="Arial" w:cs="Arial"/>
          <w:b/>
          <w:bCs/>
          <w:color w:val="000080"/>
          <w:sz w:val="20"/>
          <w:u w:val="single"/>
          <w:lang w:eastAsia="pt-BR"/>
        </w:rPr>
        <w:t>2013.</w:t>
      </w:r>
      <w:proofErr w:type="gramEnd"/>
      <w:r w:rsidRPr="00692CDF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end"/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128"/>
        <w:gridCol w:w="5338"/>
      </w:tblGrid>
      <w:tr w:rsidR="00692CDF" w:rsidRPr="00692CDF" w:rsidTr="00692CDF">
        <w:trPr>
          <w:tblCellSpacing w:w="0" w:type="dxa"/>
        </w:trPr>
        <w:tc>
          <w:tcPr>
            <w:tcW w:w="2450" w:type="pct"/>
            <w:vAlign w:val="center"/>
            <w:hideMark/>
          </w:tcPr>
          <w:p w:rsidR="00692CDF" w:rsidRPr="00692CDF" w:rsidRDefault="00692CDF" w:rsidP="00692C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550" w:type="pct"/>
            <w:vAlign w:val="center"/>
            <w:hideMark/>
          </w:tcPr>
          <w:p w:rsidR="00692CDF" w:rsidRPr="00692CDF" w:rsidRDefault="00692CDF" w:rsidP="00692CD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92CDF">
              <w:rPr>
                <w:rFonts w:ascii="Arial" w:eastAsia="Times New Roman" w:hAnsi="Arial" w:cs="Arial"/>
                <w:color w:val="800000"/>
                <w:sz w:val="20"/>
                <w:szCs w:val="20"/>
                <w:lang w:eastAsia="pt-BR"/>
              </w:rPr>
              <w:t>Dispõe sobre o atendimento obrigatório e integral de pessoas em situação de violência sexual.</w:t>
            </w:r>
          </w:p>
        </w:tc>
      </w:tr>
    </w:tbl>
    <w:p w:rsidR="00692CDF" w:rsidRPr="00692CDF" w:rsidRDefault="00692CDF" w:rsidP="00692CDF">
      <w:pPr>
        <w:spacing w:before="300" w:after="300" w:line="240" w:lineRule="auto"/>
        <w:ind w:firstLine="57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692C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 xml:space="preserve">A PRESIDENTA DA REPÚBLICA 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Faço</w:t>
      </w:r>
      <w:proofErr w:type="gramEnd"/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saber que o Congresso Nacional decreta e eu sanciono a seguinte Lei: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Os hospitais devem oferecer às vítimas de violência sexual atendimento emergencial, integral e multidisciplinar, visando ao controle e ao tratamento dos agravos físicos e psíquicos decorrentes de violência sexual, e encaminhamento, se for o caso, aos serviços de assistência social.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Considera-se violência sexual, para os efeitos desta Lei, qualquer forma de atividade sexual não consentida.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O atendimento imediato, obrigatório em todos os hospitais integrantes da rede do SUS, compreende os seguintes serviços: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diagnóstico e tratamento das lesões físicas no aparelho genital e nas demais áreas afetadas;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amparo médico, psicológico e social imediatos;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facilitação do registro da ocorrência e encaminhamento ao órgão de medicina legal e às delegacias especializadas com informações que possam ser úteis à identificação do agressor e à comprovação da violência sexual;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profilaxia da gravidez;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profilaxia das Doenças Sexualmente Transmissíveis - DST;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coleta de material para realização do exame de HIV para posterior acompanhamento e terapia;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fornecimento de informações às vítimas sobre os direitos legais e sobre todos os serviços sanitários disponíveis.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Os serviços de que trata esta Lei são prestados de forma gratuita aos que deles necessitarem.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No tratamento das lesões, caberá ao médico preservar materiais que possam ser coletados no exame médico legal.</w:t>
      </w:r>
    </w:p>
    <w:p w:rsidR="00692CDF" w:rsidRPr="00692CDF" w:rsidRDefault="00692CDF" w:rsidP="00692CDF">
      <w:pPr>
        <w:spacing w:before="300" w:after="300" w:line="240" w:lineRule="auto"/>
        <w:ind w:firstLine="570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Cabe ao órgão de medicina legal o exame de DNA para identificação do agressor.</w:t>
      </w:r>
    </w:p>
    <w:p w:rsidR="00692CDF" w:rsidRPr="00692CDF" w:rsidRDefault="00692CDF" w:rsidP="00692CDF">
      <w:pPr>
        <w:spacing w:before="300" w:after="300" w:line="240" w:lineRule="auto"/>
        <w:ind w:firstLine="570"/>
        <w:rPr>
          <w:rFonts w:ascii="Arial" w:eastAsia="Times New Roman" w:hAnsi="Arial" w:cs="Arial"/>
          <w:sz w:val="20"/>
          <w:szCs w:val="20"/>
          <w:lang w:eastAsia="pt-BR"/>
        </w:rPr>
      </w:pPr>
      <w:bookmarkStart w:id="0" w:name="art4"/>
      <w:bookmarkEnd w:id="0"/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</w:t>
      </w:r>
      <w:r w:rsidRPr="00692CDF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  Esta Lei entra em vigor </w:t>
      </w:r>
      <w:proofErr w:type="gramStart"/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após</w:t>
      </w:r>
      <w:proofErr w:type="gramEnd"/>
      <w:r w:rsidRPr="00692CD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decorridos 90 (noventa) dias de sua publicação oficial.</w:t>
      </w:r>
    </w:p>
    <w:p w:rsidR="00692CDF" w:rsidRPr="00692CDF" w:rsidRDefault="00692CDF" w:rsidP="00692CDF">
      <w:pPr>
        <w:spacing w:before="300" w:after="300" w:line="240" w:lineRule="auto"/>
        <w:ind w:firstLine="57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Brasília,  1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vertAlign w:val="superscript"/>
          <w:lang w:eastAsia="pt-BR"/>
        </w:rPr>
        <w:t>o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 de  agosto  de 2013; 192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vertAlign w:val="superscript"/>
          <w:lang w:eastAsia="pt-BR"/>
        </w:rPr>
        <w:t>o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da Independência e 125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vertAlign w:val="superscript"/>
          <w:lang w:eastAsia="pt-BR"/>
        </w:rPr>
        <w:t>o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da República.</w:t>
      </w:r>
    </w:p>
    <w:p w:rsidR="00692CDF" w:rsidRPr="00692CDF" w:rsidRDefault="00692CDF" w:rsidP="00692C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DILMA ROUSSEFF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br/>
      </w:r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t>José Eduardo Cardozo</w:t>
      </w:r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br/>
        <w:t>Alexandre Rocha Santos Padilha</w:t>
      </w:r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br/>
        <w:t xml:space="preserve">Eleonora </w:t>
      </w:r>
      <w:proofErr w:type="spellStart"/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t>Menicucci</w:t>
      </w:r>
      <w:proofErr w:type="spellEnd"/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t xml:space="preserve"> de Oliveira</w:t>
      </w:r>
      <w:r w:rsidRPr="00692C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br/>
        <w:t>Maria do Rosário Nunes</w:t>
      </w:r>
      <w:r w:rsidRPr="00692CD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:rsidR="00692CDF" w:rsidRPr="00692CDF" w:rsidRDefault="00692CDF" w:rsidP="00692CDF">
      <w:pPr>
        <w:spacing w:before="300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92CDF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:rsidR="001D49C9" w:rsidRDefault="001D49C9"/>
    <w:sectPr w:rsidR="001D49C9" w:rsidSect="00692CD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92CDF"/>
    <w:rsid w:val="001D49C9"/>
    <w:rsid w:val="00692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49C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92C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92CDF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692CDF"/>
    <w:rPr>
      <w:color w:val="0000FF"/>
      <w:u w:val="single"/>
    </w:rPr>
  </w:style>
  <w:style w:type="paragraph" w:customStyle="1" w:styleId="artigo">
    <w:name w:val="artigo"/>
    <w:basedOn w:val="Normal"/>
    <w:rsid w:val="00692C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08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339</Words>
  <Characters>1835</Characters>
  <Application>Microsoft Office Word</Application>
  <DocSecurity>0</DocSecurity>
  <Lines>15</Lines>
  <Paragraphs>4</Paragraphs>
  <ScaleCrop>false</ScaleCrop>
  <Company>Microsoft</Company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cp:lastPrinted>2014-12-19T14:09:00Z</cp:lastPrinted>
  <dcterms:created xsi:type="dcterms:W3CDTF">2014-12-19T14:08:00Z</dcterms:created>
  <dcterms:modified xsi:type="dcterms:W3CDTF">2014-12-19T14:09:00Z</dcterms:modified>
</cp:coreProperties>
</file>