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8AE" w:rsidRPr="009B68AE" w:rsidRDefault="009B68AE" w:rsidP="009B68A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fldChar w:fldCharType="begin"/>
      </w:r>
      <w:r w:rsidRPr="009B68AE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instrText xml:space="preserve"> HYPERLINK "http://legislacao.planalto.gov.br/legisla/legislacao.nsf/Viw_Identificacao/DEC%207.958-2013?OpenDocument" </w:instrText>
      </w:r>
      <w:r w:rsidRPr="009B68AE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fldChar w:fldCharType="separate"/>
      </w:r>
      <w:r w:rsidRPr="009B68AE">
        <w:rPr>
          <w:rFonts w:ascii="Arial" w:eastAsia="Times New Roman" w:hAnsi="Arial" w:cs="Arial"/>
          <w:b/>
          <w:bCs/>
          <w:color w:val="000080"/>
          <w:sz w:val="20"/>
          <w:u w:val="single"/>
          <w:lang w:eastAsia="pt-BR"/>
        </w:rPr>
        <w:t>DECRETO Nº 7.958, DE 13 DE MARÇO DE 2013</w:t>
      </w:r>
      <w:proofErr w:type="gramStart"/>
      <w:r w:rsidRPr="009B68AE">
        <w:rPr>
          <w:rFonts w:ascii="Arial" w:eastAsia="Times New Roman" w:hAnsi="Arial" w:cs="Arial"/>
          <w:b/>
          <w:bCs/>
          <w:color w:val="000080"/>
          <w:sz w:val="20"/>
          <w:lang w:eastAsia="pt-BR"/>
        </w:rPr>
        <w:fldChar w:fldCharType="end"/>
      </w:r>
      <w:proofErr w:type="gramEnd"/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5128"/>
        <w:gridCol w:w="5338"/>
      </w:tblGrid>
      <w:tr w:rsidR="009B68AE" w:rsidRPr="009B68AE" w:rsidTr="009B68AE">
        <w:trPr>
          <w:tblCellSpacing w:w="0" w:type="dxa"/>
        </w:trPr>
        <w:tc>
          <w:tcPr>
            <w:tcW w:w="2450" w:type="pct"/>
            <w:vAlign w:val="center"/>
            <w:hideMark/>
          </w:tcPr>
          <w:p w:rsidR="009B68AE" w:rsidRPr="009B68AE" w:rsidRDefault="009B68AE" w:rsidP="009B68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9B68A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550" w:type="pct"/>
            <w:vAlign w:val="center"/>
            <w:hideMark/>
          </w:tcPr>
          <w:p w:rsidR="009B68AE" w:rsidRPr="009B68AE" w:rsidRDefault="009B68AE" w:rsidP="009B68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proofErr w:type="gramStart"/>
            <w:r w:rsidRPr="009B68AE">
              <w:rPr>
                <w:rFonts w:ascii="Arial" w:eastAsia="Times New Roman" w:hAnsi="Arial" w:cs="Arial"/>
                <w:color w:val="800000"/>
                <w:sz w:val="20"/>
                <w:szCs w:val="20"/>
                <w:lang w:eastAsia="pt-BR"/>
              </w:rPr>
              <w:t>Estabelece diretrizes</w:t>
            </w:r>
            <w:proofErr w:type="gramEnd"/>
            <w:r w:rsidRPr="009B68AE">
              <w:rPr>
                <w:rFonts w:ascii="Arial" w:eastAsia="Times New Roman" w:hAnsi="Arial" w:cs="Arial"/>
                <w:color w:val="800000"/>
                <w:sz w:val="20"/>
                <w:szCs w:val="20"/>
                <w:lang w:eastAsia="pt-BR"/>
              </w:rPr>
              <w:t xml:space="preserve"> para o atendimento às vítimas de violência sexual pelos profissionais de segurança pública e da rede de atendimento do Sistema Único de Saúde.</w:t>
            </w:r>
          </w:p>
        </w:tc>
      </w:tr>
    </w:tbl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A PRESIDENTA DA REPÚBLICA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, no uso das atribuições que lhe confere o art. 84, </w:t>
      </w:r>
      <w:r w:rsidRPr="009B68AE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caput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, incisos IV e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VI,</w:t>
      </w:r>
      <w:proofErr w:type="gramEnd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alínea “a”, da Constituição,  e tendo em vista o disposto nos incisos IV e V do </w:t>
      </w:r>
      <w:r w:rsidRPr="009B68AE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caput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do art. 15 da Lei nº 8.080, de 19 de setembro de 1990,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DECRETA: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  Este Decreto estabelece diretrizes para o atendimento humanizado às vítimas de violência sexual pelos profissionais da área de segurança pública e da rede de atendimento do Sistema Único de Saúde - SUS, e as competências do Ministério da Justiça e do Ministério da Saúde para sua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implementação</w:t>
      </w:r>
      <w:proofErr w:type="gramEnd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O atendimento às vítimas de violência sexual pelos profissionais de segurança pública e da rede de atendimento do SUS observará as seguintes diretrizes: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acolhimento em serviços de referência;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atendimento humanizado, observados os princípios do respeito da dignidade da pessoa, da não discriminação, do sigilo e da privacidade;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disponibilização de espaço de escuta qualificado e privacidade durante o atendimento, para propiciar ambiente de confiança e respeito à vítima;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informação prévia à vítima, assegurada sua compreensão sobre o que será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realizado em cada etapa do atendimento e a importância das condutas médicas, multiprofissionais e policiais, respeitada</w:t>
      </w:r>
      <w:proofErr w:type="gramEnd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sua decisão sobre a realização de qualquer procedimento; 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identificação e orientação às vítimas sobre a existência de serviços de referência para atendimento às vítimas de violência e de unidades do sistema de garantia de direitos;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divulgação de informações sobre a existência de serviços de referência para atendimento de vítimas de violência sexual;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VII - disponibilização de transporte à vítima de violência sexual até os serviços de referência;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</w:t>
      </w:r>
      <w:proofErr w:type="gramEnd"/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VIII - promoção de capacitação de profissionais de segurança pública e da rede de atendimento do SUS para atender vítimas de violência sexual de forma humanizada, garantindo a idoneidade e o rastreamento dos vestígios coletados.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  Para os fins deste Decreto, considera-se serviço de referência o serviço qualificado para oferecer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atendimento às vítimas de violência sexual, observados</w:t>
      </w:r>
      <w:proofErr w:type="gramEnd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os níveis de assistência e os diferentes profissionais que atuarão em cada unidade de atendimento, segundo normas técnicas e protocolos adotados pelo Ministério da Saúde e pelo Ministério da Justiça.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O atendimento às vítimas de violência sexual pelos profissionais da rede do SUS compreenderá os seguintes procedimentos: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acolhimento, </w:t>
      </w:r>
      <w:proofErr w:type="spell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anamnese</w:t>
      </w:r>
      <w:proofErr w:type="spellEnd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realização de exames clínicos e laboratoriais;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preenchimento de prontuário com as seguintes informações: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a) data e hora do atendimento;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b) história clínica detalhada, com dados sobre a violência sofrida; 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c) exame físico completo, inclusive o exame ginecológico, se for necessário;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d) descrição minuciosa das lesões, com indicação da temporalidade e localização específica;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e) descrição minuciosa de vestígios e de outros achados no exame;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</w:t>
      </w:r>
      <w:proofErr w:type="gramEnd"/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f) identificação dos profissionais que atenderam a vítima;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preenchimento do Termo de Relato Circunstanciado e Termo de Consentimento Informado, assinado pela vítima ou responsável legal; 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coleta de vestígios para, assegurada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</w:t>
      </w:r>
      <w:proofErr w:type="gramEnd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cadeia de custódia, encaminhamento à perícia oficial, com a cópia do Termo de Consentimento Informado;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assistência farmacêutica e de outros insumos e acompanhamento multiprofissional, de acordo com a necessidade;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 - preenchimento da Ficha de Notificação Compulsória de violência doméstica, sexual e outras violências;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</w:t>
      </w:r>
      <w:proofErr w:type="gramEnd"/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orientação à vítima ou ao seu responsável a respeito de seus direitos e sobre a existência de serviços de referência para atendimento às vítimas de violência sexual.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 coleta, identificação, descrição e guarda dos vestígios de que tratam as alíneas “e” e “f” do inciso II e o inciso IV do </w:t>
      </w:r>
      <w:r w:rsidRPr="009B68AE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caput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observarão regras e diretrizes técnicas estabelecidas pelo Ministério da Justiça e pelo Ministério da Saúde.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 rede de atendimento ao SUS deve garantir a idoneidade e o rastreamento dos vestígios coletados.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5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Ao Ministério da Justiça compete: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apoiar a criação de ambiente humanizado para atendimento de vítimas de violência sexual nos órgãos de perícia médico-legal;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</w:t>
      </w:r>
      <w:proofErr w:type="gramEnd"/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promover capacitação de: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a) peritos médicos-legistas para atendimento humanizado na coleta de vestígios em vítimas de violência sexual;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b) profissionais e gestores de saúde do SUS para atendimento humanizado de vítimas de violência sexual, no tocante à coleta, guarda e transporte dos vestígios coletados no exame clínico e o posterior encaminhamento do material coletado para a perícia oficial;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</w:t>
      </w:r>
      <w:proofErr w:type="gramEnd"/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c) profissionais de segurança pública, em especial os que atuam nas delegacias especializadas no atendimento a mulher, crianças e adolescentes, para atendimento humanizado e encaminhamento das vítimas aos serviços de referência e a unidades do sistema de garantia de direitos.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6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Ao Ministério da Saúde compete: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apoiar a estruturação e as ações para o atendimento humanizado às vítimas de violência sexual no âmbito da rede do SUS;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capacitar os profissionais e gestores de saúde do SUS para atendimento humanizado;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</w:t>
      </w:r>
      <w:proofErr w:type="gramEnd"/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realizar ações de educação permanente em </w:t>
      </w:r>
      <w:proofErr w:type="gramStart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saúde dirigidas</w:t>
      </w:r>
      <w:proofErr w:type="gramEnd"/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 profissionais, gestores de saúde e população em geral sobre prevenção da violência sexual, organização e humanização do atendimento às vítimas de violência sexual.</w:t>
      </w:r>
    </w:p>
    <w:p w:rsidR="009B68AE" w:rsidRDefault="009B68AE" w:rsidP="009B68AE">
      <w:pPr>
        <w:spacing w:after="0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7</w:t>
      </w:r>
      <w:r w:rsidRPr="009B68AE">
        <w:rPr>
          <w:rFonts w:ascii="Arial" w:eastAsia="Times New Roman" w:hAnsi="Arial" w:cs="Arial"/>
          <w:color w:val="000000"/>
          <w:sz w:val="20"/>
          <w:szCs w:val="20"/>
          <w:u w:val="single"/>
          <w:vertAlign w:val="superscript"/>
          <w:lang w:eastAsia="pt-BR"/>
        </w:rPr>
        <w:t>o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 Este Decreto entra em vigor na data de sua publicação.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9B68AE" w:rsidRDefault="009B68AE" w:rsidP="009B68AE">
      <w:pPr>
        <w:spacing w:after="0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Brasília, 13 de março de 2013; </w:t>
      </w:r>
    </w:p>
    <w:p w:rsidR="009B68AE" w:rsidRPr="009B68AE" w:rsidRDefault="009B68AE" w:rsidP="009B68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192</w:t>
      </w:r>
      <w:r w:rsidRPr="009B68AE">
        <w:rPr>
          <w:rFonts w:ascii="Arial" w:eastAsia="Times New Roman" w:hAnsi="Arial" w:cs="Arial"/>
          <w:strike/>
          <w:color w:val="000000"/>
          <w:sz w:val="20"/>
          <w:szCs w:val="20"/>
          <w:lang w:eastAsia="pt-BR"/>
        </w:rPr>
        <w:t>º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da Independência e 125</w:t>
      </w:r>
      <w:r w:rsidRPr="009B68AE">
        <w:rPr>
          <w:rFonts w:ascii="Arial" w:eastAsia="Times New Roman" w:hAnsi="Arial" w:cs="Arial"/>
          <w:strike/>
          <w:color w:val="000000"/>
          <w:sz w:val="20"/>
          <w:szCs w:val="20"/>
          <w:lang w:eastAsia="pt-BR"/>
        </w:rPr>
        <w:t>º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da República.</w:t>
      </w:r>
    </w:p>
    <w:p w:rsidR="009B68AE" w:rsidRDefault="009B68AE" w:rsidP="009B68A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:rsidR="009B68AE" w:rsidRPr="009B68AE" w:rsidRDefault="009B68AE" w:rsidP="009B68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DILMA ROUSSEFF</w:t>
      </w:r>
      <w:r w:rsidRPr="009B68AE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9B68AE">
        <w:rPr>
          <w:rFonts w:ascii="Arial" w:eastAsia="Times New Roman" w:hAnsi="Arial" w:cs="Arial"/>
          <w:i/>
          <w:iCs/>
          <w:color w:val="000000"/>
          <w:sz w:val="20"/>
          <w:szCs w:val="20"/>
          <w:lang w:eastAsia="pt-BR"/>
        </w:rPr>
        <w:t>José Eduardo Cardozo</w:t>
      </w:r>
      <w:r w:rsidRPr="009B68AE">
        <w:rPr>
          <w:rFonts w:ascii="Arial" w:eastAsia="Times New Roman" w:hAnsi="Arial" w:cs="Arial"/>
          <w:i/>
          <w:iCs/>
          <w:color w:val="000000"/>
          <w:sz w:val="20"/>
          <w:szCs w:val="20"/>
          <w:lang w:eastAsia="pt-BR"/>
        </w:rPr>
        <w:br/>
        <w:t>Alexandre Rocha Santos Padilha</w:t>
      </w:r>
      <w:r w:rsidRPr="009B68AE">
        <w:rPr>
          <w:rFonts w:ascii="Arial" w:eastAsia="Times New Roman" w:hAnsi="Arial" w:cs="Arial"/>
          <w:i/>
          <w:iCs/>
          <w:color w:val="000000"/>
          <w:sz w:val="20"/>
          <w:szCs w:val="20"/>
          <w:lang w:eastAsia="pt-BR"/>
        </w:rPr>
        <w:br/>
        <w:t xml:space="preserve">Eleonora </w:t>
      </w:r>
      <w:proofErr w:type="spellStart"/>
      <w:r w:rsidRPr="009B68AE">
        <w:rPr>
          <w:rFonts w:ascii="Arial" w:eastAsia="Times New Roman" w:hAnsi="Arial" w:cs="Arial"/>
          <w:i/>
          <w:iCs/>
          <w:color w:val="000000"/>
          <w:sz w:val="20"/>
          <w:szCs w:val="20"/>
          <w:lang w:eastAsia="pt-BR"/>
        </w:rPr>
        <w:t>Menicucci</w:t>
      </w:r>
      <w:proofErr w:type="spellEnd"/>
      <w:r w:rsidRPr="009B68AE">
        <w:rPr>
          <w:rFonts w:ascii="Arial" w:eastAsia="Times New Roman" w:hAnsi="Arial" w:cs="Arial"/>
          <w:i/>
          <w:iCs/>
          <w:color w:val="000000"/>
          <w:sz w:val="20"/>
          <w:szCs w:val="20"/>
          <w:lang w:eastAsia="pt-BR"/>
        </w:rPr>
        <w:t xml:space="preserve"> de Oliveira</w:t>
      </w:r>
    </w:p>
    <w:p w:rsidR="001D49C9" w:rsidRDefault="001D49C9" w:rsidP="009B68AE"/>
    <w:sectPr w:rsidR="001D49C9" w:rsidSect="009B68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B68AE"/>
    <w:rsid w:val="001D49C9"/>
    <w:rsid w:val="009B68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49C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B6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B68AE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9B68A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552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21014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920</Words>
  <Characters>4973</Characters>
  <Application>Microsoft Office Word</Application>
  <DocSecurity>0</DocSecurity>
  <Lines>41</Lines>
  <Paragraphs>11</Paragraphs>
  <ScaleCrop>false</ScaleCrop>
  <Company>Microsoft</Company>
  <LinksUpToDate>false</LinksUpToDate>
  <CharactersWithSpaces>5882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delziovocr</cp:lastModifiedBy>
  <cp:revision>1</cp:revision>
  <dcterms:created xsi:type="dcterms:W3CDTF">2014-12-19T14:43:00Z</dcterms:created>
  <dcterms:modified xsi:type="dcterms:W3CDTF">2014-12-19T14:44:00Z</dcterms:modified>
</cp:coreProperties>
</file>