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F5C" w:rsidRPr="00822ECC" w:rsidRDefault="00DA6F5C" w:rsidP="00A505F0">
      <w:pPr>
        <w:pStyle w:val="BodyTextIndent"/>
        <w:spacing w:line="360" w:lineRule="auto"/>
        <w:ind w:left="0"/>
      </w:pPr>
      <w:r w:rsidRPr="00822ECC">
        <w:t>REGIMENTO INTERNO DO COMITÊ ESTADUAL DE PREVENÇÃO DOS ÓBITOS MATERNO, INFANTIL E FETAL/SANTA CATARINA (CEPOMIF)</w:t>
      </w:r>
    </w:p>
    <w:p w:rsidR="00DA6F5C" w:rsidRPr="00887B10" w:rsidRDefault="00DA6F5C" w:rsidP="00A505F0">
      <w:pPr>
        <w:spacing w:line="360" w:lineRule="auto"/>
        <w:rPr>
          <w:rFonts w:ascii="Arial" w:hAnsi="Arial" w:cs="Arial"/>
          <w:sz w:val="24"/>
          <w:szCs w:val="24"/>
        </w:rPr>
      </w:pPr>
    </w:p>
    <w:p w:rsidR="00DA6F5C" w:rsidRPr="00887B10" w:rsidRDefault="00DA6F5C" w:rsidP="00A505F0">
      <w:pPr>
        <w:spacing w:line="360" w:lineRule="auto"/>
        <w:rPr>
          <w:rFonts w:ascii="Arial" w:hAnsi="Arial" w:cs="Arial"/>
          <w:sz w:val="24"/>
          <w:szCs w:val="24"/>
        </w:rPr>
      </w:pPr>
    </w:p>
    <w:p w:rsidR="00DA6F5C" w:rsidRDefault="00DA6F5C" w:rsidP="00EE527C">
      <w:pPr>
        <w:pStyle w:val="Heading5"/>
        <w:spacing w:line="360" w:lineRule="auto"/>
        <w:ind w:left="0" w:firstLine="0"/>
        <w:jc w:val="center"/>
        <w:rPr>
          <w:b w:val="0"/>
          <w:szCs w:val="24"/>
        </w:rPr>
      </w:pPr>
      <w:r w:rsidRPr="00887B10">
        <w:rPr>
          <w:b w:val="0"/>
          <w:szCs w:val="24"/>
        </w:rPr>
        <w:t xml:space="preserve">TÍTULO I </w:t>
      </w:r>
    </w:p>
    <w:p w:rsidR="00DA6F5C" w:rsidRPr="00887B10" w:rsidRDefault="00DA6F5C" w:rsidP="00EE527C">
      <w:pPr>
        <w:pStyle w:val="Heading5"/>
        <w:spacing w:line="360" w:lineRule="auto"/>
        <w:ind w:left="0" w:firstLine="0"/>
        <w:jc w:val="center"/>
        <w:rPr>
          <w:b w:val="0"/>
          <w:szCs w:val="24"/>
        </w:rPr>
      </w:pPr>
      <w:r w:rsidRPr="00887B10">
        <w:rPr>
          <w:b w:val="0"/>
          <w:szCs w:val="24"/>
        </w:rPr>
        <w:t>DA CARACTERIZAÇÃO E DOS OBJETIVOS</w:t>
      </w:r>
    </w:p>
    <w:p w:rsidR="00DA6F5C" w:rsidRPr="00887B10" w:rsidRDefault="00DA6F5C" w:rsidP="00A505F0">
      <w:pPr>
        <w:spacing w:line="360" w:lineRule="auto"/>
        <w:rPr>
          <w:rFonts w:ascii="Arial" w:hAnsi="Arial" w:cs="Arial"/>
          <w:sz w:val="24"/>
          <w:szCs w:val="24"/>
        </w:rPr>
      </w:pPr>
    </w:p>
    <w:p w:rsidR="00DA6F5C" w:rsidRPr="00887B10" w:rsidRDefault="00DA6F5C" w:rsidP="00A505F0">
      <w:pPr>
        <w:pStyle w:val="BodyText2"/>
        <w:spacing w:line="360" w:lineRule="auto"/>
        <w:ind w:right="0" w:firstLine="567"/>
        <w:jc w:val="both"/>
        <w:rPr>
          <w:szCs w:val="24"/>
        </w:rPr>
      </w:pPr>
      <w:r w:rsidRPr="00887B10">
        <w:rPr>
          <w:bCs/>
          <w:szCs w:val="24"/>
        </w:rPr>
        <w:t>Art. 1º</w:t>
      </w:r>
      <w:r w:rsidRPr="00887B10">
        <w:rPr>
          <w:szCs w:val="24"/>
        </w:rPr>
        <w:t xml:space="preserve">  O Comitê Estadual de Prevenção dos Óbitos Materno, Infantil e Fetal (CEPOMIF) é um órgão técnico-científico interinstitucional, multiprofissional, de caráter confidencial, vinculado à Superintendência de Planejamento e Gestão e à Superintendência de Vigilância em Saúde, responsável pela proposição de medidas de prevenção e controle das mortalidades materna, infantil e fetal no Estado de Santa Catarina.</w:t>
      </w:r>
    </w:p>
    <w:p w:rsidR="00DA6F5C" w:rsidRPr="00887B10" w:rsidRDefault="00DA6F5C" w:rsidP="00A505F0">
      <w:pPr>
        <w:pStyle w:val="BodyText2"/>
        <w:spacing w:line="360" w:lineRule="auto"/>
        <w:ind w:right="0" w:firstLine="567"/>
        <w:jc w:val="both"/>
        <w:rPr>
          <w:szCs w:val="24"/>
        </w:rPr>
      </w:pPr>
      <w:r w:rsidRPr="00887B10">
        <w:rPr>
          <w:bCs/>
          <w:szCs w:val="24"/>
        </w:rPr>
        <w:t>Art. 2°</w:t>
      </w:r>
      <w:r w:rsidRPr="00887B10">
        <w:rPr>
          <w:szCs w:val="24"/>
        </w:rPr>
        <w:t xml:space="preserve">  O CEPOMIF foi instituído pelo Secretário de Estado da Saúde de Santa Catarina, por meio da Portaria nº</w:t>
      </w:r>
      <w:r>
        <w:rPr>
          <w:szCs w:val="24"/>
        </w:rPr>
        <w:t xml:space="preserve"> 785</w:t>
      </w:r>
      <w:r w:rsidRPr="00887B10">
        <w:rPr>
          <w:szCs w:val="24"/>
        </w:rPr>
        <w:t xml:space="preserve">, de </w:t>
      </w:r>
      <w:r>
        <w:rPr>
          <w:szCs w:val="24"/>
        </w:rPr>
        <w:t>13</w:t>
      </w:r>
      <w:r w:rsidRPr="00124B32">
        <w:rPr>
          <w:szCs w:val="24"/>
        </w:rPr>
        <w:t>/11/2013</w:t>
      </w:r>
      <w:r w:rsidRPr="00887B10">
        <w:rPr>
          <w:szCs w:val="24"/>
        </w:rPr>
        <w:t>, publicada no Diário Oficial do Estado, n°.</w:t>
      </w:r>
      <w:r>
        <w:rPr>
          <w:szCs w:val="24"/>
        </w:rPr>
        <w:t>19.709</w:t>
      </w:r>
      <w:r w:rsidRPr="00887B10">
        <w:rPr>
          <w:szCs w:val="24"/>
        </w:rPr>
        <w:t xml:space="preserve">, de </w:t>
      </w:r>
      <w:r>
        <w:rPr>
          <w:szCs w:val="24"/>
        </w:rPr>
        <w:t xml:space="preserve">25  de novembro de </w:t>
      </w:r>
      <w:r w:rsidRPr="00124B32">
        <w:rPr>
          <w:szCs w:val="24"/>
        </w:rPr>
        <w:t>2013</w:t>
      </w:r>
      <w:r w:rsidRPr="00887B10">
        <w:rPr>
          <w:szCs w:val="24"/>
        </w:rPr>
        <w:t>.</w:t>
      </w:r>
    </w:p>
    <w:p w:rsidR="00DA6F5C" w:rsidRPr="00887B10" w:rsidRDefault="00DA6F5C" w:rsidP="00A505F0">
      <w:pPr>
        <w:pStyle w:val="BodyText"/>
        <w:spacing w:line="360" w:lineRule="auto"/>
        <w:rPr>
          <w:rFonts w:ascii="Arial" w:hAnsi="Arial" w:cs="Arial"/>
        </w:rPr>
      </w:pPr>
    </w:p>
    <w:p w:rsidR="00DA6F5C" w:rsidRPr="007C64EB" w:rsidRDefault="00DA6F5C" w:rsidP="007C64EB">
      <w:pPr>
        <w:pStyle w:val="BodyText"/>
        <w:spacing w:line="360" w:lineRule="auto"/>
        <w:rPr>
          <w:rFonts w:ascii="Arial" w:hAnsi="Arial" w:cs="Arial"/>
        </w:rPr>
      </w:pPr>
    </w:p>
    <w:p w:rsidR="00DA6F5C" w:rsidRDefault="00DA6F5C" w:rsidP="00A505F0">
      <w:pPr>
        <w:pStyle w:val="Heading6"/>
        <w:spacing w:line="360" w:lineRule="auto"/>
        <w:jc w:val="center"/>
        <w:rPr>
          <w:b w:val="0"/>
          <w:szCs w:val="24"/>
        </w:rPr>
      </w:pPr>
      <w:r w:rsidRPr="00887B10">
        <w:rPr>
          <w:b w:val="0"/>
          <w:szCs w:val="24"/>
        </w:rPr>
        <w:t>TÍTULO II</w:t>
      </w:r>
    </w:p>
    <w:p w:rsidR="00DA6F5C" w:rsidRPr="00887B10" w:rsidRDefault="00DA6F5C" w:rsidP="00A505F0">
      <w:pPr>
        <w:pStyle w:val="Heading6"/>
        <w:spacing w:line="360" w:lineRule="auto"/>
        <w:jc w:val="center"/>
        <w:rPr>
          <w:b w:val="0"/>
          <w:szCs w:val="24"/>
        </w:rPr>
      </w:pPr>
      <w:r w:rsidRPr="00887B10">
        <w:rPr>
          <w:b w:val="0"/>
          <w:szCs w:val="24"/>
        </w:rPr>
        <w:t>DAS FINALIDADES</w:t>
      </w:r>
    </w:p>
    <w:p w:rsidR="00DA6F5C" w:rsidRPr="007C64EB" w:rsidRDefault="00DA6F5C" w:rsidP="007C64EB">
      <w:pPr>
        <w:pStyle w:val="BodyText"/>
        <w:spacing w:line="360" w:lineRule="auto"/>
        <w:rPr>
          <w:rFonts w:ascii="Arial" w:hAnsi="Arial" w:cs="Arial"/>
        </w:rPr>
      </w:pPr>
    </w:p>
    <w:p w:rsidR="00DA6F5C" w:rsidRPr="00887B10" w:rsidRDefault="00DA6F5C" w:rsidP="00A505F0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887B10">
        <w:rPr>
          <w:rFonts w:ascii="Arial" w:hAnsi="Arial" w:cs="Arial"/>
          <w:bCs/>
          <w:sz w:val="24"/>
          <w:szCs w:val="24"/>
        </w:rPr>
        <w:t>Art. 3°</w:t>
      </w:r>
      <w:r w:rsidRPr="00887B1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São finalidades do CEPOMIF:</w:t>
      </w:r>
    </w:p>
    <w:p w:rsidR="00DA6F5C" w:rsidRPr="00887B10" w:rsidRDefault="00DA6F5C" w:rsidP="00A505F0">
      <w:pPr>
        <w:pStyle w:val="BodyText3"/>
        <w:ind w:right="0" w:firstLine="567"/>
        <w:rPr>
          <w:szCs w:val="24"/>
        </w:rPr>
      </w:pPr>
      <w:r w:rsidRPr="00EC5A4B">
        <w:rPr>
          <w:szCs w:val="24"/>
        </w:rPr>
        <w:t xml:space="preserve">I </w:t>
      </w:r>
      <w:r>
        <w:rPr>
          <w:szCs w:val="24"/>
        </w:rPr>
        <w:t>-</w:t>
      </w:r>
      <w:r w:rsidRPr="00EC5A4B">
        <w:rPr>
          <w:szCs w:val="24"/>
        </w:rPr>
        <w:t xml:space="preserve"> apoiar tecnicamente o funcionamento dos</w:t>
      </w:r>
      <w:r w:rsidRPr="00A51BC7">
        <w:rPr>
          <w:szCs w:val="24"/>
        </w:rPr>
        <w:t xml:space="preserve"> </w:t>
      </w:r>
      <w:r w:rsidRPr="00887B10">
        <w:rPr>
          <w:szCs w:val="24"/>
        </w:rPr>
        <w:t>Comitês Regionais de Prevenção dos Óbitos Materno, Infantil e Fetal;</w:t>
      </w:r>
    </w:p>
    <w:p w:rsidR="00DA6F5C" w:rsidRPr="00887B10" w:rsidRDefault="00DA6F5C" w:rsidP="00A505F0">
      <w:pPr>
        <w:pStyle w:val="BodyText"/>
        <w:spacing w:line="360" w:lineRule="auto"/>
        <w:ind w:firstLine="567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II - assessorar e acompanhar as atividades dos Comitês Regionais de Prevenção dos Óbitos Materno, Infantil e Fetal;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III - identificar os principais problemas observados no estudo dos óbitos materno, infantil e fetal, de acordo com as Regiões</w:t>
      </w:r>
      <w:r>
        <w:rPr>
          <w:rFonts w:ascii="Arial" w:hAnsi="Arial" w:cs="Arial"/>
          <w:szCs w:val="24"/>
        </w:rPr>
        <w:t xml:space="preserve"> de Saúde</w:t>
      </w:r>
      <w:r w:rsidRPr="00887B10">
        <w:rPr>
          <w:rFonts w:ascii="Arial" w:hAnsi="Arial" w:cs="Arial"/>
          <w:szCs w:val="24"/>
        </w:rPr>
        <w:t xml:space="preserve"> do Estado;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 xml:space="preserve">IV - propor ações destinadas à prevenção, ao controle e à redução das mortalidades materna, infantil e fetal </w:t>
      </w:r>
      <w:smartTag w:uri="urn:schemas-microsoft-com:office:smarttags" w:element="PersonName">
        <w:smartTagPr>
          <w:attr w:name="ProductID" w:val="em Santa Catarina"/>
        </w:smartTagPr>
        <w:r w:rsidRPr="00887B10">
          <w:rPr>
            <w:rFonts w:ascii="Arial" w:hAnsi="Arial" w:cs="Arial"/>
            <w:szCs w:val="24"/>
          </w:rPr>
          <w:t>em Santa Catarina</w:t>
        </w:r>
      </w:smartTag>
      <w:r w:rsidRPr="00887B10">
        <w:rPr>
          <w:rFonts w:ascii="Arial" w:hAnsi="Arial" w:cs="Arial"/>
          <w:szCs w:val="24"/>
        </w:rPr>
        <w:t>;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V - apoiar o monitoramento regional para a prevenção, o controle e a redução das mortalidades materna, infantil e fetal no Estado;</w:t>
      </w:r>
    </w:p>
    <w:p w:rsidR="00DA6F5C" w:rsidRPr="00613569" w:rsidRDefault="00DA6F5C" w:rsidP="00613569">
      <w:pPr>
        <w:pStyle w:val="Header"/>
        <w:spacing w:after="120" w:line="360" w:lineRule="auto"/>
        <w:ind w:firstLine="567"/>
        <w:jc w:val="both"/>
        <w:rPr>
          <w:rFonts w:ascii="Arial" w:hAnsi="Arial" w:cs="Arial"/>
          <w:szCs w:val="24"/>
        </w:rPr>
      </w:pPr>
      <w:r w:rsidRPr="00613569">
        <w:rPr>
          <w:rFonts w:ascii="Arial" w:hAnsi="Arial" w:cs="Arial"/>
          <w:szCs w:val="24"/>
        </w:rPr>
        <w:t xml:space="preserve">VI </w:t>
      </w:r>
      <w:r>
        <w:rPr>
          <w:rFonts w:ascii="Arial" w:hAnsi="Arial" w:cs="Arial"/>
          <w:szCs w:val="24"/>
        </w:rPr>
        <w:t>–</w:t>
      </w:r>
      <w:r w:rsidRPr="00613569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produzir relatórios sobre as mortalidades materna, infantil e fetal</w:t>
      </w:r>
      <w:r w:rsidRPr="00613569">
        <w:rPr>
          <w:rFonts w:ascii="Arial" w:hAnsi="Arial" w:cs="Arial"/>
          <w:szCs w:val="24"/>
        </w:rPr>
        <w:t xml:space="preserve">; 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VII</w:t>
      </w:r>
      <w:r w:rsidRPr="00887B10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- </w:t>
      </w:r>
      <w:r w:rsidRPr="00887B10">
        <w:rPr>
          <w:rFonts w:ascii="Arial" w:hAnsi="Arial" w:cs="Arial"/>
          <w:szCs w:val="24"/>
        </w:rPr>
        <w:t>apresenta</w:t>
      </w:r>
      <w:r>
        <w:rPr>
          <w:rFonts w:ascii="Arial" w:hAnsi="Arial" w:cs="Arial"/>
          <w:szCs w:val="24"/>
        </w:rPr>
        <w:t xml:space="preserve">r contribuições para que a SES/SC avalie e defina </w:t>
      </w:r>
      <w:r w:rsidRPr="00887B10">
        <w:rPr>
          <w:rFonts w:ascii="Arial" w:hAnsi="Arial" w:cs="Arial"/>
          <w:szCs w:val="24"/>
        </w:rPr>
        <w:t>política</w:t>
      </w:r>
      <w:r>
        <w:rPr>
          <w:rFonts w:ascii="Arial" w:hAnsi="Arial" w:cs="Arial"/>
          <w:szCs w:val="24"/>
        </w:rPr>
        <w:t>s</w:t>
      </w:r>
      <w:r w:rsidRPr="00887B10">
        <w:rPr>
          <w:rFonts w:ascii="Arial" w:hAnsi="Arial" w:cs="Arial"/>
          <w:szCs w:val="24"/>
        </w:rPr>
        <w:t xml:space="preserve"> de saúde </w:t>
      </w:r>
      <w:r>
        <w:rPr>
          <w:rFonts w:ascii="Arial" w:hAnsi="Arial" w:cs="Arial"/>
          <w:szCs w:val="24"/>
        </w:rPr>
        <w:t xml:space="preserve">para </w:t>
      </w:r>
      <w:r w:rsidRPr="00887B10">
        <w:rPr>
          <w:rFonts w:ascii="Arial" w:hAnsi="Arial" w:cs="Arial"/>
          <w:szCs w:val="24"/>
        </w:rPr>
        <w:t>o Estado de Santa Catarina;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VII</w:t>
      </w:r>
      <w:r>
        <w:rPr>
          <w:rFonts w:ascii="Arial" w:hAnsi="Arial" w:cs="Arial"/>
          <w:szCs w:val="24"/>
        </w:rPr>
        <w:t>I</w:t>
      </w:r>
      <w:r w:rsidRPr="00887B10">
        <w:rPr>
          <w:rFonts w:ascii="Arial" w:hAnsi="Arial" w:cs="Arial"/>
          <w:szCs w:val="24"/>
        </w:rPr>
        <w:t xml:space="preserve"> - mobilizar gestores para a formulação e execução de políticas de saúde, em todos os níveis, sobre as causas e os efeitos das mortalidades materna, infantil e fetal no Estado</w:t>
      </w:r>
      <w:r>
        <w:rPr>
          <w:rFonts w:ascii="Arial" w:hAnsi="Arial" w:cs="Arial"/>
          <w:szCs w:val="24"/>
        </w:rPr>
        <w:t>.</w:t>
      </w:r>
    </w:p>
    <w:p w:rsidR="00DA6F5C" w:rsidRDefault="00DA6F5C" w:rsidP="007C64EB">
      <w:pPr>
        <w:pStyle w:val="BodyText"/>
        <w:spacing w:line="360" w:lineRule="auto"/>
        <w:rPr>
          <w:rFonts w:ascii="Arial" w:hAnsi="Arial" w:cs="Arial"/>
        </w:rPr>
      </w:pPr>
    </w:p>
    <w:p w:rsidR="00DA6F5C" w:rsidRPr="007C64EB" w:rsidRDefault="00DA6F5C" w:rsidP="007C64EB">
      <w:pPr>
        <w:pStyle w:val="BodyText"/>
        <w:spacing w:line="360" w:lineRule="auto"/>
        <w:rPr>
          <w:rFonts w:ascii="Arial" w:hAnsi="Arial" w:cs="Arial"/>
        </w:rPr>
      </w:pPr>
    </w:p>
    <w:p w:rsidR="00DA6F5C" w:rsidRDefault="00DA6F5C" w:rsidP="00A505F0">
      <w:pPr>
        <w:pStyle w:val="Heading6"/>
        <w:spacing w:line="360" w:lineRule="auto"/>
        <w:jc w:val="center"/>
        <w:rPr>
          <w:b w:val="0"/>
          <w:szCs w:val="24"/>
        </w:rPr>
      </w:pPr>
      <w:r w:rsidRPr="00887B10">
        <w:rPr>
          <w:b w:val="0"/>
          <w:szCs w:val="24"/>
        </w:rPr>
        <w:t>TÍTULO III</w:t>
      </w:r>
    </w:p>
    <w:p w:rsidR="00DA6F5C" w:rsidRPr="00887B10" w:rsidRDefault="00DA6F5C" w:rsidP="00A505F0">
      <w:pPr>
        <w:pStyle w:val="Heading6"/>
        <w:spacing w:line="360" w:lineRule="auto"/>
        <w:jc w:val="center"/>
        <w:rPr>
          <w:b w:val="0"/>
          <w:szCs w:val="24"/>
        </w:rPr>
      </w:pPr>
      <w:r w:rsidRPr="00887B10">
        <w:rPr>
          <w:b w:val="0"/>
          <w:szCs w:val="24"/>
        </w:rPr>
        <w:t>DA COMPOSIÇÃO</w:t>
      </w:r>
    </w:p>
    <w:p w:rsidR="00DA6F5C" w:rsidRPr="007C64EB" w:rsidRDefault="00DA6F5C" w:rsidP="007C64EB">
      <w:pPr>
        <w:pStyle w:val="BodyText"/>
        <w:spacing w:line="360" w:lineRule="auto"/>
        <w:rPr>
          <w:rFonts w:ascii="Arial" w:hAnsi="Arial" w:cs="Arial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Art. 4º  O CEPOMIF deverá ser composto por um representante efetivo e respectivo suplente das seguintes instituições: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I - Secretaria de Estado da Saúde: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a) Superintendência de Planejamento e Gestão/Diretoria de Planejamento, Controle e Avaliação (DIPA):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1. Gerência de Coordenação da Atenção Básica (GEABS):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1.1. Área Técnica de Saúde da Criança;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1.2. Área Técnica de Saúde da Mulher.</w:t>
      </w:r>
    </w:p>
    <w:p w:rsidR="00DA6F5C" w:rsidRPr="002E196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2E1960">
        <w:rPr>
          <w:rFonts w:ascii="Arial" w:hAnsi="Arial" w:cs="Arial"/>
          <w:szCs w:val="24"/>
        </w:rPr>
        <w:t>b) Superintendência de Vigilância em Saúde/Diretoria de Vigilância Epidemiológica (DIVE):</w:t>
      </w:r>
    </w:p>
    <w:p w:rsidR="00DA6F5C" w:rsidRPr="002E196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2E1960">
        <w:rPr>
          <w:rFonts w:ascii="Arial" w:hAnsi="Arial" w:cs="Arial"/>
          <w:szCs w:val="24"/>
        </w:rPr>
        <w:t>1.</w:t>
      </w:r>
      <w:r>
        <w:rPr>
          <w:rFonts w:ascii="Arial" w:hAnsi="Arial" w:cs="Arial"/>
          <w:szCs w:val="24"/>
        </w:rPr>
        <w:t xml:space="preserve"> </w:t>
      </w:r>
      <w:r w:rsidRPr="002E1960">
        <w:rPr>
          <w:rFonts w:ascii="Arial" w:hAnsi="Arial" w:cs="Arial"/>
          <w:szCs w:val="24"/>
        </w:rPr>
        <w:t>Área  Técnica Sistemas de Informação (Mortalidade);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2E1960">
        <w:rPr>
          <w:rFonts w:ascii="Arial" w:hAnsi="Arial" w:cs="Arial"/>
          <w:szCs w:val="24"/>
        </w:rPr>
        <w:t>2. Gerencia de Vigilância de Agravos (</w:t>
      </w:r>
      <w:r w:rsidRPr="002E1960">
        <w:rPr>
          <w:rFonts w:ascii="Verdana" w:hAnsi="Verdana"/>
          <w:bCs/>
          <w:szCs w:val="24"/>
        </w:rPr>
        <w:t>Subsistema de Vigilância no Âmbito Hospitalar).</w:t>
      </w:r>
    </w:p>
    <w:p w:rsidR="00DA6F5C" w:rsidRPr="00887B10" w:rsidRDefault="00DA6F5C" w:rsidP="00376C8D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II - Universidade Federal de Santa Catarina (UFSC):</w:t>
      </w:r>
      <w:r>
        <w:rPr>
          <w:rFonts w:ascii="Arial" w:hAnsi="Arial" w:cs="Arial"/>
          <w:szCs w:val="24"/>
        </w:rPr>
        <w:t xml:space="preserve"> Centro de Ciências da Saúde.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III - Associação Brasileira de Enfermagem;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I</w:t>
      </w:r>
      <w:r w:rsidRPr="00887B10">
        <w:rPr>
          <w:rFonts w:ascii="Arial" w:hAnsi="Arial" w:cs="Arial"/>
          <w:szCs w:val="24"/>
        </w:rPr>
        <w:t>V - Sociedade Catarinense de Pediatria;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V - Sociedade Catarinense de Obstetrícia e Ginecologia;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VI</w:t>
      </w:r>
      <w:r w:rsidRPr="00887B10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–</w:t>
      </w:r>
      <w:r w:rsidRPr="00887B10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Conselho Estadual dos Direitos da Criança e do Adolescente - CEDCA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VII -</w:t>
      </w:r>
      <w:r w:rsidRPr="007E53F6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Conselho de Secretarias Municipais de Saúde de Santa Catarina;</w:t>
      </w:r>
    </w:p>
    <w:p w:rsidR="00DA6F5C" w:rsidRDefault="00DA6F5C" w:rsidP="007E53F6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VIII -</w:t>
      </w:r>
      <w:r w:rsidRPr="007E53F6">
        <w:rPr>
          <w:rFonts w:ascii="Arial" w:hAnsi="Arial" w:cs="Arial"/>
          <w:szCs w:val="24"/>
        </w:rPr>
        <w:t xml:space="preserve"> </w:t>
      </w:r>
      <w:r w:rsidRPr="00887B10">
        <w:rPr>
          <w:rFonts w:ascii="Arial" w:hAnsi="Arial" w:cs="Arial"/>
          <w:szCs w:val="24"/>
        </w:rPr>
        <w:t>Instituto Repensul</w:t>
      </w:r>
      <w:r>
        <w:rPr>
          <w:rFonts w:ascii="Arial" w:hAnsi="Arial" w:cs="Arial"/>
          <w:szCs w:val="24"/>
        </w:rPr>
        <w:t xml:space="preserve"> - UFSC</w:t>
      </w:r>
      <w:r w:rsidRPr="00887B10">
        <w:rPr>
          <w:rFonts w:ascii="Arial" w:hAnsi="Arial" w:cs="Arial"/>
          <w:szCs w:val="24"/>
        </w:rPr>
        <w:t>;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I</w:t>
      </w:r>
      <w:r w:rsidRPr="00887B10">
        <w:rPr>
          <w:rFonts w:ascii="Arial" w:hAnsi="Arial" w:cs="Arial"/>
          <w:szCs w:val="24"/>
        </w:rPr>
        <w:t xml:space="preserve">X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Secretaria Espec</w:t>
      </w:r>
      <w:r>
        <w:rPr>
          <w:rFonts w:ascii="Arial" w:hAnsi="Arial" w:cs="Arial"/>
          <w:szCs w:val="24"/>
        </w:rPr>
        <w:t>ial de Saúde Indígena/DSEI-ISUL;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X – Conselho Estadual dos Direitos da Mulher - CEDIM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bCs/>
          <w:szCs w:val="24"/>
        </w:rPr>
      </w:pPr>
      <w:r w:rsidRPr="00887B10">
        <w:rPr>
          <w:rFonts w:ascii="Arial" w:hAnsi="Arial" w:cs="Arial"/>
          <w:szCs w:val="24"/>
        </w:rPr>
        <w:t xml:space="preserve">Art. 5º  </w:t>
      </w:r>
      <w:r w:rsidRPr="00887B10">
        <w:rPr>
          <w:rFonts w:ascii="Arial" w:hAnsi="Arial" w:cs="Arial"/>
          <w:bCs/>
          <w:szCs w:val="24"/>
        </w:rPr>
        <w:t>Os representantes serão indicados pelas instituições a que pertencem</w:t>
      </w:r>
      <w:r>
        <w:rPr>
          <w:rFonts w:ascii="Arial" w:hAnsi="Arial" w:cs="Arial"/>
          <w:bCs/>
          <w:szCs w:val="24"/>
        </w:rPr>
        <w:t xml:space="preserve"> </w:t>
      </w:r>
      <w:r w:rsidRPr="00887B10">
        <w:rPr>
          <w:rFonts w:ascii="Arial" w:hAnsi="Arial" w:cs="Arial"/>
          <w:bCs/>
          <w:szCs w:val="24"/>
        </w:rPr>
        <w:t>para um mandato de dois anos.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bCs/>
          <w:szCs w:val="24"/>
        </w:rPr>
      </w:pPr>
      <w:r w:rsidRPr="00887B10">
        <w:rPr>
          <w:rFonts w:ascii="Arial" w:hAnsi="Arial" w:cs="Arial"/>
          <w:szCs w:val="24"/>
        </w:rPr>
        <w:t xml:space="preserve">Art. 6º  </w:t>
      </w:r>
      <w:r w:rsidRPr="00887B10">
        <w:rPr>
          <w:rFonts w:ascii="Arial" w:hAnsi="Arial" w:cs="Arial"/>
          <w:bCs/>
          <w:szCs w:val="24"/>
        </w:rPr>
        <w:t>Poderão compor o CEPOMIF quaisquer instituições afins, além das acima nomeadas, desde que solicitada sua participação, e aprovada pelo Comitê.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Art. 7º  As indicações das instituições referendadas pelo CEPOMIF serão homologadas por meio de Portaria, pelo Secretário de Estado da Saúde.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>Art. 8</w:t>
      </w:r>
      <w:r w:rsidRPr="00887B10">
        <w:rPr>
          <w:rFonts w:ascii="Arial" w:hAnsi="Arial" w:cs="Arial"/>
          <w:szCs w:val="24"/>
        </w:rPr>
        <w:t>º  Cada membro do Comitê poderá representar duas instituições, no máximo.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 xml:space="preserve">Art. 9º </w:t>
      </w:r>
      <w:r w:rsidRPr="00887B10">
        <w:rPr>
          <w:rFonts w:ascii="Arial" w:hAnsi="Arial" w:cs="Arial"/>
          <w:szCs w:val="24"/>
        </w:rPr>
        <w:t xml:space="preserve"> Em caso de perda da representação, a instituição deverá indicar um novo membro titular e um respectivo suplente.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>Art. 10</w:t>
      </w:r>
      <w:r w:rsidRPr="00887B10">
        <w:rPr>
          <w:rFonts w:ascii="Arial" w:hAnsi="Arial" w:cs="Arial"/>
          <w:szCs w:val="24"/>
        </w:rPr>
        <w:t xml:space="preserve">  Em caso de três faltas consecutivas ou quatro faltas alternadas a reuniões ordinárias, sem justificativa, será solicitado à correspondente instituição a substituição do membro representante.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Parágrafo único.  As instituições deverão justificar as faltas de seus representantes, por escrito, no prazo de quinze dias, a contar da data da reunião.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>Art. 11</w:t>
      </w:r>
      <w:r w:rsidRPr="00887B10">
        <w:rPr>
          <w:rFonts w:ascii="Arial" w:hAnsi="Arial" w:cs="Arial"/>
          <w:szCs w:val="24"/>
        </w:rPr>
        <w:t xml:space="preserve">  O CEPOMIF terá um Coordenador</w:t>
      </w:r>
      <w:r>
        <w:rPr>
          <w:rFonts w:ascii="Arial" w:hAnsi="Arial" w:cs="Arial"/>
          <w:szCs w:val="24"/>
        </w:rPr>
        <w:t>, um Vice Coordenador</w:t>
      </w:r>
      <w:r w:rsidRPr="00887B10">
        <w:rPr>
          <w:rFonts w:ascii="Arial" w:hAnsi="Arial" w:cs="Arial"/>
          <w:szCs w:val="24"/>
        </w:rPr>
        <w:t xml:space="preserve"> e um Secretário.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>Art. 12</w:t>
      </w:r>
      <w:r w:rsidRPr="00887B10">
        <w:rPr>
          <w:rFonts w:ascii="Arial" w:hAnsi="Arial" w:cs="Arial"/>
          <w:szCs w:val="24"/>
        </w:rPr>
        <w:t xml:space="preserve">  A Coordenação e a Secretaria serão exercidas por técnicos da Secretaria de Estado da Saúde (SES), com mandato de dois anos, designados pelo Secretário de Estado da Saúde, sendo-lhes permitida uma recondução por mais dois anos.</w:t>
      </w:r>
    </w:p>
    <w:p w:rsidR="00DA6F5C" w:rsidRDefault="00DA6F5C" w:rsidP="00666F88">
      <w:pPr>
        <w:pStyle w:val="BodyText"/>
        <w:spacing w:line="360" w:lineRule="auto"/>
        <w:rPr>
          <w:rFonts w:ascii="Arial" w:hAnsi="Arial" w:cs="Arial"/>
        </w:rPr>
      </w:pPr>
    </w:p>
    <w:p w:rsidR="00DA6F5C" w:rsidRPr="007C64EB" w:rsidRDefault="00DA6F5C" w:rsidP="00666F88">
      <w:pPr>
        <w:pStyle w:val="BodyText"/>
        <w:spacing w:line="360" w:lineRule="auto"/>
        <w:rPr>
          <w:rFonts w:ascii="Arial" w:hAnsi="Arial" w:cs="Arial"/>
        </w:rPr>
      </w:pPr>
    </w:p>
    <w:p w:rsidR="00DA6F5C" w:rsidRDefault="00DA6F5C" w:rsidP="006C2187">
      <w:pPr>
        <w:pStyle w:val="Header"/>
        <w:spacing w:line="360" w:lineRule="auto"/>
        <w:jc w:val="center"/>
        <w:rPr>
          <w:rFonts w:ascii="Arial" w:hAnsi="Arial" w:cs="Arial"/>
          <w:bCs/>
          <w:szCs w:val="24"/>
        </w:rPr>
      </w:pPr>
      <w:r w:rsidRPr="00887B10">
        <w:rPr>
          <w:rFonts w:ascii="Arial" w:hAnsi="Arial" w:cs="Arial"/>
          <w:bCs/>
          <w:szCs w:val="24"/>
        </w:rPr>
        <w:t>TÍTULO IV</w:t>
      </w:r>
    </w:p>
    <w:p w:rsidR="00DA6F5C" w:rsidRPr="00887B10" w:rsidRDefault="00DA6F5C" w:rsidP="006C2187">
      <w:pPr>
        <w:pStyle w:val="Header"/>
        <w:spacing w:line="360" w:lineRule="auto"/>
        <w:jc w:val="center"/>
        <w:rPr>
          <w:rFonts w:ascii="Arial" w:hAnsi="Arial" w:cs="Arial"/>
          <w:bCs/>
          <w:szCs w:val="24"/>
        </w:rPr>
      </w:pPr>
      <w:r w:rsidRPr="00887B10">
        <w:rPr>
          <w:rFonts w:ascii="Arial" w:hAnsi="Arial" w:cs="Arial"/>
          <w:bCs/>
          <w:szCs w:val="24"/>
        </w:rPr>
        <w:t>DA COMPETÊNCIA</w:t>
      </w:r>
    </w:p>
    <w:p w:rsidR="00DA6F5C" w:rsidRPr="00666F88" w:rsidRDefault="00DA6F5C" w:rsidP="00666F88">
      <w:pPr>
        <w:pStyle w:val="BodyText"/>
        <w:spacing w:line="360" w:lineRule="auto"/>
        <w:rPr>
          <w:rFonts w:ascii="Arial" w:hAnsi="Arial" w:cs="Arial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>Art. 13</w:t>
      </w:r>
      <w:r w:rsidRPr="00887B10">
        <w:rPr>
          <w:rFonts w:ascii="Arial" w:hAnsi="Arial" w:cs="Arial"/>
          <w:szCs w:val="24"/>
        </w:rPr>
        <w:t xml:space="preserve">  Compete ao Coordenador: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bCs/>
          <w:szCs w:val="24"/>
        </w:rPr>
      </w:pPr>
      <w:r w:rsidRPr="00887B10">
        <w:rPr>
          <w:rFonts w:ascii="Arial" w:hAnsi="Arial" w:cs="Arial"/>
          <w:bCs/>
          <w:szCs w:val="24"/>
        </w:rPr>
        <w:t xml:space="preserve">I </w:t>
      </w:r>
      <w:r>
        <w:rPr>
          <w:rFonts w:ascii="Arial" w:hAnsi="Arial" w:cs="Arial"/>
          <w:bCs/>
          <w:szCs w:val="24"/>
        </w:rPr>
        <w:t>-</w:t>
      </w:r>
      <w:r w:rsidRPr="00887B10">
        <w:rPr>
          <w:rFonts w:ascii="Arial" w:hAnsi="Arial" w:cs="Arial"/>
          <w:bCs/>
          <w:szCs w:val="24"/>
        </w:rPr>
        <w:t xml:space="preserve"> representar o Comitê em sessões públicas ou quando convidado;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 xml:space="preserve">II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convocar e coordenar as reuniões do Comitê;</w:t>
      </w:r>
    </w:p>
    <w:p w:rsidR="00DA6F5C" w:rsidRPr="00887B10" w:rsidRDefault="00DA6F5C" w:rsidP="00A505F0">
      <w:pPr>
        <w:pStyle w:val="Header"/>
        <w:tabs>
          <w:tab w:val="left" w:pos="709"/>
        </w:tabs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 xml:space="preserve">III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encaminhar propostas à apreciação e votação pelo Comitê;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>IV</w:t>
      </w:r>
      <w:r w:rsidRPr="00887B10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homologar, assinar e encaminhar documentos emitidos pelo Comitê ou a ele propostos;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 xml:space="preserve">V </w:t>
      </w:r>
      <w:r w:rsidRPr="00887B10">
        <w:rPr>
          <w:rFonts w:ascii="Arial" w:hAnsi="Arial" w:cs="Arial"/>
          <w:szCs w:val="24"/>
        </w:rPr>
        <w:t>- tomar as medidas necessárias para o desenvolvimento adequado das atividades do Comitê;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 xml:space="preserve">VI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coordenar a elaboração do plano anual de trabalho;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 xml:space="preserve">VII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indicar substituto temporário</w:t>
      </w:r>
      <w:r>
        <w:rPr>
          <w:rFonts w:ascii="Arial" w:hAnsi="Arial" w:cs="Arial"/>
          <w:szCs w:val="24"/>
        </w:rPr>
        <w:t>,</w:t>
      </w:r>
      <w:r w:rsidRPr="00887B10">
        <w:rPr>
          <w:rFonts w:ascii="Arial" w:hAnsi="Arial" w:cs="Arial"/>
          <w:szCs w:val="24"/>
        </w:rPr>
        <w:t xml:space="preserve"> em casos excepcionais.</w:t>
      </w:r>
    </w:p>
    <w:p w:rsidR="00DA6F5C" w:rsidRDefault="00DA6F5C" w:rsidP="00E87A19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</w:p>
    <w:p w:rsidR="00DA6F5C" w:rsidRPr="00E87A19" w:rsidRDefault="00DA6F5C" w:rsidP="00E87A19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E87A19">
        <w:rPr>
          <w:rFonts w:ascii="Arial" w:hAnsi="Arial" w:cs="Arial"/>
          <w:szCs w:val="24"/>
        </w:rPr>
        <w:t>Art. 14</w:t>
      </w:r>
      <w:r w:rsidRPr="00EC5A4B">
        <w:rPr>
          <w:rFonts w:ascii="Arial" w:hAnsi="Arial" w:cs="Arial"/>
          <w:szCs w:val="24"/>
        </w:rPr>
        <w:t xml:space="preserve">  </w:t>
      </w:r>
      <w:r w:rsidRPr="00E87A19">
        <w:rPr>
          <w:rFonts w:ascii="Arial" w:hAnsi="Arial" w:cs="Arial"/>
          <w:szCs w:val="24"/>
        </w:rPr>
        <w:t>Compete ao Vice Coordenador:</w:t>
      </w:r>
    </w:p>
    <w:p w:rsidR="00DA6F5C" w:rsidRPr="00E87A19" w:rsidRDefault="00DA6F5C" w:rsidP="00E87A19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E87A19">
        <w:rPr>
          <w:rFonts w:ascii="Arial" w:hAnsi="Arial" w:cs="Arial"/>
          <w:szCs w:val="24"/>
        </w:rPr>
        <w:t xml:space="preserve">I </w:t>
      </w:r>
      <w:r>
        <w:rPr>
          <w:rFonts w:ascii="Arial" w:hAnsi="Arial" w:cs="Arial"/>
          <w:szCs w:val="24"/>
        </w:rPr>
        <w:t>-</w:t>
      </w:r>
      <w:r w:rsidRPr="00E87A19">
        <w:rPr>
          <w:rFonts w:ascii="Arial" w:hAnsi="Arial" w:cs="Arial"/>
          <w:szCs w:val="24"/>
        </w:rPr>
        <w:t xml:space="preserve"> auxiliar o Coordenador nas suas funções;</w:t>
      </w:r>
    </w:p>
    <w:p w:rsidR="00DA6F5C" w:rsidRPr="00E87A19" w:rsidRDefault="00DA6F5C" w:rsidP="00E87A19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E87A19">
        <w:rPr>
          <w:rFonts w:ascii="Arial" w:hAnsi="Arial" w:cs="Arial"/>
          <w:szCs w:val="24"/>
        </w:rPr>
        <w:t>II - auxiliar na redação e produção do Relatório Anual do Comitê;</w:t>
      </w:r>
    </w:p>
    <w:p w:rsidR="00DA6F5C" w:rsidRPr="00E87A19" w:rsidRDefault="00DA6F5C" w:rsidP="00E87A19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E87A19">
        <w:rPr>
          <w:rFonts w:ascii="Arial" w:hAnsi="Arial" w:cs="Arial"/>
          <w:szCs w:val="24"/>
        </w:rPr>
        <w:t xml:space="preserve">III </w:t>
      </w:r>
      <w:r>
        <w:rPr>
          <w:rFonts w:ascii="Arial" w:hAnsi="Arial" w:cs="Arial"/>
          <w:szCs w:val="24"/>
        </w:rPr>
        <w:t>-</w:t>
      </w:r>
      <w:r w:rsidRPr="00E87A19">
        <w:rPr>
          <w:rFonts w:ascii="Arial" w:hAnsi="Arial" w:cs="Arial"/>
          <w:szCs w:val="24"/>
        </w:rPr>
        <w:t xml:space="preserve"> substituir o Coordenador em impedimentos temporários;</w:t>
      </w:r>
    </w:p>
    <w:p w:rsidR="00DA6F5C" w:rsidRPr="00E87A19" w:rsidRDefault="00DA6F5C" w:rsidP="00E87A19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E87A19">
        <w:rPr>
          <w:rFonts w:ascii="Arial" w:hAnsi="Arial" w:cs="Arial"/>
          <w:szCs w:val="24"/>
        </w:rPr>
        <w:t xml:space="preserve">IV </w:t>
      </w:r>
      <w:r>
        <w:rPr>
          <w:rFonts w:ascii="Arial" w:hAnsi="Arial" w:cs="Arial"/>
          <w:szCs w:val="24"/>
        </w:rPr>
        <w:t>-</w:t>
      </w:r>
      <w:r w:rsidRPr="00E87A19">
        <w:rPr>
          <w:rFonts w:ascii="Arial" w:hAnsi="Arial" w:cs="Arial"/>
          <w:szCs w:val="24"/>
        </w:rPr>
        <w:t xml:space="preserve"> participar das visitas educativas nos Comitês Regionais, juntamente com o Coordenador do CEPOMIF;</w:t>
      </w:r>
    </w:p>
    <w:p w:rsidR="00DA6F5C" w:rsidRPr="00E87A19" w:rsidRDefault="00DA6F5C" w:rsidP="00E87A19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E87A19">
        <w:rPr>
          <w:rFonts w:ascii="Arial" w:hAnsi="Arial" w:cs="Arial"/>
          <w:szCs w:val="24"/>
        </w:rPr>
        <w:t xml:space="preserve">V </w:t>
      </w:r>
      <w:r>
        <w:rPr>
          <w:rFonts w:ascii="Arial" w:hAnsi="Arial" w:cs="Arial"/>
          <w:szCs w:val="24"/>
        </w:rPr>
        <w:t>-</w:t>
      </w:r>
      <w:r w:rsidRPr="00E87A19">
        <w:rPr>
          <w:rFonts w:ascii="Arial" w:hAnsi="Arial" w:cs="Arial"/>
          <w:szCs w:val="24"/>
        </w:rPr>
        <w:t xml:space="preserve"> cumprir e fazer cumprir este Regimento;</w:t>
      </w:r>
    </w:p>
    <w:p w:rsidR="00DA6F5C" w:rsidRPr="00E87A19" w:rsidRDefault="00DA6F5C" w:rsidP="00E87A19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E87A19">
        <w:rPr>
          <w:rFonts w:ascii="Arial" w:hAnsi="Arial" w:cs="Arial"/>
          <w:szCs w:val="24"/>
        </w:rPr>
        <w:t>VI - outras que lhe forem delegadas pelo Coordenador.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E87A19">
        <w:rPr>
          <w:rFonts w:ascii="Arial" w:hAnsi="Arial" w:cs="Arial"/>
          <w:bCs/>
          <w:szCs w:val="24"/>
        </w:rPr>
        <w:t>Art. 15</w:t>
      </w:r>
      <w:r w:rsidRPr="00E87A19">
        <w:rPr>
          <w:rFonts w:ascii="Arial" w:hAnsi="Arial" w:cs="Arial"/>
          <w:szCs w:val="24"/>
        </w:rPr>
        <w:t xml:space="preserve">  Compete ao Secretário: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>I</w:t>
      </w:r>
      <w:r w:rsidRPr="00887B10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auxiliar o Coordenador nas suas funções;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bCs/>
          <w:szCs w:val="24"/>
        </w:rPr>
        <w:t>II</w:t>
      </w:r>
      <w:r w:rsidRPr="00887B10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elaborar o relatório final das reuniões;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 xml:space="preserve">III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desempenhar outras atividades que lhe forem delegadas pelo Coordenador.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Art. 1</w:t>
      </w:r>
      <w:r>
        <w:rPr>
          <w:rFonts w:ascii="Arial" w:hAnsi="Arial" w:cs="Arial"/>
          <w:szCs w:val="24"/>
        </w:rPr>
        <w:t>6</w:t>
      </w:r>
      <w:r w:rsidRPr="00887B10">
        <w:rPr>
          <w:rFonts w:ascii="Arial" w:hAnsi="Arial" w:cs="Arial"/>
          <w:szCs w:val="24"/>
        </w:rPr>
        <w:t xml:space="preserve">  Compete aos membros do CEPOMIF: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 xml:space="preserve">I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cumprir e fazer cumprir este Regimento;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 xml:space="preserve">II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realizar as atividades definidas pelo Comitê;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 xml:space="preserve">III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difundir as Resoluções do Comitê, junto às instituições que representam;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 xml:space="preserve">IV </w:t>
      </w:r>
      <w:r>
        <w:rPr>
          <w:rFonts w:ascii="Arial" w:hAnsi="Arial" w:cs="Arial"/>
          <w:szCs w:val="24"/>
        </w:rPr>
        <w:t>-</w:t>
      </w:r>
      <w:r w:rsidRPr="00887B10">
        <w:rPr>
          <w:rFonts w:ascii="Arial" w:hAnsi="Arial" w:cs="Arial"/>
          <w:szCs w:val="24"/>
        </w:rPr>
        <w:t xml:space="preserve"> participar das reuniões do Comitê.</w:t>
      </w:r>
    </w:p>
    <w:p w:rsidR="00DA6F5C" w:rsidRDefault="00DA6F5C" w:rsidP="00666F88">
      <w:pPr>
        <w:pStyle w:val="BodyText"/>
        <w:spacing w:line="360" w:lineRule="auto"/>
        <w:rPr>
          <w:rFonts w:ascii="Arial" w:hAnsi="Arial" w:cs="Arial"/>
        </w:rPr>
      </w:pPr>
    </w:p>
    <w:p w:rsidR="00DA6F5C" w:rsidRDefault="00DA6F5C">
      <w:pPr>
        <w:rPr>
          <w:rFonts w:ascii="Arial" w:hAnsi="Arial" w:cs="Arial"/>
          <w:sz w:val="24"/>
          <w:szCs w:val="20"/>
        </w:rPr>
      </w:pPr>
      <w:r>
        <w:rPr>
          <w:rFonts w:ascii="Arial" w:hAnsi="Arial" w:cs="Arial"/>
        </w:rPr>
        <w:br w:type="page"/>
      </w:r>
    </w:p>
    <w:p w:rsidR="00DA6F5C" w:rsidRDefault="00DA6F5C" w:rsidP="006C2187">
      <w:pPr>
        <w:pStyle w:val="Header"/>
        <w:spacing w:line="360" w:lineRule="auto"/>
        <w:jc w:val="center"/>
        <w:rPr>
          <w:rFonts w:ascii="Arial" w:hAnsi="Arial" w:cs="Arial"/>
          <w:bCs/>
          <w:szCs w:val="24"/>
        </w:rPr>
      </w:pPr>
      <w:r w:rsidRPr="00887B10">
        <w:rPr>
          <w:rFonts w:ascii="Arial" w:hAnsi="Arial" w:cs="Arial"/>
          <w:bCs/>
          <w:szCs w:val="24"/>
        </w:rPr>
        <w:t>TÍTULO V</w:t>
      </w:r>
    </w:p>
    <w:p w:rsidR="00DA6F5C" w:rsidRPr="00887B10" w:rsidRDefault="00DA6F5C" w:rsidP="006C2187">
      <w:pPr>
        <w:pStyle w:val="Header"/>
        <w:spacing w:line="360" w:lineRule="auto"/>
        <w:jc w:val="center"/>
        <w:rPr>
          <w:rFonts w:ascii="Arial" w:hAnsi="Arial" w:cs="Arial"/>
          <w:bCs/>
          <w:szCs w:val="24"/>
        </w:rPr>
      </w:pPr>
      <w:r w:rsidRPr="00887B10">
        <w:rPr>
          <w:rFonts w:ascii="Arial" w:hAnsi="Arial" w:cs="Arial"/>
          <w:bCs/>
          <w:szCs w:val="24"/>
        </w:rPr>
        <w:t>DO FUNCIONAMENTO</w:t>
      </w:r>
    </w:p>
    <w:p w:rsidR="00DA6F5C" w:rsidRPr="00887B10" w:rsidRDefault="00DA6F5C" w:rsidP="00A505F0">
      <w:pPr>
        <w:pStyle w:val="Header"/>
        <w:spacing w:line="360" w:lineRule="auto"/>
        <w:jc w:val="both"/>
        <w:rPr>
          <w:rFonts w:ascii="Arial" w:hAnsi="Arial" w:cs="Arial"/>
          <w:bCs/>
          <w:szCs w:val="24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bCs/>
          <w:szCs w:val="24"/>
        </w:rPr>
        <w:t>Art. 17</w:t>
      </w:r>
      <w:r w:rsidRPr="00887B10">
        <w:rPr>
          <w:rFonts w:ascii="Arial" w:hAnsi="Arial" w:cs="Arial"/>
          <w:szCs w:val="24"/>
        </w:rPr>
        <w:t xml:space="preserve">  É considerado de relevante serviço público o trabalho dos dirigentes e membros do Comitê, não gerando direito ou expectativa de direito, quanto à remuneração, a nenhum dos membros representantes.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bCs/>
          <w:szCs w:val="24"/>
        </w:rPr>
        <w:t>Art. 18</w:t>
      </w:r>
      <w:r w:rsidRPr="00887B10">
        <w:rPr>
          <w:rFonts w:ascii="Arial" w:hAnsi="Arial" w:cs="Arial"/>
          <w:szCs w:val="24"/>
        </w:rPr>
        <w:t xml:space="preserve">  O CEPOMIF receberá apoio técnico, administrativo e financeiro da Secretaria de Estado da Saúde.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bCs/>
          <w:szCs w:val="24"/>
        </w:rPr>
        <w:t>Art. 19</w:t>
      </w:r>
      <w:r w:rsidRPr="00887B10">
        <w:rPr>
          <w:rFonts w:ascii="Arial" w:hAnsi="Arial" w:cs="Arial"/>
          <w:szCs w:val="24"/>
        </w:rPr>
        <w:t xml:space="preserve">  O CEPOMIF reunir-se-á, ordinariamente, uma vez a cada dois meses, e, extraordinariamente, tantas vezes quantas forem necessárias, por convocação de seu Coordenador ou por dois terços dos seus membros.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Art. 20</w:t>
      </w:r>
      <w:r w:rsidRPr="00887B10">
        <w:rPr>
          <w:rFonts w:ascii="Arial" w:hAnsi="Arial" w:cs="Arial"/>
          <w:szCs w:val="24"/>
        </w:rPr>
        <w:t xml:space="preserve">  As deliberações sobre os temas discutidos no CEPOMIF serão tomadas em votação, por maioria simples dos membros presentes à reunião, </w:t>
      </w:r>
      <w:r>
        <w:rPr>
          <w:rFonts w:ascii="Arial" w:hAnsi="Arial" w:cs="Arial"/>
          <w:szCs w:val="24"/>
        </w:rPr>
        <w:t xml:space="preserve">obedecido o </w:t>
      </w:r>
      <w:r>
        <w:rPr>
          <w:rFonts w:ascii="Arial" w:hAnsi="Arial" w:cs="Arial"/>
          <w:i/>
          <w:szCs w:val="24"/>
        </w:rPr>
        <w:t>quo</w:t>
      </w:r>
      <w:r w:rsidRPr="00E932B5">
        <w:rPr>
          <w:rFonts w:ascii="Arial" w:hAnsi="Arial" w:cs="Arial"/>
          <w:i/>
          <w:szCs w:val="24"/>
        </w:rPr>
        <w:t>rum</w:t>
      </w:r>
      <w:r>
        <w:rPr>
          <w:rFonts w:ascii="Arial" w:hAnsi="Arial" w:cs="Arial"/>
          <w:szCs w:val="24"/>
        </w:rPr>
        <w:t xml:space="preserve"> mínimo de metade mais um dos membros, </w:t>
      </w:r>
      <w:r w:rsidRPr="00887B10">
        <w:rPr>
          <w:rFonts w:ascii="Arial" w:hAnsi="Arial" w:cs="Arial"/>
          <w:szCs w:val="24"/>
        </w:rPr>
        <w:t>cabendo ao Coordenador a decisão no caso de empate.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Parágrafo único.  A vo</w:t>
      </w:r>
      <w:r>
        <w:rPr>
          <w:rFonts w:ascii="Arial" w:hAnsi="Arial" w:cs="Arial"/>
          <w:szCs w:val="24"/>
        </w:rPr>
        <w:t>tação será nominal e em aberto.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Art. 2</w:t>
      </w:r>
      <w:r>
        <w:rPr>
          <w:rFonts w:ascii="Arial" w:hAnsi="Arial" w:cs="Arial"/>
          <w:szCs w:val="24"/>
        </w:rPr>
        <w:t>1</w:t>
      </w:r>
      <w:r w:rsidRPr="00887B10">
        <w:rPr>
          <w:rFonts w:ascii="Arial" w:hAnsi="Arial" w:cs="Arial"/>
          <w:szCs w:val="24"/>
        </w:rPr>
        <w:t xml:space="preserve">  O CEPOMIF poderá constituir comissões permanentes ou temporárias, compostas por membros titulares, suplentes e convidados, cabendo </w:t>
      </w:r>
      <w:r>
        <w:rPr>
          <w:rFonts w:ascii="Arial" w:hAnsi="Arial" w:cs="Arial"/>
          <w:szCs w:val="24"/>
        </w:rPr>
        <w:t xml:space="preserve">ao </w:t>
      </w:r>
      <w:r w:rsidRPr="00887B10">
        <w:rPr>
          <w:rFonts w:ascii="Arial" w:hAnsi="Arial" w:cs="Arial"/>
          <w:szCs w:val="24"/>
        </w:rPr>
        <w:t>Comitê indicar os respectivos Presidentes.</w:t>
      </w:r>
    </w:p>
    <w:p w:rsidR="00DA6F5C" w:rsidRPr="00887B10" w:rsidRDefault="00DA6F5C" w:rsidP="00A505F0">
      <w:pPr>
        <w:pStyle w:val="Header"/>
        <w:spacing w:line="360" w:lineRule="auto"/>
        <w:jc w:val="both"/>
        <w:rPr>
          <w:rFonts w:ascii="Arial" w:hAnsi="Arial" w:cs="Arial"/>
          <w:szCs w:val="24"/>
        </w:rPr>
      </w:pPr>
    </w:p>
    <w:p w:rsidR="00DA6F5C" w:rsidRPr="00887B10" w:rsidRDefault="00DA6F5C" w:rsidP="00A505F0">
      <w:pPr>
        <w:pStyle w:val="Header"/>
        <w:spacing w:line="360" w:lineRule="auto"/>
        <w:jc w:val="both"/>
        <w:rPr>
          <w:rFonts w:ascii="Arial" w:hAnsi="Arial" w:cs="Arial"/>
          <w:szCs w:val="24"/>
        </w:rPr>
      </w:pPr>
    </w:p>
    <w:p w:rsidR="00DA6F5C" w:rsidRDefault="00DA6F5C" w:rsidP="00E932B5">
      <w:pPr>
        <w:pStyle w:val="Header"/>
        <w:spacing w:line="360" w:lineRule="auto"/>
        <w:jc w:val="center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TÍTULO VI</w:t>
      </w:r>
    </w:p>
    <w:p w:rsidR="00DA6F5C" w:rsidRPr="00887B10" w:rsidRDefault="00DA6F5C" w:rsidP="00E932B5">
      <w:pPr>
        <w:pStyle w:val="Header"/>
        <w:spacing w:line="360" w:lineRule="auto"/>
        <w:jc w:val="center"/>
        <w:rPr>
          <w:rFonts w:ascii="Arial" w:hAnsi="Arial" w:cs="Arial"/>
          <w:szCs w:val="24"/>
        </w:rPr>
      </w:pPr>
      <w:bookmarkStart w:id="0" w:name="_GoBack"/>
      <w:bookmarkEnd w:id="0"/>
      <w:r w:rsidRPr="00887B10">
        <w:rPr>
          <w:rFonts w:ascii="Arial" w:hAnsi="Arial" w:cs="Arial"/>
          <w:szCs w:val="24"/>
        </w:rPr>
        <w:t>DAS DISPOSIÇÕES GERAIS.</w:t>
      </w:r>
    </w:p>
    <w:p w:rsidR="00DA6F5C" w:rsidRPr="00887B10" w:rsidRDefault="00DA6F5C" w:rsidP="00A505F0">
      <w:pPr>
        <w:pStyle w:val="Header"/>
        <w:spacing w:line="360" w:lineRule="auto"/>
        <w:jc w:val="both"/>
        <w:rPr>
          <w:rFonts w:ascii="Arial" w:hAnsi="Arial" w:cs="Arial"/>
          <w:szCs w:val="24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>Art. 2</w:t>
      </w:r>
      <w:r>
        <w:rPr>
          <w:rFonts w:ascii="Arial" w:hAnsi="Arial" w:cs="Arial"/>
          <w:szCs w:val="24"/>
        </w:rPr>
        <w:t>2</w:t>
      </w:r>
      <w:r w:rsidRPr="00887B10">
        <w:rPr>
          <w:rFonts w:ascii="Arial" w:hAnsi="Arial" w:cs="Arial"/>
          <w:szCs w:val="24"/>
        </w:rPr>
        <w:t xml:space="preserve">  O Comitê poderá solicitar assessorias especializadas, visando ao aprimoramento técnico-científico, à elucidação de questões duvidosas e à satisfação de tantas outras  que se fizerem necessárias.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Art. 23</w:t>
      </w:r>
      <w:r w:rsidRPr="00887B10">
        <w:rPr>
          <w:rFonts w:ascii="Arial" w:hAnsi="Arial" w:cs="Arial"/>
          <w:szCs w:val="24"/>
        </w:rPr>
        <w:t xml:space="preserve">  Os casos omissos neste Regimento Interno serão discutidos e resolvidos pelo Comitê, competindo-lhe ainda revê-lo e alterá-lo, sempre que necessário.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Art. 24</w:t>
      </w:r>
      <w:r w:rsidRPr="00887B10">
        <w:rPr>
          <w:rFonts w:ascii="Arial" w:hAnsi="Arial" w:cs="Arial"/>
          <w:szCs w:val="24"/>
        </w:rPr>
        <w:t xml:space="preserve">  Qualquer informação oficial sobre os trabalhos do Comitê somente será prestada pelo Coordenador.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887B10">
        <w:rPr>
          <w:rFonts w:ascii="Arial" w:hAnsi="Arial" w:cs="Arial"/>
          <w:szCs w:val="24"/>
        </w:rPr>
        <w:t xml:space="preserve">Parágrafo único.  Um membro do Comitê somente poderá se manifestar publicamente, </w:t>
      </w:r>
      <w:r>
        <w:rPr>
          <w:rFonts w:ascii="Arial" w:hAnsi="Arial" w:cs="Arial"/>
          <w:szCs w:val="24"/>
        </w:rPr>
        <w:t>ness</w:t>
      </w:r>
      <w:r w:rsidRPr="00887B10">
        <w:rPr>
          <w:rFonts w:ascii="Arial" w:hAnsi="Arial" w:cs="Arial"/>
          <w:szCs w:val="24"/>
        </w:rPr>
        <w:t xml:space="preserve">a condição, desde que autorizado </w:t>
      </w:r>
      <w:r>
        <w:rPr>
          <w:rFonts w:ascii="Arial" w:hAnsi="Arial" w:cs="Arial"/>
          <w:szCs w:val="24"/>
        </w:rPr>
        <w:t xml:space="preserve">por escrito </w:t>
      </w:r>
      <w:r w:rsidRPr="00887B10">
        <w:rPr>
          <w:rFonts w:ascii="Arial" w:hAnsi="Arial" w:cs="Arial"/>
          <w:szCs w:val="24"/>
        </w:rPr>
        <w:t>pelo Comitê.</w:t>
      </w:r>
    </w:p>
    <w:p w:rsidR="00DA6F5C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</w:p>
    <w:p w:rsidR="00DA6F5C" w:rsidRPr="00E87A19" w:rsidRDefault="00DA6F5C" w:rsidP="009A4A03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E87A19">
        <w:rPr>
          <w:rFonts w:ascii="Arial" w:hAnsi="Arial" w:cs="Arial"/>
          <w:color w:val="000000"/>
          <w:szCs w:val="24"/>
          <w:lang w:eastAsia="en-US"/>
        </w:rPr>
        <w:t>Art.</w:t>
      </w:r>
      <w:r>
        <w:rPr>
          <w:rFonts w:ascii="Arial" w:hAnsi="Arial" w:cs="Arial"/>
          <w:color w:val="000000"/>
          <w:szCs w:val="24"/>
          <w:lang w:eastAsia="en-US"/>
        </w:rPr>
        <w:t xml:space="preserve"> </w:t>
      </w:r>
      <w:r w:rsidRPr="00E87A19">
        <w:rPr>
          <w:rFonts w:ascii="Arial" w:hAnsi="Arial" w:cs="Arial"/>
          <w:color w:val="000000"/>
          <w:szCs w:val="24"/>
          <w:lang w:eastAsia="en-US"/>
        </w:rPr>
        <w:t>25  Será de responsabilidade do CEPOMIF receber as demandas judiciais que forem apr</w:t>
      </w:r>
      <w:r>
        <w:rPr>
          <w:rFonts w:ascii="Arial" w:hAnsi="Arial" w:cs="Arial"/>
          <w:color w:val="000000"/>
          <w:szCs w:val="24"/>
          <w:lang w:eastAsia="en-US"/>
        </w:rPr>
        <w:t>esentadas aos Comitês Regionais.</w:t>
      </w:r>
    </w:p>
    <w:p w:rsidR="00DA6F5C" w:rsidRPr="00E87A19" w:rsidRDefault="00DA6F5C" w:rsidP="009A4A03">
      <w:pPr>
        <w:pStyle w:val="Header"/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Arial" w:hAnsi="Arial" w:cs="Arial"/>
          <w:color w:val="000000"/>
          <w:szCs w:val="24"/>
          <w:lang w:eastAsia="en-US"/>
        </w:rPr>
      </w:pPr>
      <w:r w:rsidRPr="00E87A19">
        <w:rPr>
          <w:rFonts w:ascii="Arial" w:hAnsi="Arial" w:cs="Arial"/>
          <w:color w:val="000000"/>
          <w:szCs w:val="24"/>
          <w:lang w:eastAsia="en-US"/>
        </w:rPr>
        <w:t xml:space="preserve">Parágrafo único: todas as demandas judiciais deverão ser parte constitutiva de processo formalizado pelo CEPOMIF junto a SES-SC para instrução do Jurídico </w:t>
      </w:r>
      <w:r>
        <w:rPr>
          <w:rFonts w:ascii="Arial" w:hAnsi="Arial" w:cs="Arial"/>
          <w:color w:val="000000"/>
          <w:szCs w:val="24"/>
          <w:lang w:eastAsia="en-US"/>
        </w:rPr>
        <w:t>I</w:t>
      </w:r>
      <w:r w:rsidRPr="00E87A19">
        <w:rPr>
          <w:rFonts w:ascii="Arial" w:hAnsi="Arial" w:cs="Arial"/>
          <w:color w:val="000000"/>
          <w:szCs w:val="24"/>
          <w:lang w:eastAsia="en-US"/>
        </w:rPr>
        <w:t>nstitucional  e encaminhamentos dev</w:t>
      </w:r>
      <w:r>
        <w:rPr>
          <w:rFonts w:ascii="Arial" w:hAnsi="Arial" w:cs="Arial"/>
          <w:color w:val="000000"/>
          <w:szCs w:val="24"/>
          <w:lang w:eastAsia="en-US"/>
        </w:rPr>
        <w:t>idos pelo Secretário de Estado.</w:t>
      </w: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</w:p>
    <w:p w:rsidR="00DA6F5C" w:rsidRPr="00887B10" w:rsidRDefault="00DA6F5C" w:rsidP="00A505F0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Art. 26</w:t>
      </w:r>
      <w:r w:rsidRPr="00887B10">
        <w:rPr>
          <w:rFonts w:ascii="Arial" w:hAnsi="Arial" w:cs="Arial"/>
          <w:szCs w:val="24"/>
        </w:rPr>
        <w:t xml:space="preserve">  Este Regimento Interno entrará em vigor na data de sua publicação no Diário Oficial do Estado de Santa Catarina.</w:t>
      </w:r>
    </w:p>
    <w:p w:rsidR="00DA6F5C" w:rsidRPr="00887B10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</w:rPr>
      </w:pPr>
    </w:p>
    <w:p w:rsidR="00DA6F5C" w:rsidRPr="006B1651" w:rsidRDefault="00DA6F5C" w:rsidP="006B1651">
      <w:pPr>
        <w:pStyle w:val="Header"/>
        <w:spacing w:line="360" w:lineRule="auto"/>
        <w:ind w:firstLine="567"/>
        <w:rPr>
          <w:rFonts w:ascii="Arial" w:hAnsi="Arial" w:cs="Arial"/>
          <w:szCs w:val="24"/>
        </w:rPr>
      </w:pPr>
      <w:r w:rsidRPr="006B1651">
        <w:rPr>
          <w:rFonts w:ascii="Arial" w:hAnsi="Arial" w:cs="Arial"/>
          <w:szCs w:val="24"/>
        </w:rPr>
        <w:t xml:space="preserve">Florianópolis, </w:t>
      </w:r>
      <w:r w:rsidRPr="006B1651">
        <w:rPr>
          <w:rFonts w:ascii="Arial" w:hAnsi="Arial" w:cs="Arial"/>
          <w:color w:val="000000"/>
          <w:szCs w:val="24"/>
          <w:highlight w:val="yellow"/>
          <w:lang w:eastAsia="en-US"/>
        </w:rPr>
        <w:t>data da aprovação</w:t>
      </w: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p w:rsidR="00DA6F5C" w:rsidRDefault="00DA6F5C" w:rsidP="005C62F8">
      <w:pPr>
        <w:widowControl w:val="0"/>
        <w:autoSpaceDE w:val="0"/>
        <w:autoSpaceDN w:val="0"/>
        <w:adjustRightInd w:val="0"/>
        <w:spacing w:after="120" w:line="360" w:lineRule="auto"/>
        <w:ind w:firstLine="567"/>
        <w:jc w:val="center"/>
        <w:rPr>
          <w:b/>
          <w:sz w:val="28"/>
          <w:szCs w:val="28"/>
        </w:rPr>
      </w:pPr>
      <w:r w:rsidRPr="006C5549">
        <w:rPr>
          <w:b/>
          <w:sz w:val="28"/>
          <w:szCs w:val="28"/>
        </w:rPr>
        <w:t>ANEXO A</w:t>
      </w:r>
    </w:p>
    <w:p w:rsidR="00DA6F5C" w:rsidRDefault="00DA6F5C" w:rsidP="005C62F8">
      <w:pPr>
        <w:widowControl w:val="0"/>
        <w:rPr>
          <w:sz w:val="20"/>
          <w:szCs w:val="20"/>
        </w:rPr>
      </w:pPr>
      <w:r w:rsidRPr="00BB4C26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m 10" o:spid="_x0000_i1025" type="#_x0000_t75" alt="Slide1.JPG" style="width:453.75pt;height:655.5pt;visibility:visible">
            <v:imagedata r:id="rId6" o:title=""/>
          </v:shape>
        </w:pict>
      </w:r>
      <w:r w:rsidRPr="00BB4C26">
        <w:rPr>
          <w:noProof/>
          <w:sz w:val="20"/>
          <w:szCs w:val="20"/>
        </w:rPr>
        <w:pict>
          <v:shape id="Imagem 11" o:spid="_x0000_i1026" type="#_x0000_t75" alt="Slide2.JPG" style="width:453.75pt;height:655.5pt;visibility:visible">
            <v:imagedata r:id="rId7" o:title=""/>
          </v:shape>
        </w:pict>
      </w:r>
      <w:r w:rsidRPr="00BB4C26">
        <w:rPr>
          <w:noProof/>
          <w:sz w:val="20"/>
          <w:szCs w:val="20"/>
        </w:rPr>
        <w:pict>
          <v:shape id="Imagem 12" o:spid="_x0000_i1027" type="#_x0000_t75" alt="Slide3.JPG" style="width:453.75pt;height:655.5pt;visibility:visible">
            <v:imagedata r:id="rId8" o:title=""/>
          </v:shape>
        </w:pict>
      </w:r>
      <w:r w:rsidRPr="00BB4C26">
        <w:rPr>
          <w:noProof/>
          <w:sz w:val="20"/>
          <w:szCs w:val="20"/>
        </w:rPr>
        <w:pict>
          <v:shape id="Imagem 13" o:spid="_x0000_i1028" type="#_x0000_t75" alt="Slide4.JPG" style="width:453.75pt;height:655.5pt;visibility:visible">
            <v:imagedata r:id="rId9" o:title=""/>
          </v:shape>
        </w:pict>
      </w:r>
      <w:r w:rsidRPr="00BB4C26">
        <w:rPr>
          <w:noProof/>
          <w:sz w:val="20"/>
          <w:szCs w:val="20"/>
        </w:rPr>
        <w:pict>
          <v:shape id="Imagem 14" o:spid="_x0000_i1029" type="#_x0000_t75" alt="Slide5.JPG" style="width:453.75pt;height:678.75pt;visibility:visible">
            <v:imagedata r:id="rId10" o:title=""/>
          </v:shape>
        </w:pict>
      </w:r>
    </w:p>
    <w:p w:rsidR="00DA6F5C" w:rsidRPr="006C5549" w:rsidRDefault="00DA6F5C" w:rsidP="005C62F8">
      <w:pPr>
        <w:widowControl w:val="0"/>
        <w:autoSpaceDE w:val="0"/>
        <w:autoSpaceDN w:val="0"/>
        <w:adjustRightInd w:val="0"/>
        <w:spacing w:after="120" w:line="360" w:lineRule="auto"/>
        <w:ind w:firstLine="567"/>
        <w:jc w:val="center"/>
        <w:rPr>
          <w:b/>
          <w:sz w:val="28"/>
          <w:szCs w:val="28"/>
        </w:rPr>
      </w:pPr>
      <w:r w:rsidRPr="006C5549">
        <w:rPr>
          <w:b/>
          <w:sz w:val="28"/>
          <w:szCs w:val="28"/>
        </w:rPr>
        <w:t>ANEXO B</w:t>
      </w:r>
    </w:p>
    <w:p w:rsidR="00DA6F5C" w:rsidRPr="00326D98" w:rsidRDefault="00DA6F5C" w:rsidP="005C62F8">
      <w:pPr>
        <w:widowControl w:val="0"/>
        <w:autoSpaceDE w:val="0"/>
        <w:autoSpaceDN w:val="0"/>
        <w:adjustRightInd w:val="0"/>
        <w:spacing w:after="120" w:line="360" w:lineRule="auto"/>
        <w:jc w:val="both"/>
        <w:rPr>
          <w:sz w:val="20"/>
          <w:szCs w:val="20"/>
        </w:rPr>
      </w:pPr>
      <w:r w:rsidRPr="00BB4C26">
        <w:rPr>
          <w:noProof/>
          <w:sz w:val="20"/>
          <w:szCs w:val="20"/>
        </w:rPr>
        <w:pict>
          <v:shape id="Imagem 15" o:spid="_x0000_i1030" type="#_x0000_t75" alt="Slide1.JPG" style="width:453.75pt;height:655.5pt;visibility:visible">
            <v:imagedata r:id="rId11" o:title=""/>
          </v:shape>
        </w:pict>
      </w:r>
      <w:r w:rsidRPr="00BB4C26">
        <w:rPr>
          <w:noProof/>
          <w:sz w:val="20"/>
          <w:szCs w:val="20"/>
        </w:rPr>
        <w:pict>
          <v:shape id="Imagem 16" o:spid="_x0000_i1031" type="#_x0000_t75" alt="Slide2.JPG" style="width:453.75pt;height:655.5pt;visibility:visible">
            <v:imagedata r:id="rId12" o:title=""/>
          </v:shape>
        </w:pict>
      </w:r>
      <w:r w:rsidRPr="00BB4C26">
        <w:rPr>
          <w:noProof/>
          <w:sz w:val="20"/>
          <w:szCs w:val="20"/>
        </w:rPr>
        <w:pict>
          <v:shape id="Imagem 17" o:spid="_x0000_i1032" type="#_x0000_t75" alt="Slide3.JPG" style="width:453.75pt;height:655.5pt;visibility:visible">
            <v:imagedata r:id="rId13" o:title=""/>
          </v:shape>
        </w:pict>
      </w:r>
    </w:p>
    <w:p w:rsidR="00DA6F5C" w:rsidRPr="00887B10" w:rsidRDefault="00DA6F5C" w:rsidP="006B1651">
      <w:pPr>
        <w:pStyle w:val="Header"/>
        <w:spacing w:line="360" w:lineRule="auto"/>
        <w:ind w:firstLine="567"/>
        <w:jc w:val="both"/>
        <w:rPr>
          <w:rFonts w:ascii="Arial" w:hAnsi="Arial" w:cs="Arial"/>
          <w:szCs w:val="24"/>
          <w:highlight w:val="green"/>
        </w:rPr>
      </w:pPr>
    </w:p>
    <w:sectPr w:rsidR="00DA6F5C" w:rsidRPr="00887B10" w:rsidSect="00822EC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6F5C" w:rsidRDefault="00DA6F5C" w:rsidP="005961E0">
      <w:pPr>
        <w:spacing w:after="0" w:line="240" w:lineRule="auto"/>
      </w:pPr>
      <w:r>
        <w:separator/>
      </w:r>
    </w:p>
  </w:endnote>
  <w:endnote w:type="continuationSeparator" w:id="0">
    <w:p w:rsidR="00DA6F5C" w:rsidRDefault="00DA6F5C" w:rsidP="005961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F5C" w:rsidRDefault="00DA6F5C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F5C" w:rsidRDefault="00DA6F5C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F5C" w:rsidRDefault="00DA6F5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6F5C" w:rsidRDefault="00DA6F5C" w:rsidP="005961E0">
      <w:pPr>
        <w:spacing w:after="0" w:line="240" w:lineRule="auto"/>
      </w:pPr>
      <w:r>
        <w:separator/>
      </w:r>
    </w:p>
  </w:footnote>
  <w:footnote w:type="continuationSeparator" w:id="0">
    <w:p w:rsidR="00DA6F5C" w:rsidRDefault="00DA6F5C" w:rsidP="005961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F5C" w:rsidRDefault="00DA6F5C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F5C" w:rsidRDefault="00DA6F5C">
    <w:pPr>
      <w:pStyle w:val="Header"/>
      <w:jc w:val="right"/>
    </w:pPr>
    <w:fldSimple w:instr=" PAGE   \* MERGEFORMAT ">
      <w:r>
        <w:rPr>
          <w:noProof/>
        </w:rPr>
        <w:t>1</w:t>
      </w:r>
    </w:fldSimple>
  </w:p>
  <w:p w:rsidR="00DA6F5C" w:rsidRDefault="00DA6F5C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F5C" w:rsidRDefault="00DA6F5C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D2C82"/>
    <w:rsid w:val="000101D2"/>
    <w:rsid w:val="00013540"/>
    <w:rsid w:val="00034B6F"/>
    <w:rsid w:val="00037155"/>
    <w:rsid w:val="00083803"/>
    <w:rsid w:val="000B64B0"/>
    <w:rsid w:val="000B6666"/>
    <w:rsid w:val="000C23C5"/>
    <w:rsid w:val="000C6B34"/>
    <w:rsid w:val="000F0257"/>
    <w:rsid w:val="000F0ABD"/>
    <w:rsid w:val="000F6F12"/>
    <w:rsid w:val="00124B32"/>
    <w:rsid w:val="0013749D"/>
    <w:rsid w:val="00176D22"/>
    <w:rsid w:val="00190DE6"/>
    <w:rsid w:val="001B750C"/>
    <w:rsid w:val="001C1D3F"/>
    <w:rsid w:val="0025738E"/>
    <w:rsid w:val="00262B3A"/>
    <w:rsid w:val="002656F9"/>
    <w:rsid w:val="002827D8"/>
    <w:rsid w:val="00293C73"/>
    <w:rsid w:val="002B4657"/>
    <w:rsid w:val="002E1960"/>
    <w:rsid w:val="003132E8"/>
    <w:rsid w:val="00326D98"/>
    <w:rsid w:val="00333C04"/>
    <w:rsid w:val="0035637E"/>
    <w:rsid w:val="00376C8D"/>
    <w:rsid w:val="00382EBE"/>
    <w:rsid w:val="00396292"/>
    <w:rsid w:val="003C19BF"/>
    <w:rsid w:val="003C2898"/>
    <w:rsid w:val="003C5C91"/>
    <w:rsid w:val="003D7284"/>
    <w:rsid w:val="00420DD7"/>
    <w:rsid w:val="00423066"/>
    <w:rsid w:val="004534A8"/>
    <w:rsid w:val="004B10EF"/>
    <w:rsid w:val="00540743"/>
    <w:rsid w:val="0056162A"/>
    <w:rsid w:val="005961E0"/>
    <w:rsid w:val="005A4833"/>
    <w:rsid w:val="005C62F8"/>
    <w:rsid w:val="005E35DC"/>
    <w:rsid w:val="005E36F4"/>
    <w:rsid w:val="006066C1"/>
    <w:rsid w:val="00613569"/>
    <w:rsid w:val="0062528F"/>
    <w:rsid w:val="00656B91"/>
    <w:rsid w:val="00666F88"/>
    <w:rsid w:val="00677658"/>
    <w:rsid w:val="0069462C"/>
    <w:rsid w:val="00695DEA"/>
    <w:rsid w:val="006B1651"/>
    <w:rsid w:val="006C2187"/>
    <w:rsid w:val="006C5549"/>
    <w:rsid w:val="006D32D3"/>
    <w:rsid w:val="00704E92"/>
    <w:rsid w:val="00717C99"/>
    <w:rsid w:val="00723399"/>
    <w:rsid w:val="00730879"/>
    <w:rsid w:val="00794496"/>
    <w:rsid w:val="007C64EB"/>
    <w:rsid w:val="007E53F6"/>
    <w:rsid w:val="00803F7F"/>
    <w:rsid w:val="008053EF"/>
    <w:rsid w:val="00822ECC"/>
    <w:rsid w:val="0087102F"/>
    <w:rsid w:val="00884953"/>
    <w:rsid w:val="00886636"/>
    <w:rsid w:val="00887B10"/>
    <w:rsid w:val="008C62DF"/>
    <w:rsid w:val="008C6DD8"/>
    <w:rsid w:val="008D2C82"/>
    <w:rsid w:val="00902C8B"/>
    <w:rsid w:val="0099671D"/>
    <w:rsid w:val="009A4A03"/>
    <w:rsid w:val="009C4D75"/>
    <w:rsid w:val="00A33702"/>
    <w:rsid w:val="00A505F0"/>
    <w:rsid w:val="00A51BC7"/>
    <w:rsid w:val="00A522A2"/>
    <w:rsid w:val="00A80254"/>
    <w:rsid w:val="00AB4E54"/>
    <w:rsid w:val="00AF1E80"/>
    <w:rsid w:val="00B213E8"/>
    <w:rsid w:val="00B219EC"/>
    <w:rsid w:val="00B37E44"/>
    <w:rsid w:val="00B4757C"/>
    <w:rsid w:val="00B802B7"/>
    <w:rsid w:val="00BB4C26"/>
    <w:rsid w:val="00BC1859"/>
    <w:rsid w:val="00BF07C9"/>
    <w:rsid w:val="00BF4BE4"/>
    <w:rsid w:val="00C26232"/>
    <w:rsid w:val="00C267AE"/>
    <w:rsid w:val="00C65E03"/>
    <w:rsid w:val="00C84930"/>
    <w:rsid w:val="00CA0E05"/>
    <w:rsid w:val="00CA5715"/>
    <w:rsid w:val="00CB0E14"/>
    <w:rsid w:val="00D06FEE"/>
    <w:rsid w:val="00D0771F"/>
    <w:rsid w:val="00D10034"/>
    <w:rsid w:val="00D53D25"/>
    <w:rsid w:val="00D6688A"/>
    <w:rsid w:val="00D67AD3"/>
    <w:rsid w:val="00D91930"/>
    <w:rsid w:val="00D923EC"/>
    <w:rsid w:val="00D9406F"/>
    <w:rsid w:val="00DA6F5C"/>
    <w:rsid w:val="00DF7E82"/>
    <w:rsid w:val="00E0424E"/>
    <w:rsid w:val="00E1459A"/>
    <w:rsid w:val="00E87A19"/>
    <w:rsid w:val="00E932B5"/>
    <w:rsid w:val="00EB34E8"/>
    <w:rsid w:val="00EC378D"/>
    <w:rsid w:val="00EC5A4B"/>
    <w:rsid w:val="00EE03E4"/>
    <w:rsid w:val="00EE527C"/>
    <w:rsid w:val="00EE5783"/>
    <w:rsid w:val="00F00CD4"/>
    <w:rsid w:val="00F21FC8"/>
    <w:rsid w:val="00F26186"/>
    <w:rsid w:val="00FA0A6F"/>
    <w:rsid w:val="00FA506A"/>
    <w:rsid w:val="00FB7D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Body Tex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03E4"/>
    <w:pPr>
      <w:spacing w:after="200" w:line="276" w:lineRule="auto"/>
    </w:pPr>
  </w:style>
  <w:style w:type="paragraph" w:styleId="Heading2">
    <w:name w:val="heading 2"/>
    <w:basedOn w:val="Normal"/>
    <w:next w:val="Normal"/>
    <w:link w:val="Heading2Char"/>
    <w:uiPriority w:val="99"/>
    <w:qFormat/>
    <w:rsid w:val="008D2C82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8D2C82"/>
    <w:pPr>
      <w:keepNext/>
      <w:spacing w:after="0" w:line="240" w:lineRule="auto"/>
      <w:ind w:left="-709" w:firstLine="709"/>
      <w:jc w:val="both"/>
      <w:outlineLvl w:val="4"/>
    </w:pPr>
    <w:rPr>
      <w:rFonts w:ascii="Arial" w:hAnsi="Arial" w:cs="Arial"/>
      <w:b/>
      <w:bCs/>
      <w:sz w:val="24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rsid w:val="008D2C82"/>
    <w:pPr>
      <w:keepNext/>
      <w:spacing w:after="0" w:line="240" w:lineRule="auto"/>
      <w:outlineLvl w:val="5"/>
    </w:pPr>
    <w:rPr>
      <w:rFonts w:ascii="Arial" w:hAnsi="Arial" w:cs="Arial"/>
      <w:b/>
      <w:bCs/>
      <w:sz w:val="24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D2C82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8D2C82"/>
    <w:rPr>
      <w:rFonts w:ascii="Arial" w:hAnsi="Arial" w:cs="Arial"/>
      <w:b/>
      <w:bCs/>
      <w:sz w:val="20"/>
      <w:szCs w:val="20"/>
      <w:lang w:eastAsia="pt-BR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8D2C82"/>
    <w:rPr>
      <w:rFonts w:ascii="Arial" w:hAnsi="Arial" w:cs="Arial"/>
      <w:b/>
      <w:bCs/>
      <w:sz w:val="20"/>
      <w:szCs w:val="20"/>
      <w:lang w:eastAsia="pt-BR"/>
    </w:rPr>
  </w:style>
  <w:style w:type="paragraph" w:styleId="BodyText">
    <w:name w:val="Body Text"/>
    <w:basedOn w:val="Normal"/>
    <w:link w:val="BodyTextChar"/>
    <w:uiPriority w:val="99"/>
    <w:rsid w:val="008D2C82"/>
    <w:pPr>
      <w:spacing w:after="0" w:line="240" w:lineRule="auto"/>
      <w:jc w:val="both"/>
    </w:pPr>
    <w:rPr>
      <w:rFonts w:ascii="Garamond" w:hAnsi="Garamond"/>
      <w:sz w:val="24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D2C82"/>
    <w:rPr>
      <w:rFonts w:ascii="Garamond" w:hAnsi="Garamond" w:cs="Times New Roman"/>
      <w:sz w:val="20"/>
      <w:szCs w:val="20"/>
      <w:lang w:eastAsia="pt-BR"/>
    </w:rPr>
  </w:style>
  <w:style w:type="paragraph" w:styleId="BodyTextIndent">
    <w:name w:val="Body Text Indent"/>
    <w:basedOn w:val="Normal"/>
    <w:link w:val="BodyTextIndentChar"/>
    <w:uiPriority w:val="99"/>
    <w:rsid w:val="008D2C82"/>
    <w:pPr>
      <w:spacing w:after="0" w:line="240" w:lineRule="auto"/>
      <w:ind w:left="-709"/>
      <w:jc w:val="center"/>
    </w:pPr>
    <w:rPr>
      <w:rFonts w:ascii="Arial" w:hAnsi="Arial" w:cs="Arial"/>
      <w:b/>
      <w:bCs/>
      <w:sz w:val="28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8D2C82"/>
    <w:rPr>
      <w:rFonts w:ascii="Arial" w:hAnsi="Arial" w:cs="Arial"/>
      <w:b/>
      <w:bCs/>
      <w:sz w:val="20"/>
      <w:szCs w:val="20"/>
      <w:lang w:eastAsia="pt-BR"/>
    </w:rPr>
  </w:style>
  <w:style w:type="paragraph" w:styleId="Header">
    <w:name w:val="header"/>
    <w:basedOn w:val="Normal"/>
    <w:link w:val="HeaderChar"/>
    <w:uiPriority w:val="99"/>
    <w:rsid w:val="008D2C82"/>
    <w:pPr>
      <w:tabs>
        <w:tab w:val="center" w:pos="4419"/>
        <w:tab w:val="right" w:pos="8838"/>
      </w:tabs>
      <w:spacing w:after="0" w:line="240" w:lineRule="auto"/>
    </w:pPr>
    <w:rPr>
      <w:rFonts w:ascii="Garamond" w:hAnsi="Garamond"/>
      <w:sz w:val="24"/>
      <w:szCs w:val="20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D2C82"/>
    <w:rPr>
      <w:rFonts w:ascii="Garamond" w:hAnsi="Garamond" w:cs="Times New Roman"/>
      <w:sz w:val="20"/>
      <w:szCs w:val="20"/>
      <w:lang w:eastAsia="pt-BR"/>
    </w:rPr>
  </w:style>
  <w:style w:type="paragraph" w:styleId="BodyText2">
    <w:name w:val="Body Text 2"/>
    <w:basedOn w:val="Normal"/>
    <w:link w:val="BodyText2Char"/>
    <w:uiPriority w:val="99"/>
    <w:rsid w:val="008D2C82"/>
    <w:pPr>
      <w:spacing w:after="0" w:line="240" w:lineRule="auto"/>
      <w:ind w:right="-709"/>
    </w:pPr>
    <w:rPr>
      <w:rFonts w:ascii="Arial" w:hAnsi="Arial" w:cs="Arial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8D2C82"/>
    <w:rPr>
      <w:rFonts w:ascii="Arial" w:hAnsi="Arial" w:cs="Arial"/>
      <w:sz w:val="20"/>
      <w:szCs w:val="20"/>
      <w:lang w:eastAsia="pt-BR"/>
    </w:rPr>
  </w:style>
  <w:style w:type="paragraph" w:styleId="BodyText3">
    <w:name w:val="Body Text 3"/>
    <w:basedOn w:val="Normal"/>
    <w:link w:val="BodyText3Char"/>
    <w:uiPriority w:val="99"/>
    <w:rsid w:val="008D2C82"/>
    <w:pPr>
      <w:spacing w:after="0" w:line="360" w:lineRule="auto"/>
      <w:ind w:right="-709"/>
      <w:jc w:val="both"/>
    </w:pPr>
    <w:rPr>
      <w:rFonts w:ascii="Arial" w:hAnsi="Arial" w:cs="Arial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8D2C82"/>
    <w:rPr>
      <w:rFonts w:ascii="Arial" w:hAnsi="Arial" w:cs="Arial"/>
      <w:sz w:val="20"/>
      <w:szCs w:val="20"/>
      <w:lang w:eastAsia="pt-BR"/>
    </w:rPr>
  </w:style>
  <w:style w:type="paragraph" w:styleId="BalloonText">
    <w:name w:val="Balloon Text"/>
    <w:basedOn w:val="Normal"/>
    <w:link w:val="BalloonTextChar"/>
    <w:uiPriority w:val="99"/>
    <w:semiHidden/>
    <w:rsid w:val="00F261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26186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semiHidden/>
    <w:rsid w:val="005961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961E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0" Type="http://schemas.openxmlformats.org/officeDocument/2006/relationships/image" Target="media/image5.jpeg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14</Pages>
  <Words>1237</Words>
  <Characters>6680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REGIMENTO INTERNO DO COMITÊ ESTADUAL DE PREVENÇÃO DOS ÓBITOS MATERNO, INFANTIL E FETAL/SANTA CATARINA (CEPOMIF)</dc:title>
  <dc:subject/>
  <dc:creator>Profa. Maria de Lourdes de Souza</dc:creator>
  <cp:keywords/>
  <dc:description/>
  <cp:lastModifiedBy>cruzh</cp:lastModifiedBy>
  <cp:revision>4</cp:revision>
  <dcterms:created xsi:type="dcterms:W3CDTF">2014-01-14T20:03:00Z</dcterms:created>
  <dcterms:modified xsi:type="dcterms:W3CDTF">2014-02-13T17:28:00Z</dcterms:modified>
</cp:coreProperties>
</file>