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E81" w:rsidRDefault="008C7E81" w:rsidP="008C7E81">
      <w:pPr>
        <w:pStyle w:val="NormalWeb"/>
        <w:spacing w:line="324" w:lineRule="auto"/>
        <w:jc w:val="center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PORTARIA Nº 123, DE 25 DE JANEIRO DE 2012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Define os critérios de cálculo do número máximo de equipes de Consultório na Rua (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>) por Município.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O MINISTRO DE ESTADO DA SAÚDE, no uso das atribuições que lhe confere o inciso II do parágrafo único do art. 87 da Constituição, e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Considerando a </w:t>
      </w:r>
      <w:hyperlink r:id="rId4" w:history="1">
        <w:r>
          <w:rPr>
            <w:rStyle w:val="Hyperlink"/>
            <w:rFonts w:ascii="Verdana" w:hAnsi="Verdana" w:cs="Arial"/>
            <w:sz w:val="18"/>
            <w:szCs w:val="18"/>
          </w:rPr>
          <w:t>Portaria Nº 2.488/GM/MS</w:t>
        </w:r>
      </w:hyperlink>
      <w:r>
        <w:rPr>
          <w:rFonts w:ascii="Verdana" w:hAnsi="Verdana" w:cs="Arial"/>
          <w:color w:val="333333"/>
          <w:sz w:val="18"/>
          <w:szCs w:val="18"/>
        </w:rPr>
        <w:t>, de 21 de outubro de 2011, que aprovou a Política Nacional de Atenção Básica (PNAB), estabelecendo a revisão de diretrizes e normas para a organização da Atenção Básica, para a Estratégia Saúde da Família (ESF) e o Programa de Agentes Comunitários de Saúde (PACS); e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Considerando a Portaria Nº 122, de 25 de janeiro de 2012, que define a composição, o processo de trabalho e o financiamento das equipes dos Consultórios na Rua no âmbito da Atenção Básica, resolve: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Art. 1º Esta Portaria define os critérios de cálculo do número máximo de equipes de Consultório na Rua (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>) por Município.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Art. 2º Para o cálculo do número máximo de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por Município serão considerados os seguintes dados: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I - para Municípios com população de 100.000 (cem mil) a 300.000 (trezentos mil) habitantes</w:t>
      </w:r>
      <w:proofErr w:type="gramStart"/>
      <w:r>
        <w:rPr>
          <w:rFonts w:ascii="Verdana" w:hAnsi="Verdana" w:cs="Arial"/>
          <w:color w:val="333333"/>
          <w:sz w:val="18"/>
          <w:szCs w:val="18"/>
        </w:rPr>
        <w:t>, serão</w:t>
      </w:r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utilizados os dados dos censos populacionais relacionados à população em situação de rua, realizados por órgãos oficiais e reconhecidos pelo Departamento de Atenção Básica da </w:t>
      </w:r>
      <w:hyperlink r:id="rId5" w:tgtFrame="_blank" w:tooltip="Secretaria de Atenção à Saúde" w:history="1">
        <w:r>
          <w:rPr>
            <w:rStyle w:val="Hyperlink"/>
            <w:rFonts w:ascii="Verdana" w:hAnsi="Verdana" w:cs="Arial"/>
            <w:sz w:val="18"/>
            <w:szCs w:val="18"/>
          </w:rPr>
          <w:t>Secretaria de Atenção à Saúde</w:t>
        </w:r>
      </w:hyperlink>
      <w:r>
        <w:rPr>
          <w:rFonts w:ascii="Verdana" w:hAnsi="Verdana" w:cs="Arial"/>
          <w:color w:val="333333"/>
          <w:sz w:val="18"/>
          <w:szCs w:val="18"/>
        </w:rPr>
        <w:t xml:space="preserve"> do Ministério da Saúde (DAB/SAS/MS).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II - para os Municípios com população superior 300.000 (trezentos mil) habitantes, serão utilizados os dados extraídos da Pesquisa do Ministério do Desenvolvimento Social, de 2008, e da Pesquisa sobre Criança e Adolescente em situação de rua, levantados pela Secretaria de Direitos Humanos, em 2011.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Parágrafo único. Os Municípios com população inferior a 100.000 (cem mil) habitantes poderão ser contemplados com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, desde que comprovada a existência de população em </w:t>
      </w:r>
      <w:proofErr w:type="gramStart"/>
      <w:r>
        <w:rPr>
          <w:rFonts w:ascii="Verdana" w:hAnsi="Verdana" w:cs="Arial"/>
          <w:color w:val="333333"/>
          <w:sz w:val="18"/>
          <w:szCs w:val="18"/>
        </w:rPr>
        <w:t>situação</w:t>
      </w:r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de rua nos parâmetros populacionais previstos nesta Portaria.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Art. 3º Os atuais 92 (noventa e dois) Consultórios de Rua existentes no País não serão considerados para efeito da contagem do número máximo de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por Município.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Parágrafo único. Nos Municípios onde houver Consultório de Rua, ele será somado ao número máximo de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obtido pelo cálculo definido nesta Portaria.</w:t>
      </w: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 xml:space="preserve">Art. 4º Observados os critérios de cálculo estabelecidos nesta Portaria, a relação completa do número máximo de </w:t>
      </w:r>
      <w:proofErr w:type="spellStart"/>
      <w:proofErr w:type="gramStart"/>
      <w:r>
        <w:rPr>
          <w:rFonts w:ascii="Verdana" w:hAnsi="Verdana" w:cs="Arial"/>
          <w:color w:val="333333"/>
          <w:sz w:val="18"/>
          <w:szCs w:val="18"/>
        </w:rPr>
        <w:t>eCR</w:t>
      </w:r>
      <w:proofErr w:type="spellEnd"/>
      <w:proofErr w:type="gramEnd"/>
      <w:r>
        <w:rPr>
          <w:rFonts w:ascii="Verdana" w:hAnsi="Verdana" w:cs="Arial"/>
          <w:color w:val="333333"/>
          <w:sz w:val="18"/>
          <w:szCs w:val="18"/>
        </w:rPr>
        <w:t xml:space="preserve"> admitido por Município será publicada no sítio eletrônico do DAB/SAS/MS, em</w:t>
      </w:r>
      <w:r w:rsidR="00CA5D77">
        <w:rPr>
          <w:rFonts w:ascii="Verdana" w:hAnsi="Verdana" w:cs="Arial"/>
          <w:color w:val="333333"/>
          <w:sz w:val="18"/>
          <w:szCs w:val="18"/>
        </w:rPr>
        <w:t xml:space="preserve">  </w:t>
      </w:r>
      <w:hyperlink r:id="rId6" w:history="1">
        <w:r w:rsidR="00CA5D77" w:rsidRPr="003A01C0">
          <w:rPr>
            <w:rStyle w:val="Hyperlink"/>
            <w:rFonts w:ascii="Verdana" w:hAnsi="Verdana" w:cs="Arial"/>
            <w:sz w:val="18"/>
            <w:szCs w:val="18"/>
          </w:rPr>
          <w:t>www.saude.gov.br/dab</w:t>
        </w:r>
      </w:hyperlink>
    </w:p>
    <w:p w:rsidR="00CA5D77" w:rsidRDefault="00CA5D77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</w:p>
    <w:p w:rsidR="008C7E81" w:rsidRDefault="008C7E81" w:rsidP="008C7E81">
      <w:pPr>
        <w:pStyle w:val="NormalWeb"/>
        <w:spacing w:line="324" w:lineRule="auto"/>
        <w:jc w:val="both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t>Art. 5º Esta Portaria entra em vigor na data de sua publicação.</w:t>
      </w:r>
    </w:p>
    <w:p w:rsidR="008C7E81" w:rsidRDefault="008C7E81" w:rsidP="008C7E81">
      <w:pPr>
        <w:pStyle w:val="NormalWeb"/>
        <w:spacing w:line="324" w:lineRule="auto"/>
        <w:jc w:val="center"/>
        <w:rPr>
          <w:rFonts w:ascii="Verdana" w:hAnsi="Verdana" w:cs="Arial"/>
          <w:color w:val="333333"/>
          <w:sz w:val="18"/>
          <w:szCs w:val="18"/>
        </w:rPr>
      </w:pPr>
      <w:r>
        <w:rPr>
          <w:rFonts w:ascii="Verdana" w:hAnsi="Verdana" w:cs="Arial"/>
          <w:color w:val="333333"/>
          <w:sz w:val="18"/>
          <w:szCs w:val="18"/>
        </w:rPr>
        <w:lastRenderedPageBreak/>
        <w:t>ALEXANDRE ROCHA SANTOS PADILHA</w:t>
      </w:r>
    </w:p>
    <w:p w:rsidR="00181EF9" w:rsidRDefault="00181EF9"/>
    <w:sectPr w:rsidR="00181EF9" w:rsidSect="00181EF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7E81"/>
    <w:rsid w:val="000526B8"/>
    <w:rsid w:val="00181EF9"/>
    <w:rsid w:val="001C1DFF"/>
    <w:rsid w:val="00216242"/>
    <w:rsid w:val="008C7E81"/>
    <w:rsid w:val="008E10ED"/>
    <w:rsid w:val="00CA5D77"/>
    <w:rsid w:val="00F069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EF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8C7E81"/>
    <w:rPr>
      <w:strike w:val="0"/>
      <w:dstrike w:val="0"/>
      <w:color w:val="1E6298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8C7E81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031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1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7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8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280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8352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210922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383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3261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79646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4448034">
                                              <w:marLeft w:val="0"/>
                                              <w:marRight w:val="0"/>
                                              <w:marTop w:val="30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61768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067940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4947905">
                                                          <w:blockQuote w:val="1"/>
                                                          <w:marLeft w:val="720"/>
                                                          <w:marRight w:val="720"/>
                                                          <w:marTop w:val="100"/>
                                                          <w:marBottom w:val="10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8457775">
                                                              <w:blockQuote w:val="1"/>
                                                              <w:marLeft w:val="720"/>
                                                              <w:marRight w:val="720"/>
                                                              <w:marTop w:val="100"/>
                                                              <w:marBottom w:val="1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aude.gov.br/dab" TargetMode="External"/><Relationship Id="rId5" Type="http://schemas.openxmlformats.org/officeDocument/2006/relationships/hyperlink" Target="http://www.brasilsus.com.br/noticias/nacionais/101353-secretaria-de-atencao-a-saude-sas?q=%22secretaria+de+aten%C3%A7%C3%A3o+%C3%A0+sa%C3%BAde%22" TargetMode="External"/><Relationship Id="rId4" Type="http://schemas.openxmlformats.org/officeDocument/2006/relationships/hyperlink" Target="http://www.brasilsus.com.br/legislacoes/gm/110154-2488.html?q=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442</Words>
  <Characters>2393</Characters>
  <Application>Microsoft Office Word</Application>
  <DocSecurity>0</DocSecurity>
  <Lines>19</Lines>
  <Paragraphs>5</Paragraphs>
  <ScaleCrop>false</ScaleCrop>
  <Company/>
  <LinksUpToDate>false</LinksUpToDate>
  <CharactersWithSpaces>2830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</dc:creator>
  <cp:lastModifiedBy>freitasma</cp:lastModifiedBy>
  <cp:revision>3</cp:revision>
  <dcterms:created xsi:type="dcterms:W3CDTF">2012-12-17T15:25:00Z</dcterms:created>
  <dcterms:modified xsi:type="dcterms:W3CDTF">2013-01-14T18:51:00Z</dcterms:modified>
</cp:coreProperties>
</file>