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 xml:space="preserve">PORTARIA Nº 1.238, DE </w:t>
      </w:r>
      <w:proofErr w:type="gramStart"/>
      <w:r w:rsidRPr="00685C36">
        <w:rPr>
          <w:sz w:val="24"/>
          <w:szCs w:val="24"/>
        </w:rPr>
        <w:t>6</w:t>
      </w:r>
      <w:proofErr w:type="gramEnd"/>
      <w:r w:rsidRPr="00685C36">
        <w:rPr>
          <w:sz w:val="24"/>
          <w:szCs w:val="24"/>
        </w:rPr>
        <w:t xml:space="preserve"> DE JUNHO DE 2014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Fixa o valor do incentivo de custeio referente às Equipes de Consultório na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Rua nas diferentes modalidades.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O MINISTRO DE ESTADO DA SAÚDE, no uso das atribuições que lhe conferem os incisos</w:t>
      </w:r>
    </w:p>
    <w:p w:rsid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I e II do parágrafo único do art. 87 da Constituição, e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Considerando a Portaria nº 2.488/GM/MS, de 21 de outubro de 2011, que aprova a Política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Nacional de Atenção Básica estabelecendo a revisão de diretrizes e normas para a organização da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atenção básica para a Estratégia de Saúde da Família (ESF) e Programa de Agentes Comunitários de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Saúde (PACS);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Considerando a Portaria nº 122/GM/MS, de 25 de janeiro de 2012, que define as diretrizes de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organização e funcionamento das Equipes de Consultório na Rua (</w:t>
      </w:r>
      <w:proofErr w:type="gramStart"/>
      <w:r w:rsidRPr="00685C36">
        <w:rPr>
          <w:sz w:val="24"/>
          <w:szCs w:val="24"/>
        </w:rPr>
        <w:t>eCR</w:t>
      </w:r>
      <w:proofErr w:type="gramEnd"/>
      <w:r w:rsidRPr="00685C36">
        <w:rPr>
          <w:sz w:val="24"/>
          <w:szCs w:val="24"/>
        </w:rPr>
        <w:t>); e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Considerando a necessidade de fixar novos valores relativos ao incentivo financeiro de custeio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das Equipes de Consultório na Rua - Modalidade I (</w:t>
      </w:r>
      <w:proofErr w:type="gramStart"/>
      <w:r w:rsidRPr="00685C36">
        <w:rPr>
          <w:sz w:val="24"/>
          <w:szCs w:val="24"/>
        </w:rPr>
        <w:t>eCR</w:t>
      </w:r>
      <w:proofErr w:type="gramEnd"/>
      <w:r w:rsidRPr="00685C36">
        <w:rPr>
          <w:sz w:val="24"/>
          <w:szCs w:val="24"/>
        </w:rPr>
        <w:t xml:space="preserve"> Mod I), Equipes de Consultório na Rua -Modalidade II (eCR Mod II) e Equipes de Consultório na Rua Modalid</w:t>
      </w:r>
      <w:r>
        <w:rPr>
          <w:sz w:val="24"/>
          <w:szCs w:val="24"/>
        </w:rPr>
        <w:t>ade III (eCR Mod III), re</w:t>
      </w:r>
      <w:r w:rsidRPr="00685C36">
        <w:rPr>
          <w:sz w:val="24"/>
          <w:szCs w:val="24"/>
        </w:rPr>
        <w:t>solve: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Art. 1º Fixar novos valores de incentivo financeiro de custeio mensal para as equipes de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Consultório na Rua, nos seguintes termos: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 xml:space="preserve">I - para a </w:t>
      </w:r>
      <w:proofErr w:type="gramStart"/>
      <w:r w:rsidRPr="00685C36">
        <w:rPr>
          <w:sz w:val="24"/>
          <w:szCs w:val="24"/>
        </w:rPr>
        <w:t>eCR</w:t>
      </w:r>
      <w:proofErr w:type="gramEnd"/>
      <w:r w:rsidRPr="00685C36">
        <w:rPr>
          <w:sz w:val="24"/>
          <w:szCs w:val="24"/>
        </w:rPr>
        <w:t xml:space="preserve"> Modalidade I será repassado o valor de R$ 19.900,00 (dezenove mil e</w:t>
      </w:r>
    </w:p>
    <w:p w:rsidR="00685C36" w:rsidRDefault="00685C36" w:rsidP="00685C36">
      <w:pPr>
        <w:jc w:val="both"/>
        <w:rPr>
          <w:sz w:val="24"/>
          <w:szCs w:val="24"/>
        </w:rPr>
      </w:pPr>
      <w:proofErr w:type="gramStart"/>
      <w:r w:rsidRPr="00685C36">
        <w:rPr>
          <w:sz w:val="24"/>
          <w:szCs w:val="24"/>
        </w:rPr>
        <w:t>novecentos</w:t>
      </w:r>
      <w:proofErr w:type="gramEnd"/>
      <w:r w:rsidRPr="00685C36">
        <w:rPr>
          <w:sz w:val="24"/>
          <w:szCs w:val="24"/>
        </w:rPr>
        <w:t xml:space="preserve"> reais) por equipe;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 xml:space="preserve">II - para </w:t>
      </w:r>
      <w:proofErr w:type="gramStart"/>
      <w:r w:rsidRPr="00685C36">
        <w:rPr>
          <w:sz w:val="24"/>
          <w:szCs w:val="24"/>
        </w:rPr>
        <w:t>eCR</w:t>
      </w:r>
      <w:proofErr w:type="gramEnd"/>
      <w:r w:rsidRPr="00685C36">
        <w:rPr>
          <w:sz w:val="24"/>
          <w:szCs w:val="24"/>
        </w:rPr>
        <w:t xml:space="preserve"> Modalidade II será repassado o valor de R$ R$ 27.300,00 (vinte e sete mil e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trezentos reais) por equipe; e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 xml:space="preserve">III - para a </w:t>
      </w:r>
      <w:proofErr w:type="gramStart"/>
      <w:r w:rsidRPr="00685C36">
        <w:rPr>
          <w:sz w:val="24"/>
          <w:szCs w:val="24"/>
        </w:rPr>
        <w:t>eCR</w:t>
      </w:r>
      <w:proofErr w:type="gramEnd"/>
      <w:r w:rsidRPr="00685C36">
        <w:rPr>
          <w:sz w:val="24"/>
          <w:szCs w:val="24"/>
        </w:rPr>
        <w:t xml:space="preserve"> Modalidade III será repassado o valor de R$ 35.200,00 (trinta e cinco mil e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duzentos reais) por equipe.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Art. 2º Os recursos orçamentários de que dispõe esta Portaria serão transferidos de forma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regular e automática, do Fundo Nacional de Saúde (FNS) aos Fundos de Saúde Municipais e do Distrito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Federal, e correrão por conta do orçamento do Ministério da Saúde, devendo onerar o Programa de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Trabalho 10.301.2015.20AD - Piso de Atenção Básica Variável - Saúde da Família (PO 0007).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685C36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Art. 3º Esta Portaria entra em vigor na data de sua publicação, com efeitos financeiros a partir</w:t>
      </w:r>
      <w:r>
        <w:rPr>
          <w:sz w:val="24"/>
          <w:szCs w:val="24"/>
        </w:rPr>
        <w:t xml:space="preserve"> </w:t>
      </w:r>
      <w:r w:rsidRPr="00685C36">
        <w:rPr>
          <w:sz w:val="24"/>
          <w:szCs w:val="24"/>
        </w:rPr>
        <w:t>da competência abril de 2014.</w:t>
      </w:r>
    </w:p>
    <w:p w:rsidR="00685C36" w:rsidRPr="00685C36" w:rsidRDefault="00685C36" w:rsidP="00685C36">
      <w:pPr>
        <w:jc w:val="both"/>
        <w:rPr>
          <w:sz w:val="24"/>
          <w:szCs w:val="24"/>
        </w:rPr>
      </w:pPr>
    </w:p>
    <w:p w:rsidR="002565E8" w:rsidRPr="00685C36" w:rsidRDefault="00685C36" w:rsidP="00685C36">
      <w:pPr>
        <w:jc w:val="both"/>
        <w:rPr>
          <w:sz w:val="24"/>
          <w:szCs w:val="24"/>
        </w:rPr>
      </w:pPr>
      <w:r w:rsidRPr="00685C36">
        <w:rPr>
          <w:sz w:val="24"/>
          <w:szCs w:val="24"/>
        </w:rPr>
        <w:t>ARTHUR CHIORO</w:t>
      </w:r>
    </w:p>
    <w:sectPr w:rsidR="002565E8" w:rsidRPr="00685C36" w:rsidSect="002565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685C36"/>
    <w:rsid w:val="002565E8"/>
    <w:rsid w:val="00685C36"/>
    <w:rsid w:val="00B10ABF"/>
    <w:rsid w:val="00B45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6C3"/>
  </w:style>
  <w:style w:type="paragraph" w:styleId="Ttulo1">
    <w:name w:val="heading 1"/>
    <w:basedOn w:val="Normal"/>
    <w:next w:val="Normal"/>
    <w:link w:val="Ttulo1Char"/>
    <w:qFormat/>
    <w:rsid w:val="00B456C3"/>
    <w:pPr>
      <w:keepNext/>
      <w:ind w:firstLine="2127"/>
      <w:jc w:val="both"/>
      <w:outlineLvl w:val="0"/>
    </w:pPr>
    <w:rPr>
      <w:rFonts w:ascii="Arial" w:hAnsi="Arial"/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456C3"/>
    <w:rPr>
      <w:rFonts w:ascii="Arial" w:hAnsi="Arial"/>
      <w:b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319</Words>
  <Characters>1725</Characters>
  <Application>Microsoft Office Word</Application>
  <DocSecurity>0</DocSecurity>
  <Lines>14</Lines>
  <Paragraphs>4</Paragraphs>
  <ScaleCrop>false</ScaleCrop>
  <Company>Microsoft</Company>
  <LinksUpToDate>false</LinksUpToDate>
  <CharactersWithSpaces>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freitasma</dc:creator>
  <cp:lastModifiedBy>freitasma</cp:lastModifiedBy>
  <cp:revision>1</cp:revision>
  <dcterms:created xsi:type="dcterms:W3CDTF">2015-03-26T20:38:00Z</dcterms:created>
  <dcterms:modified xsi:type="dcterms:W3CDTF">2015-03-26T20:42:00Z</dcterms:modified>
</cp:coreProperties>
</file>