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BA5ABD" w:rsidRPr="00BA5ABD" w:rsidTr="00BA5ABD">
        <w:trPr>
          <w:tblCellSpacing w:w="15" w:type="dxa"/>
        </w:trPr>
        <w:tc>
          <w:tcPr>
            <w:tcW w:w="0" w:type="auto"/>
            <w:hideMark/>
          </w:tcPr>
          <w:p w:rsidR="00BA5ABD" w:rsidRPr="00020061" w:rsidRDefault="00BA5ABD" w:rsidP="001416A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pt-BR"/>
              </w:rPr>
            </w:pPr>
            <w:r w:rsidRPr="00BA5ABD">
              <w:rPr>
                <w:rFonts w:ascii="Verdana" w:eastAsia="Times New Roman" w:hAnsi="Verdana" w:cs="Times New Roman"/>
                <w:sz w:val="18"/>
                <w:szCs w:val="18"/>
                <w:lang w:eastAsia="pt-BR"/>
              </w:rPr>
              <w:t xml:space="preserve">PORTARIA Nº 1.922, DE </w:t>
            </w:r>
            <w:proofErr w:type="gramStart"/>
            <w:r w:rsidRPr="00BA5ABD">
              <w:rPr>
                <w:rFonts w:ascii="Verdana" w:eastAsia="Times New Roman" w:hAnsi="Verdana" w:cs="Times New Roman"/>
                <w:sz w:val="18"/>
                <w:szCs w:val="18"/>
                <w:lang w:eastAsia="pt-BR"/>
              </w:rPr>
              <w:t>5</w:t>
            </w:r>
            <w:proofErr w:type="gramEnd"/>
            <w:r w:rsidRPr="00BA5ABD">
              <w:rPr>
                <w:rFonts w:ascii="Verdana" w:eastAsia="Times New Roman" w:hAnsi="Verdana" w:cs="Times New Roman"/>
                <w:sz w:val="18"/>
                <w:szCs w:val="18"/>
                <w:lang w:eastAsia="pt-BR"/>
              </w:rPr>
              <w:t xml:space="preserve"> DE SETEMBRO DE 2013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Altera dispositivos da Portaria nº 122/GM/MS, de 25 de janeiro de 2012, que</w:t>
            </w:r>
            <w:r w:rsidR="001416A1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</w:t>
            </w: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define as diretrizes de organização e financiamento das equipes dos Consultórios na Rua.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O MINISTRO DE ESTADO DA SAÚDE, no uso das atribuições que lhe confere o inciso II do parágrafo único do art. 87 da Constituição, e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Considerando a Portaria nº 2.488/GM/MS, de 21 de outubro de 2012, que aprova a Política Nacional de Atenção Básica (PNAB), estabelecendo a revisão de diretrizes e normas para a organização da Atenção Básica, para a Estratégia Saúde da Família (ESF) e o Programa de Agentes Comunitários de Saúde (PACS); e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Considerando a Portaria nº 122/GM/MS, de 25 de janeiro de 2012, que define a composição, o processo de trabalho e o financiamento das equipes dos Consultórios na Rua no âmbito da Atenção Básica, resolve:</w:t>
            </w:r>
          </w:p>
          <w:p w:rsidR="00BA5ABD" w:rsidRPr="00BA5ABD" w:rsidRDefault="00BA5ABD" w:rsidP="001416A1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 Art. 1º O art. 3º da Portaria nº 122/GM/MS, de 25 de janeiro de 2012, passa a vigorar acrescido do seguinte parágrafo: "Art. 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3º ...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............................................................................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§ 12 As equipes dos Consultórios na Rua, Modalidade III ou Modalidade II, que tenham perdido 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1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(um) ou mais profissionais por um período superior a 60 (sessenta) dias, serão consideradas, temporariamente, para fins de repasse financeiro, como Modalidade II ou Modalidade I, de acordo com os seguintes critérios a serem observados no SCNES:</w:t>
            </w:r>
          </w:p>
          <w:p w:rsidR="00BA5ABD" w:rsidRPr="00BA5ABD" w:rsidRDefault="00BA5ABD" w:rsidP="006403DE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a) a soma das cargas horárias semanais dos membros da 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eCR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deverá acumular, no mínimo, 120 (cento e vinte) horas semanais para ser considerada temporariamente como Modalidade I, sendo a mesma composta por 2 (dois) profissionais de nível superior e 2 (dois)profissionais de nível médio;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b) a soma das cargas horárias semanais dos membros da 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eCR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deverá acumular, no mínimo, 180 (cento e oitenta) horas semanais para ser considerada temporariamente como Modalidade II, sendo a mesma composta por 3 (três) profissionais de nível superior e 3 (três) profissionais de nível médio." (NR)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  <w:p w:rsidR="00BA5ABD" w:rsidRPr="00BA5ABD" w:rsidRDefault="00BA5ABD" w:rsidP="00BA7AD1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Art. 2º O "caput" do art. 5º da Portaria nº 122/GM/MS, de 25 de janeiro de 2012,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passa a vigorar com a seguinte redação:"Art. 5º As eCR cumprirão carga horária mínima de 30 (trinta) horas semanais, ressalvada a possibilidade das equipes enquadradasna Modalidade III  optarem por profissional médico com carga horária semanal de 30 (trinta) horas ou por 2 (dois)  médicos com carga horária de 20 (vinte) horas semanais." (NR)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Art. 3º O § 6º do art. 8º da Portaria nº 122/GM/MS, de 25 de janeiro de 2012, passa a vigorar com a seguinte redação: "Art. 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8º ...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..........................................................................</w:t>
            </w:r>
          </w:p>
          <w:p w:rsidR="00BA5ABD" w:rsidRPr="00BA5ABD" w:rsidRDefault="00BA5ABD" w:rsidP="001416A1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lastRenderedPageBreak/>
              <w:t>§ 6º No caso do § 5º acima, as equipes de Consultório de Rua já existentes poderão ser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cadastradas como eCR e receber o</w:t>
            </w:r>
            <w:r w:rsidR="001F482C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</w:t>
            </w: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incentivo de que trata esta Portaria caso tenham alcançado 1 (um) ano de funcionamento."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Art. 4º Esta Portaria entra em vigor na data de sua publicação.</w:t>
            </w:r>
          </w:p>
          <w:p w:rsidR="00BA5ABD" w:rsidRPr="00BA5ABD" w:rsidRDefault="00BA5ABD" w:rsidP="001416A1">
            <w:pPr>
              <w:spacing w:before="100" w:beforeAutospacing="1"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Art. 5º Fica revogado o inciso II do § 2º do art. 8º da Portaria nº 122/GM/MS, de 25 de</w:t>
            </w: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janeiro de 2012, publicada no Diário Oficial da União nº 19, de 26 de janeiro de 2012, Seção 1, 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proofErr w:type="gramStart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página</w:t>
            </w:r>
            <w:proofErr w:type="gramEnd"/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46.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  <w:p w:rsidR="00BA5ABD" w:rsidRPr="00BA5ABD" w:rsidRDefault="00BA5ABD" w:rsidP="00BA5ABD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A5AB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ALEXANDRE ROCHA SANTOS P</w:t>
            </w:r>
            <w:bookmarkStart w:id="0" w:name="JOSC_TOP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ADILHA </w:t>
            </w:r>
          </w:p>
          <w:p w:rsidR="00BA5ABD" w:rsidRPr="00BA5ABD" w:rsidRDefault="00BA5ABD" w:rsidP="00BA5ABD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  <w:lang w:eastAsia="pt-BR"/>
              </w:rPr>
            </w:pPr>
            <w:r w:rsidRPr="00BA5ABD">
              <w:rPr>
                <w:rFonts w:ascii="Arial" w:eastAsia="Times New Roman" w:hAnsi="Arial" w:cs="Arial"/>
                <w:vanish/>
                <w:sz w:val="16"/>
                <w:szCs w:val="16"/>
                <w:lang w:eastAsia="pt-BR"/>
              </w:rPr>
              <w:t>Parte superior do formulário</w:t>
            </w:r>
          </w:p>
          <w:p w:rsidR="00BA5ABD" w:rsidRPr="00BA5ABD" w:rsidRDefault="00BA5ABD" w:rsidP="00BA5ABD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  <w:lang w:eastAsia="pt-BR"/>
              </w:rPr>
            </w:pPr>
            <w:r w:rsidRPr="00BA5ABD">
              <w:rPr>
                <w:rFonts w:ascii="Arial" w:eastAsia="Times New Roman" w:hAnsi="Arial" w:cs="Arial"/>
                <w:vanish/>
                <w:sz w:val="16"/>
                <w:szCs w:val="16"/>
                <w:lang w:eastAsia="pt-BR"/>
              </w:rPr>
              <w:t>Parte inferior do formulário</w:t>
            </w:r>
          </w:p>
        </w:tc>
      </w:tr>
    </w:tbl>
    <w:p w:rsidR="00155EE9" w:rsidRDefault="00BA5ABD">
      <w:r w:rsidRPr="00BA5ABD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 </w:t>
      </w:r>
    </w:p>
    <w:sectPr w:rsidR="00155EE9" w:rsidSect="00155E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4D2706"/>
    <w:multiLevelType w:val="multilevel"/>
    <w:tmpl w:val="FB98B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5ABD"/>
    <w:rsid w:val="00020061"/>
    <w:rsid w:val="001416A1"/>
    <w:rsid w:val="00155EE9"/>
    <w:rsid w:val="001F482C"/>
    <w:rsid w:val="003806A9"/>
    <w:rsid w:val="003D442D"/>
    <w:rsid w:val="006403DE"/>
    <w:rsid w:val="008D5FEF"/>
    <w:rsid w:val="00BA5ABD"/>
    <w:rsid w:val="00BA7AD1"/>
    <w:rsid w:val="00BB709B"/>
    <w:rsid w:val="00C43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5E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A5A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A5ABD"/>
    <w:rPr>
      <w:color w:val="0000FF"/>
      <w:u w:val="single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BA5AB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BA5ABD"/>
    <w:rPr>
      <w:rFonts w:ascii="Arial" w:eastAsia="Times New Roman" w:hAnsi="Arial" w:cs="Arial"/>
      <w:vanish/>
      <w:sz w:val="16"/>
      <w:szCs w:val="16"/>
      <w:lang w:eastAsia="pt-BR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unhideWhenUsed/>
    <w:rsid w:val="00BA5AB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rsid w:val="00BA5ABD"/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articleseparator">
    <w:name w:val="article_separator"/>
    <w:basedOn w:val="Fontepargpadro"/>
    <w:rsid w:val="00BA5A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6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56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7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496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passosdm</dc:creator>
  <cp:lastModifiedBy>freitasma</cp:lastModifiedBy>
  <cp:revision>6</cp:revision>
  <dcterms:created xsi:type="dcterms:W3CDTF">2013-09-10T18:54:00Z</dcterms:created>
  <dcterms:modified xsi:type="dcterms:W3CDTF">2015-03-26T21:00:00Z</dcterms:modified>
</cp:coreProperties>
</file>