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0F5E" w:rsidRDefault="00B80F5E" w:rsidP="00FA0D70">
      <w:pPr>
        <w:shd w:val="clear" w:color="auto" w:fill="FFFFFF"/>
        <w:spacing w:after="0" w:line="270" w:lineRule="atLeast"/>
        <w:jc w:val="both"/>
        <w:rPr>
          <w:rFonts w:ascii="Tahoma" w:eastAsia="Times New Roman" w:hAnsi="Tahoma" w:cs="Tahoma"/>
          <w:caps/>
          <w:color w:val="21668F"/>
          <w:sz w:val="18"/>
          <w:szCs w:val="18"/>
          <w:lang w:eastAsia="pt-BR"/>
        </w:rPr>
      </w:pPr>
      <w:r w:rsidRPr="00B80F5E">
        <w:rPr>
          <w:rFonts w:ascii="Tahoma" w:eastAsia="Times New Roman" w:hAnsi="Tahoma" w:cs="Tahoma"/>
          <w:caps/>
          <w:color w:val="21668F"/>
          <w:sz w:val="18"/>
          <w:szCs w:val="18"/>
          <w:lang w:eastAsia="pt-BR"/>
        </w:rPr>
        <w:t>VALORIZAÇÃO PROFISSIONAL</w:t>
      </w:r>
    </w:p>
    <w:p w:rsidR="00FA0D70" w:rsidRPr="00B80F5E" w:rsidRDefault="00FA0D70" w:rsidP="00FA0D70">
      <w:pPr>
        <w:shd w:val="clear" w:color="auto" w:fill="FFFFFF"/>
        <w:spacing w:after="0" w:line="270" w:lineRule="atLeast"/>
        <w:jc w:val="both"/>
        <w:rPr>
          <w:rFonts w:ascii="Tahoma" w:eastAsia="Times New Roman" w:hAnsi="Tahoma" w:cs="Tahoma"/>
          <w:caps/>
          <w:color w:val="21668F"/>
          <w:sz w:val="18"/>
          <w:szCs w:val="18"/>
          <w:lang w:eastAsia="pt-BR"/>
        </w:rPr>
      </w:pPr>
    </w:p>
    <w:p w:rsidR="00B80F5E" w:rsidRPr="00B80F5E" w:rsidRDefault="00B80F5E" w:rsidP="00FA0D70">
      <w:pPr>
        <w:shd w:val="clear" w:color="auto" w:fill="FFFFFF"/>
        <w:spacing w:after="150" w:line="270" w:lineRule="atLeast"/>
        <w:jc w:val="both"/>
        <w:outlineLvl w:val="0"/>
        <w:rPr>
          <w:rFonts w:ascii="Century Gothic" w:eastAsia="Times New Roman" w:hAnsi="Century Gothic" w:cs="Times New Roman"/>
          <w:b/>
          <w:bCs/>
          <w:color w:val="21668F"/>
          <w:kern w:val="36"/>
          <w:sz w:val="27"/>
          <w:szCs w:val="27"/>
          <w:lang w:eastAsia="pt-BR"/>
        </w:rPr>
      </w:pPr>
      <w:proofErr w:type="spellStart"/>
      <w:r w:rsidRPr="00B80F5E">
        <w:rPr>
          <w:rFonts w:ascii="Century Gothic" w:eastAsia="Times New Roman" w:hAnsi="Century Gothic" w:cs="Times New Roman"/>
          <w:b/>
          <w:bCs/>
          <w:color w:val="21668F"/>
          <w:kern w:val="36"/>
          <w:sz w:val="27"/>
          <w:szCs w:val="27"/>
          <w:lang w:eastAsia="pt-BR"/>
        </w:rPr>
        <w:t>Provab</w:t>
      </w:r>
      <w:proofErr w:type="spellEnd"/>
      <w:r w:rsidRPr="00B80F5E">
        <w:rPr>
          <w:rFonts w:ascii="Century Gothic" w:eastAsia="Times New Roman" w:hAnsi="Century Gothic" w:cs="Times New Roman"/>
          <w:b/>
          <w:bCs/>
          <w:color w:val="21668F"/>
          <w:kern w:val="36"/>
          <w:sz w:val="27"/>
          <w:szCs w:val="27"/>
          <w:lang w:eastAsia="pt-BR"/>
        </w:rPr>
        <w:t xml:space="preserve"> </w:t>
      </w:r>
      <w:proofErr w:type="gramStart"/>
      <w:r w:rsidRPr="00B80F5E">
        <w:rPr>
          <w:rFonts w:ascii="Century Gothic" w:eastAsia="Times New Roman" w:hAnsi="Century Gothic" w:cs="Times New Roman"/>
          <w:b/>
          <w:bCs/>
          <w:color w:val="21668F"/>
          <w:kern w:val="36"/>
          <w:sz w:val="27"/>
          <w:szCs w:val="27"/>
          <w:lang w:eastAsia="pt-BR"/>
        </w:rPr>
        <w:t>2</w:t>
      </w:r>
      <w:proofErr w:type="gramEnd"/>
      <w:r w:rsidRPr="00B80F5E">
        <w:rPr>
          <w:rFonts w:ascii="Century Gothic" w:eastAsia="Times New Roman" w:hAnsi="Century Gothic" w:cs="Times New Roman"/>
          <w:b/>
          <w:bCs/>
          <w:color w:val="21668F"/>
          <w:kern w:val="36"/>
          <w:sz w:val="27"/>
          <w:szCs w:val="27"/>
          <w:lang w:eastAsia="pt-BR"/>
        </w:rPr>
        <w:t xml:space="preserve"> terá bolsa federal e especialização</w:t>
      </w:r>
    </w:p>
    <w:p w:rsidR="00B80F5E" w:rsidRPr="00B80F5E" w:rsidRDefault="00B80F5E" w:rsidP="00FA0D70">
      <w:pPr>
        <w:shd w:val="clear" w:color="auto" w:fill="FFFFFF"/>
        <w:spacing w:after="150" w:line="270" w:lineRule="atLeast"/>
        <w:jc w:val="both"/>
        <w:rPr>
          <w:rFonts w:ascii="Tahoma" w:eastAsia="Times New Roman" w:hAnsi="Tahoma" w:cs="Tahoma"/>
          <w:color w:val="333333"/>
          <w:sz w:val="18"/>
          <w:szCs w:val="18"/>
          <w:lang w:eastAsia="pt-BR"/>
        </w:rPr>
      </w:pPr>
      <w:r w:rsidRPr="00B80F5E">
        <w:rPr>
          <w:rFonts w:ascii="Tahoma" w:eastAsia="Times New Roman" w:hAnsi="Tahoma" w:cs="Tahoma"/>
          <w:i/>
          <w:iCs/>
          <w:color w:val="333333"/>
          <w:sz w:val="18"/>
          <w:lang w:eastAsia="pt-BR"/>
        </w:rPr>
        <w:t xml:space="preserve">Programa estimula atuação de profissionais na Atenção Básica </w:t>
      </w:r>
      <w:proofErr w:type="spellStart"/>
      <w:r w:rsidRPr="00B80F5E">
        <w:rPr>
          <w:rFonts w:ascii="Tahoma" w:eastAsia="Times New Roman" w:hAnsi="Tahoma" w:cs="Tahoma"/>
          <w:i/>
          <w:iCs/>
          <w:color w:val="333333"/>
          <w:sz w:val="18"/>
          <w:lang w:eastAsia="pt-BR"/>
        </w:rPr>
        <w:t>emperiferias</w:t>
      </w:r>
      <w:proofErr w:type="spellEnd"/>
      <w:r w:rsidRPr="00B80F5E">
        <w:rPr>
          <w:rFonts w:ascii="Tahoma" w:eastAsia="Times New Roman" w:hAnsi="Tahoma" w:cs="Tahoma"/>
          <w:i/>
          <w:iCs/>
          <w:color w:val="333333"/>
          <w:sz w:val="18"/>
          <w:lang w:eastAsia="pt-BR"/>
        </w:rPr>
        <w:t xml:space="preserve"> de grandes cidades, municípios do interior ou em áreas mais remotas. Médicos bem avaliados receberão bônus de 10% em provas de residência</w:t>
      </w:r>
    </w:p>
    <w:p w:rsidR="00B80F5E" w:rsidRPr="00B80F5E" w:rsidRDefault="00B80F5E" w:rsidP="00FA0D70">
      <w:pPr>
        <w:shd w:val="clear" w:color="auto" w:fill="FFFFFF"/>
        <w:spacing w:after="150" w:line="270" w:lineRule="atLeast"/>
        <w:jc w:val="both"/>
        <w:rPr>
          <w:rFonts w:ascii="Tahoma" w:eastAsia="Times New Roman" w:hAnsi="Tahoma" w:cs="Tahoma"/>
          <w:color w:val="333333"/>
          <w:sz w:val="18"/>
          <w:szCs w:val="18"/>
          <w:lang w:eastAsia="pt-BR"/>
        </w:rPr>
      </w:pPr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Estimular a formação do médico para a real necessidade da população brasileira e levar esse profissional para localidades com maior carência para este serviço. Com esse objetivo, o Ministério da Saúde publicou, nesta quinta-feira (26), o </w:t>
      </w:r>
      <w:hyperlink r:id="rId4" w:history="1">
        <w:r w:rsidRPr="00B80F5E">
          <w:rPr>
            <w:rFonts w:ascii="Verdana" w:eastAsia="Times New Roman" w:hAnsi="Verdana" w:cs="Tahoma"/>
            <w:color w:val="0033CC"/>
            <w:sz w:val="20"/>
            <w:u w:val="single"/>
            <w:lang w:eastAsia="pt-BR"/>
          </w:rPr>
          <w:t>ed</w:t>
        </w:r>
        <w:r w:rsidRPr="00B80F5E">
          <w:rPr>
            <w:rFonts w:ascii="Verdana" w:eastAsia="Times New Roman" w:hAnsi="Verdana" w:cs="Tahoma"/>
            <w:color w:val="0033CC"/>
            <w:sz w:val="20"/>
            <w:u w:val="single"/>
            <w:lang w:eastAsia="pt-BR"/>
          </w:rPr>
          <w:t>ital</w:t>
        </w:r>
      </w:hyperlink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 </w:t>
      </w:r>
      <w:r w:rsidR="001D4D6F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 xml:space="preserve">n° 35 de 26.12.12 </w:t>
      </w:r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 xml:space="preserve">de abertura da segunda edição do Programa de Valorização dos Profissionais na Atenção Básica – </w:t>
      </w:r>
      <w:proofErr w:type="spellStart"/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Provab</w:t>
      </w:r>
      <w:proofErr w:type="spellEnd"/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.</w:t>
      </w:r>
    </w:p>
    <w:p w:rsidR="00B80F5E" w:rsidRPr="00B80F5E" w:rsidRDefault="00B80F5E" w:rsidP="00FA0D70">
      <w:pPr>
        <w:shd w:val="clear" w:color="auto" w:fill="FFFFFF"/>
        <w:spacing w:after="150" w:line="270" w:lineRule="atLeast"/>
        <w:jc w:val="both"/>
        <w:rPr>
          <w:rFonts w:ascii="Tahoma" w:eastAsia="Times New Roman" w:hAnsi="Tahoma" w:cs="Tahoma"/>
          <w:color w:val="333333"/>
          <w:sz w:val="18"/>
          <w:szCs w:val="18"/>
          <w:lang w:eastAsia="pt-BR"/>
        </w:rPr>
      </w:pPr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 xml:space="preserve">A nova versão do programa prevê o pagamento de bolsa federal para o médico no valor de R$ 8 mil mensais, atividade supervisionada por uma instituição de ensino e ainda a obrigatoriedade de curso de pós-graduação prático-teórico com 12 meses de duração. Para os profissionais bem avaliados, o </w:t>
      </w:r>
      <w:proofErr w:type="spellStart"/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Provab</w:t>
      </w:r>
      <w:proofErr w:type="spellEnd"/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 xml:space="preserve"> </w:t>
      </w:r>
      <w:proofErr w:type="gramStart"/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2</w:t>
      </w:r>
      <w:proofErr w:type="gramEnd"/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 xml:space="preserve"> mantém a bonificação de 10% nos exames de residência médica, seguindo a resolução 09/2011 da Comissão Nacional de Residência Médica (CNRM).</w:t>
      </w:r>
    </w:p>
    <w:p w:rsidR="00B80F5E" w:rsidRPr="00B80F5E" w:rsidRDefault="00B80F5E" w:rsidP="00FA0D70">
      <w:pPr>
        <w:shd w:val="clear" w:color="auto" w:fill="FFFFFF"/>
        <w:spacing w:after="150" w:line="270" w:lineRule="atLeast"/>
        <w:jc w:val="both"/>
        <w:rPr>
          <w:rFonts w:ascii="Tahoma" w:eastAsia="Times New Roman" w:hAnsi="Tahoma" w:cs="Tahoma"/>
          <w:color w:val="333333"/>
          <w:sz w:val="18"/>
          <w:szCs w:val="18"/>
          <w:lang w:eastAsia="pt-BR"/>
        </w:rPr>
      </w:pPr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 xml:space="preserve">O programa valoriza profissionais que atuarem durante 12 meses em periferias de grandes cidades, municípios do interior ou em áreas mais remotas, como Amazônia Legal Brasileira, semiárido nordestino, área de população e atuação indígenas. O ministro da Saúde, Alexandre Padilha afirma que além de suprir municípios que possuem necessidade do médico, o programa possibilita que o profissional conheça a realidade da saúde da população brasileira. “Nos anos finais da formação, o estudante se dedica muitas vezes a estudar para a prova de especialidade e abre mão do envolvimento maior na parte prática, que é essencial para o médico por causa do contato com o paciente, com a família. É isso que também vai formar um bom médico e o </w:t>
      </w:r>
      <w:proofErr w:type="spellStart"/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Provab</w:t>
      </w:r>
      <w:proofErr w:type="spellEnd"/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 xml:space="preserve"> vem valorizar quem optar por essa experiência, com a bolsa federal, a especialização e a bonificação na prova de residência”, enfatiza Padilha.</w:t>
      </w:r>
    </w:p>
    <w:p w:rsidR="00B80F5E" w:rsidRPr="00B80F5E" w:rsidRDefault="00B80F5E" w:rsidP="00FA0D70">
      <w:pPr>
        <w:shd w:val="clear" w:color="auto" w:fill="FFFFFF"/>
        <w:spacing w:after="150" w:line="270" w:lineRule="atLeast"/>
        <w:jc w:val="both"/>
        <w:rPr>
          <w:rFonts w:ascii="Tahoma" w:eastAsia="Times New Roman" w:hAnsi="Tahoma" w:cs="Tahoma"/>
          <w:color w:val="333333"/>
          <w:sz w:val="18"/>
          <w:szCs w:val="18"/>
          <w:lang w:eastAsia="pt-BR"/>
        </w:rPr>
      </w:pPr>
      <w:r w:rsidRPr="00B80F5E">
        <w:rPr>
          <w:rFonts w:ascii="Tahoma" w:eastAsia="Times New Roman" w:hAnsi="Tahoma" w:cs="Tahoma"/>
          <w:b/>
          <w:bCs/>
          <w:color w:val="333333"/>
          <w:sz w:val="18"/>
          <w:lang w:eastAsia="pt-BR"/>
        </w:rPr>
        <w:t>FASES</w:t>
      </w:r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 xml:space="preserve">- Nessa primeira etapa, o Ministério da Saúde lançou o edital para adesão dos municípios. Os gestores interessados em receber médicos pelo programa devem aderir no período de </w:t>
      </w:r>
      <w:proofErr w:type="gramStart"/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2</w:t>
      </w:r>
      <w:proofErr w:type="gramEnd"/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 xml:space="preserve"> de janeiro a 1° de fevereiro de 2013, por meio do </w:t>
      </w:r>
      <w:hyperlink r:id="rId5" w:history="1">
        <w:r w:rsidRPr="00B80F5E">
          <w:rPr>
            <w:rFonts w:ascii="Verdana" w:eastAsia="Times New Roman" w:hAnsi="Verdana" w:cs="Tahoma"/>
            <w:i/>
            <w:iCs/>
            <w:color w:val="0033CC"/>
            <w:sz w:val="20"/>
            <w:u w:val="single"/>
            <w:lang w:eastAsia="pt-BR"/>
          </w:rPr>
          <w:t>site</w:t>
        </w:r>
      </w:hyperlink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 xml:space="preserve"> do </w:t>
      </w:r>
      <w:proofErr w:type="spellStart"/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Provab</w:t>
      </w:r>
      <w:proofErr w:type="spellEnd"/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.  Terão prioridades as localidades listadas na </w:t>
      </w:r>
      <w:hyperlink r:id="rId6" w:history="1">
        <w:r w:rsidRPr="00B80F5E">
          <w:rPr>
            <w:rFonts w:ascii="Verdana" w:eastAsia="Times New Roman" w:hAnsi="Verdana" w:cs="Tahoma"/>
            <w:color w:val="0033CC"/>
            <w:sz w:val="20"/>
            <w:u w:val="single"/>
            <w:lang w:eastAsia="pt-BR"/>
          </w:rPr>
          <w:t>Portaria Conjunta N° 1377/2011</w:t>
        </w:r>
      </w:hyperlink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.</w:t>
      </w:r>
    </w:p>
    <w:p w:rsidR="00B80F5E" w:rsidRPr="00B80F5E" w:rsidRDefault="00B80F5E" w:rsidP="00FA0D70">
      <w:pPr>
        <w:shd w:val="clear" w:color="auto" w:fill="FFFFFF"/>
        <w:spacing w:after="150" w:line="270" w:lineRule="atLeast"/>
        <w:jc w:val="both"/>
        <w:rPr>
          <w:rFonts w:ascii="Tahoma" w:eastAsia="Times New Roman" w:hAnsi="Tahoma" w:cs="Tahoma"/>
          <w:color w:val="333333"/>
          <w:sz w:val="18"/>
          <w:szCs w:val="18"/>
          <w:lang w:eastAsia="pt-BR"/>
        </w:rPr>
      </w:pPr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 xml:space="preserve">Os gestores municipais serão responsáveis por acompanhar os profissionais durante sua atuação na unidade básica de saúde. Os médicos serão também </w:t>
      </w:r>
      <w:proofErr w:type="spellStart"/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tutoreados</w:t>
      </w:r>
      <w:proofErr w:type="spellEnd"/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 xml:space="preserve"> por instituições formadoras, por meio de supervisores remunerados pelo Ministério da Saúde com bolsas no valor de R$ 3 mil.</w:t>
      </w:r>
    </w:p>
    <w:p w:rsidR="00B80F5E" w:rsidRPr="00B80F5E" w:rsidRDefault="00B80F5E" w:rsidP="00FA0D70">
      <w:pPr>
        <w:shd w:val="clear" w:color="auto" w:fill="FFFFFF"/>
        <w:spacing w:after="150" w:line="270" w:lineRule="atLeast"/>
        <w:jc w:val="both"/>
        <w:rPr>
          <w:rFonts w:ascii="Tahoma" w:eastAsia="Times New Roman" w:hAnsi="Tahoma" w:cs="Tahoma"/>
          <w:color w:val="333333"/>
          <w:sz w:val="18"/>
          <w:szCs w:val="18"/>
          <w:lang w:eastAsia="pt-BR"/>
        </w:rPr>
      </w:pPr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 xml:space="preserve">Para garantir a qualidade do serviço prestado, os profissionais serão avaliados, trimestralmente, pelos gestores e as instituições, além de realizarem uma </w:t>
      </w:r>
      <w:proofErr w:type="gramStart"/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auto avaliação</w:t>
      </w:r>
      <w:proofErr w:type="gramEnd"/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. Os participantes bem avaliados receberão pontuação adicional de 10% em provas para ingresso em programas de residência médica, seguindo a resolução 09/2011 da Comissão Nacional de Residência Médica (CNRM).</w:t>
      </w:r>
    </w:p>
    <w:p w:rsidR="00B80F5E" w:rsidRPr="00B80F5E" w:rsidRDefault="00B80F5E" w:rsidP="00FA0D70">
      <w:pPr>
        <w:shd w:val="clear" w:color="auto" w:fill="FFFFFF"/>
        <w:spacing w:after="150" w:line="270" w:lineRule="atLeast"/>
        <w:jc w:val="both"/>
        <w:rPr>
          <w:rFonts w:ascii="Tahoma" w:eastAsia="Times New Roman" w:hAnsi="Tahoma" w:cs="Tahoma"/>
          <w:color w:val="333333"/>
          <w:sz w:val="18"/>
          <w:szCs w:val="18"/>
          <w:lang w:eastAsia="pt-BR"/>
        </w:rPr>
      </w:pPr>
      <w:r w:rsidRPr="00B80F5E">
        <w:rPr>
          <w:rFonts w:ascii="Tahoma" w:eastAsia="Times New Roman" w:hAnsi="Tahoma" w:cs="Tahoma"/>
          <w:b/>
          <w:bCs/>
          <w:color w:val="333333"/>
          <w:sz w:val="18"/>
          <w:lang w:eastAsia="pt-BR"/>
        </w:rPr>
        <w:t>EDUCAÇÃO PELO TRABALHO </w:t>
      </w:r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– A atuação dos médicos nas unidades de saúde está condicionada à inscrição e participação obrigatória em curso de pós-graduação em Saúde da Família - que prevê 32 horas de atividades práticas nas UBS e 8 horas de aulas teóricas semipresenciais.</w:t>
      </w:r>
    </w:p>
    <w:p w:rsidR="00B80F5E" w:rsidRPr="00B80F5E" w:rsidRDefault="00B80F5E" w:rsidP="00FA0D70">
      <w:pPr>
        <w:shd w:val="clear" w:color="auto" w:fill="FFFFFF"/>
        <w:spacing w:after="150" w:line="270" w:lineRule="atLeast"/>
        <w:jc w:val="both"/>
        <w:rPr>
          <w:rFonts w:ascii="Tahoma" w:eastAsia="Times New Roman" w:hAnsi="Tahoma" w:cs="Tahoma"/>
          <w:color w:val="333333"/>
          <w:sz w:val="18"/>
          <w:szCs w:val="18"/>
          <w:lang w:eastAsia="pt-BR"/>
        </w:rPr>
      </w:pPr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O curso será ministrado pela Universidade Aberta do Sistema Único de Saúde (</w:t>
      </w:r>
      <w:proofErr w:type="spellStart"/>
      <w:proofErr w:type="gramStart"/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UnA</w:t>
      </w:r>
      <w:proofErr w:type="gramEnd"/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-SUS</w:t>
      </w:r>
      <w:proofErr w:type="spellEnd"/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), rede de instituições de ensino superior que promove formação e qualificação à distância gratuitamente.</w:t>
      </w:r>
    </w:p>
    <w:p w:rsidR="00B80F5E" w:rsidRPr="00B80F5E" w:rsidRDefault="00B80F5E" w:rsidP="00FA0D70">
      <w:pPr>
        <w:shd w:val="clear" w:color="auto" w:fill="FFFFFF"/>
        <w:spacing w:after="150" w:line="270" w:lineRule="atLeast"/>
        <w:jc w:val="both"/>
        <w:rPr>
          <w:rFonts w:ascii="Tahoma" w:eastAsia="Times New Roman" w:hAnsi="Tahoma" w:cs="Tahoma"/>
          <w:color w:val="333333"/>
          <w:sz w:val="18"/>
          <w:szCs w:val="18"/>
          <w:lang w:eastAsia="pt-BR"/>
        </w:rPr>
      </w:pPr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Pelo cumprimento da carga horária prática e teórica, o trabalhador-estudante receberá uma bolsa custeada pelo Ministério da Saúde, no valor de R$ 8 mil mensais.</w:t>
      </w:r>
    </w:p>
    <w:p w:rsidR="00B80F5E" w:rsidRPr="00B80F5E" w:rsidRDefault="00B80F5E" w:rsidP="00FA0D70">
      <w:pPr>
        <w:shd w:val="clear" w:color="auto" w:fill="FFFFFF"/>
        <w:spacing w:after="150" w:line="270" w:lineRule="atLeast"/>
        <w:jc w:val="both"/>
        <w:rPr>
          <w:rFonts w:ascii="Tahoma" w:eastAsia="Times New Roman" w:hAnsi="Tahoma" w:cs="Tahoma"/>
          <w:color w:val="333333"/>
          <w:sz w:val="18"/>
          <w:szCs w:val="18"/>
          <w:lang w:eastAsia="pt-BR"/>
        </w:rPr>
      </w:pPr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 xml:space="preserve">Para o ministro Padilha, a obrigatoriedade da participação no curso de especialização e a mudança </w:t>
      </w:r>
      <w:proofErr w:type="gramStart"/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no</w:t>
      </w:r>
      <w:proofErr w:type="gramEnd"/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 xml:space="preserve"> </w:t>
      </w:r>
      <w:proofErr w:type="gramStart"/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financiamento</w:t>
      </w:r>
      <w:proofErr w:type="gramEnd"/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 xml:space="preserve"> do incentivo financeiro (bolsa federal), torna o </w:t>
      </w:r>
      <w:proofErr w:type="spellStart"/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Provab</w:t>
      </w:r>
      <w:proofErr w:type="spellEnd"/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 xml:space="preserve"> mais atrativo para municípios e médicos. “Acreditamos que com essa nova medida, teremos mais médicos interessados e ajudaremos </w:t>
      </w:r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lastRenderedPageBreak/>
        <w:t>ainda os municípios que mais precisam e que muitas vezes têm dificuldades em garantir a manutenção de um médico na atenção básica, tão essencial para a saúde da população”, acrescenta.</w:t>
      </w:r>
    </w:p>
    <w:p w:rsidR="00B80F5E" w:rsidRPr="00B80F5E" w:rsidRDefault="00B80F5E" w:rsidP="00FA0D70">
      <w:pPr>
        <w:shd w:val="clear" w:color="auto" w:fill="FFFFFF"/>
        <w:spacing w:after="150" w:line="270" w:lineRule="atLeast"/>
        <w:jc w:val="both"/>
        <w:rPr>
          <w:rFonts w:ascii="Tahoma" w:eastAsia="Times New Roman" w:hAnsi="Tahoma" w:cs="Tahoma"/>
          <w:color w:val="333333"/>
          <w:sz w:val="18"/>
          <w:szCs w:val="18"/>
          <w:lang w:eastAsia="pt-BR"/>
        </w:rPr>
      </w:pPr>
      <w:r w:rsidRPr="00B80F5E">
        <w:rPr>
          <w:rFonts w:ascii="Tahoma" w:eastAsia="Times New Roman" w:hAnsi="Tahoma" w:cs="Tahoma"/>
          <w:b/>
          <w:bCs/>
          <w:color w:val="333333"/>
          <w:sz w:val="18"/>
          <w:lang w:eastAsia="pt-BR"/>
        </w:rPr>
        <w:t>ORIENTAÇÃO </w:t>
      </w:r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- Os médicos também terão acesso às ferramentas do Telessaúde Brasil Redes, programa do Ministério da Saúde que promove a orientação dos profissionais da Atenção Básica por meio teleconsultorias com núcleos especializados localizados em instituições formadoras e órgãos de gestão.</w:t>
      </w:r>
    </w:p>
    <w:p w:rsidR="00B80F5E" w:rsidRPr="00B80F5E" w:rsidRDefault="00B80F5E" w:rsidP="00FA0D70">
      <w:pPr>
        <w:shd w:val="clear" w:color="auto" w:fill="FFFFFF"/>
        <w:spacing w:after="150" w:line="270" w:lineRule="atLeast"/>
        <w:jc w:val="both"/>
        <w:rPr>
          <w:rFonts w:ascii="Tahoma" w:eastAsia="Times New Roman" w:hAnsi="Tahoma" w:cs="Tahoma"/>
          <w:color w:val="333333"/>
          <w:sz w:val="18"/>
          <w:szCs w:val="18"/>
          <w:lang w:eastAsia="pt-BR"/>
        </w:rPr>
      </w:pPr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 xml:space="preserve">Outra ferramenta disponível aos profissionais é o Portal Saúde Baseada em </w:t>
      </w:r>
      <w:proofErr w:type="gramStart"/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Evidências,</w:t>
      </w:r>
      <w:proofErr w:type="gramEnd"/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plataforma que disponibiliza gratuitamente um banco de dados composto por documentos científicos, publicações sistematicamente revisadas e outras ferramentas (como calculadoras médicas e de análise estatística) que auxiliam a tomada de decisão no diagnóstico, tratamento e gestão.</w:t>
      </w:r>
    </w:p>
    <w:p w:rsidR="00B80F5E" w:rsidRDefault="00B80F5E" w:rsidP="00FA0D70">
      <w:pPr>
        <w:shd w:val="clear" w:color="auto" w:fill="FFFFFF"/>
        <w:spacing w:after="150" w:line="270" w:lineRule="atLeast"/>
        <w:jc w:val="both"/>
        <w:rPr>
          <w:rFonts w:ascii="Tahoma" w:eastAsia="Times New Roman" w:hAnsi="Tahoma" w:cs="Tahoma"/>
          <w:color w:val="333333"/>
          <w:sz w:val="18"/>
          <w:szCs w:val="18"/>
          <w:lang w:eastAsia="pt-BR"/>
        </w:rPr>
      </w:pPr>
      <w:r w:rsidRPr="00B80F5E">
        <w:rPr>
          <w:rFonts w:ascii="Tahoma" w:eastAsia="Times New Roman" w:hAnsi="Tahoma" w:cs="Tahoma"/>
          <w:b/>
          <w:bCs/>
          <w:color w:val="333333"/>
          <w:sz w:val="18"/>
          <w:lang w:eastAsia="pt-BR"/>
        </w:rPr>
        <w:t>PRIMEIRA EDIÇÃO </w:t>
      </w:r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 xml:space="preserve">– A primeira edição do </w:t>
      </w:r>
      <w:proofErr w:type="spellStart"/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Provab</w:t>
      </w:r>
      <w:proofErr w:type="spellEnd"/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 xml:space="preserve"> abrangeu médicos, enfermeiros e cirurgiões-dentistas, remunerados pelas secretarias municipais de saúde. Foram contratados 603 profissionais – 381 médicos, 112 enfermeiros e 110 cirurgiões-dentistas.</w:t>
      </w:r>
      <w:r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 xml:space="preserve"> </w:t>
      </w:r>
    </w:p>
    <w:p w:rsidR="00B80F5E" w:rsidRPr="00B80F5E" w:rsidRDefault="00B80F5E" w:rsidP="00FA0D70">
      <w:pPr>
        <w:shd w:val="clear" w:color="auto" w:fill="FFFFFF"/>
        <w:spacing w:after="150" w:line="270" w:lineRule="atLeast"/>
        <w:jc w:val="both"/>
        <w:rPr>
          <w:rFonts w:ascii="Tahoma" w:eastAsia="Times New Roman" w:hAnsi="Tahoma" w:cs="Tahoma"/>
          <w:color w:val="333333"/>
          <w:sz w:val="18"/>
          <w:szCs w:val="18"/>
          <w:lang w:eastAsia="pt-BR"/>
        </w:rPr>
      </w:pPr>
      <w:r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 xml:space="preserve">Em </w:t>
      </w:r>
      <w:proofErr w:type="gramStart"/>
      <w:r w:rsidRPr="001D4D6F">
        <w:rPr>
          <w:rFonts w:ascii="Tahoma" w:eastAsia="Times New Roman" w:hAnsi="Tahoma" w:cs="Tahoma"/>
          <w:color w:val="FF0000"/>
          <w:sz w:val="18"/>
          <w:szCs w:val="18"/>
          <w:lang w:eastAsia="pt-BR"/>
        </w:rPr>
        <w:t>SANTA CATARINA</w:t>
      </w:r>
      <w:r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 xml:space="preserve"> Foram contratados</w:t>
      </w:r>
      <w:proofErr w:type="gramEnd"/>
      <w:r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 xml:space="preserve"> 23 profissionais – 16 médicos; 5 enfermeiros; 2 dentistas.</w:t>
      </w:r>
    </w:p>
    <w:p w:rsidR="00FA0D70" w:rsidRDefault="00B80F5E" w:rsidP="00FA0D70">
      <w:pPr>
        <w:shd w:val="clear" w:color="auto" w:fill="FFFFFF"/>
        <w:spacing w:after="150" w:line="270" w:lineRule="atLeast"/>
        <w:jc w:val="both"/>
        <w:rPr>
          <w:rFonts w:ascii="Tahoma" w:eastAsia="Times New Roman" w:hAnsi="Tahoma" w:cs="Tahoma"/>
          <w:color w:val="333333"/>
          <w:sz w:val="18"/>
          <w:szCs w:val="18"/>
          <w:lang w:eastAsia="pt-BR"/>
        </w:rPr>
      </w:pPr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Entre os médicos, 347 foram avaliados positivamente pela instituição supervisora e pelo gestor local, e receberão a pontuação adicional nas provas de r</w:t>
      </w:r>
      <w:r w:rsidR="00FA0D70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 xml:space="preserve">esidência médica do ano que vem conforme edital n° 34 publicado no diário oficial dia </w:t>
      </w:r>
      <w:proofErr w:type="gramStart"/>
      <w:r w:rsidR="00FA0D70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18.12.12 .</w:t>
      </w:r>
      <w:proofErr w:type="gramEnd"/>
    </w:p>
    <w:p w:rsidR="00B80F5E" w:rsidRDefault="00B80F5E" w:rsidP="00FA0D70">
      <w:pPr>
        <w:shd w:val="clear" w:color="auto" w:fill="FFFFFF"/>
        <w:spacing w:after="150" w:line="270" w:lineRule="atLeast"/>
        <w:jc w:val="both"/>
        <w:rPr>
          <w:rFonts w:ascii="Tahoma" w:eastAsia="Times New Roman" w:hAnsi="Tahoma" w:cs="Tahoma"/>
          <w:color w:val="333333"/>
          <w:sz w:val="18"/>
          <w:szCs w:val="18"/>
          <w:lang w:eastAsia="pt-BR"/>
        </w:rPr>
      </w:pPr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Além disso, estão atuando nos municípios participantes 1.681 bolsistas supervisionados, entre enfermeiros (1.250) e cirurgiões-dentistas (431)</w:t>
      </w:r>
      <w:r w:rsidR="00FA0D70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 xml:space="preserve"> Em </w:t>
      </w:r>
      <w:r w:rsidR="001D4D6F" w:rsidRPr="001D4D6F">
        <w:rPr>
          <w:rFonts w:ascii="Tahoma" w:eastAsia="Times New Roman" w:hAnsi="Tahoma" w:cs="Tahoma"/>
          <w:color w:val="FF0000"/>
          <w:sz w:val="18"/>
          <w:szCs w:val="18"/>
          <w:lang w:eastAsia="pt-BR"/>
        </w:rPr>
        <w:t>SANTA CATARINA</w:t>
      </w:r>
      <w:r w:rsidR="001D4D6F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 xml:space="preserve"> </w:t>
      </w:r>
      <w:r w:rsidR="00FA0D70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tem atualmente 10 bolsistas (08)</w:t>
      </w:r>
      <w:r w:rsidR="001D4D6F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 xml:space="preserve"> </w:t>
      </w:r>
      <w:r w:rsidR="00FA0D70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enfermeiros e (02) dentistas</w:t>
      </w:r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, custeados diretamente pelo Ministério da Saúde por meio de bolsa no valor de R$ 2.384,82 mensais. A atuação dos enfermeiros e dentistas bolsistas que iniciaram em 2012</w:t>
      </w:r>
      <w:proofErr w:type="gramStart"/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 xml:space="preserve">  </w:t>
      </w:r>
      <w:proofErr w:type="gramEnd"/>
      <w:r w:rsidRPr="00B80F5E">
        <w:rPr>
          <w:rFonts w:ascii="Tahoma" w:eastAsia="Times New Roman" w:hAnsi="Tahoma" w:cs="Tahoma"/>
          <w:color w:val="333333"/>
          <w:sz w:val="18"/>
          <w:szCs w:val="18"/>
          <w:lang w:eastAsia="pt-BR"/>
        </w:rPr>
        <w:t>permanecerá até julho de 2013.</w:t>
      </w:r>
    </w:p>
    <w:p w:rsidR="001D4D6F" w:rsidRPr="001D4D6F" w:rsidRDefault="001D4D6F" w:rsidP="001D4D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1D4D6F">
        <w:rPr>
          <w:rFonts w:ascii="Times New Roman" w:eastAsia="Times New Roman" w:hAnsi="Times New Roman" w:cs="Times New Roman"/>
          <w:sz w:val="24"/>
          <w:szCs w:val="24"/>
          <w:lang w:eastAsia="pt-BR"/>
        </w:rPr>
        <w:t>A V I S O S</w:t>
      </w:r>
    </w:p>
    <w:p w:rsidR="001D4D6F" w:rsidRPr="001D4D6F" w:rsidRDefault="001D4D6F" w:rsidP="001D4D6F">
      <w:pPr>
        <w:shd w:val="clear" w:color="auto" w:fill="FFFFFF"/>
        <w:spacing w:before="100" w:beforeAutospacing="1" w:after="240" w:line="240" w:lineRule="auto"/>
        <w:jc w:val="both"/>
        <w:rPr>
          <w:rFonts w:ascii="Verdana" w:eastAsia="Times New Roman" w:hAnsi="Verdana" w:cs="Times New Roman"/>
          <w:color w:val="333333"/>
          <w:sz w:val="21"/>
          <w:szCs w:val="21"/>
          <w:lang w:eastAsia="pt-BR"/>
        </w:rPr>
      </w:pPr>
      <w:r>
        <w:rPr>
          <w:rFonts w:ascii="Verdana" w:eastAsia="Times New Roman" w:hAnsi="Verdana" w:cs="Times New Roman"/>
          <w:noProof/>
          <w:color w:val="333333"/>
          <w:sz w:val="21"/>
          <w:szCs w:val="21"/>
          <w:lang w:eastAsia="pt-BR"/>
        </w:rPr>
        <w:drawing>
          <wp:inline distT="0" distB="0" distL="0" distR="0">
            <wp:extent cx="238125" cy="238125"/>
            <wp:effectExtent l="19050" t="0" r="9525" b="0"/>
            <wp:docPr id="1" name="Imagem 1" descr="http://189.28.128.99/provab/imgs/sistemas/Provab/info-bubble-ful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189.28.128.99/provab/imgs/sistemas/Provab/info-bubble-full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" cy="238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1D4D6F">
        <w:rPr>
          <w:rFonts w:ascii="Verdana" w:eastAsia="Times New Roman" w:hAnsi="Verdana" w:cs="Times New Roman"/>
          <w:color w:val="333333"/>
          <w:sz w:val="21"/>
          <w:szCs w:val="21"/>
          <w:lang w:eastAsia="pt-BR"/>
        </w:rPr>
        <w:t> </w:t>
      </w:r>
      <w:r w:rsidRPr="001D4D6F">
        <w:rPr>
          <w:rFonts w:ascii="Verdana" w:eastAsia="Times New Roman" w:hAnsi="Verdana" w:cs="Times New Roman"/>
          <w:b/>
          <w:bCs/>
          <w:color w:val="FF0000"/>
          <w:sz w:val="21"/>
          <w:lang w:eastAsia="pt-BR"/>
        </w:rPr>
        <w:t>PROVAB 2 </w:t>
      </w:r>
      <w:r w:rsidRPr="001D4D6F">
        <w:rPr>
          <w:rFonts w:ascii="Verdana" w:eastAsia="Times New Roman" w:hAnsi="Verdana" w:cs="Times New Roman"/>
          <w:color w:val="333333"/>
          <w:sz w:val="21"/>
          <w:szCs w:val="21"/>
          <w:lang w:eastAsia="pt-BR"/>
        </w:rPr>
        <w:br/>
      </w:r>
      <w:r w:rsidRPr="001D4D6F">
        <w:rPr>
          <w:rFonts w:ascii="Verdana" w:eastAsia="Times New Roman" w:hAnsi="Verdana" w:cs="Times New Roman"/>
          <w:color w:val="333333"/>
          <w:sz w:val="20"/>
          <w:szCs w:val="20"/>
          <w:lang w:eastAsia="pt-BR"/>
        </w:rPr>
        <w:t>O Ministério da Saúde já publicou no Diário Oficial da União o edital de convocação para municípios interessados em participar do Programa em 2013. A inscrição começa a partir do dia 02/01/13. Para conhecer o edital </w:t>
      </w:r>
      <w:hyperlink r:id="rId8" w:history="1">
        <w:r w:rsidRPr="001D4D6F">
          <w:rPr>
            <w:rFonts w:ascii="Verdana" w:eastAsia="Times New Roman" w:hAnsi="Verdana" w:cs="Times New Roman"/>
            <w:color w:val="0033CC"/>
            <w:sz w:val="20"/>
            <w:u w:val="single"/>
            <w:lang w:eastAsia="pt-BR"/>
          </w:rPr>
          <w:t>clique aqui</w:t>
        </w:r>
      </w:hyperlink>
      <w:r w:rsidRPr="001D4D6F">
        <w:rPr>
          <w:rFonts w:ascii="Verdana" w:eastAsia="Times New Roman" w:hAnsi="Verdana" w:cs="Times New Roman"/>
          <w:color w:val="333333"/>
          <w:sz w:val="20"/>
          <w:szCs w:val="20"/>
          <w:lang w:eastAsia="pt-BR"/>
        </w:rPr>
        <w:t>. Confira o cronograma com datas:</w:t>
      </w:r>
    </w:p>
    <w:tbl>
      <w:tblPr>
        <w:tblW w:w="0" w:type="auto"/>
        <w:tblCellSpacing w:w="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6454"/>
        <w:gridCol w:w="2140"/>
      </w:tblGrid>
      <w:tr w:rsidR="001D4D6F" w:rsidRPr="001D4D6F" w:rsidTr="001D4D6F">
        <w:trPr>
          <w:tblCellSpacing w:w="0" w:type="dxa"/>
        </w:trPr>
        <w:tc>
          <w:tcPr>
            <w:tcW w:w="0" w:type="auto"/>
            <w:shd w:val="clear" w:color="auto" w:fill="CCCCCC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D4D6F" w:rsidRPr="001D4D6F" w:rsidRDefault="001D4D6F" w:rsidP="001D4D6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333333"/>
                <w:sz w:val="24"/>
                <w:szCs w:val="24"/>
                <w:lang w:eastAsia="pt-BR"/>
              </w:rPr>
            </w:pPr>
            <w:r w:rsidRPr="001D4D6F">
              <w:rPr>
                <w:rFonts w:ascii="Verdana" w:eastAsia="Times New Roman" w:hAnsi="Verdana" w:cs="Times New Roman"/>
                <w:b/>
                <w:bCs/>
                <w:color w:val="333333"/>
                <w:sz w:val="24"/>
                <w:szCs w:val="24"/>
                <w:lang w:eastAsia="pt-BR"/>
              </w:rPr>
              <w:t>Atividade</w:t>
            </w:r>
          </w:p>
        </w:tc>
        <w:tc>
          <w:tcPr>
            <w:tcW w:w="0" w:type="auto"/>
            <w:shd w:val="clear" w:color="auto" w:fill="CCCCCC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D4D6F" w:rsidRPr="001D4D6F" w:rsidRDefault="001D4D6F" w:rsidP="001D4D6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333333"/>
                <w:sz w:val="24"/>
                <w:szCs w:val="24"/>
                <w:lang w:eastAsia="pt-BR"/>
              </w:rPr>
            </w:pPr>
            <w:r w:rsidRPr="001D4D6F">
              <w:rPr>
                <w:rFonts w:ascii="Verdana" w:eastAsia="Times New Roman" w:hAnsi="Verdana" w:cs="Times New Roman"/>
                <w:b/>
                <w:bCs/>
                <w:color w:val="333333"/>
                <w:sz w:val="24"/>
                <w:szCs w:val="24"/>
                <w:lang w:eastAsia="pt-BR"/>
              </w:rPr>
              <w:t>Período</w:t>
            </w:r>
          </w:p>
        </w:tc>
      </w:tr>
      <w:tr w:rsidR="001D4D6F" w:rsidRPr="001D4D6F" w:rsidTr="001D4D6F">
        <w:trPr>
          <w:tblCellSpacing w:w="0" w:type="dxa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D4D6F" w:rsidRPr="001D4D6F" w:rsidRDefault="001D4D6F" w:rsidP="001D4D6F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pt-BR"/>
              </w:rPr>
            </w:pPr>
            <w:r w:rsidRPr="001D4D6F">
              <w:rPr>
                <w:rFonts w:ascii="Verdana" w:eastAsia="Times New Roman" w:hAnsi="Verdana" w:cs="Times New Roman"/>
                <w:sz w:val="24"/>
                <w:szCs w:val="24"/>
                <w:lang w:eastAsia="pt-BR"/>
              </w:rPr>
              <w:t>Adesão e inscrição dos municípios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D4D6F" w:rsidRPr="001D4D6F" w:rsidRDefault="001D4D6F" w:rsidP="001D4D6F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pt-BR"/>
              </w:rPr>
            </w:pPr>
            <w:r w:rsidRPr="001D4D6F">
              <w:rPr>
                <w:rFonts w:ascii="Verdana" w:eastAsia="Times New Roman" w:hAnsi="Verdana" w:cs="Times New Roman"/>
                <w:sz w:val="24"/>
                <w:szCs w:val="24"/>
                <w:lang w:eastAsia="pt-BR"/>
              </w:rPr>
              <w:t>02/01/2013 a 01/02/2013</w:t>
            </w:r>
          </w:p>
        </w:tc>
      </w:tr>
      <w:tr w:rsidR="001D4D6F" w:rsidRPr="001D4D6F" w:rsidTr="001D4D6F">
        <w:trPr>
          <w:tblCellSpacing w:w="0" w:type="dxa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D4D6F" w:rsidRPr="001D4D6F" w:rsidRDefault="001D4D6F" w:rsidP="001D4D6F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pt-BR"/>
              </w:rPr>
            </w:pPr>
            <w:r w:rsidRPr="001D4D6F">
              <w:rPr>
                <w:rFonts w:ascii="Verdana" w:eastAsia="Times New Roman" w:hAnsi="Verdana" w:cs="Times New Roman"/>
                <w:sz w:val="24"/>
                <w:szCs w:val="24"/>
                <w:lang w:eastAsia="pt-BR"/>
              </w:rPr>
              <w:t>Publicação do edital de adesão dos médicos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D4D6F" w:rsidRPr="001D4D6F" w:rsidRDefault="001D4D6F" w:rsidP="001D4D6F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pt-BR"/>
              </w:rPr>
            </w:pPr>
            <w:r w:rsidRPr="001D4D6F">
              <w:rPr>
                <w:rFonts w:ascii="Verdana" w:eastAsia="Times New Roman" w:hAnsi="Verdana" w:cs="Times New Roman"/>
                <w:sz w:val="24"/>
                <w:szCs w:val="24"/>
                <w:lang w:eastAsia="pt-BR"/>
              </w:rPr>
              <w:t>15/01/2013</w:t>
            </w:r>
          </w:p>
        </w:tc>
      </w:tr>
      <w:tr w:rsidR="001D4D6F" w:rsidRPr="001D4D6F" w:rsidTr="001D4D6F">
        <w:trPr>
          <w:tblCellSpacing w:w="0" w:type="dxa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D4D6F" w:rsidRPr="001D4D6F" w:rsidRDefault="001D4D6F" w:rsidP="001D4D6F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pt-BR"/>
              </w:rPr>
            </w:pPr>
            <w:r w:rsidRPr="001D4D6F">
              <w:rPr>
                <w:rFonts w:ascii="Verdana" w:eastAsia="Times New Roman" w:hAnsi="Verdana" w:cs="Times New Roman"/>
                <w:sz w:val="24"/>
                <w:szCs w:val="24"/>
                <w:lang w:eastAsia="pt-BR"/>
              </w:rPr>
              <w:t>Inscrição dos trabalhadores-estudantes (médicos) e publicação da relação de municípios e vagas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D4D6F" w:rsidRPr="001D4D6F" w:rsidRDefault="001D4D6F" w:rsidP="001D4D6F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pt-BR"/>
              </w:rPr>
            </w:pPr>
            <w:r w:rsidRPr="001D4D6F">
              <w:rPr>
                <w:rFonts w:ascii="Verdana" w:eastAsia="Times New Roman" w:hAnsi="Verdana" w:cs="Times New Roman"/>
                <w:sz w:val="24"/>
                <w:szCs w:val="24"/>
                <w:lang w:eastAsia="pt-BR"/>
              </w:rPr>
              <w:t>05/02/2013</w:t>
            </w:r>
          </w:p>
        </w:tc>
      </w:tr>
      <w:tr w:rsidR="001D4D6F" w:rsidRPr="001D4D6F" w:rsidTr="001D4D6F">
        <w:trPr>
          <w:tblCellSpacing w:w="0" w:type="dxa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D4D6F" w:rsidRPr="001D4D6F" w:rsidRDefault="001D4D6F" w:rsidP="001D4D6F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pt-BR"/>
              </w:rPr>
            </w:pPr>
            <w:r w:rsidRPr="001D4D6F">
              <w:rPr>
                <w:rFonts w:ascii="Verdana" w:eastAsia="Times New Roman" w:hAnsi="Verdana" w:cs="Times New Roman"/>
                <w:sz w:val="24"/>
                <w:szCs w:val="24"/>
                <w:lang w:eastAsia="pt-BR"/>
              </w:rPr>
              <w:t>Publicação da lista dos trabalhadores-estudantes com indicativo dos Municípios onde deverão desenvolver as atividades práticas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D4D6F" w:rsidRPr="001D4D6F" w:rsidRDefault="001D4D6F" w:rsidP="001D4D6F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pt-BR"/>
              </w:rPr>
            </w:pPr>
            <w:r w:rsidRPr="001D4D6F">
              <w:rPr>
                <w:rFonts w:ascii="Verdana" w:eastAsia="Times New Roman" w:hAnsi="Verdana" w:cs="Times New Roman"/>
                <w:sz w:val="24"/>
                <w:szCs w:val="24"/>
                <w:lang w:eastAsia="pt-BR"/>
              </w:rPr>
              <w:t>17/02/2013</w:t>
            </w:r>
          </w:p>
        </w:tc>
      </w:tr>
      <w:tr w:rsidR="001D4D6F" w:rsidRPr="001D4D6F" w:rsidTr="001D4D6F">
        <w:trPr>
          <w:tblCellSpacing w:w="0" w:type="dxa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D4D6F" w:rsidRPr="001D4D6F" w:rsidRDefault="001D4D6F" w:rsidP="001D4D6F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pt-BR"/>
              </w:rPr>
            </w:pPr>
            <w:r w:rsidRPr="001D4D6F">
              <w:rPr>
                <w:rFonts w:ascii="Verdana" w:eastAsia="Times New Roman" w:hAnsi="Verdana" w:cs="Times New Roman"/>
                <w:sz w:val="24"/>
                <w:szCs w:val="24"/>
                <w:lang w:eastAsia="pt-BR"/>
              </w:rPr>
              <w:t>Apresentação dos trabalhadores-estudantes nos municípios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D4D6F" w:rsidRPr="001D4D6F" w:rsidRDefault="001D4D6F" w:rsidP="001D4D6F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pt-BR"/>
              </w:rPr>
            </w:pPr>
            <w:r w:rsidRPr="001D4D6F">
              <w:rPr>
                <w:rFonts w:ascii="Verdana" w:eastAsia="Times New Roman" w:hAnsi="Verdana" w:cs="Times New Roman"/>
                <w:sz w:val="24"/>
                <w:szCs w:val="24"/>
                <w:lang w:eastAsia="pt-BR"/>
              </w:rPr>
              <w:t>20/02/2013 a 26/02/2013</w:t>
            </w:r>
          </w:p>
        </w:tc>
      </w:tr>
      <w:tr w:rsidR="001D4D6F" w:rsidRPr="001D4D6F" w:rsidTr="001D4D6F">
        <w:trPr>
          <w:tblCellSpacing w:w="0" w:type="dxa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D4D6F" w:rsidRPr="001D4D6F" w:rsidRDefault="001D4D6F" w:rsidP="001D4D6F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pt-BR"/>
              </w:rPr>
            </w:pPr>
            <w:r w:rsidRPr="001D4D6F">
              <w:rPr>
                <w:rFonts w:ascii="Verdana" w:eastAsia="Times New Roman" w:hAnsi="Verdana" w:cs="Times New Roman"/>
                <w:sz w:val="24"/>
                <w:szCs w:val="24"/>
                <w:lang w:eastAsia="pt-BR"/>
              </w:rPr>
              <w:t>Publicação da lista final com alocação dos trabalhadores-estudantes nos municípios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D4D6F" w:rsidRPr="001D4D6F" w:rsidRDefault="001D4D6F" w:rsidP="001D4D6F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pt-BR"/>
              </w:rPr>
            </w:pPr>
            <w:r w:rsidRPr="001D4D6F">
              <w:rPr>
                <w:rFonts w:ascii="Verdana" w:eastAsia="Times New Roman" w:hAnsi="Verdana" w:cs="Times New Roman"/>
                <w:sz w:val="24"/>
                <w:szCs w:val="24"/>
                <w:lang w:eastAsia="pt-BR"/>
              </w:rPr>
              <w:t>28/02/2013</w:t>
            </w:r>
          </w:p>
        </w:tc>
      </w:tr>
      <w:tr w:rsidR="001D4D6F" w:rsidRPr="001D4D6F" w:rsidTr="001D4D6F">
        <w:trPr>
          <w:tblCellSpacing w:w="0" w:type="dxa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D4D6F" w:rsidRPr="001D4D6F" w:rsidRDefault="001D4D6F" w:rsidP="001D4D6F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pt-BR"/>
              </w:rPr>
            </w:pPr>
            <w:r w:rsidRPr="001D4D6F">
              <w:rPr>
                <w:rFonts w:ascii="Verdana" w:eastAsia="Times New Roman" w:hAnsi="Verdana" w:cs="Times New Roman"/>
                <w:sz w:val="24"/>
                <w:szCs w:val="24"/>
                <w:lang w:eastAsia="pt-BR"/>
              </w:rPr>
              <w:t xml:space="preserve">Início das atividades dos trabalhadores-estudantes </w:t>
            </w:r>
            <w:r w:rsidRPr="001D4D6F">
              <w:rPr>
                <w:rFonts w:ascii="Verdana" w:eastAsia="Times New Roman" w:hAnsi="Verdana" w:cs="Times New Roman"/>
                <w:sz w:val="24"/>
                <w:szCs w:val="24"/>
                <w:lang w:eastAsia="pt-BR"/>
              </w:rPr>
              <w:lastRenderedPageBreak/>
              <w:t>no município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D4D6F" w:rsidRPr="001D4D6F" w:rsidRDefault="001D4D6F" w:rsidP="001D4D6F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pt-BR"/>
              </w:rPr>
            </w:pPr>
            <w:r w:rsidRPr="001D4D6F">
              <w:rPr>
                <w:rFonts w:ascii="Verdana" w:eastAsia="Times New Roman" w:hAnsi="Verdana" w:cs="Times New Roman"/>
                <w:sz w:val="24"/>
                <w:szCs w:val="24"/>
                <w:lang w:eastAsia="pt-BR"/>
              </w:rPr>
              <w:lastRenderedPageBreak/>
              <w:t>01/03/2013</w:t>
            </w:r>
          </w:p>
        </w:tc>
      </w:tr>
    </w:tbl>
    <w:p w:rsidR="00FA0D70" w:rsidRPr="00B80F5E" w:rsidRDefault="00FA0D70" w:rsidP="00B80F5E">
      <w:pPr>
        <w:shd w:val="clear" w:color="auto" w:fill="FFFFFF"/>
        <w:spacing w:after="150" w:line="270" w:lineRule="atLeast"/>
        <w:rPr>
          <w:rFonts w:ascii="Tahoma" w:eastAsia="Times New Roman" w:hAnsi="Tahoma" w:cs="Tahoma"/>
          <w:color w:val="333333"/>
          <w:sz w:val="18"/>
          <w:szCs w:val="18"/>
          <w:lang w:eastAsia="pt-BR"/>
        </w:rPr>
      </w:pPr>
    </w:p>
    <w:p w:rsidR="007B7C3D" w:rsidRDefault="007B7C3D" w:rsidP="007B7C3D">
      <w:r>
        <w:t>Link do edital n° 35</w:t>
      </w:r>
    </w:p>
    <w:p w:rsidR="007B7C3D" w:rsidRDefault="007B7C3D" w:rsidP="007B7C3D">
      <w:hyperlink r:id="rId9" w:history="1">
        <w:r w:rsidRPr="00B734F5">
          <w:rPr>
            <w:rStyle w:val="Hyperlink"/>
          </w:rPr>
          <w:t>http://www.in.gov.br/visualiza/index.jsp?jornal=3</w:t>
        </w:r>
        <w:r w:rsidRPr="00B734F5">
          <w:rPr>
            <w:rStyle w:val="Hyperlink"/>
          </w:rPr>
          <w:t>&amp;pagina=109&amp;data=27/12/2012</w:t>
        </w:r>
      </w:hyperlink>
    </w:p>
    <w:p w:rsidR="007B7C3D" w:rsidRDefault="007B7C3D" w:rsidP="007B7C3D"/>
    <w:sectPr w:rsidR="007B7C3D" w:rsidSect="006564D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80F5E"/>
    <w:rsid w:val="001D4D6F"/>
    <w:rsid w:val="006564DD"/>
    <w:rsid w:val="007B7C3D"/>
    <w:rsid w:val="00B80F5E"/>
    <w:rsid w:val="00FA0D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64DD"/>
  </w:style>
  <w:style w:type="paragraph" w:styleId="Ttulo1">
    <w:name w:val="heading 1"/>
    <w:basedOn w:val="Normal"/>
    <w:link w:val="Ttulo1Char"/>
    <w:uiPriority w:val="9"/>
    <w:qFormat/>
    <w:rsid w:val="00B80F5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B80F5E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customStyle="1" w:styleId="retranca">
    <w:name w:val="retranca"/>
    <w:basedOn w:val="Normal"/>
    <w:rsid w:val="00B80F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B80F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fase">
    <w:name w:val="Emphasis"/>
    <w:basedOn w:val="Fontepargpadro"/>
    <w:uiPriority w:val="20"/>
    <w:qFormat/>
    <w:rsid w:val="00B80F5E"/>
    <w:rPr>
      <w:i/>
      <w:iCs/>
    </w:rPr>
  </w:style>
  <w:style w:type="character" w:styleId="Hyperlink">
    <w:name w:val="Hyperlink"/>
    <w:basedOn w:val="Fontepargpadro"/>
    <w:uiPriority w:val="99"/>
    <w:unhideWhenUsed/>
    <w:rsid w:val="00B80F5E"/>
    <w:rPr>
      <w:color w:val="0000FF"/>
      <w:u w:val="single"/>
    </w:rPr>
  </w:style>
  <w:style w:type="character" w:styleId="Forte">
    <w:name w:val="Strong"/>
    <w:basedOn w:val="Fontepargpadro"/>
    <w:uiPriority w:val="22"/>
    <w:qFormat/>
    <w:rsid w:val="00B80F5E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D4D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D4D6F"/>
    <w:rPr>
      <w:rFonts w:ascii="Tahoma" w:hAnsi="Tahoma" w:cs="Tahoma"/>
      <w:sz w:val="16"/>
      <w:szCs w:val="16"/>
    </w:rPr>
  </w:style>
  <w:style w:type="character" w:styleId="HiperlinkVisitado">
    <w:name w:val="FollowedHyperlink"/>
    <w:basedOn w:val="Fontepargpadro"/>
    <w:uiPriority w:val="99"/>
    <w:semiHidden/>
    <w:unhideWhenUsed/>
    <w:rsid w:val="007B7C3D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983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14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12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4253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.gov.br/visualiza/index.jsp?jornal=3&amp;pagina=109&amp;data=27/12/2012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n.gov.br/imprensa/visualiza/index.jsp?jornal=1&amp;pagina=32&amp;data=26/08/2011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189.28.128.99/provab/sistemas/provab/index.php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://www.in.gov.br/visualiza/index.jsp?data=27/12/2012&amp;jornal=3&amp;pagina=109&amp;totalArquivos=196" TargetMode="External"/><Relationship Id="rId9" Type="http://schemas.openxmlformats.org/officeDocument/2006/relationships/hyperlink" Target="http://www.in.gov.br/visualiza/index.jsp?jornal=3&amp;pagina=109&amp;data=27/12/2012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1127</Words>
  <Characters>6088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2013-01-04T17:55:00Z</dcterms:created>
  <dcterms:modified xsi:type="dcterms:W3CDTF">2013-01-04T18:22:00Z</dcterms:modified>
</cp:coreProperties>
</file>