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1D9" w:rsidRPr="00994059" w:rsidRDefault="001351D9" w:rsidP="001351D9">
      <w:pPr>
        <w:pStyle w:val="06-Ttulosps-textuais"/>
      </w:pPr>
      <w:r>
        <w:t xml:space="preserve">APÊNDICE </w:t>
      </w:r>
      <w:r>
        <w:rPr>
          <w:lang w:val="pt-BR"/>
        </w:rPr>
        <w:t>1</w:t>
      </w:r>
      <w:r w:rsidRPr="00994059">
        <w:t xml:space="preserve"> – </w:t>
      </w:r>
      <w:r>
        <w:t>CASO D</w:t>
      </w:r>
      <w:r w:rsidRPr="00994059">
        <w:t>O SISTEMA DE SAÚDE NO MUNICÍPIO DE SÃO LUCAS</w:t>
      </w:r>
      <w:r>
        <w:t xml:space="preserve"> </w:t>
      </w:r>
    </w:p>
    <w:p w:rsidR="001351D9" w:rsidRDefault="001351D9" w:rsidP="001351D9">
      <w:pPr>
        <w:pStyle w:val="01-TextoChar"/>
        <w:rPr>
          <w:szCs w:val="24"/>
        </w:rPr>
      </w:pPr>
    </w:p>
    <w:p w:rsidR="001351D9" w:rsidRPr="00994059" w:rsidRDefault="001351D9" w:rsidP="001351D9">
      <w:pPr>
        <w:pStyle w:val="01-TextoChar"/>
        <w:rPr>
          <w:b/>
          <w:szCs w:val="24"/>
        </w:rPr>
      </w:pPr>
      <w:r w:rsidRPr="00994059">
        <w:rPr>
          <w:b/>
          <w:szCs w:val="24"/>
        </w:rPr>
        <w:t>Dados demográficos e econômicos:</w:t>
      </w:r>
    </w:p>
    <w:p w:rsidR="001351D9" w:rsidRPr="009B5EE3" w:rsidRDefault="001351D9" w:rsidP="001351D9">
      <w:pPr>
        <w:pStyle w:val="01-TextoChar"/>
        <w:rPr>
          <w:szCs w:val="24"/>
        </w:rPr>
      </w:pPr>
      <w:r w:rsidRPr="009B5EE3">
        <w:rPr>
          <w:szCs w:val="24"/>
        </w:rPr>
        <w:t>O município de São Lucas está localizado no estado de Santo Apóstolo (um dos mais desenvolvidos do país), próximo da capital do estado, na região metropolitana, numa das regiões mais industrializadas do estado. A economia é predominantemente conferida pela indústria aut</w:t>
      </w:r>
      <w:r w:rsidRPr="009B5EE3">
        <w:rPr>
          <w:szCs w:val="24"/>
        </w:rPr>
        <w:t>o</w:t>
      </w:r>
      <w:r w:rsidRPr="009B5EE3">
        <w:rPr>
          <w:szCs w:val="24"/>
        </w:rPr>
        <w:t xml:space="preserve">mobilística. </w:t>
      </w:r>
    </w:p>
    <w:p w:rsidR="001351D9" w:rsidRPr="009B5EE3" w:rsidRDefault="001351D9" w:rsidP="001351D9">
      <w:pPr>
        <w:pStyle w:val="01-TextoChar"/>
        <w:rPr>
          <w:szCs w:val="24"/>
        </w:rPr>
      </w:pPr>
      <w:r w:rsidRPr="009B5EE3">
        <w:rPr>
          <w:szCs w:val="24"/>
        </w:rPr>
        <w:t>O município tem uma população de 788.560 habitantes, sendo que 30% da pop</w:t>
      </w:r>
      <w:r w:rsidRPr="009B5EE3">
        <w:rPr>
          <w:szCs w:val="24"/>
        </w:rPr>
        <w:t>u</w:t>
      </w:r>
      <w:r w:rsidRPr="009B5EE3">
        <w:rPr>
          <w:szCs w:val="24"/>
        </w:rPr>
        <w:t xml:space="preserve">lação é usuária de planos de saúde. Da população, 52% </w:t>
      </w:r>
      <w:proofErr w:type="gramStart"/>
      <w:r w:rsidRPr="009B5EE3">
        <w:rPr>
          <w:szCs w:val="24"/>
        </w:rPr>
        <w:t>é</w:t>
      </w:r>
      <w:proofErr w:type="gramEnd"/>
      <w:r w:rsidRPr="009B5EE3">
        <w:rPr>
          <w:szCs w:val="24"/>
        </w:rPr>
        <w:t xml:space="preserve"> feminina e 48% masculina.</w:t>
      </w:r>
    </w:p>
    <w:p w:rsidR="001351D9" w:rsidRPr="009B5EE3" w:rsidRDefault="001351D9" w:rsidP="001351D9">
      <w:pPr>
        <w:pStyle w:val="01-TextoChar"/>
      </w:pPr>
      <w:r w:rsidRPr="009B5EE3">
        <w:t xml:space="preserve">A população do município é constituída predominantemente por adultos, ou seja, 57% da população </w:t>
      </w:r>
      <w:proofErr w:type="gramStart"/>
      <w:r w:rsidRPr="009B5EE3">
        <w:t>tem</w:t>
      </w:r>
      <w:proofErr w:type="gramEnd"/>
      <w:r w:rsidRPr="009B5EE3">
        <w:t xml:space="preserve"> entre 20 a 59 anos, seguida de 19% dos adolescentes (10 a 19 anos), 17% de cr</w:t>
      </w:r>
      <w:r w:rsidRPr="009B5EE3">
        <w:t>i</w:t>
      </w:r>
      <w:r w:rsidRPr="009B5EE3">
        <w:t>anças (0 a 9 anos) e, por fim, 7% os idosos (</w:t>
      </w:r>
      <w:r w:rsidRPr="009B5EE3">
        <w:sym w:font="Symbol" w:char="F0B3"/>
      </w:r>
      <w:r w:rsidRPr="009B5EE3">
        <w:t xml:space="preserve"> 60 anos). </w:t>
      </w:r>
    </w:p>
    <w:p w:rsidR="001351D9" w:rsidRPr="009B5EE3" w:rsidRDefault="001351D9" w:rsidP="001351D9">
      <w:pPr>
        <w:pStyle w:val="01-TextoChar"/>
        <w:rPr>
          <w:szCs w:val="24"/>
        </w:rPr>
      </w:pPr>
    </w:p>
    <w:p w:rsidR="001351D9" w:rsidRPr="00994059" w:rsidRDefault="001351D9" w:rsidP="001351D9">
      <w:pPr>
        <w:pStyle w:val="01-TextoChar"/>
        <w:rPr>
          <w:b/>
          <w:szCs w:val="24"/>
        </w:rPr>
      </w:pPr>
      <w:r>
        <w:rPr>
          <w:b/>
          <w:szCs w:val="24"/>
        </w:rPr>
        <w:t xml:space="preserve">A Atenção Básica </w:t>
      </w:r>
    </w:p>
    <w:p w:rsidR="001351D9" w:rsidRPr="009B5EE3" w:rsidRDefault="001351D9" w:rsidP="001351D9">
      <w:pPr>
        <w:pStyle w:val="01-TextoChar"/>
      </w:pPr>
      <w:r w:rsidRPr="009B5EE3">
        <w:t xml:space="preserve">O município conta com 30 Unidades Básicas de Saúde - UBS, das quais, 27 são unidades convencionais (contam com clínicos, pediatras e </w:t>
      </w:r>
      <w:proofErr w:type="spellStart"/>
      <w:r w:rsidRPr="009B5EE3">
        <w:t>gineco-obstetras</w:t>
      </w:r>
      <w:proofErr w:type="spellEnd"/>
      <w:r w:rsidRPr="009B5EE3">
        <w:t xml:space="preserve">) e </w:t>
      </w:r>
      <w:proofErr w:type="gramStart"/>
      <w:r w:rsidRPr="009B5EE3">
        <w:t>3</w:t>
      </w:r>
      <w:proofErr w:type="gramEnd"/>
      <w:r w:rsidRPr="009B5EE3">
        <w:t xml:space="preserve"> UBS são e</w:t>
      </w:r>
      <w:r w:rsidRPr="009B5EE3">
        <w:t>x</w:t>
      </w:r>
      <w:r w:rsidRPr="009B5EE3">
        <w:t xml:space="preserve">clusivamente do Estratégia Saúde da Família - ESF. As UBS não contam com atendimento odontológico. O atendimento odontológico é realizado por </w:t>
      </w:r>
      <w:proofErr w:type="gramStart"/>
      <w:r w:rsidRPr="009B5EE3">
        <w:t>5</w:t>
      </w:r>
      <w:proofErr w:type="gramEnd"/>
      <w:r w:rsidRPr="009B5EE3">
        <w:t xml:space="preserve"> clínicas odontológicas que ate</w:t>
      </w:r>
      <w:r w:rsidRPr="009B5EE3">
        <w:t>n</w:t>
      </w:r>
      <w:r w:rsidRPr="009B5EE3">
        <w:t>dem preferencialmente crianças e adolescentes.</w:t>
      </w:r>
    </w:p>
    <w:p w:rsidR="001351D9" w:rsidRPr="009B5EE3" w:rsidRDefault="001351D9" w:rsidP="001351D9">
      <w:pPr>
        <w:pStyle w:val="01-TextoChar"/>
      </w:pPr>
      <w:r w:rsidRPr="009B5EE3">
        <w:t>A Estratégia Saúde da Família conta com 16 equipes de SF. Cada equipe é co</w:t>
      </w:r>
      <w:r w:rsidRPr="009B5EE3">
        <w:t>m</w:t>
      </w:r>
      <w:r w:rsidRPr="009B5EE3">
        <w:t xml:space="preserve">posta por </w:t>
      </w:r>
      <w:proofErr w:type="gramStart"/>
      <w:r w:rsidRPr="009B5EE3">
        <w:t>1</w:t>
      </w:r>
      <w:proofErr w:type="gramEnd"/>
      <w:r w:rsidRPr="009B5EE3">
        <w:t xml:space="preserve"> médico, 1 enfermeiro, 2 auxiliares de enfermagem e 5 ACS. As equipes não têm profissionais de saúde b</w:t>
      </w:r>
      <w:r w:rsidRPr="009B5EE3">
        <w:t>u</w:t>
      </w:r>
      <w:r w:rsidRPr="009B5EE3">
        <w:t xml:space="preserve">cal. No entanto, a distribuição não é uniforme e, metade das equipes, ou seja, </w:t>
      </w:r>
      <w:proofErr w:type="gramStart"/>
      <w:r w:rsidRPr="009B5EE3">
        <w:t>8</w:t>
      </w:r>
      <w:proofErr w:type="gramEnd"/>
      <w:r w:rsidRPr="009B5EE3">
        <w:t xml:space="preserve"> equipes conce</w:t>
      </w:r>
      <w:r w:rsidRPr="009B5EE3">
        <w:t>n</w:t>
      </w:r>
      <w:r w:rsidRPr="009B5EE3">
        <w:t xml:space="preserve">tram-se em uma única UBS – a UBS Vila São Pedro. Esta UBS tem uma população </w:t>
      </w:r>
      <w:proofErr w:type="spellStart"/>
      <w:r w:rsidRPr="009B5EE3">
        <w:t>adscrita</w:t>
      </w:r>
      <w:proofErr w:type="spellEnd"/>
      <w:r w:rsidRPr="009B5EE3">
        <w:t xml:space="preserve"> de cerca de 50.000 habitantes, perfazendo cerca de 6.250 pessoas, de população usuária do SUS, para cada equipe de saúde. </w:t>
      </w:r>
    </w:p>
    <w:p w:rsidR="001351D9" w:rsidRPr="009B5EE3" w:rsidRDefault="001351D9" w:rsidP="001351D9">
      <w:pPr>
        <w:pStyle w:val="01-TextoChar"/>
      </w:pPr>
      <w:r w:rsidRPr="009B5EE3">
        <w:t xml:space="preserve">Estas equipes têm muita dificuldade em viabilizar o acesso, a continuidade do cuidado e o vínculo com as famílias residentes em suas áreas de responsabilidade. </w:t>
      </w:r>
    </w:p>
    <w:p w:rsidR="001351D9" w:rsidRPr="009B5EE3" w:rsidRDefault="001351D9" w:rsidP="001351D9">
      <w:pPr>
        <w:pStyle w:val="01-TextoChar"/>
      </w:pPr>
      <w:r w:rsidRPr="009B5EE3">
        <w:t xml:space="preserve">Das 30 UBS, 15 estão </w:t>
      </w:r>
      <w:proofErr w:type="gramStart"/>
      <w:r w:rsidRPr="009B5EE3">
        <w:t>localizadas em regiões de difícil acesso, ou distante de po</w:t>
      </w:r>
      <w:r w:rsidRPr="009B5EE3">
        <w:t>n</w:t>
      </w:r>
      <w:r w:rsidRPr="009B5EE3">
        <w:t>tos de ônibus, ou em locais de alta periculosidade</w:t>
      </w:r>
      <w:proofErr w:type="gramEnd"/>
      <w:r w:rsidRPr="009B5EE3">
        <w:t>. Estas 15 UBS estão locadas em prédios antigos, com cerca de 200 m</w:t>
      </w:r>
      <w:r w:rsidRPr="009B5EE3">
        <w:rPr>
          <w:vertAlign w:val="superscript"/>
        </w:rPr>
        <w:t>2</w:t>
      </w:r>
      <w:r w:rsidRPr="009B5EE3">
        <w:t xml:space="preserve"> com manutenção predial precária. </w:t>
      </w:r>
    </w:p>
    <w:p w:rsidR="001351D9" w:rsidRPr="009B5EE3" w:rsidRDefault="001351D9" w:rsidP="001351D9">
      <w:pPr>
        <w:pStyle w:val="01-TextoChar"/>
      </w:pPr>
      <w:r w:rsidRPr="009B5EE3">
        <w:lastRenderedPageBreak/>
        <w:t>As demais 15 UBS são mais recentes e contam com cerca de 400 m</w:t>
      </w:r>
      <w:r w:rsidRPr="009B5EE3">
        <w:rPr>
          <w:vertAlign w:val="superscript"/>
        </w:rPr>
        <w:t>2</w:t>
      </w:r>
      <w:r w:rsidRPr="009B5EE3">
        <w:t xml:space="preserve"> de construção, mas estão loc</w:t>
      </w:r>
      <w:r w:rsidRPr="009B5EE3">
        <w:t>a</w:t>
      </w:r>
      <w:r w:rsidRPr="009B5EE3">
        <w:t>lizadas em regiões centrais distantes dos terminais de ônibus.</w:t>
      </w:r>
    </w:p>
    <w:p w:rsidR="001351D9" w:rsidRPr="009B5EE3" w:rsidRDefault="001351D9" w:rsidP="001351D9">
      <w:pPr>
        <w:pStyle w:val="01-TextoChar"/>
      </w:pPr>
      <w:r w:rsidRPr="009B5EE3">
        <w:t xml:space="preserve">O município conta com um total de 24 EACS – Equipes de Agentes Comunitários de Saúde. O número total de ACS do município é de 368, sendo que destes 80 são da ESF e 288 do EACS, para viabilizar a cobertura para 255.679 pessoas. </w:t>
      </w:r>
    </w:p>
    <w:p w:rsidR="001351D9" w:rsidRPr="009B5EE3" w:rsidRDefault="001351D9" w:rsidP="001351D9">
      <w:pPr>
        <w:pStyle w:val="01-TextoChar"/>
      </w:pPr>
      <w:r w:rsidRPr="009B5EE3">
        <w:t xml:space="preserve">Nas UBS convencionais, o cadastro é individual e nas UBS com ESF o cadastro é familiar. As </w:t>
      </w:r>
      <w:r w:rsidRPr="009B5EE3">
        <w:t>e</w:t>
      </w:r>
      <w:r w:rsidRPr="009B5EE3">
        <w:t xml:space="preserve">quipes não trabalham com estratificação de risco familiar ou individual. </w:t>
      </w:r>
    </w:p>
    <w:p w:rsidR="001351D9" w:rsidRPr="009B5EE3" w:rsidRDefault="001351D9" w:rsidP="001351D9">
      <w:pPr>
        <w:pStyle w:val="01-TextoChar"/>
      </w:pPr>
      <w:r w:rsidRPr="009B5EE3">
        <w:t xml:space="preserve">As UBS realizam </w:t>
      </w:r>
      <w:proofErr w:type="gramStart"/>
      <w:r w:rsidRPr="009B5EE3">
        <w:t>cerca de 914.855</w:t>
      </w:r>
      <w:proofErr w:type="gramEnd"/>
      <w:r w:rsidRPr="009B5EE3">
        <w:t xml:space="preserve"> consultas/ano, ou seja, 1,16 consultas bás</w:t>
      </w:r>
      <w:r w:rsidRPr="009B5EE3">
        <w:t>i</w:t>
      </w:r>
      <w:r w:rsidRPr="009B5EE3">
        <w:t xml:space="preserve">cas/habitante/ano. </w:t>
      </w:r>
    </w:p>
    <w:p w:rsidR="001351D9" w:rsidRPr="009B5EE3" w:rsidRDefault="001351D9" w:rsidP="001351D9">
      <w:pPr>
        <w:pStyle w:val="01-TextoChar"/>
      </w:pPr>
      <w:r w:rsidRPr="009B5EE3">
        <w:t xml:space="preserve">O agendamento de consultas básicas nas UBS é realizado apenas em alguns dias da semana, geralmente em </w:t>
      </w:r>
      <w:proofErr w:type="gramStart"/>
      <w:r w:rsidRPr="009B5EE3">
        <w:t>2</w:t>
      </w:r>
      <w:proofErr w:type="gramEnd"/>
      <w:r w:rsidRPr="009B5EE3">
        <w:t xml:space="preserve"> dias, no início dos turnos de atendimento. O agendamento é re</w:t>
      </w:r>
      <w:r w:rsidRPr="009B5EE3">
        <w:t>a</w:t>
      </w:r>
      <w:r w:rsidRPr="009B5EE3">
        <w:t xml:space="preserve">lizado por ordem de </w:t>
      </w:r>
      <w:proofErr w:type="gramStart"/>
      <w:r w:rsidRPr="009B5EE3">
        <w:t>chegada na</w:t>
      </w:r>
      <w:proofErr w:type="gramEnd"/>
      <w:r w:rsidRPr="009B5EE3">
        <w:t xml:space="preserve"> fila e não existe um processo padronizado de identificação do problema apr</w:t>
      </w:r>
      <w:r w:rsidRPr="009B5EE3">
        <w:t>e</w:t>
      </w:r>
      <w:r w:rsidRPr="009B5EE3">
        <w:t xml:space="preserve">sentado pelo usuário e a avaliação da gravidade do caso. </w:t>
      </w:r>
    </w:p>
    <w:p w:rsidR="001351D9" w:rsidRPr="009B5EE3" w:rsidRDefault="001351D9" w:rsidP="001351D9">
      <w:pPr>
        <w:pStyle w:val="01-TextoChar"/>
      </w:pPr>
      <w:r w:rsidRPr="009B5EE3">
        <w:t>As equipes de saúde não realizam ações para o acolhimento dos usuários nas UBS. As UBS ate</w:t>
      </w:r>
      <w:r w:rsidRPr="009B5EE3">
        <w:t>n</w:t>
      </w:r>
      <w:r w:rsidRPr="009B5EE3">
        <w:t xml:space="preserve">dem das </w:t>
      </w:r>
      <w:proofErr w:type="gramStart"/>
      <w:r w:rsidRPr="009B5EE3">
        <w:t>07:00</w:t>
      </w:r>
      <w:proofErr w:type="gramEnd"/>
      <w:r w:rsidRPr="009B5EE3">
        <w:t xml:space="preserve"> às 17:00 </w:t>
      </w:r>
      <w:proofErr w:type="spellStart"/>
      <w:r w:rsidRPr="009B5EE3">
        <w:t>hs</w:t>
      </w:r>
      <w:proofErr w:type="spellEnd"/>
      <w:r w:rsidRPr="009B5EE3">
        <w:t xml:space="preserve"> ou das 07:00 às 19:00 </w:t>
      </w:r>
      <w:proofErr w:type="spellStart"/>
      <w:r w:rsidRPr="009B5EE3">
        <w:t>hs</w:t>
      </w:r>
      <w:proofErr w:type="spellEnd"/>
      <w:r w:rsidRPr="009B5EE3">
        <w:t xml:space="preserve">.. Há uma pressão da população para que as UBS funcionem até as </w:t>
      </w:r>
      <w:proofErr w:type="gramStart"/>
      <w:r w:rsidRPr="009B5EE3">
        <w:t>22:00</w:t>
      </w:r>
      <w:proofErr w:type="gramEnd"/>
      <w:r w:rsidRPr="009B5EE3">
        <w:t xml:space="preserve"> </w:t>
      </w:r>
      <w:proofErr w:type="spellStart"/>
      <w:r w:rsidRPr="009B5EE3">
        <w:t>hs</w:t>
      </w:r>
      <w:proofErr w:type="spellEnd"/>
      <w:r w:rsidRPr="009B5EE3">
        <w:t>.</w:t>
      </w:r>
    </w:p>
    <w:p w:rsidR="001351D9" w:rsidRPr="009B5EE3" w:rsidRDefault="001351D9" w:rsidP="001351D9">
      <w:pPr>
        <w:pStyle w:val="01-TextoChar"/>
        <w:rPr>
          <w:caps/>
        </w:rPr>
      </w:pPr>
      <w:r w:rsidRPr="009B5EE3">
        <w:t>O atendimento nas UBS é focado prioritariamente na população materna e infa</w:t>
      </w:r>
      <w:r w:rsidRPr="009B5EE3">
        <w:t>n</w:t>
      </w:r>
      <w:r w:rsidRPr="009B5EE3">
        <w:t>til. Os adultos e idosos com patologias crônicas têm dificuldades de acesso e de continuidade do cuidado nas UBS. Estas dificuldades podem ser evidenciadas pelas baixas coberturas de hipertensos e diabéticos acompanhados nas UBS. Além dos atendimentos aos usuários port</w:t>
      </w:r>
      <w:r w:rsidRPr="009B5EE3">
        <w:t>a</w:t>
      </w:r>
      <w:r w:rsidRPr="009B5EE3">
        <w:t>dores de patologias como tuberculose, hanseníase, HIV/</w:t>
      </w:r>
      <w:proofErr w:type="spellStart"/>
      <w:proofErr w:type="gramStart"/>
      <w:r w:rsidRPr="009B5EE3">
        <w:t>aids</w:t>
      </w:r>
      <w:proofErr w:type="spellEnd"/>
      <w:proofErr w:type="gramEnd"/>
      <w:r w:rsidRPr="009B5EE3">
        <w:t xml:space="preserve"> prestados pelo centro de especi</w:t>
      </w:r>
      <w:r w:rsidRPr="009B5EE3">
        <w:t>a</w:t>
      </w:r>
      <w:r w:rsidRPr="009B5EE3">
        <w:t>lidade sem a participação das UBS.</w:t>
      </w:r>
    </w:p>
    <w:p w:rsidR="001351D9" w:rsidRPr="009B5EE3" w:rsidRDefault="001351D9" w:rsidP="001351D9">
      <w:pPr>
        <w:pStyle w:val="01-TextoChar"/>
      </w:pPr>
      <w:r w:rsidRPr="009B5EE3">
        <w:t>Todas as UBS dispõem de prontuários em papel para o registro das informações pertinentes aos pacientes, pelas equipes multiprofissionais, mas os profissionais não preenchem o prontuário ad</w:t>
      </w:r>
      <w:r w:rsidRPr="009B5EE3">
        <w:t>e</w:t>
      </w:r>
      <w:r w:rsidRPr="009B5EE3">
        <w:t>quadamente. Não existe uma padronização para o arquivamento dos prontuários, nem tábua de temporalidade para a guarda dos mesmos. Os espaços destin</w:t>
      </w:r>
      <w:r w:rsidRPr="009B5EE3">
        <w:t>a</w:t>
      </w:r>
      <w:r w:rsidRPr="009B5EE3">
        <w:t>dos para arquivamento dos prontuários nas UBS estão repletos e alguns com dificuldade de aco</w:t>
      </w:r>
      <w:r w:rsidRPr="009B5EE3">
        <w:t>n</w:t>
      </w:r>
      <w:r w:rsidRPr="009B5EE3">
        <w:t>dicionamento e localização dos mesmos. A SMS não conta com comissão de revisão de pro</w:t>
      </w:r>
      <w:r w:rsidRPr="009B5EE3">
        <w:t>n</w:t>
      </w:r>
      <w:r w:rsidRPr="009B5EE3">
        <w:t xml:space="preserve">tuário. </w:t>
      </w:r>
    </w:p>
    <w:p w:rsidR="001351D9" w:rsidRPr="009B5EE3" w:rsidRDefault="001351D9" w:rsidP="001351D9">
      <w:pPr>
        <w:pStyle w:val="01-TextoChar"/>
      </w:pPr>
      <w:r w:rsidRPr="009B5EE3">
        <w:t>As equipes não contam com um sistema de apoio logístico (central de agendame</w:t>
      </w:r>
      <w:r w:rsidRPr="009B5EE3">
        <w:t>n</w:t>
      </w:r>
      <w:r w:rsidRPr="009B5EE3">
        <w:t>to, sistema de informação, transporte sanitário) que viabilize a integração das UBS com a atenção e</w:t>
      </w:r>
      <w:r w:rsidRPr="009B5EE3">
        <w:t>s</w:t>
      </w:r>
      <w:r w:rsidRPr="009B5EE3">
        <w:t xml:space="preserve">pecializada e, portanto, não conseguem viabilizar a integralidade </w:t>
      </w:r>
      <w:r w:rsidRPr="009B5EE3">
        <w:lastRenderedPageBreak/>
        <w:t>do cuidado aos usuários e coord</w:t>
      </w:r>
      <w:r w:rsidRPr="009B5EE3">
        <w:t>e</w:t>
      </w:r>
      <w:r w:rsidRPr="009B5EE3">
        <w:t>nar os fluxos e a atenção prestada em outros pontos de atenção.</w:t>
      </w:r>
    </w:p>
    <w:p w:rsidR="001351D9" w:rsidRPr="009B5EE3" w:rsidRDefault="001351D9" w:rsidP="001351D9">
      <w:pPr>
        <w:pStyle w:val="01-TextoChar"/>
      </w:pPr>
      <w:r w:rsidRPr="009B5EE3">
        <w:t>As equipes da ESF não foram capacitadas para a adoção de instrumentos para a abo</w:t>
      </w:r>
      <w:r w:rsidRPr="009B5EE3">
        <w:t>r</w:t>
      </w:r>
      <w:r w:rsidRPr="009B5EE3">
        <w:t>dagem familiar e, portanto, o atendimento ainda é focado no atendimento individual. Não existem critérios padronizados para a classificação por grau de risco dos indivíduos com pat</w:t>
      </w:r>
      <w:r w:rsidRPr="009B5EE3">
        <w:t>o</w:t>
      </w:r>
      <w:r w:rsidRPr="009B5EE3">
        <w:t>logia. Nos territórios das UBS com EACS, as visitas são realizadas pelos Agentes Comunit</w:t>
      </w:r>
      <w:r w:rsidRPr="009B5EE3">
        <w:t>á</w:t>
      </w:r>
      <w:r w:rsidRPr="009B5EE3">
        <w:t>rios de Saúde, mas sem critério de priorização sistematizada de acordo com as necessidades das famílias.</w:t>
      </w:r>
    </w:p>
    <w:p w:rsidR="001351D9" w:rsidRPr="009B5EE3" w:rsidRDefault="001351D9" w:rsidP="001351D9">
      <w:pPr>
        <w:pStyle w:val="01-TextoChar"/>
      </w:pPr>
      <w:r w:rsidRPr="009B5EE3">
        <w:t>As UBS contam com Conselhos Locais de Saúde, mas estes não participam do planejamento e do monitoramento das ações desenvolvidas pelas equipes de saúde. As equ</w:t>
      </w:r>
      <w:r w:rsidRPr="009B5EE3">
        <w:t>i</w:t>
      </w:r>
      <w:r w:rsidRPr="009B5EE3">
        <w:t>pes de saúde não identificam de forma sistematizada as necessidades de saúde da comunidade residente no território e ta</w:t>
      </w:r>
      <w:r w:rsidRPr="009B5EE3">
        <w:t>m</w:t>
      </w:r>
      <w:r w:rsidRPr="009B5EE3">
        <w:t>bém não desenvolvem ações de educação em saúde voltada para a mesma.</w:t>
      </w:r>
    </w:p>
    <w:p w:rsidR="001351D9" w:rsidRDefault="001351D9" w:rsidP="001351D9">
      <w:pPr>
        <w:pStyle w:val="01-TextoChar"/>
        <w:rPr>
          <w:b/>
          <w:szCs w:val="24"/>
        </w:rPr>
      </w:pPr>
    </w:p>
    <w:p w:rsidR="001351D9" w:rsidRPr="0036116F" w:rsidRDefault="001351D9" w:rsidP="001351D9">
      <w:pPr>
        <w:pStyle w:val="01-TextoChar"/>
        <w:rPr>
          <w:b/>
          <w:szCs w:val="24"/>
        </w:rPr>
      </w:pPr>
      <w:r w:rsidRPr="0036116F">
        <w:rPr>
          <w:b/>
          <w:szCs w:val="24"/>
        </w:rPr>
        <w:t>A atenção especializada:</w:t>
      </w:r>
    </w:p>
    <w:p w:rsidR="001351D9" w:rsidRPr="009B5EE3" w:rsidRDefault="001351D9" w:rsidP="001351D9">
      <w:pPr>
        <w:pStyle w:val="01-TextoChar"/>
      </w:pPr>
      <w:r w:rsidRPr="009B5EE3">
        <w:t>Nas UBS, os agendamentos para consultas especializadas ocorrem através de c</w:t>
      </w:r>
      <w:r w:rsidRPr="009B5EE3">
        <w:t>o</w:t>
      </w:r>
      <w:r w:rsidRPr="009B5EE3">
        <w:t>tas pré-estabelecidas por UBS ou por procura direta dos usuários aos Centros de Especialid</w:t>
      </w:r>
      <w:r w:rsidRPr="009B5EE3">
        <w:t>a</w:t>
      </w:r>
      <w:r w:rsidRPr="009B5EE3">
        <w:t>des. Quase todas as especialidades têm demanda reprimida. O tempo de espera entre a solicitação e a realiz</w:t>
      </w:r>
      <w:r w:rsidRPr="009B5EE3">
        <w:t>a</w:t>
      </w:r>
      <w:r w:rsidRPr="009B5EE3">
        <w:t xml:space="preserve">ção da consulta especializada é de 45 dias (de 15 dias a um tempo superior a </w:t>
      </w:r>
      <w:proofErr w:type="gramStart"/>
      <w:r w:rsidRPr="009B5EE3">
        <w:t>3</w:t>
      </w:r>
      <w:proofErr w:type="gramEnd"/>
      <w:r w:rsidRPr="009B5EE3">
        <w:t xml:space="preserve"> meses). A taxa de absenteísmo é de 35% em consultas especializadas.</w:t>
      </w:r>
    </w:p>
    <w:p w:rsidR="001351D9" w:rsidRDefault="001351D9" w:rsidP="001351D9">
      <w:pPr>
        <w:pStyle w:val="01-TextoChar"/>
        <w:rPr>
          <w:szCs w:val="24"/>
        </w:rPr>
      </w:pPr>
    </w:p>
    <w:p w:rsidR="001351D9" w:rsidRPr="0036116F" w:rsidRDefault="001351D9" w:rsidP="001351D9">
      <w:pPr>
        <w:pStyle w:val="01-TextoChar"/>
        <w:rPr>
          <w:b/>
          <w:szCs w:val="24"/>
        </w:rPr>
      </w:pPr>
      <w:r w:rsidRPr="0036116F">
        <w:rPr>
          <w:b/>
          <w:szCs w:val="24"/>
        </w:rPr>
        <w:t>Apoio diagnóstico e terapêutico:</w:t>
      </w:r>
    </w:p>
    <w:p w:rsidR="001351D9" w:rsidRPr="009B5EE3" w:rsidRDefault="001351D9" w:rsidP="001351D9">
      <w:pPr>
        <w:pStyle w:val="01-TextoChar"/>
      </w:pPr>
      <w:r w:rsidRPr="009B5EE3">
        <w:t xml:space="preserve">A SMS conta com </w:t>
      </w:r>
      <w:proofErr w:type="gramStart"/>
      <w:r w:rsidRPr="009B5EE3">
        <w:t>1</w:t>
      </w:r>
      <w:proofErr w:type="gramEnd"/>
      <w:r w:rsidRPr="009B5EE3">
        <w:t xml:space="preserve"> laboratório de patologia clínica e de </w:t>
      </w:r>
      <w:proofErr w:type="spellStart"/>
      <w:r w:rsidRPr="009B5EE3">
        <w:t>citolopatogia</w:t>
      </w:r>
      <w:proofErr w:type="spellEnd"/>
      <w:r w:rsidRPr="009B5EE3">
        <w:t xml:space="preserve"> próprio do m</w:t>
      </w:r>
      <w:r w:rsidRPr="009B5EE3">
        <w:t>u</w:t>
      </w:r>
      <w:r w:rsidRPr="009B5EE3">
        <w:t>nicípio e 1 laboratório de patologia clínica contratado.</w:t>
      </w:r>
    </w:p>
    <w:p w:rsidR="001351D9" w:rsidRPr="009B5EE3" w:rsidRDefault="001351D9" w:rsidP="001351D9">
      <w:pPr>
        <w:pStyle w:val="01-TextoChar"/>
      </w:pPr>
      <w:r w:rsidRPr="009B5EE3">
        <w:t>O Laboratório Municipal realiza 4.600 exames/mês e o laboratório contratado, 6.901 exames/mês. Ambos totalizam 138.012 exames laboratoriais/ano.</w:t>
      </w:r>
    </w:p>
    <w:p w:rsidR="001351D9" w:rsidRPr="009B5EE3" w:rsidRDefault="001351D9" w:rsidP="001351D9">
      <w:pPr>
        <w:pStyle w:val="01-TextoChar"/>
      </w:pPr>
      <w:r w:rsidRPr="009B5EE3">
        <w:t xml:space="preserve">Os exames podem ser coletados nas UBS, no Laboratório Municipal, nos </w:t>
      </w:r>
      <w:proofErr w:type="spellStart"/>
      <w:r w:rsidRPr="009B5EE3">
        <w:t>pronto-socorros</w:t>
      </w:r>
      <w:proofErr w:type="spellEnd"/>
      <w:r w:rsidRPr="009B5EE3">
        <w:t xml:space="preserve"> e nos centros de especialidades.</w:t>
      </w:r>
    </w:p>
    <w:p w:rsidR="001351D9" w:rsidRPr="009B5EE3" w:rsidRDefault="001351D9" w:rsidP="001351D9">
      <w:pPr>
        <w:pStyle w:val="01-TextoChar"/>
      </w:pPr>
      <w:r w:rsidRPr="009B5EE3">
        <w:t>O tempo médio de espera entre a solicitação e o resultado de exame laboratorial nas UBS é em média 15 dias, mas pode chegar a 50 dias.</w:t>
      </w:r>
    </w:p>
    <w:p w:rsidR="001351D9" w:rsidRPr="009B5EE3" w:rsidRDefault="001351D9" w:rsidP="001351D9">
      <w:pPr>
        <w:pStyle w:val="01-TextoChar"/>
      </w:pPr>
      <w:r w:rsidRPr="009B5EE3">
        <w:t xml:space="preserve">O absenteísmo dos pacientes para retornar para avaliar os resultados dos exames é de 25 a 30 %, não existem dados disponíveis sobre absenteísmo para coletar os exames. </w:t>
      </w:r>
    </w:p>
    <w:p w:rsidR="001351D9" w:rsidRPr="009B5EE3" w:rsidRDefault="001351D9" w:rsidP="001351D9">
      <w:pPr>
        <w:pStyle w:val="01-TextoChar"/>
      </w:pPr>
      <w:r w:rsidRPr="009B5EE3">
        <w:lastRenderedPageBreak/>
        <w:t>A SMS não dispõe de uma relação padronizada de medicamentos municipais e não consegue viab</w:t>
      </w:r>
      <w:r w:rsidRPr="009B5EE3">
        <w:t>i</w:t>
      </w:r>
      <w:r w:rsidRPr="009B5EE3">
        <w:t>lizar os medicamentos de uso contínuo para os portadores de patologias crônicas.</w:t>
      </w:r>
    </w:p>
    <w:p w:rsidR="001351D9" w:rsidRDefault="001351D9" w:rsidP="001351D9">
      <w:pPr>
        <w:pStyle w:val="01-TextoChar"/>
        <w:rPr>
          <w:szCs w:val="24"/>
        </w:rPr>
      </w:pPr>
    </w:p>
    <w:p w:rsidR="001351D9" w:rsidRPr="0036116F" w:rsidRDefault="001351D9" w:rsidP="001351D9">
      <w:pPr>
        <w:pStyle w:val="01-TextoChar"/>
        <w:rPr>
          <w:b/>
          <w:szCs w:val="24"/>
        </w:rPr>
      </w:pPr>
      <w:r w:rsidRPr="0036116F">
        <w:rPr>
          <w:b/>
          <w:szCs w:val="24"/>
        </w:rPr>
        <w:t>Urgência e emergência:</w:t>
      </w:r>
    </w:p>
    <w:p w:rsidR="001351D9" w:rsidRPr="009B5EE3" w:rsidRDefault="001351D9" w:rsidP="001351D9">
      <w:pPr>
        <w:pStyle w:val="01-TextoChar"/>
      </w:pPr>
      <w:r w:rsidRPr="009B5EE3">
        <w:t xml:space="preserve">O município conta ainda com </w:t>
      </w:r>
      <w:proofErr w:type="gramStart"/>
      <w:r w:rsidRPr="009B5EE3">
        <w:t>5</w:t>
      </w:r>
      <w:proofErr w:type="gramEnd"/>
      <w:r w:rsidRPr="009B5EE3">
        <w:t xml:space="preserve"> Prontos Socorros - PS: 1 central e 4 localizados em bairros perif</w:t>
      </w:r>
      <w:r w:rsidRPr="009B5EE3">
        <w:t>é</w:t>
      </w:r>
      <w:r w:rsidRPr="009B5EE3">
        <w:t>ricos.</w:t>
      </w:r>
    </w:p>
    <w:p w:rsidR="001351D9" w:rsidRPr="009B5EE3" w:rsidRDefault="001351D9" w:rsidP="001351D9">
      <w:pPr>
        <w:pStyle w:val="01-TextoChar"/>
      </w:pPr>
      <w:r w:rsidRPr="009B5EE3">
        <w:t>A soma das consultas realizadas nos P.S, no município, totalizou 937.620 consultas/ano, perfaze</w:t>
      </w:r>
      <w:r w:rsidRPr="009B5EE3">
        <w:t>n</w:t>
      </w:r>
      <w:r w:rsidRPr="009B5EE3">
        <w:t>do 1,18 consultas/habitante/ano.</w:t>
      </w:r>
    </w:p>
    <w:p w:rsidR="001351D9" w:rsidRPr="009B5EE3" w:rsidRDefault="001351D9" w:rsidP="001351D9">
      <w:pPr>
        <w:pStyle w:val="01-TextoChar"/>
      </w:pPr>
      <w:r w:rsidRPr="009B5EE3">
        <w:t>Vale destacar que o quantitativo de consultas/habitante/ano realizadas nos P.S (1,18 consultas/habitante/ano) foi maior que as consultas realizadas nas UBS (1,16 consultas/</w:t>
      </w:r>
      <w:proofErr w:type="spellStart"/>
      <w:r w:rsidRPr="009B5EE3">
        <w:t>hab</w:t>
      </w:r>
      <w:proofErr w:type="spellEnd"/>
      <w:r w:rsidRPr="009B5EE3">
        <w:t>/ano), no m</w:t>
      </w:r>
      <w:r w:rsidRPr="009B5EE3">
        <w:t>u</w:t>
      </w:r>
      <w:r w:rsidRPr="009B5EE3">
        <w:t xml:space="preserve">nicípio, </w:t>
      </w:r>
    </w:p>
    <w:p w:rsidR="001351D9" w:rsidRDefault="001351D9" w:rsidP="001351D9">
      <w:pPr>
        <w:pStyle w:val="01-TextoChar"/>
      </w:pPr>
      <w:r w:rsidRPr="009B5EE3">
        <w:t>O município não dispõe de um sistema de atendimento móvel de urgência – S</w:t>
      </w:r>
      <w:r w:rsidRPr="009B5EE3">
        <w:t>A</w:t>
      </w:r>
      <w:r w:rsidRPr="009B5EE3">
        <w:t>MU, mas conta com uma frota de ambulâncias própria, com 10 veículos.</w:t>
      </w:r>
    </w:p>
    <w:p w:rsidR="001351D9" w:rsidRDefault="001351D9" w:rsidP="001351D9">
      <w:pPr>
        <w:pStyle w:val="01-TextoChar"/>
        <w:rPr>
          <w:b/>
          <w:szCs w:val="24"/>
        </w:rPr>
      </w:pPr>
    </w:p>
    <w:p w:rsidR="001351D9" w:rsidRPr="0036116F" w:rsidRDefault="001351D9" w:rsidP="001351D9">
      <w:pPr>
        <w:pStyle w:val="01-TextoChar"/>
        <w:rPr>
          <w:b/>
          <w:szCs w:val="24"/>
        </w:rPr>
      </w:pPr>
      <w:r w:rsidRPr="0036116F">
        <w:rPr>
          <w:b/>
          <w:szCs w:val="24"/>
        </w:rPr>
        <w:t>Atenção hospitalar:</w:t>
      </w:r>
    </w:p>
    <w:p w:rsidR="001351D9" w:rsidRPr="009B5EE3" w:rsidRDefault="001351D9" w:rsidP="001351D9">
      <w:pPr>
        <w:pStyle w:val="01-TextoChar"/>
      </w:pPr>
      <w:r w:rsidRPr="009B5EE3">
        <w:t xml:space="preserve">A SMS não dispõe de uma central de leitos e os internamentos ocorrem com o </w:t>
      </w:r>
      <w:r w:rsidRPr="009B5EE3">
        <w:t>a</w:t>
      </w:r>
      <w:r w:rsidRPr="009B5EE3">
        <w:t>cesso direto do usuário ao hospital ou encaminhado pelas UBS e PS.</w:t>
      </w:r>
    </w:p>
    <w:p w:rsidR="001351D9" w:rsidRPr="009B5EE3" w:rsidRDefault="001351D9" w:rsidP="001351D9">
      <w:pPr>
        <w:pStyle w:val="01-TextoChar"/>
      </w:pPr>
      <w:r w:rsidRPr="009B5EE3">
        <w:t xml:space="preserve">A SMS conta com </w:t>
      </w:r>
      <w:proofErr w:type="gramStart"/>
      <w:r w:rsidRPr="009B5EE3">
        <w:t>3</w:t>
      </w:r>
      <w:proofErr w:type="gramEnd"/>
      <w:r w:rsidRPr="009B5EE3">
        <w:t xml:space="preserve"> hospitais municipais, que totalizam 394 leitos disponíveis p</w:t>
      </w:r>
      <w:r w:rsidRPr="009B5EE3">
        <w:t>a</w:t>
      </w:r>
      <w:r w:rsidRPr="009B5EE3">
        <w:t xml:space="preserve">ra o SUS. O Sistema Municipal de Saúde conta com mais </w:t>
      </w:r>
      <w:proofErr w:type="gramStart"/>
      <w:r w:rsidRPr="009B5EE3">
        <w:t>2</w:t>
      </w:r>
      <w:proofErr w:type="gramEnd"/>
      <w:r w:rsidRPr="009B5EE3">
        <w:t xml:space="preserve"> hospitais privados no município, totalizando 5 hospitais, com 722 leitos disponíveis para o SUS. Além dos 722 leitos no Mun</w:t>
      </w:r>
      <w:r w:rsidRPr="009B5EE3">
        <w:t>i</w:t>
      </w:r>
      <w:r w:rsidRPr="009B5EE3">
        <w:t>cípio, a SMS contratou 887 leitos privados ou públicos fora do município, totalizando 1609 leitos para o SUS.</w:t>
      </w:r>
    </w:p>
    <w:p w:rsidR="001351D9" w:rsidRPr="009B5EE3" w:rsidRDefault="001351D9" w:rsidP="001351D9">
      <w:pPr>
        <w:pStyle w:val="01-TextoChar"/>
      </w:pPr>
      <w:r w:rsidRPr="009B5EE3">
        <w:t>A SMS contratou além dos 28.362 internamentos no município, mais 32.493 i</w:t>
      </w:r>
      <w:r w:rsidRPr="009B5EE3">
        <w:t>n</w:t>
      </w:r>
      <w:r w:rsidRPr="009B5EE3">
        <w:t>ternamentos em hospitais fora do município, totalizando 60.855 internamentos/ano, perfaze</w:t>
      </w:r>
      <w:r w:rsidRPr="009B5EE3">
        <w:t>n</w:t>
      </w:r>
      <w:r w:rsidRPr="009B5EE3">
        <w:t>do, 7,7% de internamentos, considerando toda a população e, 11% de internamentos, considerando somente a popul</w:t>
      </w:r>
      <w:r w:rsidRPr="009B5EE3">
        <w:t>a</w:t>
      </w:r>
      <w:r w:rsidRPr="009B5EE3">
        <w:t xml:space="preserve">ção usuária do SUS. </w:t>
      </w:r>
    </w:p>
    <w:p w:rsidR="001351D9" w:rsidRPr="009B5EE3" w:rsidRDefault="001351D9" w:rsidP="001351D9">
      <w:pPr>
        <w:pStyle w:val="01-TextoChar"/>
      </w:pPr>
      <w:r w:rsidRPr="009B5EE3">
        <w:t>O parâmetro proposto pela Portaria Ministerial 1101, de 2002 é de 8% de inte</w:t>
      </w:r>
      <w:r w:rsidRPr="009B5EE3">
        <w:t>r</w:t>
      </w:r>
      <w:r w:rsidRPr="009B5EE3">
        <w:t>namentos por 100 habitantes/ano. Portanto, o percentual de internamentos ocorridos no mun</w:t>
      </w:r>
      <w:r w:rsidRPr="009B5EE3">
        <w:t>i</w:t>
      </w:r>
      <w:r w:rsidRPr="009B5EE3">
        <w:t>cípio para os usuários residentes no município esteve um pouco abaixo do parâmetro minist</w:t>
      </w:r>
      <w:r w:rsidRPr="009B5EE3">
        <w:t>e</w:t>
      </w:r>
      <w:r w:rsidRPr="009B5EE3">
        <w:t xml:space="preserve">rial, se considerar toda a população (7,9%) e acima se considerar a população usuária do SUS (11,4%). </w:t>
      </w:r>
    </w:p>
    <w:p w:rsidR="001351D9" w:rsidRPr="009B5EE3" w:rsidRDefault="001351D9" w:rsidP="001351D9">
      <w:pPr>
        <w:pStyle w:val="01-TextoChar"/>
        <w:rPr>
          <w:szCs w:val="24"/>
        </w:rPr>
      </w:pPr>
    </w:p>
    <w:p w:rsidR="001351D9" w:rsidRPr="0036116F" w:rsidRDefault="001351D9" w:rsidP="001351D9">
      <w:pPr>
        <w:pStyle w:val="01-TextoChar"/>
        <w:rPr>
          <w:b/>
          <w:szCs w:val="24"/>
        </w:rPr>
      </w:pPr>
      <w:r w:rsidRPr="0036116F">
        <w:rPr>
          <w:b/>
          <w:szCs w:val="24"/>
        </w:rPr>
        <w:t>Os indicadores de saúde:</w:t>
      </w:r>
    </w:p>
    <w:p w:rsidR="001351D9" w:rsidRPr="009B5EE3" w:rsidRDefault="001351D9" w:rsidP="001351D9">
      <w:pPr>
        <w:pStyle w:val="01-TextoChar"/>
        <w:rPr>
          <w:szCs w:val="24"/>
        </w:rPr>
      </w:pPr>
      <w:r w:rsidRPr="009B5EE3">
        <w:rPr>
          <w:szCs w:val="24"/>
        </w:rPr>
        <w:lastRenderedPageBreak/>
        <w:t>Com relação aos indicadores de saúde da criança, tem se observado, nos últimos anos:</w:t>
      </w:r>
    </w:p>
    <w:p w:rsidR="001351D9" w:rsidRPr="009B5EE3" w:rsidRDefault="001351D9" w:rsidP="001351D9">
      <w:pPr>
        <w:pStyle w:val="01-TextoChar"/>
      </w:pPr>
      <w:r w:rsidRPr="009B5EE3">
        <w:t>O incremento de RN prematuros (de 7,0 para 9,1%), RN com baixo peso ao na</w:t>
      </w:r>
      <w:r w:rsidRPr="009B5EE3">
        <w:t>s</w:t>
      </w:r>
      <w:r w:rsidRPr="009B5EE3">
        <w:t>cer (de 7,1 para 9,3%) e de casos de sífilis congênita (10 para 14 casos/ano).</w:t>
      </w:r>
    </w:p>
    <w:p w:rsidR="001351D9" w:rsidRPr="009B5EE3" w:rsidRDefault="001351D9" w:rsidP="001351D9">
      <w:pPr>
        <w:pStyle w:val="01-TextoChar"/>
      </w:pPr>
      <w:r w:rsidRPr="009B5EE3">
        <w:t xml:space="preserve">Tem se observado a cobertura vacinal em menores de </w:t>
      </w:r>
      <w:proofErr w:type="gramStart"/>
      <w:r w:rsidRPr="009B5EE3">
        <w:t>1</w:t>
      </w:r>
      <w:proofErr w:type="gramEnd"/>
      <w:r w:rsidRPr="009B5EE3">
        <w:t xml:space="preserve"> ano em queda (de 95 para 93,77%).</w:t>
      </w:r>
    </w:p>
    <w:p w:rsidR="001351D9" w:rsidRPr="009B5EE3" w:rsidRDefault="001351D9" w:rsidP="001351D9">
      <w:pPr>
        <w:pStyle w:val="01-TextoChar"/>
      </w:pPr>
      <w:r w:rsidRPr="009B5EE3">
        <w:t>Aumento dos internamentos por pneumonia e desidratação na infância.</w:t>
      </w:r>
    </w:p>
    <w:p w:rsidR="001351D9" w:rsidRPr="009B5EE3" w:rsidRDefault="001351D9" w:rsidP="001351D9">
      <w:pPr>
        <w:pStyle w:val="01-TextoChar"/>
      </w:pPr>
      <w:r w:rsidRPr="009B5EE3">
        <w:t>O coeficiente de mortalidade infantil - 12,01 óbitos infantis/1000 NV– vem se mantendo est</w:t>
      </w:r>
      <w:r w:rsidRPr="009B5EE3">
        <w:t>á</w:t>
      </w:r>
      <w:r w:rsidRPr="009B5EE3">
        <w:t xml:space="preserve">vel. </w:t>
      </w:r>
    </w:p>
    <w:p w:rsidR="001351D9" w:rsidRDefault="001351D9" w:rsidP="001351D9">
      <w:pPr>
        <w:pStyle w:val="01-TextoChar"/>
        <w:rPr>
          <w:szCs w:val="24"/>
        </w:rPr>
      </w:pPr>
    </w:p>
    <w:p w:rsidR="001351D9" w:rsidRPr="0036116F" w:rsidRDefault="001351D9" w:rsidP="001351D9">
      <w:pPr>
        <w:pStyle w:val="01-TextoChar"/>
        <w:rPr>
          <w:b/>
          <w:szCs w:val="24"/>
        </w:rPr>
      </w:pPr>
      <w:r w:rsidRPr="0036116F">
        <w:rPr>
          <w:b/>
          <w:szCs w:val="24"/>
        </w:rPr>
        <w:t>Os indicadores de saúde da mulher:</w:t>
      </w:r>
    </w:p>
    <w:p w:rsidR="001351D9" w:rsidRPr="009B5EE3" w:rsidRDefault="001351D9" w:rsidP="001351D9">
      <w:pPr>
        <w:pStyle w:val="01-TextoChar"/>
      </w:pPr>
      <w:r w:rsidRPr="009B5EE3">
        <w:t>Cobertura de pré-natal de 92% nas UBS, com captação no primeiro trimestre de 78% e a c</w:t>
      </w:r>
      <w:r w:rsidRPr="009B5EE3">
        <w:t>o</w:t>
      </w:r>
      <w:r w:rsidRPr="009B5EE3">
        <w:t xml:space="preserve">bertura de consultas - 82% das gestantes realizaram no mínimo </w:t>
      </w:r>
      <w:proofErr w:type="gramStart"/>
      <w:r w:rsidRPr="009B5EE3">
        <w:t>6</w:t>
      </w:r>
      <w:proofErr w:type="gramEnd"/>
      <w:r w:rsidRPr="009B5EE3">
        <w:t xml:space="preserve"> consultas de pré-natal nas UBS.</w:t>
      </w:r>
    </w:p>
    <w:p w:rsidR="001351D9" w:rsidRPr="009B5EE3" w:rsidRDefault="001351D9" w:rsidP="001351D9">
      <w:pPr>
        <w:pStyle w:val="01-TextoChar"/>
      </w:pPr>
      <w:r w:rsidRPr="009B5EE3">
        <w:t xml:space="preserve">Quanto ao parto, no município, 55%, são partos </w:t>
      </w:r>
      <w:proofErr w:type="spellStart"/>
      <w:r w:rsidRPr="009B5EE3">
        <w:t>cesarenas</w:t>
      </w:r>
      <w:proofErr w:type="spellEnd"/>
      <w:r w:rsidRPr="009B5EE3">
        <w:t>.</w:t>
      </w:r>
    </w:p>
    <w:p w:rsidR="001351D9" w:rsidRPr="009B5EE3" w:rsidRDefault="001351D9" w:rsidP="001351D9">
      <w:pPr>
        <w:pStyle w:val="01-TextoChar"/>
      </w:pPr>
      <w:r w:rsidRPr="009B5EE3">
        <w:t xml:space="preserve">No </w:t>
      </w:r>
      <w:proofErr w:type="spellStart"/>
      <w:r w:rsidRPr="009B5EE3">
        <w:t>puerpério</w:t>
      </w:r>
      <w:proofErr w:type="spellEnd"/>
      <w:r w:rsidRPr="009B5EE3">
        <w:t xml:space="preserve">, apenas 20% de gestantes que fizeram o pré-natal, realizaram no mínimo </w:t>
      </w:r>
      <w:proofErr w:type="gramStart"/>
      <w:r w:rsidRPr="009B5EE3">
        <w:t>1</w:t>
      </w:r>
      <w:proofErr w:type="gramEnd"/>
      <w:r w:rsidRPr="009B5EE3">
        <w:t xml:space="preserve"> co</w:t>
      </w:r>
      <w:r w:rsidRPr="009B5EE3">
        <w:t>n</w:t>
      </w:r>
      <w:r w:rsidRPr="009B5EE3">
        <w:t xml:space="preserve">sulta puerperal nas UBS. </w:t>
      </w:r>
    </w:p>
    <w:p w:rsidR="001351D9" w:rsidRPr="009B5EE3" w:rsidRDefault="001351D9" w:rsidP="001351D9">
      <w:pPr>
        <w:pStyle w:val="01-TextoChar"/>
      </w:pPr>
      <w:r w:rsidRPr="009B5EE3">
        <w:t>O coeficiente de mortalidade – 19,43 óbitos maternos/100.000 NV – vem se ma</w:t>
      </w:r>
      <w:r w:rsidRPr="009B5EE3">
        <w:t>n</w:t>
      </w:r>
      <w:r w:rsidRPr="009B5EE3">
        <w:t xml:space="preserve">tendo estável. </w:t>
      </w:r>
    </w:p>
    <w:p w:rsidR="001351D9" w:rsidRPr="0036116F" w:rsidRDefault="001351D9" w:rsidP="001351D9">
      <w:pPr>
        <w:pStyle w:val="01-TextoChar"/>
        <w:rPr>
          <w:b/>
          <w:szCs w:val="24"/>
        </w:rPr>
      </w:pPr>
      <w:r w:rsidRPr="0036116F">
        <w:rPr>
          <w:b/>
          <w:szCs w:val="24"/>
        </w:rPr>
        <w:t>Os indicadores de saúde do adulto:</w:t>
      </w:r>
    </w:p>
    <w:p w:rsidR="001351D9" w:rsidRPr="009B5EE3" w:rsidRDefault="001351D9" w:rsidP="001351D9">
      <w:pPr>
        <w:pStyle w:val="01-TextoChar"/>
      </w:pPr>
      <w:r w:rsidRPr="009B5EE3">
        <w:t>A cobertura de hipertensos, 18,93%, e diabéticos, 16,56%, cadastrados nas UBS.</w:t>
      </w:r>
    </w:p>
    <w:p w:rsidR="001351D9" w:rsidRDefault="001351D9" w:rsidP="001351D9">
      <w:pPr>
        <w:pStyle w:val="01-TextoChar"/>
      </w:pPr>
    </w:p>
    <w:p w:rsidR="001351D9" w:rsidRPr="0036116F" w:rsidRDefault="001351D9" w:rsidP="001351D9">
      <w:pPr>
        <w:pStyle w:val="01-TextoChar"/>
        <w:rPr>
          <w:b/>
        </w:rPr>
      </w:pPr>
      <w:r w:rsidRPr="0036116F">
        <w:rPr>
          <w:b/>
        </w:rPr>
        <w:t>Os indicadores de morbidade hospitalar:</w:t>
      </w:r>
    </w:p>
    <w:p w:rsidR="001351D9" w:rsidRPr="009B5EE3" w:rsidRDefault="001351D9" w:rsidP="001351D9">
      <w:pPr>
        <w:pStyle w:val="01-TextoChar"/>
      </w:pPr>
      <w:r w:rsidRPr="009B5EE3">
        <w:t>Evidenciou os problemas relacionados a medidas de prevenção primária e secu</w:t>
      </w:r>
      <w:r w:rsidRPr="009B5EE3">
        <w:t>n</w:t>
      </w:r>
      <w:r w:rsidRPr="009B5EE3">
        <w:t>dária insatisfatória, identificação tardia e baixo controle das doenças crônicas pelas UBS. Como exe</w:t>
      </w:r>
      <w:r w:rsidRPr="009B5EE3">
        <w:t>m</w:t>
      </w:r>
      <w:r w:rsidRPr="009B5EE3">
        <w:t>plo, o diabetes e a hipertensão, que contribuíram para o aumento do número de internamentos por infarto agudo do miocárdio, do acidente vascular encefálico, da insuficiê</w:t>
      </w:r>
      <w:r w:rsidRPr="009B5EE3">
        <w:t>n</w:t>
      </w:r>
      <w:r w:rsidRPr="009B5EE3">
        <w:t xml:space="preserve">cia cardíaca congestiva, entre outras. </w:t>
      </w:r>
    </w:p>
    <w:p w:rsidR="001351D9" w:rsidRPr="009B5EE3" w:rsidRDefault="001351D9" w:rsidP="001351D9">
      <w:pPr>
        <w:pStyle w:val="01-TextoChar"/>
      </w:pPr>
      <w:r w:rsidRPr="009B5EE3">
        <w:t xml:space="preserve">A morbidade hospitalar também evidenciou a baixa capacidade de resolução de patologias sensíveis </w:t>
      </w:r>
      <w:proofErr w:type="gramStart"/>
      <w:r w:rsidRPr="009B5EE3">
        <w:t>a</w:t>
      </w:r>
      <w:proofErr w:type="gramEnd"/>
      <w:r w:rsidRPr="009B5EE3">
        <w:t xml:space="preserve"> atenção ambulatorial. Cerca de 30% dos internamentos foram por condições sens</w:t>
      </w:r>
      <w:r w:rsidRPr="009B5EE3">
        <w:t>í</w:t>
      </w:r>
      <w:r w:rsidRPr="009B5EE3">
        <w:t xml:space="preserve">veis </w:t>
      </w:r>
      <w:proofErr w:type="gramStart"/>
      <w:r w:rsidRPr="009B5EE3">
        <w:t>a</w:t>
      </w:r>
      <w:proofErr w:type="gramEnd"/>
      <w:r w:rsidRPr="009B5EE3">
        <w:t xml:space="preserve"> atenção ambulatorial.</w:t>
      </w:r>
    </w:p>
    <w:p w:rsidR="001351D9" w:rsidRDefault="001351D9" w:rsidP="001351D9">
      <w:pPr>
        <w:pStyle w:val="01-TextoChar"/>
      </w:pPr>
    </w:p>
    <w:p w:rsidR="001351D9" w:rsidRPr="0036116F" w:rsidRDefault="001351D9" w:rsidP="001351D9">
      <w:pPr>
        <w:pStyle w:val="01-TextoChar"/>
        <w:rPr>
          <w:b/>
        </w:rPr>
      </w:pPr>
      <w:r w:rsidRPr="0036116F">
        <w:rPr>
          <w:b/>
        </w:rPr>
        <w:t>Os indicadores de mortalidade geral, no município:</w:t>
      </w:r>
    </w:p>
    <w:p w:rsidR="001351D9" w:rsidRPr="009B5EE3" w:rsidRDefault="001351D9" w:rsidP="001351D9">
      <w:pPr>
        <w:pStyle w:val="01-TextoChar"/>
        <w:rPr>
          <w:sz w:val="32"/>
          <w:szCs w:val="32"/>
        </w:rPr>
      </w:pPr>
      <w:r w:rsidRPr="009B5EE3">
        <w:lastRenderedPageBreak/>
        <w:t xml:space="preserve">Tiveram como principais causas as doenças do aparelho circulatório, as neoplasias e as causas externas. </w:t>
      </w:r>
    </w:p>
    <w:p w:rsidR="001351D9" w:rsidRPr="009B5EE3" w:rsidRDefault="001351D9" w:rsidP="001351D9">
      <w:pPr>
        <w:pStyle w:val="01-TextoChar"/>
        <w:rPr>
          <w:sz w:val="32"/>
          <w:szCs w:val="32"/>
        </w:rPr>
      </w:pPr>
      <w:r w:rsidRPr="009B5EE3">
        <w:t xml:space="preserve">Ao analisar as doenças como causa da mortalidade, constatou-se como principal </w:t>
      </w:r>
      <w:proofErr w:type="gramStart"/>
      <w:r w:rsidRPr="009B5EE3">
        <w:t>causa,</w:t>
      </w:r>
      <w:proofErr w:type="gramEnd"/>
      <w:r w:rsidRPr="009B5EE3">
        <w:t xml:space="preserve"> o infa</w:t>
      </w:r>
      <w:r w:rsidRPr="009B5EE3">
        <w:t>r</w:t>
      </w:r>
      <w:r w:rsidRPr="009B5EE3">
        <w:t>to agudo do miocárdio, como segunda causa, as doenças cerebrovasculares e a terceira, o diab</w:t>
      </w:r>
      <w:r w:rsidRPr="009B5EE3">
        <w:t>e</w:t>
      </w:r>
      <w:r w:rsidRPr="009B5EE3">
        <w:t>tes.</w:t>
      </w:r>
    </w:p>
    <w:p w:rsidR="001351D9" w:rsidRPr="009B5EE3" w:rsidRDefault="001351D9" w:rsidP="001351D9">
      <w:pPr>
        <w:pStyle w:val="01-TextoChar"/>
      </w:pPr>
      <w:r w:rsidRPr="009B5EE3">
        <w:t>Assim como na morbidade hospitalar, na mortalidade, evidenciaram-se problemas rel</w:t>
      </w:r>
      <w:r w:rsidRPr="009B5EE3">
        <w:t>a</w:t>
      </w:r>
      <w:r w:rsidRPr="009B5EE3">
        <w:t>cionados às doenças crônicas e apontaram a necessidade de que Atenção Primária esteja voltada para a realização de medidas de prevenção primária, de identificação precoce e de controle das d</w:t>
      </w:r>
      <w:r w:rsidRPr="009B5EE3">
        <w:t>o</w:t>
      </w:r>
      <w:r w:rsidRPr="009B5EE3">
        <w:t>enças crônicas pelas equipes de saúde.</w:t>
      </w:r>
    </w:p>
    <w:p w:rsidR="001351D9" w:rsidRDefault="001351D9" w:rsidP="001351D9">
      <w:pPr>
        <w:pStyle w:val="01-TextoChar"/>
      </w:pPr>
    </w:p>
    <w:p w:rsidR="001351D9" w:rsidRDefault="001351D9" w:rsidP="001351D9">
      <w:pPr>
        <w:pStyle w:val="01-TextoChar"/>
      </w:pPr>
    </w:p>
    <w:p w:rsidR="001351D9" w:rsidRDefault="001351D9" w:rsidP="001351D9">
      <w:pPr>
        <w:pStyle w:val="01-TextoChar"/>
      </w:pPr>
    </w:p>
    <w:p w:rsidR="001351D9" w:rsidRDefault="001351D9" w:rsidP="001351D9">
      <w:pPr>
        <w:pStyle w:val="01-TextoChar"/>
      </w:pPr>
    </w:p>
    <w:p w:rsidR="001351D9" w:rsidRDefault="001351D9" w:rsidP="001351D9">
      <w:pPr>
        <w:pStyle w:val="01-TextoChar"/>
      </w:pPr>
    </w:p>
    <w:p w:rsidR="001351D9" w:rsidRDefault="001351D9" w:rsidP="001351D9">
      <w:pPr>
        <w:pStyle w:val="01-TextoChar"/>
      </w:pPr>
    </w:p>
    <w:p w:rsidR="001351D9" w:rsidRDefault="001351D9" w:rsidP="001351D9">
      <w:pPr>
        <w:pStyle w:val="01-TextoChar"/>
      </w:pPr>
    </w:p>
    <w:p w:rsidR="001351D9" w:rsidRDefault="001351D9" w:rsidP="001351D9">
      <w:pPr>
        <w:pStyle w:val="01-TextoChar"/>
      </w:pPr>
    </w:p>
    <w:p w:rsidR="001351D9" w:rsidRDefault="001351D9" w:rsidP="001351D9">
      <w:pPr>
        <w:pStyle w:val="01-TextoChar"/>
      </w:pPr>
    </w:p>
    <w:p w:rsidR="001351D9" w:rsidRDefault="001351D9" w:rsidP="001351D9">
      <w:pPr>
        <w:pStyle w:val="01-TextoChar"/>
      </w:pPr>
    </w:p>
    <w:p w:rsidR="001351D9" w:rsidRDefault="001351D9" w:rsidP="001351D9">
      <w:pPr>
        <w:pStyle w:val="01-TextoChar"/>
      </w:pPr>
    </w:p>
    <w:p w:rsidR="001351D9" w:rsidRDefault="001351D9" w:rsidP="001351D9">
      <w:pPr>
        <w:pStyle w:val="01-TextoChar"/>
      </w:pPr>
    </w:p>
    <w:p w:rsidR="001351D9" w:rsidRDefault="001351D9" w:rsidP="001351D9">
      <w:pPr>
        <w:pStyle w:val="01-TextoChar"/>
      </w:pPr>
    </w:p>
    <w:p w:rsidR="001351D9" w:rsidRDefault="001351D9" w:rsidP="001351D9">
      <w:pPr>
        <w:pStyle w:val="04-Referncias"/>
        <w:rPr>
          <w:rFonts w:cs="TimesNewRomanPS-BoldMT"/>
          <w:bCs/>
        </w:rPr>
      </w:pPr>
    </w:p>
    <w:p w:rsidR="00D23A1B" w:rsidRDefault="00D23A1B"/>
    <w:sectPr w:rsidR="00D23A1B" w:rsidSect="00D23A1B">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TimesNewRomanPS-BoldMT">
    <w:panose1 w:val="00000000000000000000"/>
    <w:charset w:val="00"/>
    <w:family w:val="swiss"/>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C3C40"/>
    <w:multiLevelType w:val="multilevel"/>
    <w:tmpl w:val="4EF2F02A"/>
    <w:lvl w:ilvl="0">
      <w:start w:val="1"/>
      <w:numFmt w:val="decimal"/>
      <w:lvlText w:val="%1"/>
      <w:lvlJc w:val="left"/>
      <w:pPr>
        <w:tabs>
          <w:tab w:val="num" w:pos="360"/>
        </w:tabs>
      </w:pPr>
      <w:rPr>
        <w:rFonts w:cs="Times New Roman" w:hint="default"/>
      </w:rPr>
    </w:lvl>
    <w:lvl w:ilvl="1">
      <w:start w:val="1"/>
      <w:numFmt w:val="decimal"/>
      <w:pStyle w:val="Ttulo2"/>
      <w:lvlText w:val="%1.%2"/>
      <w:lvlJc w:val="left"/>
      <w:pPr>
        <w:tabs>
          <w:tab w:val="num" w:pos="860"/>
        </w:tabs>
        <w:ind w:left="860" w:hanging="576"/>
      </w:pPr>
      <w:rPr>
        <w:rFonts w:cs="Times New Roman" w:hint="default"/>
      </w:rPr>
    </w:lvl>
    <w:lvl w:ilvl="2">
      <w:start w:val="1"/>
      <w:numFmt w:val="decimal"/>
      <w:pStyle w:val="Ttulo3"/>
      <w:lvlText w:val="%1.%2.%3"/>
      <w:lvlJc w:val="left"/>
      <w:pPr>
        <w:tabs>
          <w:tab w:val="num" w:pos="720"/>
        </w:tabs>
        <w:ind w:left="720" w:hanging="720"/>
      </w:pPr>
      <w:rPr>
        <w:rFonts w:cs="Times New Roman" w:hint="default"/>
      </w:rPr>
    </w:lvl>
    <w:lvl w:ilvl="3">
      <w:start w:val="1"/>
      <w:numFmt w:val="decimal"/>
      <w:pStyle w:val="Ttulo4"/>
      <w:lvlText w:val="%1.%2.%3.%4"/>
      <w:lvlJc w:val="left"/>
      <w:pPr>
        <w:tabs>
          <w:tab w:val="num" w:pos="864"/>
        </w:tabs>
        <w:ind w:left="864" w:hanging="864"/>
      </w:pPr>
      <w:rPr>
        <w:rFonts w:cs="Times New Roman" w:hint="default"/>
      </w:rPr>
    </w:lvl>
    <w:lvl w:ilvl="4">
      <w:start w:val="1"/>
      <w:numFmt w:val="decimal"/>
      <w:pStyle w:val="Ttulo5"/>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num w:numId="1">
    <w:abstractNumId w:val="0"/>
  </w:num>
  <w:num w:numId="2">
    <w:abstractNumId w:val="0"/>
  </w:num>
  <w:num w:numId="3">
    <w:abstractNumId w:val="0"/>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1351D9"/>
    <w:rsid w:val="001351D9"/>
    <w:rsid w:val="001E2F44"/>
    <w:rsid w:val="006035F5"/>
    <w:rsid w:val="00765067"/>
    <w:rsid w:val="00D23A1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2F44"/>
  </w:style>
  <w:style w:type="paragraph" w:styleId="Ttulo1">
    <w:name w:val="heading 1"/>
    <w:basedOn w:val="Normal"/>
    <w:next w:val="Normal"/>
    <w:link w:val="Ttulo1Char"/>
    <w:uiPriority w:val="9"/>
    <w:qFormat/>
    <w:rsid w:val="001351D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qFormat/>
    <w:rsid w:val="001E2F44"/>
    <w:pPr>
      <w:keepNext/>
      <w:numPr>
        <w:ilvl w:val="1"/>
        <w:numId w:val="4"/>
      </w:numPr>
      <w:spacing w:after="0" w:line="360" w:lineRule="auto"/>
      <w:jc w:val="both"/>
      <w:outlineLvl w:val="1"/>
    </w:pPr>
    <w:rPr>
      <w:rFonts w:ascii="Times New Roman" w:eastAsia="Times New Roman" w:hAnsi="Times New Roman" w:cs="Times New Roman"/>
      <w:caps/>
      <w:sz w:val="24"/>
      <w:szCs w:val="24"/>
    </w:rPr>
  </w:style>
  <w:style w:type="paragraph" w:styleId="Ttulo3">
    <w:name w:val="heading 3"/>
    <w:aliases w:val="Char"/>
    <w:basedOn w:val="Normal"/>
    <w:next w:val="Normal"/>
    <w:link w:val="Ttulo3Char"/>
    <w:uiPriority w:val="99"/>
    <w:qFormat/>
    <w:rsid w:val="001E2F44"/>
    <w:pPr>
      <w:keepNext/>
      <w:numPr>
        <w:ilvl w:val="2"/>
        <w:numId w:val="4"/>
      </w:numPr>
      <w:spacing w:after="0" w:line="360" w:lineRule="auto"/>
      <w:jc w:val="both"/>
      <w:outlineLvl w:val="2"/>
    </w:pPr>
    <w:rPr>
      <w:rFonts w:ascii="Times New Roman" w:eastAsia="Times New Roman" w:hAnsi="Times New Roman" w:cs="Times New Roman"/>
      <w:b/>
      <w:sz w:val="24"/>
      <w:szCs w:val="20"/>
    </w:rPr>
  </w:style>
  <w:style w:type="paragraph" w:styleId="Ttulo4">
    <w:name w:val="heading 4"/>
    <w:basedOn w:val="Normal"/>
    <w:next w:val="Normal"/>
    <w:link w:val="Ttulo4Char"/>
    <w:uiPriority w:val="9"/>
    <w:qFormat/>
    <w:rsid w:val="001E2F44"/>
    <w:pPr>
      <w:keepNext/>
      <w:numPr>
        <w:ilvl w:val="3"/>
        <w:numId w:val="4"/>
      </w:numPr>
      <w:spacing w:after="0" w:line="360" w:lineRule="auto"/>
      <w:jc w:val="both"/>
      <w:outlineLvl w:val="3"/>
    </w:pPr>
    <w:rPr>
      <w:rFonts w:ascii="Times New Roman" w:eastAsia="Times New Roman" w:hAnsi="Times New Roman" w:cs="Times New Roman"/>
      <w:b/>
      <w:sz w:val="24"/>
      <w:szCs w:val="20"/>
    </w:rPr>
  </w:style>
  <w:style w:type="paragraph" w:styleId="Ttulo5">
    <w:name w:val="heading 5"/>
    <w:basedOn w:val="Normal"/>
    <w:next w:val="Normal"/>
    <w:link w:val="Ttulo5Char"/>
    <w:uiPriority w:val="9"/>
    <w:qFormat/>
    <w:rsid w:val="001E2F44"/>
    <w:pPr>
      <w:numPr>
        <w:ilvl w:val="4"/>
        <w:numId w:val="4"/>
      </w:numPr>
      <w:spacing w:after="0" w:line="360" w:lineRule="auto"/>
      <w:jc w:val="both"/>
      <w:outlineLvl w:val="4"/>
    </w:pPr>
    <w:rPr>
      <w:rFonts w:ascii="Times New Roman" w:eastAsia="Times New Roman" w:hAnsi="Times New Roman" w:cs="Times New Roman"/>
      <w:b/>
      <w:sz w:val="24"/>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basedOn w:val="Fontepargpadro"/>
    <w:link w:val="Ttulo2"/>
    <w:uiPriority w:val="9"/>
    <w:rsid w:val="001E2F44"/>
    <w:rPr>
      <w:rFonts w:ascii="Times New Roman" w:eastAsia="Times New Roman" w:hAnsi="Times New Roman" w:cs="Times New Roman"/>
      <w:caps/>
      <w:sz w:val="24"/>
      <w:szCs w:val="24"/>
    </w:rPr>
  </w:style>
  <w:style w:type="character" w:customStyle="1" w:styleId="Ttulo3Char">
    <w:name w:val="Título 3 Char"/>
    <w:aliases w:val="Char Char"/>
    <w:basedOn w:val="Fontepargpadro"/>
    <w:link w:val="Ttulo3"/>
    <w:uiPriority w:val="99"/>
    <w:rsid w:val="001E2F44"/>
    <w:rPr>
      <w:rFonts w:ascii="Times New Roman" w:eastAsia="Times New Roman" w:hAnsi="Times New Roman" w:cs="Times New Roman"/>
      <w:b/>
      <w:sz w:val="24"/>
      <w:szCs w:val="20"/>
    </w:rPr>
  </w:style>
  <w:style w:type="character" w:customStyle="1" w:styleId="Ttulo4Char">
    <w:name w:val="Título 4 Char"/>
    <w:basedOn w:val="Fontepargpadro"/>
    <w:link w:val="Ttulo4"/>
    <w:uiPriority w:val="9"/>
    <w:rsid w:val="001E2F44"/>
    <w:rPr>
      <w:rFonts w:ascii="Times New Roman" w:eastAsia="Times New Roman" w:hAnsi="Times New Roman" w:cs="Times New Roman"/>
      <w:b/>
      <w:sz w:val="24"/>
      <w:szCs w:val="20"/>
    </w:rPr>
  </w:style>
  <w:style w:type="character" w:customStyle="1" w:styleId="Ttulo5Char">
    <w:name w:val="Título 5 Char"/>
    <w:basedOn w:val="Fontepargpadro"/>
    <w:link w:val="Ttulo5"/>
    <w:uiPriority w:val="9"/>
    <w:rsid w:val="001E2F44"/>
    <w:rPr>
      <w:rFonts w:ascii="Times New Roman" w:eastAsia="Times New Roman" w:hAnsi="Times New Roman" w:cs="Times New Roman"/>
      <w:b/>
      <w:sz w:val="24"/>
      <w:szCs w:val="20"/>
    </w:rPr>
  </w:style>
  <w:style w:type="paragraph" w:customStyle="1" w:styleId="01-TextoChar">
    <w:name w:val="01 - Texto Char"/>
    <w:basedOn w:val="Normal"/>
    <w:link w:val="01-TextoCharChar1"/>
    <w:rsid w:val="001351D9"/>
    <w:pPr>
      <w:spacing w:after="0" w:line="360" w:lineRule="auto"/>
      <w:ind w:firstLine="1134"/>
      <w:jc w:val="both"/>
    </w:pPr>
    <w:rPr>
      <w:rFonts w:ascii="Times New Roman" w:eastAsia="Times New Roman" w:hAnsi="Times New Roman" w:cs="Times New Roman"/>
      <w:sz w:val="24"/>
      <w:szCs w:val="20"/>
      <w:lang w:eastAsia="pt-BR"/>
    </w:rPr>
  </w:style>
  <w:style w:type="paragraph" w:customStyle="1" w:styleId="04-Referncias">
    <w:name w:val="04 - Referências"/>
    <w:basedOn w:val="Normal"/>
    <w:rsid w:val="001351D9"/>
    <w:pPr>
      <w:spacing w:after="0" w:line="240" w:lineRule="auto"/>
    </w:pPr>
    <w:rPr>
      <w:rFonts w:ascii="Times New Roman" w:eastAsia="Times New Roman" w:hAnsi="Times New Roman" w:cs="Times New Roman"/>
      <w:sz w:val="24"/>
      <w:szCs w:val="20"/>
      <w:lang w:eastAsia="pt-BR"/>
    </w:rPr>
  </w:style>
  <w:style w:type="paragraph" w:customStyle="1" w:styleId="06-Ttulosps-textuais">
    <w:name w:val="06 - Títulos pós-textuais"/>
    <w:basedOn w:val="Ttulo1"/>
    <w:uiPriority w:val="99"/>
    <w:rsid w:val="001351D9"/>
    <w:pPr>
      <w:keepLines w:val="0"/>
      <w:spacing w:before="0" w:line="360" w:lineRule="auto"/>
      <w:jc w:val="center"/>
    </w:pPr>
    <w:rPr>
      <w:rFonts w:ascii="Times New Roman" w:eastAsia="Times New Roman" w:hAnsi="Times New Roman" w:cs="Times New Roman"/>
      <w:bCs w:val="0"/>
      <w:caps/>
      <w:color w:val="auto"/>
      <w:kern w:val="28"/>
      <w:sz w:val="24"/>
      <w:szCs w:val="20"/>
      <w:lang/>
    </w:rPr>
  </w:style>
  <w:style w:type="character" w:customStyle="1" w:styleId="01-TextoCharChar1">
    <w:name w:val="01 - Texto Char Char1"/>
    <w:link w:val="01-TextoChar"/>
    <w:locked/>
    <w:rsid w:val="001351D9"/>
    <w:rPr>
      <w:rFonts w:ascii="Times New Roman" w:eastAsia="Times New Roman" w:hAnsi="Times New Roman" w:cs="Times New Roman"/>
      <w:sz w:val="24"/>
      <w:szCs w:val="20"/>
      <w:lang w:eastAsia="pt-BR"/>
    </w:rPr>
  </w:style>
  <w:style w:type="character" w:customStyle="1" w:styleId="Ttulo1Char">
    <w:name w:val="Título 1 Char"/>
    <w:basedOn w:val="Fontepargpadro"/>
    <w:link w:val="Ttulo1"/>
    <w:uiPriority w:val="9"/>
    <w:rsid w:val="001351D9"/>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1713</Words>
  <Characters>9255</Characters>
  <Application>Microsoft Office Word</Application>
  <DocSecurity>0</DocSecurity>
  <Lines>77</Lines>
  <Paragraphs>21</Paragraphs>
  <ScaleCrop>false</ScaleCrop>
  <Company/>
  <LinksUpToDate>false</LinksUpToDate>
  <CharactersWithSpaces>10947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SES 01</dc:creator>
  <cp:lastModifiedBy>SES 01</cp:lastModifiedBy>
  <cp:revision>1</cp:revision>
  <dcterms:created xsi:type="dcterms:W3CDTF">2014-05-15T12:16:00Z</dcterms:created>
  <dcterms:modified xsi:type="dcterms:W3CDTF">2014-05-15T12:17:00Z</dcterms:modified>
</cp:coreProperties>
</file>