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DD" w:rsidRPr="00955BDD" w:rsidRDefault="00955BDD" w:rsidP="00955BDD">
      <w:pPr>
        <w:spacing w:after="158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pt-BR"/>
        </w:rPr>
        <w:drawing>
          <wp:inline distT="0" distB="0" distL="0" distR="0">
            <wp:extent cx="552450" cy="582930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2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5BDD" w:rsidRPr="00955BDD" w:rsidRDefault="00955BDD" w:rsidP="00955BDD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4"/>
          <w:szCs w:val="24"/>
          <w:lang w:eastAsia="pt-BR"/>
        </w:rPr>
      </w:pPr>
      <w:r w:rsidRPr="00955BDD">
        <w:rPr>
          <w:rFonts w:ascii="Verdana" w:eastAsia="Times New Roman" w:hAnsi="Verdana" w:cs="Times New Roman"/>
          <w:b/>
          <w:bCs/>
          <w:color w:val="003366"/>
          <w:sz w:val="24"/>
          <w:szCs w:val="24"/>
          <w:lang w:eastAsia="pt-BR"/>
        </w:rPr>
        <w:t>Ministério da Saúde</w:t>
      </w:r>
      <w:r w:rsidRPr="00955BDD">
        <w:rPr>
          <w:rFonts w:ascii="Verdana" w:eastAsia="Times New Roman" w:hAnsi="Verdana" w:cs="Times New Roman"/>
          <w:b/>
          <w:bCs/>
          <w:color w:val="003366"/>
          <w:sz w:val="24"/>
          <w:szCs w:val="24"/>
          <w:lang w:eastAsia="pt-BR"/>
        </w:rPr>
        <w:br/>
      </w:r>
      <w:r w:rsidRPr="00955BDD">
        <w:rPr>
          <w:rFonts w:ascii="Verdana" w:eastAsia="Times New Roman" w:hAnsi="Verdana" w:cs="Times New Roman"/>
          <w:b/>
          <w:bCs/>
          <w:color w:val="003366"/>
          <w:sz w:val="19"/>
          <w:lang w:eastAsia="pt-BR"/>
        </w:rPr>
        <w:t>Secretaria de Atenção à Saúde</w:t>
      </w:r>
    </w:p>
    <w:p w:rsidR="00955BDD" w:rsidRPr="00955BDD" w:rsidRDefault="00955BDD" w:rsidP="00955BDD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4"/>
          <w:szCs w:val="24"/>
          <w:lang w:eastAsia="pt-BR"/>
        </w:rPr>
      </w:pPr>
      <w:r w:rsidRPr="00955BDD">
        <w:rPr>
          <w:rFonts w:ascii="Arial" w:eastAsia="Times New Roman" w:hAnsi="Arial" w:cs="Arial"/>
          <w:b/>
          <w:bCs/>
          <w:caps/>
          <w:color w:val="000000"/>
          <w:kern w:val="36"/>
          <w:sz w:val="24"/>
          <w:szCs w:val="24"/>
          <w:lang w:eastAsia="pt-BR"/>
        </w:rPr>
        <w:t>PORTARIA Nº 856, DE 22 DE AGOSTO DE 2012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O Secretário de Atenção à Saúde, no uso de suas atribuições,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Considerando a Portaria nº 3.088/GM/MS, de 23 de dezembro de 2011, que institui a Rede de Atenção Psicossocial para pessoas com sofrimento ou transtorno mental e com necessidades decorrentes do uso do crack, álcool e outras drogas, no âmbito do Sistema Único de Saúde;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Considerando a Portaria nº 131/GM/MS, de 26 de janeiro de 2012, que institui os Serviços de Atenção em Regime Residencial, incluídas as Comunidades Terapêuticas, voltados para pessoas com necessidades decorrentes do uso de álcool, crack e outras drogas, no âmbito da Rede de Atenção Psicossocial;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Considerando a necessidade de cadastrar os estabelecimentos no Sistema de Cadastro Nacional de Estabelecimentos de Saúde (SCNES) com a habilitação de Serviço de Atenção em Regime Residencial para pessoas com necessidades decorrentes do uso de álcool, crack e outras drogas, no âmbito da Rede de Atenção Psicossocial;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Considerando a necessidade de informar no Sistema de Informação Ambulatorial (SIA/SUS) os procedimentos resultantes de ações de atenção às pessoas com sofrimento ou transtorno mental decorrentes do uso de álcool, crack e outras drogas; e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Considerando a necessidade de definir mecanismos para operacionalização dos procedimentos específicos para a atenção residencial de caráter transitória às pessoas com necessidades decorrentes do uso de álcool, crack e outras drogas, realizados em serviços de atenção em regime residencial, resolve: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1º Fica incluído na Tabela de Tipo de Estabelecimentos do SCNES, o tipo 78 - UNIDADE DE ATENÇÃO EM REGIME RESIDENCIAL, conforme tabela abaixo: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770"/>
        <w:gridCol w:w="5040"/>
      </w:tblGrid>
      <w:tr w:rsidR="00955BDD" w:rsidRPr="00955BDD" w:rsidTr="00955BDD">
        <w:trPr>
          <w:trHeight w:val="150"/>
          <w:jc w:val="center"/>
        </w:trPr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CÓDIGO</w:t>
            </w:r>
          </w:p>
        </w:tc>
        <w:tc>
          <w:tcPr>
            <w:tcW w:w="50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DESCRIÇÃO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77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78</w:t>
            </w:r>
          </w:p>
        </w:tc>
        <w:tc>
          <w:tcPr>
            <w:tcW w:w="50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Unidade de Atenção em Regime Residencial</w:t>
            </w:r>
          </w:p>
        </w:tc>
      </w:tr>
    </w:tbl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Parágrafo único. Entende-se por Unidade de Atenção em Regime Residencial, o estabelecimento de saúde que presta serviço de atenção em regime residencial de caráter transitório, incluída a Comunidade Terapêutica, voltado para pessoas com necessidades decorrentes do uso de álcool, crack e outras drogas, no âmbito da Rede de Atenção Psicossocial.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2° Ficam incluídas, na Tabela de Serviços Especializados do SCNES, no Serviço 115 - SERVIÇO DE ATENÇÃO PSICOSSOCIAL, as seguintes classificações: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645"/>
        <w:gridCol w:w="1658"/>
        <w:gridCol w:w="783"/>
        <w:gridCol w:w="1495"/>
        <w:gridCol w:w="865"/>
        <w:gridCol w:w="643"/>
        <w:gridCol w:w="1920"/>
      </w:tblGrid>
      <w:tr w:rsidR="00955BDD" w:rsidRPr="00955BDD" w:rsidTr="00955BDD">
        <w:trPr>
          <w:trHeight w:val="285"/>
          <w:jc w:val="center"/>
        </w:trPr>
        <w:tc>
          <w:tcPr>
            <w:tcW w:w="6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55BDD" w:rsidRPr="00955BDD" w:rsidRDefault="00955BDD" w:rsidP="00955B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  <w:t>CÓD. SERV</w:t>
            </w: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DESC. SERV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CÓD. CLASS</w:t>
            </w:r>
          </w:p>
        </w:tc>
        <w:tc>
          <w:tcPr>
            <w:tcW w:w="10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DESC. CLASS.</w:t>
            </w: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GRUPO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CBO</w:t>
            </w:r>
          </w:p>
        </w:tc>
        <w:tc>
          <w:tcPr>
            <w:tcW w:w="192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DESCRIÇÃO</w:t>
            </w:r>
          </w:p>
        </w:tc>
      </w:tr>
      <w:tr w:rsidR="00955BDD" w:rsidRPr="00955BDD" w:rsidTr="00955BDD">
        <w:trPr>
          <w:trHeight w:val="525"/>
          <w:jc w:val="center"/>
        </w:trPr>
        <w:tc>
          <w:tcPr>
            <w:tcW w:w="64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55BDD" w:rsidRPr="00955BDD" w:rsidRDefault="00955BDD" w:rsidP="00955B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  <w:lastRenderedPageBreak/>
              <w:t>115</w:t>
            </w:r>
          </w:p>
        </w:tc>
        <w:tc>
          <w:tcPr>
            <w:tcW w:w="106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SERVIÇO DE ATENÇÃO PSICOSSOCIAL</w:t>
            </w:r>
          </w:p>
        </w:tc>
        <w:tc>
          <w:tcPr>
            <w:tcW w:w="64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008</w:t>
            </w:r>
          </w:p>
        </w:tc>
        <w:tc>
          <w:tcPr>
            <w:tcW w:w="1065" w:type="dxa"/>
            <w:vMerge w:val="restart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UNIDADE DE ATENÇÃO EM REGIME RESIDENCIAL</w:t>
            </w: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2251*</w:t>
            </w:r>
          </w:p>
        </w:tc>
        <w:tc>
          <w:tcPr>
            <w:tcW w:w="192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MÉDICOS CLÍNICOS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2235-05</w:t>
            </w:r>
          </w:p>
        </w:tc>
        <w:tc>
          <w:tcPr>
            <w:tcW w:w="192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ENFERMEIRO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3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2516-05</w:t>
            </w:r>
          </w:p>
        </w:tc>
        <w:tc>
          <w:tcPr>
            <w:tcW w:w="192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ASSISTENTE SOCIAL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2515*</w:t>
            </w:r>
          </w:p>
        </w:tc>
        <w:tc>
          <w:tcPr>
            <w:tcW w:w="192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PSICÓLOGOS E PSICANALISTAS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2239-05</w:t>
            </w:r>
          </w:p>
        </w:tc>
        <w:tc>
          <w:tcPr>
            <w:tcW w:w="192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TERAPEUTA OCUPACIONAL</w:t>
            </w:r>
          </w:p>
        </w:tc>
      </w:tr>
      <w:tr w:rsidR="00955BDD" w:rsidRPr="00955BDD" w:rsidTr="00955BDD">
        <w:trPr>
          <w:trHeight w:val="27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2241*</w:t>
            </w:r>
          </w:p>
        </w:tc>
        <w:tc>
          <w:tcPr>
            <w:tcW w:w="192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PROFISSIONAL DE EDUCAÇÃO FÍSICA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</w:p>
        </w:tc>
        <w:tc>
          <w:tcPr>
            <w:tcW w:w="85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7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2394-15</w:t>
            </w:r>
          </w:p>
        </w:tc>
        <w:tc>
          <w:tcPr>
            <w:tcW w:w="192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bottom"/>
            <w:hideMark/>
          </w:tcPr>
          <w:p w:rsidR="00955BDD" w:rsidRPr="00955BDD" w:rsidRDefault="00955BDD" w:rsidP="00955BDD">
            <w:pPr>
              <w:spacing w:after="0" w:line="150" w:lineRule="atLeast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PEDAGOGO</w:t>
            </w:r>
          </w:p>
        </w:tc>
      </w:tr>
    </w:tbl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3° Ficam incluídos na Tabela de Incentivos Redes do SCNES dos Centros de Atenção Psicossocial (CAPS), os seguintes incentivos:</w:t>
      </w:r>
    </w:p>
    <w:tbl>
      <w:tblPr>
        <w:tblW w:w="0" w:type="auto"/>
        <w:tblInd w:w="1234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810"/>
        <w:gridCol w:w="1710"/>
        <w:gridCol w:w="2340"/>
        <w:gridCol w:w="1965"/>
      </w:tblGrid>
      <w:tr w:rsidR="00955BDD" w:rsidRPr="00955BDD" w:rsidTr="00955BDD">
        <w:trPr>
          <w:trHeight w:val="150"/>
        </w:trPr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6</w:t>
            </w:r>
          </w:p>
        </w:tc>
        <w:tc>
          <w:tcPr>
            <w:tcW w:w="17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INCENTIVO</w:t>
            </w:r>
          </w:p>
        </w:tc>
        <w:tc>
          <w:tcPr>
            <w:tcW w:w="23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CENTRALIZADO/ DESCENTRALIZADO</w:t>
            </w:r>
          </w:p>
        </w:tc>
        <w:tc>
          <w:tcPr>
            <w:tcW w:w="19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150" w:lineRule="atLeast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CONCEITO</w:t>
            </w:r>
          </w:p>
        </w:tc>
      </w:tr>
      <w:tr w:rsidR="00955BDD" w:rsidRPr="00955BDD" w:rsidTr="00955BDD">
        <w:trPr>
          <w:trHeight w:val="540"/>
        </w:trPr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82.44</w:t>
            </w:r>
          </w:p>
        </w:tc>
        <w:tc>
          <w:tcPr>
            <w:tcW w:w="17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SERVIÇO DE ATENÇÃO EM REGIME RESIDENCIAL</w:t>
            </w:r>
          </w:p>
        </w:tc>
        <w:tc>
          <w:tcPr>
            <w:tcW w:w="23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Centralizado</w:t>
            </w:r>
          </w:p>
        </w:tc>
        <w:tc>
          <w:tcPr>
            <w:tcW w:w="196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É um valor fixo pré-pago no teto financeiro do gestor por módulo. As produções deverão ser registradas, porém não geram crédito.</w:t>
            </w:r>
          </w:p>
        </w:tc>
      </w:tr>
    </w:tbl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Parágrafo único. O SCNES somente permitirá o incentivo descrito no caput deste artigo EM ESTABELECIMENTOS DO TIPO 78 - Unidade de Atenção em Regime Residencial.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4° Ficam incluídos, na Tabela de Procedimentos dos Serviços de Atenção em Regime Residencial de caráter transitório, os procedimentos a seguir especificados: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495"/>
        <w:gridCol w:w="5535"/>
      </w:tblGrid>
      <w:tr w:rsidR="00955BDD" w:rsidRPr="00955BDD" w:rsidTr="00955BDD">
        <w:trPr>
          <w:trHeight w:val="42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Procedimento: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03.01.08.036-4 ACOMPANHAMENTO DE PESSOAS COM NECESSIDADES DECORRENTES DO USO DE ÁLCOOL, CRACK E OUTRAS DROGAS EM SERVIÇO RESIDENCIAL DE CARÁTER TRANSITÓRIO (COMUNIDADES TERAPÊUTICAS)</w:t>
            </w:r>
          </w:p>
        </w:tc>
      </w:tr>
      <w:tr w:rsidR="00955BDD" w:rsidRPr="00955BDD" w:rsidTr="00955BDD">
        <w:trPr>
          <w:trHeight w:val="1095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Descrição: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 xml:space="preserve">CONJUNTO DE ATIVIDADES DE CARÁTER TERAPÊUTICO E PROTETIVO, REALIZADO EM ESPAÇO DE REGIME RESIDENCIAL DE CARÁTER TRANSITÓRIO, DESTINADO À PESSOAS ADULTAS COM NECESSIDADES DECORRENTES DO USO DE ÁLCOOL, CRACK E OUTRAS DROGAS. TAIS ATIVIDADES (INDIVIDUAIS E COLETIVAS) DEVEM ESTIMULAR O CONVÍVIO SOCIAL E ENFOCAR LAZER, CULTURA, ESPORTE, ALIMENTAÇÃO E OUTROS, </w:t>
            </w: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lastRenderedPageBreak/>
              <w:t>DENTRO E FORA DA ENTIDADE, COM PROMOÇÃO DE REUNIÕES, ASSEMBLÉIAS, ORIENTAÇÃO E PREVENÇÃO DO USO DE ÁLCOOL, CRACK E OUTRAS DROGAS E SOBRE OS DIREITOS DOS USUÁRIOS DO SISTEMA ÚNICO DE SAÚDE.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lastRenderedPageBreak/>
              <w:t>Complexidade: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MC - Média Complexidade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Modalidade: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01 - Ambulatorial</w:t>
            </w:r>
          </w:p>
        </w:tc>
      </w:tr>
      <w:tr w:rsidR="00955BDD" w:rsidRPr="00955BDD" w:rsidTr="00955BDD">
        <w:trPr>
          <w:trHeight w:val="285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Instrumento de Registro: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09 - RAAS (Atenção Psicossocial)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Tipo de Financiamento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Média e Alta Complexidade (MAC)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Valor Ambulatorial SA: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0,00</w:t>
            </w:r>
          </w:p>
        </w:tc>
      </w:tr>
      <w:tr w:rsidR="00955BDD" w:rsidRPr="00955BDD" w:rsidTr="00955BDD">
        <w:trPr>
          <w:trHeight w:val="285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Valor Ambulatorial Total: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0,00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Sexo: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Ambos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Idade Mínima: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18 Ano(s)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Idade Máxima: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110 Ano(s)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Quantidade Máxima: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Tempo de Permanência: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Até 09 meses</w:t>
            </w:r>
          </w:p>
        </w:tc>
      </w:tr>
      <w:tr w:rsidR="00955BDD" w:rsidRPr="00955BDD" w:rsidTr="00955BDD">
        <w:trPr>
          <w:trHeight w:val="15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Atributo Complementar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150" w:lineRule="atLeast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036 - Exige Autorização</w:t>
            </w:r>
          </w:p>
        </w:tc>
      </w:tr>
      <w:tr w:rsidR="00955BDD" w:rsidRPr="00955BDD" w:rsidTr="00955BDD">
        <w:trPr>
          <w:trHeight w:val="285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Serviço/ classificação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115 - SERVIÇO DE ATENÇÃO PSICOSSOCIAL/ 008 - UNIDADE DE ATENÇÃO EM REGIME RESIDENCIAL</w:t>
            </w:r>
          </w:p>
        </w:tc>
      </w:tr>
      <w:tr w:rsidR="00955BDD" w:rsidRPr="00955BDD" w:rsidTr="00955BDD">
        <w:trPr>
          <w:trHeight w:val="285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CBO: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7911, 5153-10, 2239-15, 2235-05, 2239-05, 2241, 2251, 2515, 2516-05, 3222-05, 3222-30, 3222-20, 411010, 5153-05, 2394-15.</w:t>
            </w:r>
          </w:p>
        </w:tc>
      </w:tr>
      <w:tr w:rsidR="00955BDD" w:rsidRPr="00955BDD" w:rsidTr="00955BDD">
        <w:trPr>
          <w:trHeight w:val="690"/>
          <w:jc w:val="center"/>
        </w:trPr>
        <w:tc>
          <w:tcPr>
            <w:tcW w:w="129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CID:</w:t>
            </w:r>
          </w:p>
        </w:tc>
        <w:tc>
          <w:tcPr>
            <w:tcW w:w="553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7" w:type="dxa"/>
              <w:left w:w="47" w:type="dxa"/>
              <w:bottom w:w="47" w:type="dxa"/>
              <w:right w:w="47" w:type="dxa"/>
            </w:tcMar>
            <w:vAlign w:val="center"/>
            <w:hideMark/>
          </w:tcPr>
          <w:p w:rsidR="00955BDD" w:rsidRPr="00955BDD" w:rsidRDefault="00955BDD" w:rsidP="00955BDD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</w:pPr>
            <w:r w:rsidRPr="00955BDD">
              <w:rPr>
                <w:rFonts w:ascii="Arial" w:eastAsia="Times New Roman" w:hAnsi="Arial" w:cs="Arial"/>
                <w:color w:val="000000"/>
                <w:sz w:val="21"/>
                <w:szCs w:val="21"/>
                <w:lang w:eastAsia="pt-BR"/>
              </w:rPr>
              <w:t>F10.1, F10.2, F10.5, F10.6, F10.7, F10.8, F10.9, F11.1, F11.2, F11.5, F11.6, F11.7, F11.8, F11.9 F12.1, F12.2, F12.5, F12.6, F12.7, F12.8, F12.9, F13.1, F13.2, F13.5,F13.6, F13.7, F13.8, F13.9, F14.1, F14.2, F14.5, F14.6, F14.7, F14.8, F14.9, F15.1, F15.2, F15.5, F15.6, F15.7, F15.8, F15.9, F16.1, F16.2, F16.5, F16.6, F16.7, F16.8, F16.9, F17.1, F17.2, F17.5, F17.6, F17.7, F17.8, F17.9, F18.1, F18.2, F18.5, F18.6, F18.7, F18.8, F18.9, F19.1, F19.2, F19.5, F19.6, F19.7, F19.8, F19.9</w:t>
            </w:r>
          </w:p>
        </w:tc>
      </w:tr>
    </w:tbl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1º Os procedimentos descritos neste Artigo destinam-se ao atendimento de pessoas com necessidades decorrentes do uso de álcool, crack e outras drogas.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§2º Estes procedimentos somente poderão ser realizados em estabelecimentos de saúde cadastrados no SCNES, como Serviço de Atenção em Regime Residencial de caráter transitório.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lastRenderedPageBreak/>
        <w:t>§ 3º Os referidos procedimentos deverão ser registrados a partir da competência setembro de 2012, posterior à publicação de portaria específica de normatização dos novos Instrumentos de Registro apontados.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5° O procedimento de que trata o Artigo 2º desta Portaria poderá ser prorrogado por um período máximo de nove meses, sendo o limite máximo de permanência da pessoa na instituição.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1º A quantidade de diárias relativas ao período de permanência do usuário do serviço deverá ser informado na RAAS.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2º A demanda a ser acolhida pelo Serviço de Atenção em Regime Residencial de caráter transitório deve ser regulada pelo CAPS do território em que está inserido e o período de acolhimento deverá ser pautado pelo projeto terapêutico singular de cada pessoa, construído em parceria com a equipe do CAPS de referência e conforme diretrizes estabelecidas na Portaria GM/MS nº 131, de 26 de janeiro de 2012.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6° O estabelecimento de saúde com incentivo rede 82.44 - UNIDADE DE ATENÇÃO EM REGIME RESIDENCIAL, instituído em conformidade com a Portaria GM/MS nº 131 de 26 de janeiro de 2012 serão habilitados por Portaria específica e receberão incentivo financeiro de custeio de acordo com o número de módulos do serviço: 01 módulo - custeio anual no valor de R$ 180.000,00 (cento e oitenta mil reais) e 02 módulos - custeio anual de R$ 360.000,00 (trezentos e sessenta mil reais).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Parágrafo único: Para os estabelecimentos a que se refere o caput deste artigo não será gerado crédito quando da informação dos procedimentos estabelecidos no artigo 2° desta Portaria.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7° Ficam definidos os tipos de estabelecimentos 78 - Unidade de Atenção em Regime Residencial preencham obrigatoriamente Ficha Cadastral de Estabelecimento de Saúde (FCES) Complementar número 34, no SCNES, no que tange os dados de Saúde Mental, a partir da competência agosto de 2012, conforme FCES modelo e orientação de preenchimento, anexos I e II desta Portaria.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8º Fica definida a utilização do instrumento de registro RAAS (Registro das Ações Ambulatoriais de Saúde) da Atenção Psicossocial, que tem por objetivo registrar mensalmente as ações de saúde realizadas durante o período de atendimento ao usuário do SUS.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1º Os procedimentos que serão registrados no RAAS estão especificados na Tabela de Procedimentos, Medicamento e OPM do SUS com o instrumento de registro: 09 - RAAS (Atenção Psicossocial).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2º Os procedimentos de Atenção Psicossocial que exigirem autorização prévia do gestor para sua realização serão identificados no SIGTAP através do atributo complementar 036 - Exige Autorização, e este número de autorização será de informação obrigatória no RAAS.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§ 3º Os formulários, manuais, orientações técnicas e o aplicativo RAAS estão disponíveis no endereço eletrônico http://sia.datasus.gov.br.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9º Caberá à Coordenação-Geral dos Sistemas de Informação do Departamento de Regulação, Avaliação e Controle de Sistemas da Secretaria de Atenção à Saúde, adotar as providências necessárias junto ao Departamento de Informática do SUS - DATASUS/SGEP/MS, para o cumprimento do disposto nesta Portaria.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lastRenderedPageBreak/>
        <w:t>Art. 10 Os recursos orçamentários relacionados à implantação desta Portaria correrão por conta do orçamento do Ministério da Saúde, devendo onerar o Programa de Trabalho 10.302.2015.8585.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r w:rsidRPr="00955BDD">
        <w:rPr>
          <w:rFonts w:ascii="Arial" w:eastAsia="Times New Roman" w:hAnsi="Arial" w:cs="Arial"/>
          <w:color w:val="000000"/>
          <w:sz w:val="21"/>
          <w:szCs w:val="21"/>
          <w:lang w:eastAsia="pt-BR"/>
        </w:rPr>
        <w:t>Art. 11 Esta Portaria entra em vigor na data de sua publicação, com efeitos operacionais a partir da competência seguinte à sua publicação.</w:t>
      </w:r>
    </w:p>
    <w:p w:rsidR="00955BDD" w:rsidRPr="00955BDD" w:rsidRDefault="00955BDD" w:rsidP="00955BDD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955BDD">
        <w:rPr>
          <w:rFonts w:ascii="Arial" w:eastAsia="Times New Roman" w:hAnsi="Arial" w:cs="Arial"/>
          <w:b/>
          <w:bCs/>
          <w:color w:val="000000"/>
          <w:lang w:eastAsia="pt-BR"/>
        </w:rPr>
        <w:t>HELVÉCIO MIRANDA MAGALHÃES JÚNIOR</w:t>
      </w:r>
    </w:p>
    <w:p w:rsidR="00955BDD" w:rsidRPr="00955BDD" w:rsidRDefault="00B81EF1" w:rsidP="00955BDD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  <w:lang w:eastAsia="pt-BR"/>
        </w:rPr>
      </w:pPr>
      <w:hyperlink r:id="rId5" w:tgtFrame="_blank" w:history="1">
        <w:r w:rsidR="00955BDD" w:rsidRPr="00955BDD">
          <w:rPr>
            <w:rFonts w:ascii="Arial" w:eastAsia="Times New Roman" w:hAnsi="Arial" w:cs="Arial"/>
            <w:color w:val="0000FF"/>
            <w:sz w:val="21"/>
            <w:u w:val="single"/>
            <w:lang w:eastAsia="pt-BR"/>
          </w:rPr>
          <w:t>ANEXO</w:t>
        </w:r>
      </w:hyperlink>
    </w:p>
    <w:p w:rsidR="00A95F38" w:rsidRDefault="00A95F38"/>
    <w:sectPr w:rsidR="00A95F38" w:rsidSect="00A95F3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08"/>
  <w:hyphenationZone w:val="425"/>
  <w:characterSpacingControl w:val="doNotCompress"/>
  <w:compat/>
  <w:rsids>
    <w:rsidRoot w:val="00955BDD"/>
    <w:rsid w:val="00237830"/>
    <w:rsid w:val="00955BDD"/>
    <w:rsid w:val="00A95F38"/>
    <w:rsid w:val="00B81E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F38"/>
  </w:style>
  <w:style w:type="paragraph" w:styleId="Ttulo1">
    <w:name w:val="heading 1"/>
    <w:basedOn w:val="Normal"/>
    <w:link w:val="Ttulo1Char"/>
    <w:uiPriority w:val="9"/>
    <w:qFormat/>
    <w:rsid w:val="00955BD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955BD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55BDD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955BDD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955BDD"/>
  </w:style>
  <w:style w:type="paragraph" w:styleId="NormalWeb">
    <w:name w:val="Normal (Web)"/>
    <w:basedOn w:val="Normal"/>
    <w:uiPriority w:val="99"/>
    <w:unhideWhenUsed/>
    <w:rsid w:val="00955B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er">
    <w:name w:val="texto_center"/>
    <w:basedOn w:val="Normal"/>
    <w:rsid w:val="00955B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955BDD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55B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55B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9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42754">
          <w:marLeft w:val="0"/>
          <w:marRight w:val="0"/>
          <w:marTop w:val="158"/>
          <w:marBottom w:val="15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16913">
          <w:marLeft w:val="0"/>
          <w:marRight w:val="0"/>
          <w:marTop w:val="79"/>
          <w:marBottom w:val="31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vsms.saude.gov.br/bvs/saudelegis/sas/2012/anexo/anexo_prt0856_22_08_2012.pdf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1432</Words>
  <Characters>7738</Characters>
  <Application>Microsoft Office Word</Application>
  <DocSecurity>0</DocSecurity>
  <Lines>64</Lines>
  <Paragraphs>18</Paragraphs>
  <ScaleCrop>false</ScaleCrop>
  <Company/>
  <LinksUpToDate>false</LinksUpToDate>
  <CharactersWithSpaces>9152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Santosmr</cp:lastModifiedBy>
  <cp:revision>2</cp:revision>
  <dcterms:created xsi:type="dcterms:W3CDTF">2012-08-27T20:58:00Z</dcterms:created>
  <dcterms:modified xsi:type="dcterms:W3CDTF">2012-08-27T20:58:00Z</dcterms:modified>
</cp:coreProperties>
</file>