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0BB0" w:rsidRPr="008B0BB0" w:rsidRDefault="008B0BB0" w:rsidP="008B0BB0">
      <w:pPr>
        <w:spacing w:after="158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pt-BR"/>
        </w:rPr>
        <w:drawing>
          <wp:inline distT="0" distB="0" distL="0" distR="0">
            <wp:extent cx="552450" cy="582930"/>
            <wp:effectExtent l="19050" t="0" r="0" b="0"/>
            <wp:docPr id="1" name="Imagem 1" descr="http://bvsms.saude.gov.br/bvs/saudelegis/imagens/brasa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bvsms.saude.gov.br/bvs/saudelegis/imagens/brasao.gif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582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0BB0" w:rsidRPr="008B0BB0" w:rsidRDefault="008B0BB0" w:rsidP="008B0BB0">
      <w:pPr>
        <w:spacing w:line="240" w:lineRule="auto"/>
        <w:jc w:val="center"/>
        <w:rPr>
          <w:rFonts w:ascii="Verdana" w:eastAsia="Times New Roman" w:hAnsi="Verdana" w:cs="Times New Roman"/>
          <w:b/>
          <w:bCs/>
          <w:color w:val="003366"/>
          <w:sz w:val="24"/>
          <w:szCs w:val="24"/>
          <w:lang w:eastAsia="pt-BR"/>
        </w:rPr>
      </w:pPr>
      <w:r w:rsidRPr="008B0BB0">
        <w:rPr>
          <w:rFonts w:ascii="Verdana" w:eastAsia="Times New Roman" w:hAnsi="Verdana" w:cs="Times New Roman"/>
          <w:b/>
          <w:bCs/>
          <w:color w:val="003366"/>
          <w:sz w:val="24"/>
          <w:szCs w:val="24"/>
          <w:lang w:eastAsia="pt-BR"/>
        </w:rPr>
        <w:t>Ministério da Saúde</w:t>
      </w:r>
      <w:r w:rsidRPr="008B0BB0">
        <w:rPr>
          <w:rFonts w:ascii="Verdana" w:eastAsia="Times New Roman" w:hAnsi="Verdana" w:cs="Times New Roman"/>
          <w:b/>
          <w:bCs/>
          <w:color w:val="003366"/>
          <w:sz w:val="24"/>
          <w:szCs w:val="24"/>
          <w:lang w:eastAsia="pt-BR"/>
        </w:rPr>
        <w:br/>
      </w:r>
      <w:r w:rsidRPr="008B0BB0">
        <w:rPr>
          <w:rFonts w:ascii="Verdana" w:eastAsia="Times New Roman" w:hAnsi="Verdana" w:cs="Times New Roman"/>
          <w:b/>
          <w:bCs/>
          <w:color w:val="003366"/>
          <w:sz w:val="19"/>
          <w:lang w:eastAsia="pt-BR"/>
        </w:rPr>
        <w:t>Secretaria de Atenção à Saúde</w:t>
      </w:r>
    </w:p>
    <w:p w:rsidR="008B0BB0" w:rsidRPr="008B0BB0" w:rsidRDefault="008B0BB0" w:rsidP="008B0BB0">
      <w:pPr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aps/>
          <w:color w:val="000000"/>
          <w:kern w:val="36"/>
          <w:sz w:val="24"/>
          <w:szCs w:val="24"/>
          <w:lang w:eastAsia="pt-BR"/>
        </w:rPr>
      </w:pPr>
      <w:r w:rsidRPr="008B0BB0">
        <w:rPr>
          <w:rFonts w:ascii="Arial" w:eastAsia="Times New Roman" w:hAnsi="Arial" w:cs="Arial"/>
          <w:b/>
          <w:bCs/>
          <w:caps/>
          <w:color w:val="000000"/>
          <w:kern w:val="36"/>
          <w:sz w:val="24"/>
          <w:szCs w:val="24"/>
          <w:lang w:eastAsia="pt-BR"/>
        </w:rPr>
        <w:t>PORTARIA Nº 857, DE 22 DE AGOSTO DE 2012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O Secretário de Atenção à Saúde, no uso de suas atribuições,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 xml:space="preserve">Considerando a Portaria nº 3.088/GM/MS, de 23 de dezembro de 2011, que institui a Rede de Atenção Psicossocial para pessoas com sofrimento ou transtorno mental e com necessidades decorrentes do uso do </w:t>
      </w:r>
      <w:proofErr w:type="spellStart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crack</w:t>
      </w:r>
      <w:proofErr w:type="spellEnd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, álcool e outras drogas, no âmbito do Sistema Único de Saúde;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Considerando a Portaria nº 106/GM/MS, de 11 de fevereiro de 2000, que cria o Serviço Residencial Terapêutico (SRT) no âmbito do Sistema Único de Saúde (SUS);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 xml:space="preserve">Considerando a Portaria nº 3.090/GM/MS, de 23 de dezembro de 2011, que altera a Portaria nº 106/GM/MS, de 11 de fevereiro de 2000, e dispõe, no âmbito da Rede de Atenção Psicossocial, sobre o repasse de recursos de incentivo de custeio e custeio mensal para implantação e/ou </w:t>
      </w:r>
      <w:proofErr w:type="gramStart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implementação</w:t>
      </w:r>
      <w:proofErr w:type="gramEnd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 xml:space="preserve"> e funcionamento dos Serviços Residenciais Terapêuticos (SRT);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Considerando a necessidade de cadastrar os estabelecimentos no Sistema de Cadastro Nacional de Estabelecimentos de Saúde (SCNES) dos Centros de Atenção Psicossocial com a habilitação de Serviço Residencial Terapêutico (SRT); e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 xml:space="preserve">Considerando a necessidade de definir mecanismos para operacionalização dos procedimentos específicos para acompanhamento em SRT de pessoas com transtorno mental e internação de longa permanência, egressas de hospitais psiquiátrico e/ou hospitais de custódia e tratamento psiquiátrico, inseridas em processos de </w:t>
      </w:r>
      <w:proofErr w:type="spellStart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desinstitucionalização</w:t>
      </w:r>
      <w:proofErr w:type="spellEnd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, resolve: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 xml:space="preserve">Art. 1º Fica habilitada na Tabela de </w:t>
      </w:r>
      <w:proofErr w:type="gramStart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Incentivos Redes</w:t>
      </w:r>
      <w:proofErr w:type="gramEnd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 xml:space="preserve"> do SCNES dos Centros de Atenção Psicossocial (CAPS), os seguintes incentivos:</w:t>
      </w:r>
    </w:p>
    <w:tbl>
      <w:tblPr>
        <w:tblW w:w="0" w:type="auto"/>
        <w:jc w:val="center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1190"/>
        <w:gridCol w:w="1413"/>
        <w:gridCol w:w="2218"/>
        <w:gridCol w:w="2306"/>
        <w:gridCol w:w="1471"/>
      </w:tblGrid>
      <w:tr w:rsidR="008B0BB0" w:rsidRPr="008B0BB0" w:rsidTr="008B0BB0">
        <w:trPr>
          <w:trHeight w:val="285"/>
          <w:jc w:val="center"/>
        </w:trPr>
        <w:tc>
          <w:tcPr>
            <w:tcW w:w="8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7"/>
                <w:szCs w:val="27"/>
                <w:lang w:eastAsia="pt-BR"/>
              </w:rPr>
              <w:t>CÓDIGO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INCENTIVO</w:t>
            </w:r>
          </w:p>
        </w:tc>
        <w:tc>
          <w:tcPr>
            <w:tcW w:w="10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bottom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RESPONSABILIDADE</w:t>
            </w:r>
          </w:p>
        </w:tc>
        <w:tc>
          <w:tcPr>
            <w:tcW w:w="276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CONCEIT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bottom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QUANTIDADE</w:t>
            </w:r>
          </w:p>
        </w:tc>
      </w:tr>
      <w:tr w:rsidR="008B0BB0" w:rsidRPr="008B0BB0" w:rsidTr="008B0BB0">
        <w:trPr>
          <w:trHeight w:val="405"/>
          <w:jc w:val="center"/>
        </w:trPr>
        <w:tc>
          <w:tcPr>
            <w:tcW w:w="8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82.26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Residência Terapêutica Tipo I</w:t>
            </w:r>
          </w:p>
        </w:tc>
        <w:tc>
          <w:tcPr>
            <w:tcW w:w="10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Centralizado</w:t>
            </w:r>
          </w:p>
        </w:tc>
        <w:tc>
          <w:tcPr>
            <w:tcW w:w="276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bottom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É um valor fixo pré-pago no teto financeiro do gestor por quantidade de moradores. As produções deverão ser registradas, porém não geram crédito.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</w:tr>
      <w:tr w:rsidR="008B0BB0" w:rsidRPr="008B0BB0" w:rsidTr="008B0BB0">
        <w:trPr>
          <w:trHeight w:val="405"/>
          <w:jc w:val="center"/>
        </w:trPr>
        <w:tc>
          <w:tcPr>
            <w:tcW w:w="8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82.27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Residência Terapêutica Tipo II</w:t>
            </w:r>
          </w:p>
        </w:tc>
        <w:tc>
          <w:tcPr>
            <w:tcW w:w="10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Centralizado</w:t>
            </w:r>
          </w:p>
        </w:tc>
        <w:tc>
          <w:tcPr>
            <w:tcW w:w="276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 xml:space="preserve">É um valor fixo pré-pago no teto financeiro do gestor por quantidade de moradores. As produções deverão ser registradas, porém não </w:t>
            </w: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lastRenderedPageBreak/>
              <w:t>geram crédito.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</w:tr>
    </w:tbl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lastRenderedPageBreak/>
        <w:t>§ 1° O lançamento dos respectivos Incentivos Redes no SCNES será de responsabilidade da Coordenação Geral de Sistemas de Informação/DRAC/SAS/MS e ocorrerá em momento posterior à publicação de portaria específica da Área Técnica de Saúde Mental/DAPES/SAS/MS.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§ 2° A coluna QUANTIDADE será habilitada para preenchimento nos casos dos respectivos incentivos redes descritos acima e corresponderá à quantidade de moradores aprovados pela Área Técnica de Saúde Mental/DAPES/SAS/MS.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 xml:space="preserve">Art. 2° Fica estabelecido que no SCNES </w:t>
      </w:r>
      <w:proofErr w:type="gramStart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o incentivo rede</w:t>
      </w:r>
      <w:proofErr w:type="gramEnd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 xml:space="preserve"> de código 82.26, descrição Residência Terapêutica Tipo I permitirá a indicação de até 08 (oito) moradores na SRT, enquanto o incentivo rede de código 82.27, descrição Residência Terapêutica Tipo II permitirá a indicação de até 10 (dez) moradores na SRT, em conformidade com a Portaria GM/MS nº 3.090, de 23 de dezembro de 2011.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Art. 3º Ficam incluídas na Tabela de Serviços Especializados do SCNES, no Serviço 115 - SERVIÇO DE ATENÇÃO PSICOSSOCIAL, as seguintes classificações: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 </w:t>
      </w:r>
    </w:p>
    <w:tbl>
      <w:tblPr>
        <w:tblW w:w="0" w:type="auto"/>
        <w:jc w:val="center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830"/>
        <w:gridCol w:w="1320"/>
        <w:gridCol w:w="801"/>
        <w:gridCol w:w="1775"/>
        <w:gridCol w:w="865"/>
        <w:gridCol w:w="690"/>
        <w:gridCol w:w="2317"/>
      </w:tblGrid>
      <w:tr w:rsidR="008B0BB0" w:rsidRPr="008B0BB0" w:rsidTr="008B0BB0">
        <w:trPr>
          <w:trHeight w:val="285"/>
          <w:jc w:val="center"/>
        </w:trPr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7"/>
                <w:szCs w:val="27"/>
                <w:lang w:eastAsia="pt-BR"/>
              </w:rPr>
              <w:t>CÓD. SERV</w:t>
            </w:r>
          </w:p>
        </w:tc>
        <w:tc>
          <w:tcPr>
            <w:tcW w:w="10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DESC. SERVIÇO</w:t>
            </w:r>
          </w:p>
        </w:tc>
        <w:tc>
          <w:tcPr>
            <w:tcW w:w="8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CÓD/ CLASS</w:t>
            </w:r>
          </w:p>
        </w:tc>
        <w:tc>
          <w:tcPr>
            <w:tcW w:w="10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DESC. CLASSIFICAÇÃO</w:t>
            </w:r>
          </w:p>
        </w:tc>
        <w:tc>
          <w:tcPr>
            <w:tcW w:w="8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GRUPO</w:t>
            </w:r>
          </w:p>
        </w:tc>
        <w:tc>
          <w:tcPr>
            <w:tcW w:w="8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CBO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DESCRIÇÃO</w:t>
            </w:r>
          </w:p>
        </w:tc>
      </w:tr>
      <w:tr w:rsidR="008B0BB0" w:rsidRPr="008B0BB0" w:rsidTr="008B0BB0">
        <w:trPr>
          <w:trHeight w:val="150"/>
          <w:jc w:val="center"/>
        </w:trPr>
        <w:tc>
          <w:tcPr>
            <w:tcW w:w="64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11 5</w:t>
            </w:r>
          </w:p>
        </w:tc>
        <w:tc>
          <w:tcPr>
            <w:tcW w:w="106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SERVIÇO DE ATENÇÃO PSI-COSSOCIAL</w:t>
            </w:r>
          </w:p>
        </w:tc>
        <w:tc>
          <w:tcPr>
            <w:tcW w:w="85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004</w:t>
            </w:r>
          </w:p>
        </w:tc>
        <w:tc>
          <w:tcPr>
            <w:tcW w:w="10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Serviço Residencial</w:t>
            </w:r>
          </w:p>
        </w:tc>
        <w:tc>
          <w:tcPr>
            <w:tcW w:w="85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proofErr w:type="gramStart"/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1</w:t>
            </w:r>
            <w:proofErr w:type="gramEnd"/>
          </w:p>
        </w:tc>
        <w:tc>
          <w:tcPr>
            <w:tcW w:w="85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*</w:t>
            </w:r>
          </w:p>
        </w:tc>
        <w:tc>
          <w:tcPr>
            <w:tcW w:w="148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*</w:t>
            </w:r>
          </w:p>
        </w:tc>
      </w:tr>
      <w:tr w:rsidR="008B0BB0" w:rsidRPr="008B0BB0" w:rsidTr="008B0BB0">
        <w:trPr>
          <w:trHeight w:val="135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10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135" w:lineRule="atLeast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Terapêutico Tipo I</w:t>
            </w: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</w:tr>
      <w:tr w:rsidR="008B0BB0" w:rsidRPr="008B0BB0" w:rsidTr="008B0BB0">
        <w:trPr>
          <w:trHeight w:val="27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10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SRT tipo I</w:t>
            </w: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</w:tr>
      <w:tr w:rsidR="008B0BB0" w:rsidRPr="008B0BB0" w:rsidTr="008B0BB0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85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005</w:t>
            </w:r>
          </w:p>
        </w:tc>
        <w:tc>
          <w:tcPr>
            <w:tcW w:w="106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Serviço Residencial Terapêutico Tipo II - SRT tipo II</w:t>
            </w:r>
          </w:p>
        </w:tc>
        <w:tc>
          <w:tcPr>
            <w:tcW w:w="85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proofErr w:type="gramStart"/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1</w:t>
            </w:r>
            <w:proofErr w:type="gramEnd"/>
          </w:p>
        </w:tc>
        <w:tc>
          <w:tcPr>
            <w:tcW w:w="8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562-20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CUIDADOR DE SAÚDE</w:t>
            </w:r>
          </w:p>
        </w:tc>
      </w:tr>
      <w:tr w:rsidR="008B0BB0" w:rsidRPr="008B0BB0" w:rsidTr="008B0BB0">
        <w:trPr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8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3222-05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TÉCNICO DE ENFERMAGEM</w:t>
            </w:r>
          </w:p>
        </w:tc>
      </w:tr>
      <w:tr w:rsidR="008B0BB0" w:rsidRPr="008B0BB0" w:rsidTr="008B0BB0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85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proofErr w:type="gramStart"/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2</w:t>
            </w:r>
            <w:proofErr w:type="gramEnd"/>
          </w:p>
        </w:tc>
        <w:tc>
          <w:tcPr>
            <w:tcW w:w="8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5162-20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CUIDADOR DE SAÚDE</w:t>
            </w:r>
          </w:p>
        </w:tc>
      </w:tr>
      <w:tr w:rsidR="008B0BB0" w:rsidRPr="008B0BB0" w:rsidTr="008B0BB0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3222-20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TÉCNICO DE ENFERMAGEM PSIQUIÁTRICA</w:t>
            </w:r>
          </w:p>
        </w:tc>
      </w:tr>
      <w:tr w:rsidR="008B0BB0" w:rsidRPr="008B0BB0" w:rsidTr="008B0BB0">
        <w:trPr>
          <w:trHeight w:val="4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 </w:t>
            </w:r>
          </w:p>
        </w:tc>
      </w:tr>
      <w:tr w:rsidR="008B0BB0" w:rsidRPr="008B0BB0" w:rsidTr="008B0BB0">
        <w:trPr>
          <w:trHeight w:val="30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proofErr w:type="gramStart"/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3</w:t>
            </w:r>
            <w:proofErr w:type="gramEnd"/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5162-20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CUIDADOR DE SAÚDE</w:t>
            </w:r>
          </w:p>
        </w:tc>
      </w:tr>
      <w:tr w:rsidR="008B0BB0" w:rsidRPr="008B0BB0" w:rsidTr="008B0BB0">
        <w:trPr>
          <w:trHeight w:val="150"/>
          <w:jc w:val="center"/>
        </w:trPr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8B0BB0" w:rsidRPr="008B0BB0" w:rsidRDefault="008B0BB0" w:rsidP="008B0B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3222-30</w:t>
            </w:r>
          </w:p>
        </w:tc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AUXILIAR DE ENFERMAGEM</w:t>
            </w:r>
          </w:p>
        </w:tc>
      </w:tr>
    </w:tbl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 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*Este Serviço/classificação não tem nenhum grupo de CBO definido.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lastRenderedPageBreak/>
        <w:t xml:space="preserve">Art. 4° Ficam alterados, na Tabela de Procedimentos, Medicamentos, </w:t>
      </w:r>
      <w:proofErr w:type="spellStart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Órteses</w:t>
      </w:r>
      <w:proofErr w:type="spellEnd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 xml:space="preserve">, Próteses e Materiais Especiais do Sistema Único de Saúde os seguintes atributos </w:t>
      </w:r>
      <w:proofErr w:type="gramStart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do procedimento a seguir</w:t>
      </w:r>
      <w:proofErr w:type="gramEnd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 xml:space="preserve"> especificado: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03.01.08.004-</w:t>
      </w:r>
      <w:proofErr w:type="gramStart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6 - ACOMPANHAMENTO</w:t>
      </w:r>
      <w:proofErr w:type="gramEnd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 xml:space="preserve"> DE PACIENTE EM SAÚDE MENTAL (RESIDÊNCIA TERAPÊUTICA):</w:t>
      </w:r>
    </w:p>
    <w:tbl>
      <w:tblPr>
        <w:tblW w:w="9885" w:type="dxa"/>
        <w:jc w:val="center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1472"/>
        <w:gridCol w:w="8413"/>
      </w:tblGrid>
      <w:tr w:rsidR="008B0BB0" w:rsidRPr="008B0BB0" w:rsidTr="008B0BB0">
        <w:trPr>
          <w:trHeight w:val="165"/>
          <w:jc w:val="center"/>
        </w:trPr>
        <w:tc>
          <w:tcPr>
            <w:tcW w:w="14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after="0" w:line="165" w:lineRule="atLeast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Procedimento:</w:t>
            </w:r>
          </w:p>
        </w:tc>
        <w:tc>
          <w:tcPr>
            <w:tcW w:w="89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165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03.01.08.004-</w:t>
            </w:r>
            <w:proofErr w:type="gramStart"/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6 - ACOMPANHAMENTO</w:t>
            </w:r>
            <w:proofErr w:type="gramEnd"/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 xml:space="preserve"> DE PACIENTE EM SERVIÇO RESIDENCIAL TERAPÊUTICO</w:t>
            </w:r>
          </w:p>
        </w:tc>
      </w:tr>
      <w:tr w:rsidR="008B0BB0" w:rsidRPr="008B0BB0" w:rsidTr="008B0BB0">
        <w:trPr>
          <w:trHeight w:val="690"/>
          <w:jc w:val="center"/>
        </w:trPr>
        <w:tc>
          <w:tcPr>
            <w:tcW w:w="14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Descrição:</w:t>
            </w:r>
          </w:p>
        </w:tc>
        <w:tc>
          <w:tcPr>
            <w:tcW w:w="89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 xml:space="preserve">Ações de acompanhamento no campo da </w:t>
            </w:r>
            <w:proofErr w:type="spellStart"/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desinstitucionalização</w:t>
            </w:r>
            <w:proofErr w:type="spellEnd"/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 xml:space="preserve"> e da reabilitação </w:t>
            </w:r>
            <w:proofErr w:type="spellStart"/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sicossocial</w:t>
            </w:r>
            <w:proofErr w:type="spellEnd"/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 xml:space="preserve">, com foco no resgate cuidadoso das dimensões do morar, propiciando a construção de um espaço promotor de autonomia e </w:t>
            </w:r>
            <w:proofErr w:type="spellStart"/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ressignificação</w:t>
            </w:r>
            <w:proofErr w:type="spellEnd"/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 xml:space="preserve"> cotidiana. Devem oportunizar vivências de escolhas, </w:t>
            </w:r>
            <w:proofErr w:type="spellStart"/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protagonismo</w:t>
            </w:r>
            <w:proofErr w:type="spellEnd"/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 xml:space="preserve"> na caracterização dos espaços, resgate da convivência comunitária e reinserção social (trabalho, lazer, educação, entre outros), sempre de forma articulada à rede de saúde disponível no território.</w:t>
            </w:r>
          </w:p>
        </w:tc>
      </w:tr>
      <w:tr w:rsidR="008B0BB0" w:rsidRPr="008B0BB0" w:rsidTr="008B0BB0">
        <w:trPr>
          <w:trHeight w:val="285"/>
          <w:jc w:val="center"/>
        </w:trPr>
        <w:tc>
          <w:tcPr>
            <w:tcW w:w="14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Instrumento de Registro:</w:t>
            </w:r>
          </w:p>
        </w:tc>
        <w:tc>
          <w:tcPr>
            <w:tcW w:w="89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09 - RAAS (Atenção Psicossocial)</w:t>
            </w:r>
          </w:p>
        </w:tc>
      </w:tr>
      <w:tr w:rsidR="008B0BB0" w:rsidRPr="008B0BB0" w:rsidTr="008B0BB0">
        <w:trPr>
          <w:trHeight w:val="150"/>
          <w:jc w:val="center"/>
        </w:trPr>
        <w:tc>
          <w:tcPr>
            <w:tcW w:w="14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Tipo de Financiamento</w:t>
            </w:r>
          </w:p>
        </w:tc>
        <w:tc>
          <w:tcPr>
            <w:tcW w:w="89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Média e Alta Complexidade (MAC)</w:t>
            </w:r>
          </w:p>
        </w:tc>
      </w:tr>
      <w:tr w:rsidR="008B0BB0" w:rsidRPr="008B0BB0" w:rsidTr="008B0BB0">
        <w:trPr>
          <w:trHeight w:val="150"/>
          <w:jc w:val="center"/>
        </w:trPr>
        <w:tc>
          <w:tcPr>
            <w:tcW w:w="14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Valor Ambulatorial:</w:t>
            </w:r>
          </w:p>
        </w:tc>
        <w:tc>
          <w:tcPr>
            <w:tcW w:w="89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0,00</w:t>
            </w:r>
          </w:p>
        </w:tc>
      </w:tr>
      <w:tr w:rsidR="008B0BB0" w:rsidRPr="008B0BB0" w:rsidTr="008B0BB0">
        <w:trPr>
          <w:trHeight w:val="150"/>
          <w:jc w:val="center"/>
        </w:trPr>
        <w:tc>
          <w:tcPr>
            <w:tcW w:w="14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SA:</w:t>
            </w:r>
          </w:p>
        </w:tc>
        <w:tc>
          <w:tcPr>
            <w:tcW w:w="89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0,00</w:t>
            </w:r>
          </w:p>
        </w:tc>
      </w:tr>
      <w:tr w:rsidR="008B0BB0" w:rsidRPr="008B0BB0" w:rsidTr="008B0BB0">
        <w:trPr>
          <w:trHeight w:val="285"/>
          <w:jc w:val="center"/>
        </w:trPr>
        <w:tc>
          <w:tcPr>
            <w:tcW w:w="14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Valor Ambulatorial Total:</w:t>
            </w:r>
          </w:p>
        </w:tc>
        <w:tc>
          <w:tcPr>
            <w:tcW w:w="89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0,00</w:t>
            </w:r>
          </w:p>
        </w:tc>
      </w:tr>
      <w:tr w:rsidR="008B0BB0" w:rsidRPr="008B0BB0" w:rsidTr="008B0BB0">
        <w:trPr>
          <w:trHeight w:val="150"/>
          <w:jc w:val="center"/>
        </w:trPr>
        <w:tc>
          <w:tcPr>
            <w:tcW w:w="14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Idade Mínima:</w:t>
            </w:r>
          </w:p>
        </w:tc>
        <w:tc>
          <w:tcPr>
            <w:tcW w:w="89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proofErr w:type="gramStart"/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18 Ano</w:t>
            </w:r>
            <w:proofErr w:type="gramEnd"/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(s)</w:t>
            </w:r>
          </w:p>
        </w:tc>
      </w:tr>
      <w:tr w:rsidR="008B0BB0" w:rsidRPr="008B0BB0" w:rsidTr="008B0BB0">
        <w:trPr>
          <w:trHeight w:val="150"/>
          <w:jc w:val="center"/>
        </w:trPr>
        <w:tc>
          <w:tcPr>
            <w:tcW w:w="14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Quantidade Máxima:</w:t>
            </w:r>
          </w:p>
        </w:tc>
        <w:tc>
          <w:tcPr>
            <w:tcW w:w="89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proofErr w:type="gramStart"/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1</w:t>
            </w:r>
            <w:proofErr w:type="gramEnd"/>
          </w:p>
        </w:tc>
      </w:tr>
      <w:tr w:rsidR="008B0BB0" w:rsidRPr="008B0BB0" w:rsidTr="008B0BB0">
        <w:trPr>
          <w:trHeight w:val="150"/>
          <w:jc w:val="center"/>
        </w:trPr>
        <w:tc>
          <w:tcPr>
            <w:tcW w:w="14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Atributo Complementar</w:t>
            </w:r>
          </w:p>
        </w:tc>
        <w:tc>
          <w:tcPr>
            <w:tcW w:w="89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 xml:space="preserve">035 - </w:t>
            </w:r>
            <w:proofErr w:type="gramStart"/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Exige</w:t>
            </w:r>
            <w:proofErr w:type="gramEnd"/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 xml:space="preserve"> autorização</w:t>
            </w:r>
          </w:p>
        </w:tc>
      </w:tr>
      <w:tr w:rsidR="008B0BB0" w:rsidRPr="008B0BB0" w:rsidTr="008B0BB0">
        <w:trPr>
          <w:trHeight w:val="150"/>
          <w:jc w:val="center"/>
        </w:trPr>
        <w:tc>
          <w:tcPr>
            <w:tcW w:w="14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Serviço/ Classificação:</w:t>
            </w:r>
          </w:p>
        </w:tc>
        <w:tc>
          <w:tcPr>
            <w:tcW w:w="89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Incluir: 115/004 e 115/005</w:t>
            </w:r>
          </w:p>
        </w:tc>
      </w:tr>
      <w:tr w:rsidR="008B0BB0" w:rsidRPr="008B0BB0" w:rsidTr="008B0BB0">
        <w:trPr>
          <w:trHeight w:val="435"/>
          <w:jc w:val="center"/>
        </w:trPr>
        <w:tc>
          <w:tcPr>
            <w:tcW w:w="14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CBO:</w:t>
            </w:r>
          </w:p>
        </w:tc>
        <w:tc>
          <w:tcPr>
            <w:tcW w:w="89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SRT I - Excluir: 223505, 223905, 225133, 225142, 234410, 251510, 251605, 322205, 322230, 515105 SRT II - Excluir: 223505, 223905, 225133, 225142, 234410, 251510, 251605, 515105 e Incluir: 322220</w:t>
            </w:r>
          </w:p>
        </w:tc>
      </w:tr>
      <w:tr w:rsidR="008B0BB0" w:rsidRPr="008B0BB0" w:rsidTr="008B0BB0">
        <w:trPr>
          <w:jc w:val="center"/>
        </w:trPr>
        <w:tc>
          <w:tcPr>
            <w:tcW w:w="14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CID:</w:t>
            </w:r>
          </w:p>
        </w:tc>
        <w:tc>
          <w:tcPr>
            <w:tcW w:w="89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8B0BB0" w:rsidRPr="008B0BB0" w:rsidRDefault="008B0BB0" w:rsidP="008B0BB0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 xml:space="preserve">F020, F021, F022, F023, F024, F028, F04, F050, F051, F058, F059, F060, F061, F062, F063, F0630, F0631, F0632, F0633, F064, F065, F066, F067, F068, F069, F070, F071, F072, F078, F079, F09, F10, F100, F1000, F1001, F1002, F1003, F1004, F1005, F1006, F1007, F101, F102, F1020, F1021, F1022, F1023, F1024, F1025, F1026, F104, F1040, F1041, F105, F1050, F1051, F1052, F1053, F1054, F1055, F1056, F106, F107, F1070, F1071, F1072, F1073, F1074, F1075, F108, F109, F110, F1100, F1101, F1102, F1103, F1104, F1105, F1106, F1107, F111, F112, F1120, F1121, F1122, F1123, F1124, F1125, F1126, F114, F1140, F1141, F115, F1150, F1151, F1152, F 11 5 </w:t>
            </w:r>
            <w:proofErr w:type="gramStart"/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3 ,</w:t>
            </w:r>
            <w:proofErr w:type="gramEnd"/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 xml:space="preserve"> F1154, F1155, F1156, F116, F117, F1170, F1171, F1172, F1173, F1174, F1175, F118, F119, F120, F1200, F1201, F1202, F1203, F1204, F1205, F1206, F1207, F121, F122, F1220, F1221, F1222, F1223, F1224, F1225, F1226, F124, F1240, F1241, F125, F1250, F1251, F1252, F1253, F1254, F1255, F1256, F126, F127, F1270, F1271, F1272, F1273, F1274, F1275, F128, F129, F130, F1300, F1301, F1302, F1303, F1304, F1305, F1306, F1307, F131, F132, F1320, F1321, F1322, F1323, F1324, F1325, F1326, F134, F1340, F1341, F135, F1350, F1351, F1352, F1353, F1354, F1355, F1356, F136, F137, F1370, F1371, F1372, F1373, F1374, F1375, F138, F139, F140, F1400, F1401, F1402, F1403, F1404, F1405, </w:t>
            </w:r>
            <w:r w:rsidRPr="008B0BB0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lastRenderedPageBreak/>
              <w:t>F1406, F1407, F141, F142, F1420, F1421, F1422, F1423, F1424, F1425, F1426, F144, F1440, F1441, F145, F1450, F1451, F1452, F1453, F1454, F1455, F1456, F146, F147, F1470, F1471, F1472, F1473, F1474, F1475, F148, F149, F150, F1500, F1501, F1502, F1503, F1504, F1505, F1506, F1507, F151, F152, F1520, F1521, F1522, F1523, F1524, F1525, F1526, F154, F1540, F1541, F155, F1550, F1551, F1552, F1553, F1554, F1555, F1556, F156, F157, F1570, F1571, F1572, F1573, F1574, F1575, F158, F159, F160, F1600, F1601, F1602, F1603, F1604, F1605, F1606, F1607, F161, F162, F1620, F1621, F1622, F1623, F1624, F1625, F1626, F164, F1640, F1641, F165, F1650, F1651, F1652, F1653, F1654, F1655, F1656, F166, F167, F1670, F1671, F1672, F1673, F1674, F1675, F168, F169, F170, F1700, F1701, F1702, F1703, F1704, F1705, F1706, F1707, F171, F172, F1720, F1721, F1722, F1723, F1724, F1725, F1726, F174, F1740, F1741, F175, F1750, F1751, F1752, F1753, F1754, F1755, F1756, F176, F177, F1770, F1771, F1772, F1773, F1774, F1775, F178, F179, F180, F1800, F1801, F1802, F1803, F1804, F1805, F1806, F1807, F181, F182, F1820, F1821, F1822, F1823, F1824, F1825, F1826, F184, F1840, F1841, F185, F1850, F1851, F1852, F1853, F1854, F1855, F1856, F186, F187, F1870, F1871, F1872, F1873, F1874, F1875, F188, F189, F190, F1900, F1901, F1902, F1903, F1904, F1905, F1906, F1907, F191, F192, F1920, F1921, F1922, F1923, F1924, F1925, F1926, F194, F1940, F1941, F195, F1950, F1951, F1952, F1953, F1954, F1955, F1956, F196, F197, F1970, F1971, F1972, F1973, F1974, F1975, F198, F199, F30, F301, F302, F308, F309, F330, F331, F332, F333, F334, F338, F339, F340, F341, F348, F349, F380, F381, F388, F39, F400, F401, F402, F408, F409, F410, F411, F412, F413, F418, F419, F420, F421, F422, F428, F429, F430, F431, F432, F4320, F4321, F4322, F4323, F4324, F4325, F4328, F438, F439, F4480, F4481, F4482, F4488, F450, F451, F452, F453, F4530, F4531, F4532, F4533, F4534, F4538, F454, F458, F459, F480, F481, F488, F489, F500, F501, F502, F503, F504, F505, F508, F509, F510, F511, F512, F513, F514, F515, F518, F519, F520, F521, F5210, F5211, F522, F523, F524, F525, F526, F527, F528, F529, F530, F531, F538, F539, F54, F550, F551, F552, F553, F554, F555, F556, F558, F559, F59, F602, F6030, F6031, F604, F605, F606, F607, F608, F609, F610, F611, F620, F621, F628, F629, F630, F631, F632, F633, F638, F639, F640, F641, F642, F648, F649, F650, F651, F652, F653, F654, F655, F656, F658, F659, F660, F661, F662, F668, F669, F680, F681, F688, F69, F700, F701, F708, F709, F730, F731, F738, F739, F780, F781, F788, F789, F790, F791, F798, F799, F800, F801, F802, F803, F808, F809, F810, F811, F812, F813, F818, F819, F82, F83, F840, F841, F842, F843, F844, F845, F848, F849, F88, F89, F900, F901, F908, F909, F910, F911, F912, F913, F918, F919, F920, F928, F929, F930, F931, F932, F933, F938, F939, F940, F941, F942, F948, F949, F950, F951, F952, F958, F959, F980, F981, F982, F983, F984, F985, F986, F988, F989, F99</w:t>
            </w:r>
          </w:p>
        </w:tc>
      </w:tr>
    </w:tbl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lastRenderedPageBreak/>
        <w:t xml:space="preserve">§ 1° O procedimento descrito neste Artigo destina-se ao acompanhamento em SRT de pessoas com transtorno mental e internação de longa permanência, egressas de hospitais psiquiátricos e/ou hospitais de custódia e tratamento psiquiátrico, e/ou alas psiquiátricas do Sistema Prisional, inseridas em processos de </w:t>
      </w:r>
      <w:proofErr w:type="spellStart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desinstitucionalização</w:t>
      </w:r>
      <w:proofErr w:type="spellEnd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.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§2° Este procedimento somente poderá ser realizados em serviço de saúde cadastrado no SCNES de um Centro de Atenção Psicossocial (CAPS).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§ 3° Os referidos procedimentos deverão ser registrados a partir da competência setembro de 2012, posterior à publicação de portaria específica de normatização dos novos Instrumentos de Registro apontados.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 xml:space="preserve">Art. 5° A informação do procedimento estabelecido no Artigo 2° desta Portaria não gerará crédito para o estabelecimento com </w:t>
      </w:r>
      <w:proofErr w:type="gramStart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incentivo rede</w:t>
      </w:r>
      <w:proofErr w:type="gramEnd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: 82.26 - Residência Terapêutica Tipo I ou 82.27 - Residência Terapêutica Tipo II.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 xml:space="preserve">Art. 6° Os Municípios nos quais se localizam os Serviços Residenciais Terapêuticos já existentes até a data desta Portaria, deverão proceder à habilitação dos Serviços no </w:t>
      </w: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lastRenderedPageBreak/>
        <w:t xml:space="preserve">prazo máximo de </w:t>
      </w:r>
      <w:proofErr w:type="gramStart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4</w:t>
      </w:r>
      <w:proofErr w:type="gramEnd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 xml:space="preserve"> meses a partir da data de publicação desta portaria, junto à Área Técnica de Saúde Mental, Álcool e outras Drogas (DAPES/SAS/MS), em conformidade com a Portaria GM/MS n° 3.090, de 23 de dezembro de 2012.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Art. 7° Definir a utilização do instrumento de registro RAAS (Registro das Ações Ambulatoriais de Saúde) da Atenção Psicossocial, que tem por objetivo registrar mensalmente as ações de saúde realizadas durante o período de atendimento ao usuário do SUS.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§ 1° Os procedimentos que serão registrados no RAAS estão especificados na Tabela de Procedimentos, Medicamento e OPM do SUS com o instrumento de registro: 09 - RAAS (Atenção Psicossocial).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§ 2° O tipo de Serviço Residencial Terapêutico (tipo I e tipo II) será identificado através da informação de Serviço e Classificação, sendo de preenchimento obrigatório na captação do atendimento.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§ 3° Os formulários, manuais, orientações técnicas e o aplicativo RAAS estão disponíveis no endereço eletrônico http://sia.datasus.gov.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Art. 8° Caberá à Coordenação-Geral dos Sistemas de Informação do Departamento de Regulação, Avaliação e Controle de Sistemas da Secretaria de Atenção à Saúde, adotar as providências necessárias junto ao Departamento de Informática do SUS - DATASUS/SGEP/MS, para o cumprimento do disposto nesta Portaria.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 xml:space="preserve">Art. 9° Fica alterada a Ficha Complementar de Residência Terapêutica do SCNES e estabelecer o seu preenchimento quando o estabelecimento de saúde que possuir o Serviço 115 - SERVIÇO DE ATENÇÃO PSICOSSOCIAL, com as classificações 001 - Residência Terapêutica em Saúde Mental, 004 - Serviço Residencial Terapêutico Tipo I - SRT tipo I ou 005 - Serviço Residencial Terapêutico Tipo II - SRT tipo II, a partir da competência agosto/2012, conforme formulário modelo e orientação de preenchimento, </w:t>
      </w:r>
      <w:proofErr w:type="gramStart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anexos I e II desta Portaria</w:t>
      </w:r>
      <w:proofErr w:type="gramEnd"/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.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Parágrafo único. Caberá às SES/SMS e ao Distrito Federal efetivarem a adequação dos cadastros dos estabelecimentos de saúde que se enquadrem no disposto deste artigo.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Art. 10 Os recursos orçamentários relacionados à implantação desta Portaria correrão por conta do orçamento do Ministério da Saúde, devendo onerar o Programa de Trabalho 10.302.2015.8585.</w:t>
      </w:r>
    </w:p>
    <w:p w:rsidR="008B0BB0" w:rsidRPr="008B0BB0" w:rsidRDefault="008B0BB0" w:rsidP="008B0BB0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8B0BB0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Art. 11 Esta Portaria entra em vigor na data de sua publicação, com efeitos operacionais a partir da competência seguinte à sua publicação.</w:t>
      </w:r>
    </w:p>
    <w:p w:rsidR="008B0BB0" w:rsidRPr="008B0BB0" w:rsidRDefault="008B0BB0" w:rsidP="008B0BB0">
      <w:pPr>
        <w:spacing w:before="100" w:beforeAutospacing="1" w:after="100" w:afterAutospacing="1" w:line="240" w:lineRule="auto"/>
        <w:jc w:val="center"/>
        <w:outlineLvl w:val="1"/>
        <w:rPr>
          <w:rFonts w:ascii="Arial" w:eastAsia="Times New Roman" w:hAnsi="Arial" w:cs="Arial"/>
          <w:b/>
          <w:bCs/>
          <w:color w:val="000000"/>
          <w:lang w:eastAsia="pt-BR"/>
        </w:rPr>
      </w:pPr>
      <w:r w:rsidRPr="008B0BB0">
        <w:rPr>
          <w:rFonts w:ascii="Arial" w:eastAsia="Times New Roman" w:hAnsi="Arial" w:cs="Arial"/>
          <w:b/>
          <w:bCs/>
          <w:color w:val="000000"/>
          <w:lang w:eastAsia="pt-BR"/>
        </w:rPr>
        <w:t>HELVÉCIO MIRANDA MAGALHÃES JÚNIOR</w:t>
      </w:r>
    </w:p>
    <w:p w:rsidR="008B0BB0" w:rsidRPr="008B0BB0" w:rsidRDefault="0055160F" w:rsidP="008B0BB0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hyperlink r:id="rId5" w:tgtFrame="_blank" w:history="1">
        <w:r w:rsidR="008B0BB0" w:rsidRPr="008B0BB0">
          <w:rPr>
            <w:rFonts w:ascii="Arial" w:eastAsia="Times New Roman" w:hAnsi="Arial" w:cs="Arial"/>
            <w:color w:val="0000FF"/>
            <w:sz w:val="21"/>
            <w:u w:val="single"/>
            <w:lang w:eastAsia="pt-BR"/>
          </w:rPr>
          <w:t>ANEXOS</w:t>
        </w:r>
      </w:hyperlink>
    </w:p>
    <w:p w:rsidR="008B0BB0" w:rsidRPr="008B0BB0" w:rsidRDefault="0055160F" w:rsidP="008B0BB0">
      <w:pPr>
        <w:spacing w:line="240" w:lineRule="auto"/>
        <w:jc w:val="center"/>
        <w:rPr>
          <w:rFonts w:ascii="Verdana" w:eastAsia="Times New Roman" w:hAnsi="Verdana" w:cs="Times New Roman"/>
          <w:b/>
          <w:bCs/>
          <w:color w:val="003366"/>
          <w:sz w:val="17"/>
          <w:szCs w:val="17"/>
          <w:lang w:eastAsia="pt-BR"/>
        </w:rPr>
      </w:pPr>
      <w:hyperlink r:id="rId6" w:tgtFrame="_blank" w:tooltip="ir para página do Saúde Legis" w:history="1">
        <w:r w:rsidR="008B0BB0" w:rsidRPr="008B0BB0">
          <w:rPr>
            <w:rFonts w:ascii="Verdana" w:eastAsia="Times New Roman" w:hAnsi="Verdana" w:cs="Times New Roman"/>
            <w:b/>
            <w:bCs/>
            <w:color w:val="003366"/>
            <w:sz w:val="21"/>
            <w:lang w:eastAsia="pt-BR"/>
          </w:rPr>
          <w:t xml:space="preserve">Saúde </w:t>
        </w:r>
        <w:proofErr w:type="spellStart"/>
        <w:r w:rsidR="008B0BB0" w:rsidRPr="008B0BB0">
          <w:rPr>
            <w:rFonts w:ascii="Verdana" w:eastAsia="Times New Roman" w:hAnsi="Verdana" w:cs="Times New Roman"/>
            <w:b/>
            <w:bCs/>
            <w:color w:val="003366"/>
            <w:sz w:val="21"/>
            <w:lang w:eastAsia="pt-BR"/>
          </w:rPr>
          <w:t>Legis</w:t>
        </w:r>
        <w:proofErr w:type="spellEnd"/>
        <w:r w:rsidR="008B0BB0" w:rsidRPr="008B0BB0">
          <w:rPr>
            <w:rFonts w:ascii="Verdana" w:eastAsia="Times New Roman" w:hAnsi="Verdana" w:cs="Times New Roman"/>
            <w:b/>
            <w:bCs/>
            <w:color w:val="003366"/>
            <w:sz w:val="21"/>
            <w:lang w:eastAsia="pt-BR"/>
          </w:rPr>
          <w:t xml:space="preserve"> - Sistema de Legislação da Saúde</w:t>
        </w:r>
      </w:hyperlink>
    </w:p>
    <w:p w:rsidR="00A95F38" w:rsidRDefault="00A95F38"/>
    <w:sectPr w:rsidR="00A95F38" w:rsidSect="00A95F3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8B0BB0"/>
    <w:rsid w:val="0055160F"/>
    <w:rsid w:val="008B0BB0"/>
    <w:rsid w:val="00A95F38"/>
    <w:rsid w:val="00CA5B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F38"/>
  </w:style>
  <w:style w:type="paragraph" w:styleId="Ttulo1">
    <w:name w:val="heading 1"/>
    <w:basedOn w:val="Normal"/>
    <w:link w:val="Ttulo1Char"/>
    <w:uiPriority w:val="9"/>
    <w:qFormat/>
    <w:rsid w:val="008B0BB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link w:val="Ttulo2Char"/>
    <w:uiPriority w:val="9"/>
    <w:qFormat/>
    <w:rsid w:val="008B0BB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8B0BB0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8B0BB0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customStyle="1" w:styleId="legendab">
    <w:name w:val="legendab"/>
    <w:basedOn w:val="Fontepargpadro"/>
    <w:rsid w:val="008B0BB0"/>
  </w:style>
  <w:style w:type="paragraph" w:styleId="NormalWeb">
    <w:name w:val="Normal (Web)"/>
    <w:basedOn w:val="Normal"/>
    <w:uiPriority w:val="99"/>
    <w:unhideWhenUsed/>
    <w:rsid w:val="008B0B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er">
    <w:name w:val="texto_center"/>
    <w:basedOn w:val="Normal"/>
    <w:rsid w:val="008B0B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8B0BB0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B0B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0BB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728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087228">
          <w:marLeft w:val="0"/>
          <w:marRight w:val="0"/>
          <w:marTop w:val="158"/>
          <w:marBottom w:val="15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425875">
          <w:marLeft w:val="0"/>
          <w:marRight w:val="0"/>
          <w:marTop w:val="79"/>
          <w:marBottom w:val="31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95257">
          <w:marLeft w:val="0"/>
          <w:marRight w:val="0"/>
          <w:marTop w:val="791"/>
          <w:marBottom w:val="316"/>
          <w:divBdr>
            <w:top w:val="single" w:sz="6" w:space="4" w:color="666666"/>
            <w:left w:val="none" w:sz="0" w:space="0" w:color="auto"/>
            <w:bottom w:val="single" w:sz="6" w:space="4" w:color="666666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aude.gov.br/saudelegis" TargetMode="External"/><Relationship Id="rId5" Type="http://schemas.openxmlformats.org/officeDocument/2006/relationships/hyperlink" Target="http://bvsms.saude.gov.br/bvs/saudelegis/sas/2012/anexo/anexo_prt0857_22_08_2012.pdf" TargetMode="Externa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2028</Words>
  <Characters>10957</Characters>
  <Application>Microsoft Office Word</Application>
  <DocSecurity>0</DocSecurity>
  <Lines>91</Lines>
  <Paragraphs>25</Paragraphs>
  <ScaleCrop>false</ScaleCrop>
  <Company/>
  <LinksUpToDate>false</LinksUpToDate>
  <CharactersWithSpaces>12960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cesarca</dc:creator>
  <cp:lastModifiedBy>Santosmr</cp:lastModifiedBy>
  <cp:revision>2</cp:revision>
  <cp:lastPrinted>2012-08-27T21:00:00Z</cp:lastPrinted>
  <dcterms:created xsi:type="dcterms:W3CDTF">2012-08-27T21:01:00Z</dcterms:created>
  <dcterms:modified xsi:type="dcterms:W3CDTF">2012-08-27T21:01:00Z</dcterms:modified>
</cp:coreProperties>
</file>