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99"/>
        <w:gridCol w:w="120"/>
        <w:gridCol w:w="330"/>
        <w:gridCol w:w="345"/>
      </w:tblGrid>
      <w:tr w:rsidR="0092746F" w:rsidRPr="0092746F" w:rsidTr="0092746F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111" w:type="dxa"/>
              <w:right w:w="15" w:type="dxa"/>
            </w:tcMar>
            <w:vAlign w:val="center"/>
            <w:hideMark/>
          </w:tcPr>
          <w:p w:rsidR="0092746F" w:rsidRPr="0092746F" w:rsidRDefault="0092746F" w:rsidP="0092746F">
            <w:pPr>
              <w:spacing w:before="208" w:line="264" w:lineRule="auto"/>
              <w:rPr>
                <w:rFonts w:ascii="Arial Narrow" w:hAnsi="Arial Narrow" w:cs="Arial"/>
                <w:color w:val="1E6298"/>
                <w:sz w:val="26"/>
                <w:szCs w:val="26"/>
              </w:rPr>
            </w:pPr>
            <w:r w:rsidRPr="0092746F">
              <w:rPr>
                <w:rFonts w:ascii="Arial Narrow" w:hAnsi="Arial Narrow" w:cs="Arial"/>
                <w:color w:val="1E6298"/>
                <w:sz w:val="26"/>
                <w:szCs w:val="26"/>
              </w:rPr>
              <w:t xml:space="preserve">PORTARIA Nº 1.033, DE 26 DE SETEMBRO DE 2012 </w:t>
            </w:r>
          </w:p>
        </w:tc>
        <w:tc>
          <w:tcPr>
            <w:tcW w:w="5000" w:type="pct"/>
            <w:tcMar>
              <w:top w:w="0" w:type="dxa"/>
              <w:left w:w="42" w:type="dxa"/>
              <w:bottom w:w="0" w:type="dxa"/>
              <w:right w:w="42" w:type="dxa"/>
            </w:tcMar>
            <w:vAlign w:val="center"/>
            <w:hideMark/>
          </w:tcPr>
          <w:p w:rsidR="0092746F" w:rsidRPr="0092746F" w:rsidRDefault="0092746F" w:rsidP="0092746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7"/>
                <w:szCs w:val="17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111" w:type="dxa"/>
              <w:right w:w="15" w:type="dxa"/>
            </w:tcMar>
            <w:vAlign w:val="center"/>
            <w:hideMark/>
          </w:tcPr>
          <w:p w:rsidR="0092746F" w:rsidRPr="0092746F" w:rsidRDefault="0092746F" w:rsidP="0092746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7"/>
                <w:szCs w:val="17"/>
              </w:rPr>
            </w:pPr>
            <w:r>
              <w:rPr>
                <w:rFonts w:ascii="Arial" w:hAnsi="Arial" w:cs="Arial"/>
                <w:noProof/>
                <w:color w:val="1E6298"/>
                <w:sz w:val="17"/>
                <w:szCs w:val="17"/>
              </w:rPr>
              <w:drawing>
                <wp:inline distT="0" distB="0" distL="0" distR="0">
                  <wp:extent cx="149225" cy="149225"/>
                  <wp:effectExtent l="19050" t="0" r="3175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225" cy="149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111" w:type="dxa"/>
              <w:right w:w="15" w:type="dxa"/>
            </w:tcMar>
            <w:vAlign w:val="center"/>
            <w:hideMark/>
          </w:tcPr>
          <w:p w:rsidR="0092746F" w:rsidRPr="0092746F" w:rsidRDefault="0092746F" w:rsidP="0092746F">
            <w:pPr>
              <w:spacing w:line="324" w:lineRule="auto"/>
              <w:jc w:val="right"/>
              <w:rPr>
                <w:rFonts w:ascii="Arial" w:hAnsi="Arial" w:cs="Arial"/>
                <w:color w:val="333333"/>
                <w:sz w:val="17"/>
                <w:szCs w:val="17"/>
              </w:rPr>
            </w:pPr>
            <w:r>
              <w:rPr>
                <w:rFonts w:ascii="Arial" w:hAnsi="Arial" w:cs="Arial"/>
                <w:noProof/>
                <w:color w:val="1E6298"/>
                <w:sz w:val="17"/>
                <w:szCs w:val="17"/>
              </w:rPr>
              <w:drawing>
                <wp:inline distT="0" distB="0" distL="0" distR="0">
                  <wp:extent cx="149225" cy="149225"/>
                  <wp:effectExtent l="19050" t="0" r="3175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225" cy="149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2746F" w:rsidRPr="0092746F" w:rsidRDefault="0092746F" w:rsidP="0092746F">
      <w:pPr>
        <w:spacing w:line="324" w:lineRule="auto"/>
        <w:rPr>
          <w:rFonts w:ascii="Arial" w:hAnsi="Arial" w:cs="Arial"/>
          <w:vanish/>
          <w:color w:val="333333"/>
          <w:sz w:val="17"/>
          <w:szCs w:val="17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92746F" w:rsidRPr="0092746F" w:rsidTr="0092746F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746F" w:rsidRPr="0092746F" w:rsidRDefault="0092746F" w:rsidP="0092746F">
            <w:pPr>
              <w:spacing w:line="324" w:lineRule="auto"/>
              <w:rPr>
                <w:rFonts w:ascii="Arial" w:hAnsi="Arial" w:cs="Arial"/>
                <w:color w:val="333333"/>
                <w:sz w:val="17"/>
                <w:szCs w:val="17"/>
              </w:rPr>
            </w:pPr>
            <w:r w:rsidRPr="0092746F">
              <w:rPr>
                <w:rFonts w:ascii="Arial" w:hAnsi="Arial" w:cs="Arial"/>
                <w:color w:val="333333"/>
                <w:sz w:val="17"/>
                <w:szCs w:val="17"/>
              </w:rPr>
              <w:t xml:space="preserve">Legislações - SAS </w:t>
            </w:r>
          </w:p>
        </w:tc>
      </w:tr>
      <w:tr w:rsidR="0092746F" w:rsidRPr="0092746F" w:rsidTr="0092746F">
        <w:trPr>
          <w:tblCellSpacing w:w="15" w:type="dxa"/>
        </w:trPr>
        <w:tc>
          <w:tcPr>
            <w:tcW w:w="0" w:type="auto"/>
            <w:hideMark/>
          </w:tcPr>
          <w:p w:rsidR="0092746F" w:rsidRPr="0092746F" w:rsidRDefault="0092746F" w:rsidP="0092746F">
            <w:pPr>
              <w:spacing w:line="324" w:lineRule="auto"/>
              <w:rPr>
                <w:rFonts w:ascii="Arial" w:hAnsi="Arial" w:cs="Arial"/>
                <w:color w:val="333333"/>
                <w:sz w:val="16"/>
                <w:szCs w:val="16"/>
              </w:rPr>
            </w:pPr>
            <w:proofErr w:type="spellStart"/>
            <w:r w:rsidRPr="0092746F">
              <w:rPr>
                <w:rFonts w:ascii="Arial" w:hAnsi="Arial" w:cs="Arial"/>
                <w:color w:val="333333"/>
                <w:sz w:val="16"/>
                <w:szCs w:val="16"/>
              </w:rPr>
              <w:t>Qui</w:t>
            </w:r>
            <w:proofErr w:type="spellEnd"/>
            <w:r w:rsidRPr="0092746F">
              <w:rPr>
                <w:rFonts w:ascii="Arial" w:hAnsi="Arial" w:cs="Arial"/>
                <w:color w:val="333333"/>
                <w:sz w:val="16"/>
                <w:szCs w:val="16"/>
              </w:rPr>
              <w:t xml:space="preserve">, 27 de Setembro de 2012 </w:t>
            </w:r>
            <w:proofErr w:type="gramStart"/>
            <w:r w:rsidRPr="0092746F">
              <w:rPr>
                <w:rFonts w:ascii="Arial" w:hAnsi="Arial" w:cs="Arial"/>
                <w:color w:val="333333"/>
                <w:sz w:val="16"/>
                <w:szCs w:val="16"/>
              </w:rPr>
              <w:t>00:00</w:t>
            </w:r>
            <w:proofErr w:type="gramEnd"/>
            <w:r w:rsidRPr="0092746F">
              <w:rPr>
                <w:rFonts w:ascii="Arial" w:hAnsi="Arial" w:cs="Arial"/>
                <w:color w:val="333333"/>
                <w:sz w:val="16"/>
                <w:szCs w:val="16"/>
              </w:rPr>
              <w:t xml:space="preserve"> </w:t>
            </w:r>
          </w:p>
        </w:tc>
      </w:tr>
      <w:tr w:rsidR="0092746F" w:rsidRPr="0092746F" w:rsidTr="0092746F">
        <w:trPr>
          <w:tblCellSpacing w:w="15" w:type="dxa"/>
        </w:trPr>
        <w:tc>
          <w:tcPr>
            <w:tcW w:w="0" w:type="auto"/>
            <w:hideMark/>
          </w:tcPr>
          <w:p w:rsidR="0092746F" w:rsidRPr="0092746F" w:rsidRDefault="0092746F" w:rsidP="0092746F">
            <w:pPr>
              <w:spacing w:line="324" w:lineRule="auto"/>
              <w:jc w:val="center"/>
              <w:rPr>
                <w:rFonts w:ascii="Verdana" w:hAnsi="Verdana" w:cs="Arial"/>
                <w:color w:val="333333"/>
                <w:sz w:val="17"/>
                <w:szCs w:val="17"/>
              </w:rPr>
            </w:pPr>
            <w:r w:rsidRPr="0092746F">
              <w:rPr>
                <w:rFonts w:ascii="Verdana" w:hAnsi="Verdana" w:cs="Arial"/>
                <w:color w:val="333333"/>
                <w:sz w:val="17"/>
                <w:szCs w:val="17"/>
              </w:rPr>
              <w:t>PORTARIA Nº 1.033, DE 26 DE SETEMBRO DE 2012</w:t>
            </w:r>
          </w:p>
          <w:p w:rsidR="0092746F" w:rsidRPr="0092746F" w:rsidRDefault="0092746F" w:rsidP="0092746F">
            <w:pPr>
              <w:spacing w:before="138" w:after="208" w:line="324" w:lineRule="auto"/>
              <w:ind w:firstLine="708"/>
              <w:jc w:val="both"/>
              <w:rPr>
                <w:color w:val="333333"/>
              </w:rPr>
            </w:pPr>
            <w:r w:rsidRPr="0092746F">
              <w:rPr>
                <w:color w:val="333333"/>
              </w:rPr>
              <w:t xml:space="preserve">O Secretário de Atenção à Saúde, no uso de suas atribuições e considerando a Portaria nº 857/SAS/MS, de 22 de agosto de 2012, que definir mecanismos para operacionalização dos procedimentos específicos para acompanhamento em Serviços Residenciais Terapêuticos - SRT, de pessoas com transtorno mental e internação de longa permanência, egressas de hospitais psiquiátrico e/ou hospitais de custódia e tratamento psiquiátrico, inseridas em processos de </w:t>
            </w:r>
            <w:proofErr w:type="spellStart"/>
            <w:r w:rsidRPr="0092746F">
              <w:rPr>
                <w:color w:val="333333"/>
              </w:rPr>
              <w:t>desinstitucionalização</w:t>
            </w:r>
            <w:proofErr w:type="spellEnd"/>
            <w:r w:rsidRPr="0092746F">
              <w:rPr>
                <w:color w:val="333333"/>
              </w:rPr>
              <w:t>, no âmbito da Rede de Atenção Psicossocial, resolve:</w:t>
            </w:r>
          </w:p>
          <w:p w:rsidR="0092746F" w:rsidRPr="0092746F" w:rsidRDefault="0092746F" w:rsidP="0092746F">
            <w:pPr>
              <w:spacing w:before="138" w:after="208" w:line="324" w:lineRule="auto"/>
              <w:ind w:firstLine="708"/>
              <w:jc w:val="both"/>
              <w:rPr>
                <w:color w:val="333333"/>
              </w:rPr>
            </w:pPr>
            <w:r w:rsidRPr="0092746F">
              <w:rPr>
                <w:color w:val="333333"/>
              </w:rPr>
              <w:t>Art. 1º O §3º do art. 4º da Portaria nº 857/SAS/MS, de 22 de agosto de 2012, passa a vigorar com a seguinte redação: "§3º Os referidos procedimentos deverão ser registrados a</w:t>
            </w:r>
          </w:p>
          <w:p w:rsidR="0092746F" w:rsidRPr="0092746F" w:rsidRDefault="0092746F" w:rsidP="0092746F">
            <w:pPr>
              <w:spacing w:before="138" w:after="208" w:line="324" w:lineRule="auto"/>
              <w:jc w:val="both"/>
              <w:rPr>
                <w:color w:val="333333"/>
              </w:rPr>
            </w:pPr>
            <w:proofErr w:type="gramStart"/>
            <w:r w:rsidRPr="0092746F">
              <w:rPr>
                <w:color w:val="333333"/>
              </w:rPr>
              <w:t>partir</w:t>
            </w:r>
            <w:proofErr w:type="gramEnd"/>
            <w:r w:rsidRPr="0092746F">
              <w:rPr>
                <w:color w:val="333333"/>
              </w:rPr>
              <w:t xml:space="preserve"> da competência Outubro/2012, posterior à publicação de portaria específica de normatização dos novos Instrumentos de Registro apontados"(NR).</w:t>
            </w:r>
          </w:p>
          <w:p w:rsidR="0092746F" w:rsidRPr="0092746F" w:rsidRDefault="0092746F" w:rsidP="0092746F">
            <w:pPr>
              <w:spacing w:before="138" w:after="208" w:line="324" w:lineRule="auto"/>
              <w:ind w:firstLine="708"/>
              <w:jc w:val="both"/>
              <w:rPr>
                <w:color w:val="333333"/>
              </w:rPr>
            </w:pPr>
            <w:r w:rsidRPr="0092746F">
              <w:rPr>
                <w:color w:val="333333"/>
              </w:rPr>
              <w:t xml:space="preserve">Art. 2º O Art. 9º da Portaria nº 857/SAS/MS, de 22 de agosto de 2012, passa a vigorar com a seguinte redação: "Art. 9º Fica alterada a Ficha Complementar de Residência Terapêutica do SCNES e estabelecer o seu preenchimento quando o estabelecimento de saúde possuir o Serviço 115 - SERVIÇO DE ATENÇÃO PSICOSSOCIAL, com as classificações 001 – Residência Terapêutica em Saúde Mental, 004 - Serviço Residencial Terapêutico Tipo I - SRT tipo I ou 005 - Serviço Residencial Terapêutico Tipo II - SRT tipo II, a partir da competência Setembro/2012, conforme formulário modelo e orientação de preenchimento, </w:t>
            </w:r>
            <w:proofErr w:type="gramStart"/>
            <w:r w:rsidRPr="0092746F">
              <w:rPr>
                <w:color w:val="333333"/>
              </w:rPr>
              <w:t>anexos I e II desta Portaria"</w:t>
            </w:r>
            <w:proofErr w:type="gramEnd"/>
            <w:r w:rsidRPr="0092746F">
              <w:rPr>
                <w:color w:val="333333"/>
              </w:rPr>
              <w:t xml:space="preserve"> (NR).</w:t>
            </w:r>
          </w:p>
          <w:p w:rsidR="0092746F" w:rsidRPr="0092746F" w:rsidRDefault="0092746F" w:rsidP="0092746F">
            <w:pPr>
              <w:spacing w:before="138" w:after="208" w:line="324" w:lineRule="auto"/>
              <w:ind w:firstLine="708"/>
              <w:jc w:val="both"/>
              <w:rPr>
                <w:color w:val="333333"/>
              </w:rPr>
            </w:pPr>
            <w:r w:rsidRPr="0092746F">
              <w:rPr>
                <w:color w:val="333333"/>
              </w:rPr>
              <w:t xml:space="preserve">Art. 3º A Portaria nº 857/SAS, de 22 de agosto de 2012, passa a vigorar acrescido do seguinte </w:t>
            </w:r>
            <w:proofErr w:type="gramStart"/>
            <w:r w:rsidRPr="0092746F">
              <w:rPr>
                <w:color w:val="333333"/>
              </w:rPr>
              <w:t>Art.:</w:t>
            </w:r>
            <w:proofErr w:type="gramEnd"/>
            <w:r w:rsidRPr="0092746F">
              <w:rPr>
                <w:color w:val="333333"/>
              </w:rPr>
              <w:t>"Art. 7º A As APACS registradas pelos estabelecimentos de saúde que possuem o Serviço 115 - Serviço de Atenção Psicossocial, com a classificação 001 - Residência Terapêutica em Saúde Mental, serão automaticamente encerradas por versão obrigatória do SIA (Sistema de Informações Ambulatoriais), com o motivo de encerramento 51 - Encerramento Administrativo, na competência Setembro de 2012."</w:t>
            </w:r>
          </w:p>
          <w:p w:rsidR="0092746F" w:rsidRPr="0092746F" w:rsidRDefault="0092746F" w:rsidP="0092746F">
            <w:pPr>
              <w:spacing w:before="138" w:after="208" w:line="324" w:lineRule="auto"/>
              <w:ind w:firstLine="708"/>
              <w:jc w:val="both"/>
              <w:rPr>
                <w:color w:val="333333"/>
              </w:rPr>
            </w:pPr>
            <w:r w:rsidRPr="0092746F">
              <w:rPr>
                <w:color w:val="333333"/>
              </w:rPr>
              <w:t>Art. 4º Esta Portaria entra em vigor na data de sua publicação.</w:t>
            </w:r>
          </w:p>
          <w:p w:rsidR="0092746F" w:rsidRPr="0092746F" w:rsidRDefault="0092746F" w:rsidP="0092746F">
            <w:pPr>
              <w:spacing w:before="138" w:after="208" w:line="324" w:lineRule="auto"/>
              <w:jc w:val="center"/>
              <w:rPr>
                <w:color w:val="333333"/>
              </w:rPr>
            </w:pPr>
            <w:r w:rsidRPr="0092746F">
              <w:rPr>
                <w:color w:val="333333"/>
              </w:rPr>
              <w:lastRenderedPageBreak/>
              <w:t>HELVÉCIO MIRANDA MAGALHÃES JÚNIOR</w:t>
            </w:r>
          </w:p>
        </w:tc>
      </w:tr>
    </w:tbl>
    <w:p w:rsidR="00165222" w:rsidRDefault="00165222"/>
    <w:sectPr w:rsidR="00165222" w:rsidSect="001652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8"/>
  <w:proofState w:spelling="clean" w:grammar="clean"/>
  <w:defaultTabStop w:val="708"/>
  <w:hyphenationZone w:val="425"/>
  <w:characterSpacingControl w:val="doNotCompress"/>
  <w:compat/>
  <w:rsids>
    <w:rsidRoot w:val="0092746F"/>
    <w:rsid w:val="00165222"/>
    <w:rsid w:val="00283B69"/>
    <w:rsid w:val="007A3F0F"/>
    <w:rsid w:val="009274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semiHidden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F0F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99"/>
    <w:qFormat/>
    <w:rsid w:val="007A3F0F"/>
    <w:rPr>
      <w:rFonts w:cs="Times New Roman"/>
      <w:b/>
      <w:bCs/>
    </w:rPr>
  </w:style>
  <w:style w:type="paragraph" w:styleId="PargrafodaLista">
    <w:name w:val="List Paragraph"/>
    <w:basedOn w:val="Normal"/>
    <w:uiPriority w:val="99"/>
    <w:qFormat/>
    <w:rsid w:val="007A3F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2746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274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4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56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5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162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251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492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255033">
                              <w:marLeft w:val="208"/>
                              <w:marRight w:val="20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603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822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067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634898">
                                              <w:marLeft w:val="0"/>
                                              <w:marRight w:val="0"/>
                                              <w:marTop w:val="277"/>
                                              <w:marBottom w:val="277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21273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57283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3Nhcy8xMTUzMjctMTAzMy5odG1s" TargetMode="External"/><Relationship Id="rId5" Type="http://schemas.openxmlformats.org/officeDocument/2006/relationships/image" Target="media/image1.png"/><Relationship Id="rId4" Type="http://schemas.openxmlformats.org/officeDocument/2006/relationships/hyperlink" Target="http://www.brasilsus.com.br/legislacoes/sas/115327-1033.html?tmpl=component&amp;print=1&amp;page=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348</Words>
  <Characters>1883</Characters>
  <Application>Microsoft Office Word</Application>
  <DocSecurity>0</DocSecurity>
  <Lines>15</Lines>
  <Paragraphs>4</Paragraphs>
  <ScaleCrop>false</ScaleCrop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2012-09-28T16:05:00Z</dcterms:created>
  <dcterms:modified xsi:type="dcterms:W3CDTF">2012-09-28T16:06:00Z</dcterms:modified>
</cp:coreProperties>
</file>