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CF3" w:rsidRDefault="00B32CF3" w:rsidP="00B32CF3">
      <w:pPr>
        <w:pStyle w:val="NormalWeb"/>
        <w:shd w:val="clear" w:color="auto" w:fill="FFFFFF"/>
        <w:jc w:val="center"/>
        <w:rPr>
          <w:rFonts w:ascii="Verdana" w:hAnsi="Verdana"/>
          <w:color w:val="000000"/>
          <w:sz w:val="20"/>
          <w:szCs w:val="20"/>
        </w:rPr>
      </w:pPr>
      <w:r>
        <w:rPr>
          <w:rStyle w:val="Forte"/>
          <w:rFonts w:ascii="Verdana" w:hAnsi="Verdana"/>
          <w:color w:val="000000"/>
          <w:sz w:val="20"/>
          <w:szCs w:val="20"/>
        </w:rPr>
        <w:t>PORTARIA N. 1.505, DE 24 DE JULHO DE 2013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br/>
        <w:t xml:space="preserve">O MINISTRO DE ESTADO DA SAÚDE, no uso das atribuições que lhe conferem </w:t>
      </w:r>
      <w:proofErr w:type="gramStart"/>
      <w:r>
        <w:rPr>
          <w:rFonts w:ascii="Verdana" w:hAnsi="Verdana"/>
          <w:color w:val="000000"/>
          <w:sz w:val="20"/>
          <w:szCs w:val="20"/>
        </w:rPr>
        <w:t>os incisos I e II do parágrafo único do art.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87 da Constituição, e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Considerando a Portaria nº 963/GM/MS, de 27 de maio de2013, que redefine a Atenção Domiciliar no âmbito do SUS, e dispõe como responsabilidade do Ministério da Saúde a garantia de recursos financeiros para compor o financiamento da atenção domiciliar; e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Considerando a necessidade de dispor sobre o valor de incentivo de custeio referente às Equipes Multiprofissionais de Atenção Domiciliar - tipo </w:t>
      </w:r>
      <w:proofErr w:type="gramStart"/>
      <w:r>
        <w:rPr>
          <w:rFonts w:ascii="Verdana" w:hAnsi="Verdana"/>
          <w:color w:val="000000"/>
          <w:sz w:val="20"/>
          <w:szCs w:val="20"/>
        </w:rPr>
        <w:t>1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(EMAD - tipo 1), Equipes Multiprofissionais de Atenção Domiciliar - tipo 2 (EMAD tipo 2), e Equipes Multiprofissionais de Apoio (EMAP), resolve: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br/>
        <w:t>Art. 1º Fica fixado em R$ 50.000,00 (</w:t>
      </w:r>
      <w:proofErr w:type="spellStart"/>
      <w:r>
        <w:rPr>
          <w:rFonts w:ascii="Verdana" w:hAnsi="Verdana"/>
          <w:color w:val="000000"/>
          <w:sz w:val="20"/>
          <w:szCs w:val="20"/>
        </w:rPr>
        <w:t>cinquenta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mil reais) a cada mês por equipe, o valor do incentivo financeiro referente às Equipes Multiprofissionais de Atenção Domiciliar tipo </w:t>
      </w:r>
      <w:proofErr w:type="gramStart"/>
      <w:r>
        <w:rPr>
          <w:rFonts w:ascii="Verdana" w:hAnsi="Verdana"/>
          <w:color w:val="000000"/>
          <w:sz w:val="20"/>
          <w:szCs w:val="20"/>
        </w:rPr>
        <w:t>1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(EMAD tipo 1).</w:t>
      </w:r>
      <w:r>
        <w:rPr>
          <w:rFonts w:ascii="Verdana" w:hAnsi="Verdana"/>
          <w:color w:val="000000"/>
          <w:sz w:val="20"/>
          <w:szCs w:val="20"/>
        </w:rPr>
        <w:br/>
        <w:t>Art. 2º Fica fixado em R$ 34.000,00 (trinta e quatro mil reais) a cada mês, por equipe, o valor do incentivo financeiro referente às Equipes Multiprofissionais de Atenção Domiciliar tipo 2 (EMAD tipo 2).</w:t>
      </w:r>
      <w:r>
        <w:rPr>
          <w:rFonts w:ascii="Verdana" w:hAnsi="Verdana"/>
          <w:color w:val="000000"/>
          <w:sz w:val="20"/>
          <w:szCs w:val="20"/>
        </w:rPr>
        <w:br/>
        <w:t>Art. 3º Fica fixado em R$ 6.000,00 (seis mil reais) a cada mês, por equipe, o valor do incentivo financeiro referente às Equipes Multiprofissionais de Apoio (EMAP).</w:t>
      </w:r>
      <w:r>
        <w:rPr>
          <w:rFonts w:ascii="Verdana" w:hAnsi="Verdana"/>
          <w:color w:val="000000"/>
          <w:sz w:val="20"/>
          <w:szCs w:val="20"/>
        </w:rPr>
        <w:br/>
        <w:t>Art. 4º Os recursos orçamentários objeto desta Portaria correrão por conta do orçamento do Ministério da Saúde, devendo onerar o Programa de Trabalho 10.301.2015.20AD.0003 - Piso de Atenção Básica Variável - Saúde da Família - Melhor em Casa.</w:t>
      </w:r>
      <w:r>
        <w:rPr>
          <w:rFonts w:ascii="Verdana" w:hAnsi="Verdana"/>
          <w:color w:val="000000"/>
          <w:sz w:val="20"/>
          <w:szCs w:val="20"/>
        </w:rPr>
        <w:br/>
        <w:t>Art. 5º Esta Portaria entra em vigor na data de sua publicação, com efeitos financeiros a partir da competência junho de 2013.</w:t>
      </w:r>
      <w:r>
        <w:rPr>
          <w:rFonts w:ascii="Verdana" w:hAnsi="Verdana"/>
          <w:color w:val="000000"/>
          <w:sz w:val="20"/>
          <w:szCs w:val="20"/>
        </w:rPr>
        <w:br/>
        <w:t>Art. 6º Fica revogada a Portaria nº 1.026/GM/MS, de 3 junho de 2013, publicada no Diário Oficial da União, Seção 1, do dia seguinte, pág. 33.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 </w:t>
      </w:r>
    </w:p>
    <w:p w:rsidR="00B32CF3" w:rsidRDefault="00B32CF3" w:rsidP="00B32CF3">
      <w:pPr>
        <w:pStyle w:val="NormalWeb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ALEXANDRE ROCHA SANTOS PADILHA</w:t>
      </w:r>
    </w:p>
    <w:p w:rsidR="00E772CB" w:rsidRDefault="00E772CB"/>
    <w:sectPr w:rsidR="00E772CB" w:rsidSect="00E772C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2CF3"/>
    <w:rsid w:val="00715858"/>
    <w:rsid w:val="00A74D59"/>
    <w:rsid w:val="00B32CF3"/>
    <w:rsid w:val="00E77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72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32C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32CF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03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1552</Characters>
  <Application>Microsoft Office Word</Application>
  <DocSecurity>4</DocSecurity>
  <Lines>12</Lines>
  <Paragraphs>3</Paragraphs>
  <ScaleCrop>false</ScaleCrop>
  <Company>Microsoft</Company>
  <LinksUpToDate>false</LinksUpToDate>
  <CharactersWithSpaces>1836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freitasma</cp:lastModifiedBy>
  <cp:revision>2</cp:revision>
  <dcterms:created xsi:type="dcterms:W3CDTF">2013-07-26T20:20:00Z</dcterms:created>
  <dcterms:modified xsi:type="dcterms:W3CDTF">2013-07-26T20:20:00Z</dcterms:modified>
</cp:coreProperties>
</file>