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3DC" w:rsidRPr="006153DC" w:rsidRDefault="006153DC" w:rsidP="006153DC">
      <w:pPr>
        <w:spacing w:after="15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>
        <w:rPr>
          <w:rFonts w:ascii="Times New Roman" w:eastAsia="Times New Roman" w:hAnsi="Times New Roman" w:cs="Times New Roman"/>
          <w:noProof/>
          <w:color w:val="000000"/>
          <w:sz w:val="27"/>
          <w:szCs w:val="27"/>
          <w:lang w:eastAsia="pt-BR"/>
        </w:rPr>
        <w:drawing>
          <wp:inline distT="0" distB="0" distL="0" distR="0">
            <wp:extent cx="552450" cy="581025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53DC" w:rsidRPr="006153DC" w:rsidRDefault="006153DC" w:rsidP="006153DC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</w:pPr>
      <w:r w:rsidRPr="006153DC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t>Ministério da Saúde</w:t>
      </w:r>
      <w:r w:rsidRPr="006153DC">
        <w:rPr>
          <w:rFonts w:ascii="Verdana" w:eastAsia="Times New Roman" w:hAnsi="Verdana" w:cs="Times New Roman"/>
          <w:b/>
          <w:bCs/>
          <w:color w:val="003366"/>
          <w:sz w:val="23"/>
          <w:szCs w:val="23"/>
          <w:lang w:eastAsia="pt-BR"/>
        </w:rPr>
        <w:br/>
      </w:r>
      <w:r w:rsidRPr="006153DC">
        <w:rPr>
          <w:rFonts w:ascii="Verdana" w:eastAsia="Times New Roman" w:hAnsi="Verdana" w:cs="Times New Roman"/>
          <w:b/>
          <w:bCs/>
          <w:color w:val="003366"/>
          <w:sz w:val="18"/>
          <w:lang w:eastAsia="pt-BR"/>
        </w:rPr>
        <w:t>Gabinete do Ministro</w:t>
      </w:r>
    </w:p>
    <w:p w:rsidR="006153DC" w:rsidRPr="006153DC" w:rsidRDefault="006153DC" w:rsidP="006153DC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6153DC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>PORTARIA Nº 1.814, DE 26 DE AGOSTO DE 2013</w:t>
      </w:r>
    </w:p>
    <w:p w:rsidR="006153DC" w:rsidRPr="006153DC" w:rsidRDefault="006153DC" w:rsidP="006153DC">
      <w:pPr>
        <w:spacing w:before="100" w:beforeAutospacing="1" w:after="450" w:line="240" w:lineRule="auto"/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</w:pPr>
      <w:r w:rsidRPr="006153DC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>Acrescenta o § 4º ao art. 11 da Portaria nº 204/GM/MS, de 29 de janeiro de 2007, para dispor sobre a transferência direta de recursos federais referentes ao incentivo financeiro de custeio mensal para manutenção do Serviço de Atenção Domiciliar (SAD) aos Fundos Estaduais de Saúde.</w:t>
      </w:r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 MINISTRO DE ESTADO DA SAÚDE, no uso das atribuições que lhe confere o inciso II do parágrafo único do art. 87 da Constituição, e</w:t>
      </w:r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2.488/GM/MS, de 21 de outubro de 2011, que aprova a Política Nacional de Atenção Básica, estabelecendo a revisão de diretrizes e normas para a organização da Atenção Básica, para a Estratégia</w:t>
      </w:r>
      <w:r w:rsidR="0053500E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Saúde da Família (ESF) e o Pro</w:t>
      </w: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grama de Agentes Comunitários de Saúde (PACS);</w:t>
      </w:r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963/GM/MS, de 27 de maio de2013, que redefine a Atenção Domiciliar no âmbito do Sistema Único de Saúde (SUS);</w:t>
      </w:r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que a Atenç</w:t>
      </w:r>
      <w:r w:rsidR="001C134D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ão Básica é a ordenadora do cui</w:t>
      </w: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dado e da ação territorial; e</w:t>
      </w:r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que o financiamento e a transferência de recursos federais para a Política de Atenção Domiciliar possuem especificidades que a caracterizam como </w:t>
      </w:r>
      <w:proofErr w:type="gramStart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implementação</w:t>
      </w:r>
      <w:proofErr w:type="gramEnd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ações relacionadas ao Bloco de Financiamento da Atenção Básica, resolve:</w:t>
      </w:r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1º O art. 11 da Portaria nº 204/GM/MS, de 29 de janeiro de 2007, passa a vigorar acrescido do seguinte § 6º:</w:t>
      </w:r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"Art. 11</w:t>
      </w:r>
      <w:proofErr w:type="gramStart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 ...</w:t>
      </w:r>
      <w:proofErr w:type="gramEnd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.............................................................................</w:t>
      </w:r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proofErr w:type="gramStart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................................................................................................</w:t>
      </w:r>
      <w:proofErr w:type="gramEnd"/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proofErr w:type="gramStart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§ 6º Os recursos federais referentes ao incentivo financeiro de custeio mensal para manutenção do Serviço de Atenção Domiciliar (SAD), de que trata a Portaria nº 963, de 27 de maio de 2013, poderão ser transferidos pelo Fundo Nacional de Saúde diretamente aos Fundos de Saúde Estaduais, conforme </w:t>
      </w:r>
      <w:proofErr w:type="spellStart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pactuação</w:t>
      </w:r>
      <w:proofErr w:type="spellEnd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na Comissão </w:t>
      </w:r>
      <w:proofErr w:type="spellStart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Intergestores</w:t>
      </w:r>
      <w:proofErr w:type="spellEnd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</w:t>
      </w:r>
      <w:proofErr w:type="spellStart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Bipartite</w:t>
      </w:r>
      <w:proofErr w:type="spellEnd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(CIB)."</w:t>
      </w:r>
      <w:proofErr w:type="gramEnd"/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(NR)</w:t>
      </w:r>
    </w:p>
    <w:p w:rsidR="006153DC" w:rsidRPr="006153DC" w:rsidRDefault="006153DC" w:rsidP="006153DC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6153DC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2º Esta Portaria entra em vigor na data de sua publicação.</w:t>
      </w:r>
    </w:p>
    <w:p w:rsidR="006153DC" w:rsidRPr="006153DC" w:rsidRDefault="006153DC" w:rsidP="006153DC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6153DC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>ALEXANDRE ROCHA SANTOS PADILHA</w:t>
      </w:r>
    </w:p>
    <w:p w:rsidR="006153DC" w:rsidRPr="006153DC" w:rsidRDefault="00842A13" w:rsidP="006153DC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</w:pPr>
      <w:hyperlink r:id="rId5" w:tgtFrame="_blank" w:tooltip="ir para página do Saúde Legis" w:history="1">
        <w:r w:rsidR="006153DC" w:rsidRPr="006153DC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Saúde </w:t>
        </w:r>
        <w:proofErr w:type="spellStart"/>
        <w:r w:rsidR="006153DC" w:rsidRPr="006153DC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>Legis</w:t>
        </w:r>
        <w:proofErr w:type="spellEnd"/>
        <w:r w:rsidR="006153DC" w:rsidRPr="006153DC">
          <w:rPr>
            <w:rFonts w:ascii="Verdana" w:eastAsia="Times New Roman" w:hAnsi="Verdana" w:cs="Times New Roman"/>
            <w:b/>
            <w:bCs/>
            <w:color w:val="003366"/>
            <w:sz w:val="20"/>
            <w:lang w:eastAsia="pt-BR"/>
          </w:rPr>
          <w:t xml:space="preserve"> - Sistema de Legislação da Saúde</w:t>
        </w:r>
      </w:hyperlink>
    </w:p>
    <w:p w:rsidR="009F6B5D" w:rsidRDefault="009F6B5D"/>
    <w:sectPr w:rsidR="009F6B5D" w:rsidSect="009F6B5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53DC"/>
    <w:rsid w:val="001C134D"/>
    <w:rsid w:val="0053500E"/>
    <w:rsid w:val="006153DC"/>
    <w:rsid w:val="007616A5"/>
    <w:rsid w:val="00842A13"/>
    <w:rsid w:val="009F6B5D"/>
    <w:rsid w:val="00EC1D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6B5D"/>
  </w:style>
  <w:style w:type="paragraph" w:styleId="Ttulo1">
    <w:name w:val="heading 1"/>
    <w:basedOn w:val="Normal"/>
    <w:link w:val="Ttulo1Char"/>
    <w:uiPriority w:val="9"/>
    <w:qFormat/>
    <w:rsid w:val="006153D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6153D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153DC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6153DC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customStyle="1" w:styleId="legendab">
    <w:name w:val="legendab"/>
    <w:basedOn w:val="Fontepargpadro"/>
    <w:rsid w:val="006153DC"/>
  </w:style>
  <w:style w:type="paragraph" w:customStyle="1" w:styleId="ementa">
    <w:name w:val="ementa"/>
    <w:basedOn w:val="Normal"/>
    <w:rsid w:val="006153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6153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6153DC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153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153D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568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0806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774988">
          <w:marLeft w:val="0"/>
          <w:marRight w:val="0"/>
          <w:marTop w:val="75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42005">
          <w:marLeft w:val="0"/>
          <w:marRight w:val="0"/>
          <w:marTop w:val="750"/>
          <w:marBottom w:val="300"/>
          <w:divBdr>
            <w:top w:val="single" w:sz="6" w:space="4" w:color="666666"/>
            <w:left w:val="none" w:sz="0" w:space="0" w:color="auto"/>
            <w:bottom w:val="single" w:sz="6" w:space="4" w:color="666666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ude.gov.br/saudelegis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337</Words>
  <Characters>1822</Characters>
  <Application>Microsoft Office Word</Application>
  <DocSecurity>0</DocSecurity>
  <Lines>15</Lines>
  <Paragraphs>4</Paragraphs>
  <ScaleCrop>false</ScaleCrop>
  <Company/>
  <LinksUpToDate>false</LinksUpToDate>
  <CharactersWithSpaces>2155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cesarca</dc:creator>
  <cp:lastModifiedBy>passosdm</cp:lastModifiedBy>
  <cp:revision>2</cp:revision>
  <dcterms:created xsi:type="dcterms:W3CDTF">2013-08-28T14:52:00Z</dcterms:created>
  <dcterms:modified xsi:type="dcterms:W3CDTF">2013-08-28T14:52:00Z</dcterms:modified>
</cp:coreProperties>
</file>