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Spacing"/>
        <w:spacing w:lineRule="auto" w:line="360"/>
        <w:jc w:val="center"/>
        <w:rPr>
          <w:sz w:val="24"/>
          <w:b/>
          <w:sz w:val="24"/>
          <w:b/>
          <w:szCs w:val="24"/>
          <w:rFonts w:ascii="Arial" w:hAnsi="Arial" w:cs="Arial"/>
        </w:rPr>
      </w:pPr>
      <w:r>
        <w:rPr>
          <w:rFonts w:cs="Arial" w:ascii="Arial" w:hAnsi="Arial"/>
          <w:b/>
          <w:sz w:val="24"/>
          <w:szCs w:val="24"/>
        </w:rPr>
        <w:t>I OFICINA DE CAPACITAÇÃO DA REDE</w:t>
      </w:r>
      <w:r/>
    </w:p>
    <w:p>
      <w:pPr>
        <w:pStyle w:val="NoSpacing"/>
        <w:spacing w:lineRule="auto" w:line="360"/>
        <w:jc w:val="center"/>
        <w:rPr>
          <w:sz w:val="24"/>
          <w:b/>
          <w:sz w:val="24"/>
          <w:b/>
          <w:szCs w:val="24"/>
          <w:rFonts w:ascii="Arial" w:hAnsi="Arial" w:cs="Arial"/>
        </w:rPr>
      </w:pPr>
      <w:r>
        <w:rPr>
          <w:rFonts w:cs="Arial" w:ascii="Arial" w:hAnsi="Arial"/>
          <w:b/>
          <w:sz w:val="24"/>
          <w:szCs w:val="24"/>
        </w:rPr>
        <w:t>DE ATENÇÃO À SAÚDE DA PESSOA COM DEFICIÊNCIA</w:t>
      </w:r>
      <w:r/>
    </w:p>
    <w:p>
      <w:pPr>
        <w:pStyle w:val="NoSpacing"/>
        <w:spacing w:lineRule="auto" w:line="360"/>
        <w:jc w:val="center"/>
      </w:pPr>
      <w:r>
        <w:rPr>
          <w:rFonts w:cs="Arial" w:ascii="Arial" w:hAnsi="Arial"/>
          <w:b/>
          <w:sz w:val="24"/>
          <w:szCs w:val="24"/>
        </w:rPr>
        <w:t>Regiões AMREC e AMESC</w:t>
      </w:r>
      <w:r/>
    </w:p>
    <w:p>
      <w:pPr>
        <w:pStyle w:val="NoSpacing"/>
        <w:spacing w:lineRule="auto" w:line="360"/>
        <w:jc w:val="center"/>
        <w:rPr>
          <w:sz w:val="22"/>
          <w:sz w:val="22"/>
          <w:szCs w:val="22"/>
          <w:color w:val="00000A"/>
          <w:lang w:eastAsia="en-US"/>
        </w:rPr>
      </w:pPr>
      <w:r>
        <w:rPr/>
      </w:r>
      <w:r/>
    </w:p>
    <w:p>
      <w:pPr>
        <w:pStyle w:val="NoSpacing"/>
        <w:spacing w:lineRule="auto" w:line="360"/>
        <w:jc w:val="both"/>
      </w:pPr>
      <w:r>
        <w:rPr>
          <w:rFonts w:cs="Arial" w:ascii="Arial" w:hAnsi="Arial"/>
          <w:b/>
          <w:sz w:val="24"/>
          <w:szCs w:val="24"/>
        </w:rPr>
        <w:t xml:space="preserve">Público alvo: </w:t>
      </w:r>
      <w:r>
        <w:rPr>
          <w:rFonts w:cs="Arial" w:ascii="Arial" w:hAnsi="Arial"/>
          <w:sz w:val="24"/>
          <w:szCs w:val="24"/>
        </w:rPr>
        <w:t>Profissionais de saúde dos Municípios das duas regiões de saúde, profissionais do CER, APAEs e instituições que atendem pessoas com deficiência na Região e que compõem a Rede.</w:t>
      </w:r>
      <w:r/>
    </w:p>
    <w:p>
      <w:pPr>
        <w:pStyle w:val="NoSpacing"/>
        <w:spacing w:lineRule="auto" w:line="360"/>
        <w:jc w:val="both"/>
        <w:rPr>
          <w:sz w:val="24"/>
          <w:b/>
          <w:sz w:val="24"/>
          <w:b/>
          <w:szCs w:val="24"/>
          <w:rFonts w:ascii="Arial" w:hAnsi="Arial" w:cs="Arial"/>
        </w:rPr>
      </w:pPr>
      <w:r>
        <w:rPr>
          <w:rFonts w:cs="Arial" w:ascii="Arial" w:hAnsi="Arial"/>
          <w:b/>
          <w:sz w:val="24"/>
          <w:szCs w:val="24"/>
        </w:rPr>
        <w:t>Carga horária: 16 horas</w:t>
      </w:r>
      <w:r/>
    </w:p>
    <w:p>
      <w:pPr>
        <w:pStyle w:val="Normal"/>
        <w:spacing w:lineRule="auto" w:line="360" w:before="0" w:after="0"/>
        <w:jc w:val="both"/>
      </w:pPr>
      <w:r>
        <w:rPr>
          <w:rFonts w:cs="Arial" w:ascii="Arial" w:hAnsi="Arial"/>
          <w:b/>
          <w:bCs/>
          <w:sz w:val="24"/>
          <w:szCs w:val="24"/>
        </w:rPr>
        <w:t>Data: 07 e 08 de outubro de 2015</w:t>
      </w:r>
      <w:r/>
    </w:p>
    <w:p>
      <w:pPr>
        <w:pStyle w:val="Normal"/>
        <w:spacing w:lineRule="auto" w:line="360" w:before="0" w:after="0"/>
        <w:jc w:val="both"/>
        <w:rPr>
          <w:sz w:val="24"/>
          <w:b/>
          <w:sz w:val="24"/>
          <w:b/>
          <w:szCs w:val="24"/>
          <w:bCs/>
          <w:rFonts w:ascii="Arial" w:hAnsi="Arial" w:cs="Arial"/>
          <w:color w:val="00000A"/>
        </w:rPr>
      </w:pPr>
      <w:r>
        <w:rPr>
          <w:rFonts w:cs="Arial" w:ascii="Arial" w:hAnsi="Arial"/>
          <w:b/>
          <w:bCs/>
          <w:color w:val="00000A"/>
          <w:sz w:val="24"/>
          <w:szCs w:val="24"/>
        </w:rPr>
        <w:t>Local: UNESC – Universidade do Extremo Sul Catarinense - Bloco O – Sala 01</w:t>
      </w:r>
      <w:r/>
    </w:p>
    <w:p>
      <w:pPr>
        <w:pStyle w:val="Normal"/>
        <w:spacing w:lineRule="auto" w:line="360" w:before="0" w:after="0"/>
        <w:jc w:val="both"/>
        <w:rPr>
          <w:sz w:val="24"/>
          <w:b/>
          <w:sz w:val="24"/>
          <w:b/>
          <w:szCs w:val="24"/>
          <w:bCs/>
          <w:rFonts w:ascii="Arial" w:hAnsi="Arial" w:cs="Arial"/>
          <w:color w:val="00000A"/>
        </w:rPr>
      </w:pPr>
      <w:r>
        <w:rPr>
          <w:rFonts w:cs="Arial" w:ascii="Arial" w:hAnsi="Arial"/>
          <w:b/>
          <w:bCs/>
          <w:color w:val="00000A"/>
          <w:sz w:val="24"/>
          <w:szCs w:val="24"/>
        </w:rPr>
        <w:tab/>
        <w:t xml:space="preserve"> Av. Universitária, 1.105. Bairro Universitário. CEP 88.806-000. Criciúma/SC</w:t>
      </w:r>
      <w:r/>
    </w:p>
    <w:p>
      <w:pPr>
        <w:pStyle w:val="NoSpacing"/>
        <w:spacing w:lineRule="auto" w:line="360"/>
        <w:jc w:val="both"/>
        <w:rPr>
          <w:sz w:val="24"/>
          <w:b/>
          <w:sz w:val="24"/>
          <w:b/>
          <w:szCs w:val="24"/>
          <w:rFonts w:ascii="Arial" w:hAnsi="Arial" w:cs="Arial"/>
          <w:color w:val="00000A"/>
          <w:lang w:eastAsia="en-US"/>
        </w:rPr>
      </w:pPr>
      <w:r>
        <w:rPr>
          <w:rFonts w:cs="Arial" w:ascii="Arial" w:hAnsi="Arial"/>
          <w:b/>
          <w:sz w:val="24"/>
          <w:szCs w:val="24"/>
        </w:rPr>
      </w:r>
      <w:r/>
    </w:p>
    <w:p>
      <w:pPr>
        <w:pStyle w:val="Normal"/>
        <w:spacing w:lineRule="auto" w:line="360" w:before="0" w:after="0"/>
        <w:jc w:val="both"/>
        <w:rPr>
          <w:sz w:val="24"/>
          <w:b/>
          <w:sz w:val="24"/>
          <w:b/>
          <w:szCs w:val="24"/>
          <w:bCs/>
          <w:rFonts w:ascii="Arial" w:hAnsi="Arial" w:cs="Arial"/>
        </w:rPr>
      </w:pPr>
      <w:r>
        <w:rPr>
          <w:rFonts w:cs="Arial" w:ascii="Arial" w:hAnsi="Arial"/>
          <w:b/>
          <w:bCs/>
          <w:sz w:val="24"/>
          <w:szCs w:val="24"/>
        </w:rPr>
        <w:t>CONTEÚDO PROGRAMÁTICO</w:t>
      </w:r>
      <w:r/>
    </w:p>
    <w:p>
      <w:pPr>
        <w:pStyle w:val="Normal"/>
        <w:spacing w:lineRule="auto" w:line="360" w:before="0" w:after="0"/>
        <w:jc w:val="both"/>
        <w:rPr>
          <w:sz w:val="24"/>
          <w:sz w:val="24"/>
          <w:szCs w:val="24"/>
          <w:rFonts w:ascii="Arial" w:hAnsi="Arial" w:cs="Arial"/>
          <w:color w:val="00000A"/>
          <w:lang w:eastAsia="en-US"/>
        </w:rPr>
      </w:pPr>
      <w:r>
        <w:rPr>
          <w:rFonts w:cs="Arial" w:ascii="Arial" w:hAnsi="Arial"/>
          <w:sz w:val="24"/>
          <w:szCs w:val="24"/>
        </w:rPr>
      </w:r>
      <w:r/>
    </w:p>
    <w:p>
      <w:pPr>
        <w:pStyle w:val="Normal"/>
        <w:spacing w:lineRule="auto" w:line="360" w:before="0" w:after="0"/>
        <w:jc w:val="both"/>
        <w:rPr>
          <w:sz w:val="24"/>
          <w:b/>
          <w:sz w:val="24"/>
          <w:b/>
          <w:szCs w:val="24"/>
          <w:bCs/>
          <w:rFonts w:ascii="Arial" w:hAnsi="Arial" w:cs="Arial"/>
        </w:rPr>
      </w:pPr>
      <w:r>
        <w:rPr>
          <w:rFonts w:cs="Arial" w:ascii="Arial" w:hAnsi="Arial"/>
          <w:b/>
          <w:bCs/>
          <w:sz w:val="24"/>
          <w:szCs w:val="24"/>
        </w:rPr>
        <w:t>07 de outubro de 2015 (quarta-feira)</w:t>
      </w:r>
      <w:r/>
    </w:p>
    <w:p>
      <w:pPr>
        <w:pStyle w:val="Normal"/>
        <w:spacing w:lineRule="auto" w:line="360" w:before="0" w:after="0"/>
        <w:jc w:val="both"/>
        <w:rPr>
          <w:sz w:val="24"/>
          <w:b/>
          <w:sz w:val="24"/>
          <w:b/>
          <w:szCs w:val="24"/>
          <w:bCs/>
          <w:rFonts w:ascii="Arial" w:hAnsi="Arial" w:cs="Arial"/>
        </w:rPr>
      </w:pPr>
      <w:r>
        <w:rPr>
          <w:rFonts w:cs="Arial" w:ascii="Arial" w:hAnsi="Arial"/>
          <w:b/>
          <w:bCs/>
          <w:sz w:val="24"/>
          <w:szCs w:val="24"/>
        </w:rPr>
        <w:t>MANHÃ</w:t>
      </w:r>
      <w:r/>
    </w:p>
    <w:tbl>
      <w:tblPr>
        <w:tblStyle w:val="Tabelacomgrade"/>
        <w:tblW w:w="9854" w:type="dxa"/>
        <w:jc w:val="left"/>
        <w:tblInd w:w="-5" w:type="dxa"/>
        <w:tblBorders/>
        <w:tblCellMar>
          <w:top w:w="0" w:type="dxa"/>
          <w:left w:w="103" w:type="dxa"/>
          <w:bottom w:w="0" w:type="dxa"/>
          <w:right w:w="108" w:type="dxa"/>
        </w:tblCellMar>
      </w:tblPr>
      <w:tblGrid>
        <w:gridCol w:w="1269"/>
        <w:gridCol w:w="5639"/>
        <w:gridCol w:w="2946"/>
      </w:tblGrid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08h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0"/>
              </w:rPr>
              <w:t>Coffee break, inscrições e entrega de materiais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  <w:color w:val="00000A"/>
                <w:lang w:eastAsia="en-US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08h30min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0"/>
              </w:rPr>
              <w:t>Mesa de abertura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  <w:color w:val="00000A"/>
                <w:lang w:eastAsia="en-US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09h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Cs/>
                <w:sz w:val="24"/>
                <w:szCs w:val="20"/>
              </w:rPr>
              <w:t>Plano Nacional Viver Sem Limite – Ações e Panorama do estado de Santa Catarina</w:t>
            </w:r>
            <w:r/>
          </w:p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bCs/>
                <w:rFonts w:ascii="Arial" w:hAnsi="Arial" w:cs="Arial"/>
                <w:color w:val="00000A"/>
                <w:lang w:eastAsia="en-US"/>
              </w:rPr>
            </w:pPr>
            <w:r>
              <w:rPr>
                <w:rFonts w:cs="Arial" w:ascii="Arial" w:hAnsi="Arial"/>
                <w:bCs/>
                <w:sz w:val="24"/>
                <w:szCs w:val="20"/>
              </w:rPr>
            </w:r>
            <w:r/>
          </w:p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Cs/>
                <w:sz w:val="24"/>
                <w:szCs w:val="20"/>
              </w:rPr>
              <w:t>Rede de Cuidados à Saúde da Pessoa com Deficiência</w:t>
            </w:r>
            <w:r>
              <w:rPr>
                <w:rFonts w:cs="Arial" w:ascii="Arial" w:hAnsi="Arial"/>
                <w:sz w:val="24"/>
                <w:szCs w:val="20"/>
              </w:rPr>
              <w:t xml:space="preserve"> 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Jaqueline Reginatto</w:t>
            </w:r>
            <w:r/>
          </w:p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Coordenadora da Área Técnica da Saúde da Pessoa com Deficiência no Estado de Santa Catarina / ATPCD / SUR / SES/SC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10h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0"/>
              </w:rPr>
              <w:t>Coffee break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  <w:color w:val="00000A"/>
                <w:lang w:eastAsia="en-US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10h20min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0"/>
              </w:rPr>
              <w:t>Redes de Atenção a Saúde e Regulação – Implantação das Centrais de Regulação em Santa Catarina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b/>
                <w:sz w:val="20"/>
                <w:b/>
                <w:szCs w:val="20"/>
                <w:rFonts w:ascii="Arial" w:hAnsi="Arial" w:cs="Arial"/>
                <w:color w:val="00000A"/>
              </w:rPr>
            </w:pPr>
            <w:r>
              <w:rPr>
                <w:rFonts w:cs="Arial" w:ascii="Arial" w:hAnsi="Arial"/>
                <w:b/>
                <w:color w:val="00000A"/>
                <w:sz w:val="20"/>
                <w:szCs w:val="20"/>
              </w:rPr>
              <w:t>Geraldo Azzolini</w:t>
            </w:r>
            <w:r/>
          </w:p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color w:val="00000A"/>
                <w:sz w:val="20"/>
                <w:szCs w:val="20"/>
              </w:rPr>
              <w:t>Gerente dos Complexos Reguladores da SES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11h20min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0"/>
              </w:rPr>
              <w:t>Deliberação 502/CIB/14 – Diretrizes para a Concessão de OPM (órteses, próteses não cirúrgicas e meios auxiliares de locomoção)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Jaqueline Reginatto</w:t>
            </w:r>
            <w:r/>
          </w:p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bCs/>
                <w:rFonts w:ascii="Arial" w:hAnsi="Arial" w:cs="Arial"/>
                <w:color w:val="00000A"/>
                <w:lang w:eastAsia="en-US"/>
              </w:rPr>
            </w:pPr>
            <w:r>
              <w:rPr>
                <w:rFonts w:cs="Arial" w:ascii="Arial" w:hAnsi="Arial"/>
                <w:bCs/>
                <w:sz w:val="20"/>
                <w:szCs w:val="20"/>
              </w:rPr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12h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0"/>
              </w:rPr>
              <w:t>Intervalo para Almoço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  <w:color w:val="00000A"/>
                <w:lang w:eastAsia="en-US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  <w:r/>
          </w:p>
        </w:tc>
      </w:tr>
    </w:tbl>
    <w:p>
      <w:pPr>
        <w:pStyle w:val="Normal"/>
        <w:spacing w:lineRule="auto" w:line="360" w:before="0" w:after="0"/>
        <w:rPr>
          <w:sz w:val="24"/>
          <w:b/>
          <w:sz w:val="24"/>
          <w:b/>
          <w:szCs w:val="22"/>
          <w:rFonts w:ascii="Arial" w:hAnsi="Arial" w:cs="Arial"/>
          <w:color w:val="00000A"/>
          <w:lang w:eastAsia="en-US"/>
        </w:rPr>
      </w:pPr>
      <w:r>
        <w:rPr>
          <w:rFonts w:cs="Arial" w:ascii="Arial" w:hAnsi="Arial"/>
          <w:b/>
          <w:sz w:val="24"/>
        </w:rPr>
      </w:r>
      <w:r/>
    </w:p>
    <w:p>
      <w:pPr>
        <w:pStyle w:val="Normal"/>
        <w:spacing w:lineRule="auto" w:line="360" w:before="0" w:after="0"/>
        <w:rPr>
          <w:sz w:val="24"/>
          <w:b/>
          <w:sz w:val="24"/>
          <w:b/>
          <w:rFonts w:ascii="Arial" w:hAnsi="Arial" w:cs="Arial"/>
        </w:rPr>
      </w:pPr>
      <w:r>
        <w:rPr>
          <w:rFonts w:cs="Arial" w:ascii="Arial" w:hAnsi="Arial"/>
          <w:b/>
          <w:sz w:val="24"/>
        </w:rPr>
        <w:t>TARDE</w:t>
      </w:r>
      <w:r/>
    </w:p>
    <w:tbl>
      <w:tblPr>
        <w:tblStyle w:val="Tabelacomgrade"/>
        <w:tblW w:w="9854" w:type="dxa"/>
        <w:jc w:val="left"/>
        <w:tblInd w:w="-5" w:type="dxa"/>
        <w:tblBorders/>
        <w:tblCellMar>
          <w:top w:w="0" w:type="dxa"/>
          <w:left w:w="103" w:type="dxa"/>
          <w:bottom w:w="0" w:type="dxa"/>
          <w:right w:w="108" w:type="dxa"/>
        </w:tblCellMar>
      </w:tblPr>
      <w:tblGrid>
        <w:gridCol w:w="1269"/>
        <w:gridCol w:w="5639"/>
        <w:gridCol w:w="2946"/>
      </w:tblGrid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13h30min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0"/>
              </w:rPr>
              <w:t>Apresentação dos Serviços de Saúde Visual no estado de Santa Catarina – Diretrizes, fluxos, sistema de cadastro, agendamento.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sz w:val="20"/>
                <w:szCs w:val="20"/>
              </w:rPr>
              <w:t>Moema Nobre de Faria</w:t>
            </w:r>
            <w:r/>
          </w:p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0"/>
              </w:rPr>
              <w:t>FCEE</w:t>
            </w:r>
            <w:r>
              <w:rPr>
                <w:rFonts w:cs="Arial" w:ascii="Arial" w:hAnsi="Arial"/>
                <w:color w:val="000000"/>
                <w:sz w:val="20"/>
                <w:szCs w:val="20"/>
              </w:rPr>
              <w:t xml:space="preserve"> - SRV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14h30min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0"/>
              </w:rPr>
              <w:t>Apresentação do Serviço de Saúde Auditiva – Diretrizes, fluxos, sistema de cadastro, agendamento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b/>
                <w:sz w:val="20"/>
                <w:b/>
                <w:szCs w:val="20"/>
                <w:bCs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Jaqueline Reginatto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0"/>
              </w:rPr>
              <w:t>15h30min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0"/>
              </w:rPr>
              <w:t>Coffee break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  <w:color w:val="00000A"/>
                <w:lang w:eastAsia="en-US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0"/>
              </w:rPr>
              <w:t>15h50min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0"/>
              </w:rPr>
              <w:t>Apresentação do Manual de Normas Técnicas para Serviços de Deficiência Intelectual e Transtorno do Espectro Autista</w:t>
            </w:r>
            <w:r/>
          </w:p>
        </w:tc>
        <w:tc>
          <w:tcPr>
            <w:tcW w:w="2946" w:type="dxa"/>
            <w:vMerge w:val="restart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Jaqueline Reginatto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0"/>
              </w:rPr>
              <w:t>16h50min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0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0"/>
              </w:rPr>
              <w:t>Centro Especializado em Reabilitação - CER II (Física e Intelectual)</w:t>
            </w:r>
            <w:r/>
          </w:p>
        </w:tc>
        <w:tc>
          <w:tcPr>
            <w:tcW w:w="2946" w:type="dxa"/>
            <w:vMerge w:val="continue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0"/>
                <w:rFonts w:ascii="Arial" w:hAnsi="Arial" w:cs="Arial"/>
                <w:color w:val="00000A"/>
                <w:lang w:eastAsia="en-US"/>
              </w:rPr>
            </w:pPr>
            <w:r>
              <w:rPr>
                <w:rFonts w:cs="Arial" w:ascii="Arial" w:hAnsi="Arial"/>
                <w:sz w:val="20"/>
                <w:szCs w:val="20"/>
              </w:rPr>
            </w:r>
            <w:r/>
          </w:p>
        </w:tc>
      </w:tr>
    </w:tbl>
    <w:p>
      <w:pPr>
        <w:pStyle w:val="Normal"/>
        <w:spacing w:lineRule="auto" w:line="360" w:before="0" w:after="0"/>
        <w:jc w:val="both"/>
        <w:rPr>
          <w:sz w:val="24"/>
          <w:sz w:val="24"/>
          <w:szCs w:val="24"/>
          <w:rFonts w:ascii="Arial" w:hAnsi="Arial" w:cs="Arial"/>
          <w:color w:val="00000A"/>
          <w:lang w:eastAsia="en-US"/>
        </w:rPr>
      </w:pPr>
      <w:r>
        <w:rPr>
          <w:rFonts w:cs="Arial" w:ascii="Arial" w:hAnsi="Arial"/>
          <w:sz w:val="24"/>
          <w:szCs w:val="24"/>
        </w:rPr>
      </w:r>
      <w:r/>
    </w:p>
    <w:p>
      <w:pPr>
        <w:pStyle w:val="Normal"/>
        <w:spacing w:lineRule="auto" w:line="360" w:before="0" w:after="0"/>
        <w:jc w:val="both"/>
      </w:pPr>
      <w:r>
        <w:rPr>
          <w:rFonts w:cs="Arial" w:ascii="Arial" w:hAnsi="Arial"/>
          <w:b/>
          <w:bCs/>
          <w:sz w:val="24"/>
          <w:szCs w:val="24"/>
        </w:rPr>
        <w:t>08 de outubro de 2015 (quinta-feira)</w:t>
      </w:r>
      <w:r/>
    </w:p>
    <w:p>
      <w:pPr>
        <w:pStyle w:val="Normal"/>
        <w:spacing w:lineRule="auto" w:line="360" w:before="0" w:after="0"/>
        <w:jc w:val="both"/>
        <w:rPr>
          <w:sz w:val="24"/>
          <w:b/>
          <w:sz w:val="24"/>
          <w:b/>
          <w:szCs w:val="24"/>
          <w:bCs/>
          <w:rFonts w:ascii="Arial" w:hAnsi="Arial" w:cs="Arial"/>
        </w:rPr>
      </w:pPr>
      <w:r>
        <w:rPr>
          <w:rFonts w:cs="Arial" w:ascii="Arial" w:hAnsi="Arial"/>
          <w:b/>
          <w:bCs/>
          <w:sz w:val="24"/>
          <w:szCs w:val="24"/>
        </w:rPr>
        <w:t>MANHÃ</w:t>
      </w:r>
      <w:r/>
    </w:p>
    <w:tbl>
      <w:tblPr>
        <w:tblStyle w:val="Tabelacomgrade"/>
        <w:tblW w:w="9854" w:type="dxa"/>
        <w:jc w:val="left"/>
        <w:tblInd w:w="-5" w:type="dxa"/>
        <w:tblBorders/>
        <w:tblCellMar>
          <w:top w:w="0" w:type="dxa"/>
          <w:left w:w="103" w:type="dxa"/>
          <w:bottom w:w="0" w:type="dxa"/>
          <w:right w:w="108" w:type="dxa"/>
        </w:tblCellMar>
      </w:tblPr>
      <w:tblGrid>
        <w:gridCol w:w="1269"/>
        <w:gridCol w:w="5639"/>
        <w:gridCol w:w="2946"/>
      </w:tblGrid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  <w:t>08h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  <w:t>O processo de construção da Rede de Deficiência Regionalmente – desafios, arranjos, componentes e papel dentro da Rede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sz w:val="20"/>
                <w:szCs w:val="24"/>
              </w:rPr>
              <w:t xml:space="preserve">Diogo Copetti – </w:t>
            </w:r>
            <w:r>
              <w:rPr>
                <w:rFonts w:cs="Arial" w:ascii="Arial" w:hAnsi="Arial"/>
                <w:sz w:val="20"/>
                <w:szCs w:val="24"/>
              </w:rPr>
              <w:t xml:space="preserve">Enfermeiro no Centro </w:t>
            </w:r>
            <w:bookmarkStart w:id="0" w:name="_GoBack"/>
            <w:bookmarkEnd w:id="0"/>
            <w:r>
              <w:rPr>
                <w:rFonts w:cs="Arial" w:ascii="Arial" w:hAnsi="Arial"/>
                <w:sz w:val="20"/>
                <w:szCs w:val="24"/>
              </w:rPr>
              <w:t>Especializado em Reabilitação - CER II/UNESC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  <w:t>09h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4"/>
              </w:rPr>
              <w:t>Instrumentalização dos profissionais da Rede para preenchimento dos formulários via TFD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b/>
                <w:sz w:val="20"/>
                <w:b/>
                <w:rFonts w:ascii="Arial" w:hAnsi="Arial" w:cs="Arial"/>
              </w:rPr>
            </w:pPr>
            <w:r>
              <w:rPr>
                <w:rFonts w:cs="Arial" w:ascii="Arial" w:hAnsi="Arial"/>
                <w:b/>
                <w:sz w:val="20"/>
              </w:rPr>
              <w:t>Silvia Patrícia</w:t>
            </w:r>
            <w:r/>
          </w:p>
          <w:p>
            <w:pPr>
              <w:pStyle w:val="Normal"/>
              <w:spacing w:lineRule="auto" w:line="240" w:before="0" w:after="0"/>
              <w:rPr>
                <w:sz w:val="20"/>
                <w:sz w:val="20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</w:rPr>
              <w:t xml:space="preserve">Responsável TFD </w:t>
            </w:r>
            <w:r/>
          </w:p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</w:rPr>
              <w:t>21ª Regional de Saúde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  <w:t>10h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4"/>
              </w:rPr>
              <w:t>Coffee break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b/>
                <w:sz w:val="20"/>
                <w:b/>
                <w:szCs w:val="22"/>
                <w:bCs/>
                <w:color w:val="00000A"/>
                <w:lang w:eastAsia="en-US"/>
              </w:rPr>
            </w:pPr>
            <w:r>
              <w:rPr>
                <w:b/>
                <w:bCs/>
                <w:sz w:val="20"/>
              </w:rPr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  <w:t>10h20min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  <w:t>Política de Educação Especial e a Interface com a Saúde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  <w:t>Sérgio Otavio Bassetti</w:t>
            </w:r>
            <w:r>
              <w:rPr>
                <w:rFonts w:cs="Arial" w:ascii="Arial" w:hAnsi="Arial"/>
                <w:color w:val="000000"/>
                <w:sz w:val="20"/>
                <w:szCs w:val="24"/>
              </w:rPr>
              <w:t xml:space="preserve"> – Fundação Catarinense de Educação Especial 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  <w:t>12h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4"/>
              </w:rPr>
              <w:t>Intervalo para Almoço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  <w:color w:val="00000A"/>
                <w:lang w:eastAsia="en-US"/>
              </w:rPr>
            </w:pPr>
            <w:r>
              <w:rPr>
                <w:rFonts w:cs="Arial" w:ascii="Arial" w:hAnsi="Arial"/>
                <w:sz w:val="20"/>
                <w:szCs w:val="24"/>
              </w:rPr>
            </w:r>
            <w:r/>
          </w:p>
        </w:tc>
      </w:tr>
    </w:tbl>
    <w:p>
      <w:pPr>
        <w:pStyle w:val="Normal"/>
        <w:spacing w:lineRule="auto" w:line="360" w:before="0" w:after="0"/>
        <w:rPr>
          <w:sz w:val="24"/>
          <w:b/>
          <w:sz w:val="24"/>
          <w:b/>
          <w:szCs w:val="22"/>
          <w:rFonts w:ascii="Arial" w:hAnsi="Arial" w:cs="Arial"/>
          <w:color w:val="00000A"/>
          <w:lang w:eastAsia="en-US"/>
        </w:rPr>
      </w:pPr>
      <w:r>
        <w:rPr>
          <w:rFonts w:cs="Arial" w:ascii="Arial" w:hAnsi="Arial"/>
          <w:b/>
          <w:sz w:val="24"/>
        </w:rPr>
      </w:r>
      <w:r/>
    </w:p>
    <w:p>
      <w:pPr>
        <w:pStyle w:val="Normal"/>
        <w:spacing w:lineRule="auto" w:line="360" w:before="0" w:after="0"/>
        <w:rPr>
          <w:sz w:val="24"/>
          <w:b/>
          <w:sz w:val="24"/>
          <w:b/>
          <w:rFonts w:ascii="Arial" w:hAnsi="Arial" w:cs="Arial"/>
        </w:rPr>
      </w:pPr>
      <w:r>
        <w:rPr>
          <w:rFonts w:cs="Arial" w:ascii="Arial" w:hAnsi="Arial"/>
          <w:b/>
          <w:sz w:val="24"/>
        </w:rPr>
        <w:t>TARDE</w:t>
      </w:r>
      <w:r/>
    </w:p>
    <w:tbl>
      <w:tblPr>
        <w:tblStyle w:val="Tabelacomgrade"/>
        <w:tblW w:w="9854" w:type="dxa"/>
        <w:jc w:val="left"/>
        <w:tblInd w:w="-5" w:type="dxa"/>
        <w:tblBorders/>
        <w:tblCellMar>
          <w:top w:w="0" w:type="dxa"/>
          <w:left w:w="103" w:type="dxa"/>
          <w:bottom w:w="0" w:type="dxa"/>
          <w:right w:w="108" w:type="dxa"/>
        </w:tblCellMar>
      </w:tblPr>
      <w:tblGrid>
        <w:gridCol w:w="1269"/>
        <w:gridCol w:w="5639"/>
        <w:gridCol w:w="2946"/>
      </w:tblGrid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  <w:t>13h30min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4"/>
              </w:rPr>
              <w:t>Conceitos de Deficiência Intelectual e Transtorno do Espectro Autista, Avaliação Funcional e Avaliação Pericial – irterface saúde e educação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  <w:t>Sérgio Otavio Bassetti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  <w:t>15h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4"/>
              </w:rPr>
              <w:t>Integralidade no Cuidado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shd w:fill="FFFFFF" w:val="clear"/>
              </w:rPr>
              <w:t xml:space="preserve">Prof.ª Dra. </w:t>
            </w:r>
            <w:r>
              <w:rPr>
                <w:rFonts w:cs="Arial" w:ascii="Arial" w:hAnsi="Arial"/>
                <w:b/>
                <w:bCs/>
                <w:color w:val="000000"/>
                <w:sz w:val="20"/>
                <w:szCs w:val="20"/>
                <w:shd w:fill="FFFFFF" w:val="clear"/>
              </w:rPr>
              <w:t>Luciane</w:t>
            </w:r>
            <w:r>
              <w:rPr>
                <w:rStyle w:val="Appleconvertedspace"/>
                <w:rFonts w:cs="Arial" w:ascii="Arial" w:hAnsi="Arial"/>
                <w:b/>
                <w:color w:val="000000"/>
                <w:sz w:val="20"/>
                <w:szCs w:val="20"/>
                <w:shd w:fill="FFFFFF" w:val="clear"/>
              </w:rPr>
              <w:t xml:space="preserve"> </w:t>
            </w:r>
            <w:r>
              <w:rPr>
                <w:rFonts w:cs="Arial" w:ascii="Arial" w:hAnsi="Arial"/>
                <w:b/>
                <w:color w:val="000000"/>
                <w:sz w:val="20"/>
                <w:szCs w:val="20"/>
                <w:shd w:fill="FFFFFF" w:val="clear"/>
              </w:rPr>
              <w:t>Bisognin</w:t>
            </w:r>
            <w:r>
              <w:rPr>
                <w:rStyle w:val="Appleconvertedspace"/>
                <w:rFonts w:cs="Arial" w:ascii="Arial" w:hAnsi="Arial"/>
                <w:b/>
                <w:color w:val="000000"/>
                <w:sz w:val="20"/>
                <w:szCs w:val="20"/>
                <w:shd w:fill="FFFFFF" w:val="clear"/>
              </w:rPr>
              <w:t xml:space="preserve"> </w:t>
            </w:r>
            <w:r>
              <w:rPr>
                <w:rFonts w:cs="Arial" w:ascii="Arial" w:hAnsi="Arial"/>
                <w:b/>
                <w:bCs/>
                <w:color w:val="000000"/>
                <w:sz w:val="20"/>
                <w:szCs w:val="20"/>
                <w:shd w:fill="FFFFFF" w:val="clear"/>
              </w:rPr>
              <w:t>Ceretta</w:t>
            </w:r>
            <w:r>
              <w:rPr>
                <w:rFonts w:cs="Arial" w:ascii="Arial" w:hAnsi="Arial"/>
                <w:b/>
                <w:color w:val="000000"/>
                <w:sz w:val="20"/>
                <w:szCs w:val="20"/>
                <w:shd w:fill="FFFFFF" w:val="clear"/>
              </w:rPr>
              <w:t xml:space="preserve"> -</w:t>
            </w:r>
            <w:r>
              <w:rPr>
                <w:rFonts w:cs="Arial" w:ascii="Arial" w:hAnsi="Arial"/>
                <w:color w:val="000000"/>
                <w:sz w:val="20"/>
                <w:szCs w:val="20"/>
                <w:shd w:fill="FFFFFF" w:val="clear"/>
              </w:rPr>
              <w:t xml:space="preserve"> Pró-Reitora de Pós-Graduação, Pesquisa e Extensão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  <w:t>16h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4"/>
              </w:rPr>
              <w:t>Coffee break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  <w:color w:val="FF3333"/>
                <w:lang w:eastAsia="en-US"/>
              </w:rPr>
            </w:pPr>
            <w:r>
              <w:rPr>
                <w:rFonts w:cs="Arial" w:ascii="Arial" w:hAnsi="Arial"/>
                <w:color w:val="FF3333"/>
                <w:sz w:val="20"/>
                <w:szCs w:val="24"/>
              </w:rPr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  <w:t>16h30min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4"/>
              </w:rPr>
              <w:t>Clínica Ampliada e PTS com enfoque na reabilitação fucnional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0"/>
                <w:shd w:fill="FFFFFF" w:val="clear"/>
              </w:rPr>
              <w:t>Profª Enfª Ms.</w:t>
            </w:r>
            <w:r>
              <w:rPr>
                <w:rStyle w:val="Appleconvertedspace"/>
                <w:rFonts w:cs="Arial" w:ascii="Arial" w:hAnsi="Arial"/>
                <w:b/>
                <w:color w:val="000000"/>
                <w:sz w:val="20"/>
                <w:szCs w:val="20"/>
                <w:shd w:fill="FFFFFF" w:val="clear"/>
              </w:rPr>
              <w:t xml:space="preserve"> </w:t>
            </w:r>
            <w:r>
              <w:rPr>
                <w:rFonts w:cs="Arial" w:ascii="Arial" w:hAnsi="Arial"/>
                <w:b/>
                <w:bCs/>
                <w:color w:val="000000"/>
                <w:sz w:val="20"/>
                <w:szCs w:val="20"/>
                <w:shd w:fill="FFFFFF" w:val="clear"/>
              </w:rPr>
              <w:t xml:space="preserve">Ioná </w:t>
            </w:r>
            <w:r>
              <w:rPr>
                <w:rFonts w:cs="Arial" w:ascii="Arial" w:hAnsi="Arial"/>
                <w:b/>
                <w:color w:val="000000"/>
                <w:sz w:val="20"/>
                <w:szCs w:val="20"/>
                <w:shd w:fill="FFFFFF" w:val="clear"/>
              </w:rPr>
              <w:t>Vieira</w:t>
            </w:r>
            <w:r>
              <w:rPr>
                <w:rStyle w:val="Appleconvertedspace"/>
                <w:rFonts w:cs="Arial" w:ascii="Arial" w:hAnsi="Arial"/>
                <w:b/>
                <w:color w:val="000000"/>
                <w:sz w:val="20"/>
                <w:szCs w:val="20"/>
                <w:shd w:fill="FFFFFF" w:val="clear"/>
              </w:rPr>
              <w:t xml:space="preserve"> </w:t>
            </w:r>
            <w:r>
              <w:rPr>
                <w:rFonts w:cs="Arial" w:ascii="Arial" w:hAnsi="Arial"/>
                <w:b/>
                <w:bCs/>
                <w:color w:val="000000"/>
                <w:sz w:val="20"/>
                <w:szCs w:val="20"/>
                <w:shd w:fill="FFFFFF" w:val="clear"/>
              </w:rPr>
              <w:t>Bez</w:t>
            </w:r>
            <w:r>
              <w:rPr>
                <w:rStyle w:val="Appleconvertedspace"/>
                <w:rFonts w:cs="Arial" w:ascii="Arial" w:hAnsi="Arial"/>
                <w:b/>
                <w:color w:val="000000"/>
                <w:sz w:val="20"/>
                <w:szCs w:val="20"/>
                <w:shd w:fill="FFFFFF" w:val="clear"/>
              </w:rPr>
              <w:t xml:space="preserve"> </w:t>
            </w:r>
            <w:r>
              <w:rPr>
                <w:rFonts w:cs="Arial" w:ascii="Arial" w:hAnsi="Arial"/>
                <w:b/>
                <w:color w:val="000000"/>
                <w:sz w:val="20"/>
                <w:szCs w:val="20"/>
                <w:shd w:fill="FFFFFF" w:val="clear"/>
              </w:rPr>
              <w:t xml:space="preserve">Birollo - </w:t>
            </w:r>
            <w:r>
              <w:rPr>
                <w:rFonts w:cs="Arial" w:ascii="Arial" w:hAnsi="Arial"/>
                <w:color w:val="000000"/>
                <w:sz w:val="20"/>
                <w:szCs w:val="20"/>
                <w:shd w:fill="FFFFFF" w:val="clear"/>
              </w:rPr>
              <w:t>Coordenadora do Programa de Residências Multiprofissional em Saúde da Família e Coordenadora adjunta do curso de Enfermagem da UNESC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  <w:t>17h30</w:t>
            </w:r>
            <w:r/>
          </w:p>
        </w:tc>
        <w:tc>
          <w:tcPr>
            <w:tcW w:w="563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4"/>
                <w:szCs w:val="24"/>
              </w:rPr>
              <w:t>Encerramento</w:t>
            </w:r>
            <w:r/>
          </w:p>
        </w:tc>
        <w:tc>
          <w:tcPr>
            <w:tcW w:w="294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  <w:color w:val="00000A"/>
                <w:lang w:eastAsia="en-US"/>
              </w:rPr>
            </w:pPr>
            <w:r>
              <w:rPr>
                <w:rFonts w:cs="Arial" w:ascii="Arial" w:hAnsi="Arial"/>
                <w:sz w:val="20"/>
                <w:szCs w:val="24"/>
              </w:rPr>
            </w:r>
            <w:r/>
          </w:p>
        </w:tc>
      </w:tr>
    </w:tbl>
    <w:p>
      <w:pPr>
        <w:sectPr>
          <w:type w:val="nextPage"/>
          <w:pgSz w:w="11906" w:h="16838"/>
          <w:pgMar w:left="1134" w:right="1134" w:header="0" w:top="1134" w:footer="0" w:bottom="1134" w:gutter="0"/>
          <w:pgNumType w:fmt="decimal"/>
          <w:formProt w:val="false"/>
          <w:textDirection w:val="lrTb"/>
          <w:docGrid w:type="default" w:linePitch="360" w:charSpace="4294965247"/>
        </w:sectPr>
        <w:pStyle w:val="Normal"/>
        <w:spacing w:lineRule="auto" w:line="360" w:before="0" w:after="0"/>
        <w:jc w:val="both"/>
        <w:rPr>
          <w:sz w:val="24"/>
          <w:sz w:val="24"/>
          <w:szCs w:val="24"/>
          <w:rFonts w:ascii="Arial" w:hAnsi="Arial" w:cs="Arial"/>
          <w:color w:val="FF3333"/>
          <w:lang w:eastAsia="en-US"/>
        </w:rPr>
      </w:pPr>
      <w:r>
        <w:rPr>
          <w:rFonts w:cs="Arial" w:ascii="Arial" w:hAnsi="Arial"/>
          <w:color w:val="FF3333"/>
          <w:sz w:val="24"/>
          <w:szCs w:val="24"/>
        </w:rPr>
      </w:r>
      <w:r/>
    </w:p>
    <w:p>
      <w:pPr>
        <w:pStyle w:val="NoSpacing"/>
        <w:spacing w:lineRule="auto" w:line="360"/>
        <w:jc w:val="center"/>
        <w:rPr>
          <w:sz w:val="24"/>
          <w:b/>
          <w:sz w:val="24"/>
          <w:b/>
          <w:szCs w:val="24"/>
          <w:rFonts w:ascii="Arial" w:hAnsi="Arial" w:cs="Arial"/>
        </w:rPr>
      </w:pPr>
      <w:r>
        <w:rPr/>
      </w:r>
      <w:r/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pt-BR" w:eastAsia="pt-BR" w:bidi="ar-SA"/>
      </w:rPr>
    </w:rPrDefault>
    <w:pPrDefault>
      <w:pPr/>
    </w:pPrDefault>
  </w:docDefaults>
  <w:latentStyles w:count="267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5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b96097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00000A"/>
      <w:sz w:val="22"/>
      <w:szCs w:val="22"/>
      <w:lang w:eastAsia="en-US" w:val="pt-BR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rsid w:val="003c2756"/>
    <w:rPr>
      <w:rFonts w:ascii="Tahoma" w:hAnsi="Tahoma" w:cs="Tahoma"/>
      <w:sz w:val="16"/>
      <w:szCs w:val="16"/>
    </w:rPr>
  </w:style>
  <w:style w:type="character" w:styleId="ListLabel1" w:customStyle="1">
    <w:name w:val="ListLabel 1"/>
    <w:rPr>
      <w:b/>
    </w:rPr>
  </w:style>
  <w:style w:type="character" w:styleId="ListLabel2" w:customStyle="1">
    <w:name w:val="ListLabel 2"/>
    <w:rPr>
      <w:rFonts w:cs="Wingdings"/>
    </w:rPr>
  </w:style>
  <w:style w:type="character" w:styleId="Marcas" w:customStyle="1">
    <w:name w:val="Marcas"/>
    <w:rPr>
      <w:rFonts w:ascii="OpenSymbol" w:hAnsi="OpenSymbol" w:eastAsia="OpenSymbol" w:cs="OpenSymbol"/>
    </w:rPr>
  </w:style>
  <w:style w:type="character" w:styleId="ListLabel3" w:customStyle="1">
    <w:name w:val="ListLabel 3"/>
    <w:rPr>
      <w:rFonts w:cs="Wingdings"/>
    </w:rPr>
  </w:style>
  <w:style w:type="character" w:styleId="ListLabel4" w:customStyle="1">
    <w:name w:val="ListLabel 4"/>
    <w:rPr>
      <w:rFonts w:cs="Wingdings"/>
    </w:rPr>
  </w:style>
  <w:style w:type="character" w:styleId="ListLabel5" w:customStyle="1">
    <w:name w:val="ListLabel 5"/>
    <w:rPr>
      <w:rFonts w:cs="Wingdings"/>
    </w:rPr>
  </w:style>
  <w:style w:type="character" w:styleId="ListLabel6" w:customStyle="1">
    <w:name w:val="ListLabel 6"/>
    <w:rPr>
      <w:rFonts w:cs="Wingdings"/>
    </w:rPr>
  </w:style>
  <w:style w:type="character" w:styleId="ListLabel7" w:customStyle="1">
    <w:name w:val="ListLabel 7"/>
    <w:rPr>
      <w:rFonts w:cs="Wingdings"/>
    </w:rPr>
  </w:style>
  <w:style w:type="character" w:styleId="ListLabel8" w:customStyle="1">
    <w:name w:val="ListLabel 8"/>
    <w:rPr>
      <w:rFonts w:cs="Wingdings"/>
    </w:rPr>
  </w:style>
  <w:style w:type="character" w:styleId="ListLabel9" w:customStyle="1">
    <w:name w:val="ListLabel 9"/>
    <w:rPr>
      <w:rFonts w:cs="Wingdings"/>
    </w:rPr>
  </w:style>
  <w:style w:type="character" w:styleId="ListLabel10" w:customStyle="1">
    <w:name w:val="ListLabel 10"/>
    <w:rPr>
      <w:rFonts w:cs="Wingdings"/>
    </w:rPr>
  </w:style>
  <w:style w:type="character" w:styleId="Appleconvertedspace" w:customStyle="1">
    <w:name w:val="apple-converted-space"/>
    <w:basedOn w:val="DefaultParagraphFont"/>
    <w:rsid w:val="00951110"/>
    <w:rPr/>
  </w:style>
  <w:style w:type="paragraph" w:styleId="Ttulo">
    <w:name w:val="Título"/>
    <w:basedOn w:val="Normal"/>
    <w:next w:val="Corpodotexto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 w:customStyle="1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Mangal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pPr>
      <w:suppressLineNumbers/>
    </w:pPr>
    <w:rPr>
      <w:rFonts w:cs="Mangal"/>
    </w:rPr>
  </w:style>
  <w:style w:type="paragraph" w:styleId="Ttulododocumento">
    <w:name w:val="Título do documento"/>
    <w:basedOn w:val="Normal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tulo1" w:customStyle="1">
    <w:name w:val="Título1"/>
    <w:basedOn w:val="Normal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Lista1" w:customStyle="1">
    <w:name w:val="Lista1"/>
    <w:basedOn w:val="Corpodotexto"/>
    <w:pPr/>
    <w:rPr>
      <w:rFonts w:cs="Mangal"/>
    </w:rPr>
  </w:style>
  <w:style w:type="paragraph" w:styleId="Legenda1" w:customStyle="1">
    <w:name w:val="Legenda1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BalloonText">
    <w:name w:val="Balloon Text"/>
    <w:basedOn w:val="Normal"/>
    <w:link w:val="TextodebaloChar"/>
    <w:uiPriority w:val="99"/>
    <w:semiHidden/>
    <w:unhideWhenUsed/>
    <w:rsid w:val="003c275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34cd6"/>
    <w:pPr>
      <w:spacing w:before="0" w:after="200"/>
      <w:ind w:left="720" w:hanging="0"/>
      <w:contextualSpacing/>
    </w:pPr>
    <w:rPr/>
  </w:style>
  <w:style w:type="paragraph" w:styleId="NoSpacing">
    <w:name w:val="No Spacing"/>
    <w:uiPriority w:val="1"/>
    <w:qFormat/>
    <w:rsid w:val="00100e66"/>
    <w:pPr>
      <w:widowControl/>
      <w:suppressAutoHyphens w:val="true"/>
      <w:bidi w:val="0"/>
      <w:jc w:val="left"/>
    </w:pPr>
    <w:rPr>
      <w:rFonts w:ascii="Calibri" w:hAnsi="Calibri" w:eastAsia="Calibri" w:cs="Times New Roman"/>
      <w:color w:val="00000A"/>
      <w:sz w:val="22"/>
      <w:szCs w:val="22"/>
      <w:lang w:eastAsia="en-US" w:val="pt-BR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ela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0a03be"/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1303</TotalTime>
  <Application>LibreOffice/4.3.4.1$Windows_x86 LibreOffice_project/bc356b2f991740509f321d70e4512a6a54c5f243</Application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2015-08-16T22:11:00Z</dcterms:created>
  <dc:creator>pereiravc</dc:creator>
  <dc:language>pt-BR</dc:language>
  <cp:lastPrinted>2012-09-12T19:01:00Z</cp:lastPrinted>
  <dcterms:modified xsi:type="dcterms:W3CDTF">2015-09-21T08:23:17Z</dcterms:modified>
  <cp:revision>9</cp:revision>
</cp:coreProperties>
</file>