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  <w:bCs/>
          <w:color w:val="000000"/>
        </w:rPr>
      </w:pPr>
      <w:r>
        <w:rPr>
          <w:b/>
          <w:bCs/>
          <w:color w:val="000000"/>
        </w:rPr>
        <w:t xml:space="preserve">I OFICINA DE CAPACITAÇÃO DA REDE DE CUIDADOS À SAÚDE DA PESSOA COM DEFICIÊNCIA </w:t>
      </w:r>
      <w:r/>
    </w:p>
    <w:p>
      <w:pPr>
        <w:pStyle w:val="Normal"/>
        <w:jc w:val="center"/>
        <w:rPr>
          <w:b/>
          <w:b/>
          <w:bCs/>
          <w:color w:val="000000"/>
        </w:rPr>
      </w:pPr>
      <w:r>
        <w:rPr>
          <w:b/>
          <w:bCs/>
          <w:color w:val="000000"/>
        </w:rPr>
        <w:t>Regiões de Saúde do Alto Vale do Rio do Peixe e do Meio Oeste</w:t>
      </w:r>
      <w:r/>
    </w:p>
    <w:p>
      <w:pPr>
        <w:pStyle w:val="Normal"/>
        <w:jc w:val="center"/>
        <w:rPr>
          <w:b/>
          <w:b/>
          <w:bCs/>
          <w:color w:val="000000"/>
        </w:rPr>
      </w:pPr>
      <w:r>
        <w:rPr>
          <w:b/>
          <w:bCs/>
          <w:color w:val="000000"/>
        </w:rPr>
        <w:t>Município: Joaçaba</w:t>
      </w:r>
      <w:r/>
    </w:p>
    <w:p>
      <w:pPr>
        <w:pStyle w:val="Normal"/>
        <w:jc w:val="center"/>
        <w:rPr>
          <w:sz w:val="24"/>
          <w:sz w:val="24"/>
          <w:rFonts w:ascii="Liberation Serif;Times New Roma" w:hAnsi="Liberation Serif;Times New Roma" w:eastAsia="SimSun;宋体"/>
          <w:color w:val="000000"/>
        </w:rPr>
      </w:pPr>
      <w:r>
        <w:rPr>
          <w:color w:val="000000"/>
        </w:rPr>
      </w:r>
      <w:r/>
    </w:p>
    <w:p>
      <w:pPr>
        <w:pStyle w:val="Normal"/>
        <w:jc w:val="center"/>
        <w:rPr>
          <w:sz w:val="22"/>
          <w:sz w:val="22"/>
          <w:szCs w:val="22"/>
          <w:rFonts w:ascii="Calibri" w:hAnsi="Calibri" w:eastAsia="SimSun;宋体"/>
          <w:color w:val="00000A"/>
        </w:rPr>
      </w:pPr>
      <w:r>
        <w:rPr>
          <w:rFonts w:ascii="Calibri" w:hAnsi="Calibri"/>
          <w:sz w:val="22"/>
          <w:szCs w:val="22"/>
        </w:rPr>
      </w:r>
      <w:r/>
    </w:p>
    <w:p>
      <w:pPr>
        <w:pStyle w:val="Normal"/>
        <w:rPr>
          <w:sz w:val="22"/>
          <w:u w:val="single"/>
          <w:b/>
          <w:sz w:val="22"/>
          <w:b/>
          <w:szCs w:val="22"/>
          <w:bCs/>
          <w:rFonts w:ascii="Calibri" w:hAnsi="Calibri"/>
        </w:rPr>
      </w:pPr>
      <w:r>
        <w:rPr>
          <w:rFonts w:ascii="Calibri" w:hAnsi="Calibri"/>
          <w:b/>
          <w:bCs/>
          <w:sz w:val="22"/>
          <w:szCs w:val="22"/>
          <w:u w:val="single"/>
        </w:rPr>
        <w:t>CONTEÚDO PROGRAMÁTICO</w:t>
      </w:r>
      <w:r/>
    </w:p>
    <w:p>
      <w:pPr>
        <w:pStyle w:val="Normal"/>
        <w:rPr>
          <w:sz w:val="22"/>
          <w:sz w:val="22"/>
          <w:szCs w:val="22"/>
          <w:rFonts w:ascii="Calibri" w:hAnsi="Calibri" w:eastAsia="SimSun;宋体"/>
          <w:color w:val="00000A"/>
        </w:rPr>
      </w:pPr>
      <w:r>
        <w:rPr>
          <w:rFonts w:ascii="Calibri" w:hAnsi="Calibri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b/>
          <w:bCs/>
          <w:sz w:val="22"/>
          <w:szCs w:val="22"/>
        </w:rPr>
        <w:t>1º dia – 12/08/15 - MANHÃ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/>
          <w:color w:val="00000A"/>
        </w:rPr>
      </w:pPr>
      <w:r>
        <w:rPr>
          <w:rFonts w:ascii="Calibri" w:hAnsi="Calibri"/>
          <w:sz w:val="22"/>
          <w:szCs w:val="22"/>
        </w:rPr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/>
        </w:rPr>
      </w:pPr>
      <w:r>
        <w:rPr>
          <w:rFonts w:ascii="Calibri" w:hAnsi="Calibri"/>
          <w:sz w:val="22"/>
          <w:szCs w:val="22"/>
        </w:rPr>
        <w:t>8:00-8:30: Coffee, entrega de materiais e inscrições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/>
          <w:color w:val="00000A"/>
        </w:rPr>
      </w:pPr>
      <w:r>
        <w:rPr>
          <w:rFonts w:ascii="Calibri" w:hAnsi="Calibri"/>
          <w:sz w:val="22"/>
          <w:szCs w:val="22"/>
        </w:rPr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/>
        </w:rPr>
      </w:pPr>
      <w:r>
        <w:rPr>
          <w:rFonts w:ascii="Calibri" w:hAnsi="Calibri"/>
          <w:sz w:val="22"/>
          <w:szCs w:val="22"/>
        </w:rPr>
        <w:t>8:30 – 09:00h: Mesa de Abertura</w:t>
      </w:r>
      <w:r/>
    </w:p>
    <w:p>
      <w:pPr>
        <w:pStyle w:val="Normal"/>
        <w:jc w:val="both"/>
        <w:rPr>
          <w:sz w:val="24"/>
          <w:sz w:val="24"/>
          <w:rFonts w:ascii="Liberation Serif;Times New Roma" w:hAnsi="Liberation Serif;Times New Roma" w:eastAsia="SimSun;宋体"/>
          <w:color w:val="00000A"/>
        </w:rPr>
      </w:pPr>
      <w:r>
        <w:rPr/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09:00 – 09:40h: </w:t>
      </w:r>
      <w:r>
        <w:rPr>
          <w:rFonts w:ascii="Calibri" w:hAnsi="Calibri"/>
          <w:b/>
          <w:bCs/>
          <w:color w:val="000000"/>
          <w:sz w:val="22"/>
          <w:szCs w:val="22"/>
        </w:rPr>
        <w:t xml:space="preserve">Rede de Cuidados à Saúde da Pessoa com Deficiência – Eixo 2 Viver sem Limite - </w:t>
      </w:r>
      <w:r>
        <w:rPr>
          <w:rFonts w:ascii="Calibri" w:hAnsi="Calibri"/>
          <w:color w:val="000000"/>
          <w:sz w:val="22"/>
          <w:szCs w:val="22"/>
        </w:rPr>
        <w:t>Jaqueline Reginatto - Coordenadora da Área Técnica da Saúde da Pessoa com Deficiência – ATPCD/SUR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/>
          <w:color w:val="FF3333"/>
        </w:rPr>
      </w:pPr>
      <w:r>
        <w:rPr>
          <w:rFonts w:ascii="Calibri" w:hAnsi="Calibri"/>
          <w:color w:val="FF3333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09:40 – 11:20h:  </w:t>
      </w:r>
      <w:r>
        <w:rPr>
          <w:rFonts w:ascii="Calibri" w:hAnsi="Calibri"/>
          <w:b/>
          <w:bCs/>
          <w:sz w:val="22"/>
          <w:szCs w:val="22"/>
        </w:rPr>
        <w:t xml:space="preserve">Política de Educação Especial e a Interface com a Saúde – Instituições conveniadas na Grande Florianópolis / deficiência  </w:t>
      </w:r>
      <w:r>
        <w:rPr>
          <w:rFonts w:ascii="Calibri" w:hAnsi="Calibri"/>
          <w:sz w:val="22"/>
          <w:szCs w:val="22"/>
        </w:rPr>
        <w:t>- Ségio Otávio Bassetti – Fundação Catarinense de Educação Especial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/>
          <w:color w:val="00000A"/>
        </w:rPr>
      </w:pPr>
      <w:r>
        <w:rPr>
          <w:rFonts w:ascii="Calibri" w:hAnsi="Calibri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11:20 – 12:00h: </w:t>
      </w:r>
      <w:r>
        <w:rPr>
          <w:rFonts w:ascii="Calibri" w:hAnsi="Calibri"/>
          <w:b/>
          <w:bCs/>
          <w:color w:val="000000"/>
          <w:sz w:val="22"/>
          <w:szCs w:val="22"/>
        </w:rPr>
        <w:t xml:space="preserve">Serviços de DI e TEA – Manual estadual – Diretrizes SC - </w:t>
      </w:r>
      <w:r>
        <w:rPr>
          <w:rFonts w:ascii="Calibri" w:hAnsi="Calibri"/>
          <w:color w:val="000000"/>
          <w:sz w:val="22"/>
          <w:szCs w:val="22"/>
        </w:rPr>
        <w:t>Jaqueline Reginatto - Coordenadora da Área Técnica da Saúde da Pessoa com Deficiência – ATPCD/SUR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/>
          <w:color w:val="000000"/>
        </w:rPr>
      </w:pPr>
      <w:r>
        <w:rPr>
          <w:rFonts w:ascii="Calibri" w:hAnsi="Calibri"/>
          <w:color w:val="000000"/>
          <w:sz w:val="22"/>
          <w:szCs w:val="22"/>
        </w:rPr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/>
        </w:rPr>
      </w:pPr>
      <w:r>
        <w:rPr>
          <w:rFonts w:ascii="Calibri" w:hAnsi="Calibri"/>
          <w:sz w:val="22"/>
          <w:szCs w:val="22"/>
        </w:rPr>
        <w:t>12:00-13:30h: ALMOÇO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/>
          <w:color w:val="00000A"/>
        </w:rPr>
      </w:pPr>
      <w:r>
        <w:rPr>
          <w:rFonts w:ascii="Calibri" w:hAnsi="Calibri"/>
          <w:sz w:val="22"/>
          <w:szCs w:val="22"/>
        </w:rPr>
      </w:r>
      <w:r/>
    </w:p>
    <w:p>
      <w:pPr>
        <w:pStyle w:val="Normal"/>
        <w:jc w:val="both"/>
        <w:rPr>
          <w:sz w:val="22"/>
          <w:b/>
          <w:sz w:val="22"/>
          <w:b/>
          <w:szCs w:val="22"/>
          <w:bCs/>
          <w:rFonts w:ascii="Calibri" w:hAnsi="Calibri"/>
        </w:rPr>
      </w:pPr>
      <w:r>
        <w:rPr>
          <w:rFonts w:ascii="Calibri" w:hAnsi="Calibri"/>
          <w:b/>
          <w:bCs/>
          <w:sz w:val="22"/>
          <w:szCs w:val="22"/>
        </w:rPr>
        <w:t>TARDE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/>
          <w:color w:val="00000A"/>
        </w:rPr>
      </w:pPr>
      <w:r>
        <w:rPr>
          <w:rFonts w:ascii="Calibri" w:hAnsi="Calibri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13:30-14:30h: </w:t>
        <w:tab/>
      </w:r>
      <w:r>
        <w:rPr>
          <w:rFonts w:ascii="Calibri" w:hAnsi="Calibri"/>
          <w:b/>
          <w:bCs/>
          <w:sz w:val="22"/>
          <w:szCs w:val="22"/>
        </w:rPr>
        <w:t xml:space="preserve">A Construção da Rede de Cuidados a Saúde da Pessoa com Deficiência na Macrorregião do Meio Oeste – CER II – Física e Auditiva </w:t>
      </w:r>
      <w:r>
        <w:rPr>
          <w:rFonts w:ascii="Calibri" w:hAnsi="Calibri"/>
          <w:sz w:val="22"/>
          <w:szCs w:val="22"/>
        </w:rPr>
        <w:t xml:space="preserve">– </w:t>
      </w:r>
      <w:r>
        <w:rPr>
          <w:rFonts w:ascii="Calibri" w:hAnsi="Calibri"/>
          <w:color w:val="00000A"/>
          <w:sz w:val="22"/>
          <w:szCs w:val="22"/>
        </w:rPr>
        <w:t>Ivanice Peccin – GERSA de Joaçaba</w:t>
      </w:r>
      <w:r>
        <w:rPr>
          <w:rFonts w:ascii="Calibri" w:hAnsi="Calibri"/>
          <w:color w:val="FF0000"/>
          <w:sz w:val="22"/>
          <w:szCs w:val="22"/>
        </w:rPr>
        <w:t xml:space="preserve"> </w:t>
      </w:r>
      <w:r/>
    </w:p>
    <w:p>
      <w:pPr>
        <w:pStyle w:val="Normal"/>
        <w:jc w:val="both"/>
        <w:rPr>
          <w:sz w:val="24"/>
          <w:sz w:val="24"/>
          <w:rFonts w:ascii="Liberation Serif;Times New Roma" w:hAnsi="Liberation Serif;Times New Roma" w:eastAsia="SimSun;宋体"/>
          <w:color w:val="00000A"/>
        </w:rPr>
      </w:pPr>
      <w:r>
        <w:rPr/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14:30 – 15:30h: </w:t>
      </w:r>
      <w:r>
        <w:rPr>
          <w:rFonts w:ascii="Calibri" w:hAnsi="Calibri"/>
          <w:b/>
          <w:bCs/>
          <w:sz w:val="22"/>
          <w:szCs w:val="22"/>
        </w:rPr>
        <w:t>Serviço de Saúde Auditiva no Estado de Santa Catarina</w:t>
      </w:r>
      <w:r>
        <w:rPr>
          <w:rFonts w:ascii="Calibri" w:hAnsi="Calibri"/>
          <w:sz w:val="22"/>
          <w:szCs w:val="22"/>
        </w:rPr>
        <w:t xml:space="preserve"> – Jaqueline Reginatto - Coordenadora da Área Técnica da Saúde da Pessoa com Deficiência – ATPCD/SUR</w:t>
      </w:r>
      <w:r/>
    </w:p>
    <w:p>
      <w:pPr>
        <w:pStyle w:val="Normal"/>
        <w:jc w:val="both"/>
        <w:rPr>
          <w:sz w:val="22"/>
          <w:b/>
          <w:sz w:val="22"/>
          <w:b/>
          <w:szCs w:val="22"/>
          <w:bCs/>
          <w:rFonts w:ascii="Calibri" w:hAnsi="Calibri" w:eastAsia="SimSun;宋体"/>
          <w:color w:val="00000A"/>
        </w:rPr>
      </w:pPr>
      <w:r>
        <w:rPr>
          <w:rFonts w:ascii="Calibri" w:hAnsi="Calibri"/>
          <w:b/>
          <w:bCs/>
          <w:sz w:val="22"/>
          <w:szCs w:val="22"/>
        </w:rPr>
      </w:r>
      <w:r/>
    </w:p>
    <w:p>
      <w:pPr>
        <w:pStyle w:val="Normal"/>
        <w:jc w:val="both"/>
        <w:rPr>
          <w:sz w:val="22"/>
          <w:b/>
          <w:sz w:val="22"/>
          <w:b/>
          <w:szCs w:val="22"/>
          <w:bCs/>
          <w:rFonts w:ascii="Calibri" w:hAnsi="Calibri"/>
        </w:rPr>
      </w:pPr>
      <w:r>
        <w:rPr>
          <w:rFonts w:ascii="Calibri" w:hAnsi="Calibri"/>
          <w:b/>
          <w:bCs/>
          <w:sz w:val="22"/>
          <w:szCs w:val="22"/>
        </w:rPr>
        <w:t>15:30-15:50h: COFEE BREAK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/>
          <w:color w:val="00000A"/>
        </w:rPr>
      </w:pPr>
      <w:r>
        <w:rPr>
          <w:rFonts w:ascii="Calibri" w:hAnsi="Calibri"/>
          <w:sz w:val="22"/>
          <w:szCs w:val="22"/>
        </w:rPr>
      </w:r>
      <w:r/>
    </w:p>
    <w:p>
      <w:pPr>
        <w:pStyle w:val="Normal"/>
        <w:jc w:val="both"/>
        <w:rPr>
          <w:color w:val="00000A"/>
        </w:rPr>
      </w:pPr>
      <w:r>
        <w:rPr>
          <w:rFonts w:ascii="Calibri" w:hAnsi="Calibri"/>
          <w:sz w:val="22"/>
          <w:szCs w:val="22"/>
        </w:rPr>
        <w:t xml:space="preserve">15:50-17:20h:  </w:t>
      </w:r>
      <w:r>
        <w:rPr>
          <w:rFonts w:ascii="Calibri" w:hAnsi="Calibri"/>
          <w:b/>
          <w:bCs/>
          <w:sz w:val="22"/>
          <w:szCs w:val="22"/>
        </w:rPr>
        <w:t xml:space="preserve">Serviço de Reabilitação Visual no Estado de Santa Catarina – </w:t>
      </w:r>
      <w:r>
        <w:rPr>
          <w:rFonts w:ascii="Calibri" w:hAnsi="Calibri"/>
          <w:color w:val="00000A"/>
          <w:sz w:val="22"/>
          <w:szCs w:val="22"/>
        </w:rPr>
        <w:t>Aurea Tonon – Fundação Catarinense de Educação Especial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/>
        </w:rPr>
      </w:pPr>
      <w:r>
        <w:rPr>
          <w:rFonts w:ascii="Calibri" w:hAnsi="Calibri"/>
          <w:sz w:val="22"/>
          <w:szCs w:val="22"/>
        </w:rPr>
        <w:tab/>
        <w:tab/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17:20 – 18:00h: </w:t>
      </w:r>
      <w:r>
        <w:rPr>
          <w:rFonts w:ascii="Calibri" w:hAnsi="Calibri"/>
          <w:b/>
          <w:bCs/>
          <w:color w:val="000000"/>
          <w:sz w:val="22"/>
          <w:szCs w:val="22"/>
        </w:rPr>
        <w:t xml:space="preserve">Revisão das Diretrizes Auditiva e Visual / Sistema AVOS / Sisreg - </w:t>
      </w:r>
      <w:r>
        <w:rPr>
          <w:rFonts w:ascii="Calibri" w:hAnsi="Calibri"/>
          <w:color w:val="000000"/>
          <w:sz w:val="22"/>
          <w:szCs w:val="22"/>
        </w:rPr>
        <w:t>Jaqueline Reginatto - Coordenadora da Área Técnica da Saúde da Pessoa com Deficiência – ATPCD/SUR</w:t>
      </w:r>
      <w:r/>
    </w:p>
    <w:p>
      <w:pPr>
        <w:pStyle w:val="Normal"/>
        <w:jc w:val="both"/>
        <w:rPr>
          <w:sz w:val="24"/>
          <w:sz w:val="24"/>
          <w:rFonts w:ascii="Liberation Serif;Times New Roma" w:hAnsi="Liberation Serif;Times New Roma" w:eastAsia="SimSun;宋体"/>
          <w:color w:val="00000A"/>
        </w:rPr>
      </w:pPr>
      <w:r>
        <w:rPr/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/>
          <w:color w:val="00000A"/>
        </w:rPr>
      </w:pPr>
      <w:r>
        <w:rPr>
          <w:rFonts w:ascii="Calibri" w:hAnsi="Calibri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b/>
          <w:bCs/>
          <w:sz w:val="22"/>
          <w:szCs w:val="22"/>
        </w:rPr>
        <w:t>2º Dia – 13/08/2015 - MANHÃ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/>
          <w:color w:val="00000A"/>
        </w:rPr>
      </w:pPr>
      <w:r>
        <w:rPr>
          <w:rFonts w:ascii="Calibri" w:hAnsi="Calibri"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8:30-09:30h: </w:t>
      </w:r>
      <w:r>
        <w:rPr>
          <w:rFonts w:ascii="Calibri" w:hAnsi="Calibri"/>
          <w:b/>
          <w:bCs/>
          <w:sz w:val="22"/>
          <w:szCs w:val="22"/>
        </w:rPr>
        <w:t>Deliberação 502/CIB/14 – Diretrizes para a Concessão de OPM (órteses, próteses não cirurgicas e meios auxiliares de locomoção) no Estado de Santa Catarina</w:t>
      </w:r>
      <w:r>
        <w:rPr>
          <w:rFonts w:ascii="Calibri" w:hAnsi="Calibri"/>
          <w:sz w:val="22"/>
          <w:szCs w:val="22"/>
        </w:rPr>
        <w:t xml:space="preserve"> - Jaqueline Reginatto - Coordenadora da Área Técnica da Saúde da Pessoa com Deficiência - ATPCD/SUR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Liberation Serif;Times New Roma" w:cs="Liberation Serif;Times New Roma"/>
        </w:rPr>
      </w:pPr>
      <w:r>
        <w:rPr>
          <w:rFonts w:eastAsia="Liberation Serif;Times New Roma" w:cs="Liberation Serif;Times New Roma" w:ascii="Calibri" w:hAnsi="Calibri"/>
          <w:sz w:val="22"/>
          <w:szCs w:val="22"/>
        </w:rPr>
        <w:t xml:space="preserve">               </w:t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9:30-10:30h: </w:t>
      </w:r>
      <w:r>
        <w:rPr>
          <w:rFonts w:ascii="Calibri" w:hAnsi="Calibri"/>
          <w:b/>
          <w:bCs/>
          <w:sz w:val="22"/>
          <w:szCs w:val="22"/>
        </w:rPr>
        <w:t xml:space="preserve">Diretrizes para o Implante Coclear no Serviço de Saúde Auditiva - </w:t>
      </w:r>
      <w:r>
        <w:rPr>
          <w:rFonts w:ascii="Calibri" w:hAnsi="Calibri"/>
          <w:sz w:val="22"/>
          <w:szCs w:val="22"/>
        </w:rPr>
        <w:t>Jaqueline Reginatto - Coordenadora da Área Técnica da Saúde da Pessoa com Deficiência - ATPCD/SUR</w:t>
      </w:r>
      <w:r/>
    </w:p>
    <w:p>
      <w:pPr>
        <w:pStyle w:val="Normal"/>
        <w:jc w:val="both"/>
        <w:rPr>
          <w:sz w:val="24"/>
          <w:sz w:val="24"/>
          <w:rFonts w:ascii="Liberation Serif;Times New Roma" w:hAnsi="Liberation Serif;Times New Roma" w:eastAsia="SimSun;宋体"/>
          <w:color w:val="00000A"/>
        </w:rPr>
      </w:pPr>
      <w:r>
        <w:rPr/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10:30 – 10:50h: </w:t>
      </w:r>
      <w:r>
        <w:rPr>
          <w:rFonts w:ascii="Calibri" w:hAnsi="Calibri"/>
          <w:b/>
          <w:bCs/>
          <w:sz w:val="22"/>
          <w:szCs w:val="22"/>
        </w:rPr>
        <w:t>COFEE BREAK</w:t>
      </w:r>
      <w:r/>
    </w:p>
    <w:p>
      <w:pPr>
        <w:pStyle w:val="Normal"/>
        <w:jc w:val="both"/>
        <w:rPr>
          <w:sz w:val="22"/>
          <w:b/>
          <w:sz w:val="22"/>
          <w:b/>
          <w:szCs w:val="22"/>
          <w:bCs/>
          <w:rFonts w:ascii="Calibri" w:hAnsi="Calibri" w:eastAsia="SimSun;宋体"/>
          <w:color w:val="00000A"/>
        </w:rPr>
      </w:pPr>
      <w:r>
        <w:rPr>
          <w:rFonts w:ascii="Calibri" w:hAnsi="Calibri"/>
          <w:b/>
          <w:bCs/>
          <w:sz w:val="22"/>
          <w:szCs w:val="22"/>
        </w:rPr>
      </w:r>
      <w:r/>
    </w:p>
    <w:p>
      <w:pPr>
        <w:pStyle w:val="Normal"/>
        <w:jc w:val="both"/>
      </w:pPr>
      <w:r>
        <w:rPr>
          <w:rFonts w:ascii="Calibri" w:hAnsi="Calibri"/>
          <w:sz w:val="22"/>
          <w:szCs w:val="22"/>
        </w:rPr>
        <w:t xml:space="preserve">10:50 – 12:00h: </w:t>
      </w:r>
      <w:r>
        <w:rPr>
          <w:rFonts w:ascii="Calibri" w:hAnsi="Calibri"/>
          <w:b/>
          <w:bCs/>
          <w:sz w:val="22"/>
          <w:szCs w:val="22"/>
        </w:rPr>
        <w:t xml:space="preserve">Dirterizes para a Atenção as Pessoas Ostomizadas no Contexto da Implantação da Rede de Cuidados a Saúde da Pessoa com Deficiência - </w:t>
      </w:r>
      <w:r>
        <w:rPr>
          <w:rFonts w:ascii="Calibri" w:hAnsi="Calibri"/>
          <w:sz w:val="22"/>
          <w:szCs w:val="22"/>
        </w:rPr>
        <w:t>Jaqueline Reginatto - Coordenadora da Área Técnica da Saúde da Pessoa com Deficiência - ATPCD/SUR</w:t>
      </w:r>
      <w:r/>
    </w:p>
    <w:p>
      <w:pPr>
        <w:pStyle w:val="Normal"/>
        <w:jc w:val="both"/>
        <w:rPr>
          <w:sz w:val="22"/>
          <w:b/>
          <w:sz w:val="22"/>
          <w:b/>
          <w:szCs w:val="22"/>
          <w:bCs/>
          <w:rFonts w:ascii="Calibri" w:hAnsi="Calibri" w:eastAsia="Liberation Serif;Times New Roma" w:cs="Liberation Serif;Times New Roma"/>
        </w:rPr>
      </w:pPr>
      <w:r>
        <w:rPr>
          <w:rFonts w:eastAsia="Liberation Serif;Times New Roma" w:cs="Liberation Serif;Times New Roma" w:ascii="Calibri" w:hAnsi="Calibri"/>
          <w:b/>
          <w:bCs/>
          <w:sz w:val="22"/>
          <w:szCs w:val="22"/>
        </w:rPr>
        <w:t xml:space="preserve">                   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/>
        </w:rPr>
      </w:pPr>
      <w:r>
        <w:rPr>
          <w:rFonts w:ascii="Calibri" w:hAnsi="Calibri"/>
          <w:sz w:val="22"/>
          <w:szCs w:val="22"/>
        </w:rPr>
        <w:t>12:00-13:30h: ALMOÇO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/>
          <w:color w:val="00000A"/>
        </w:rPr>
      </w:pPr>
      <w:r>
        <w:rPr>
          <w:rFonts w:ascii="Calibri" w:hAnsi="Calibri"/>
          <w:sz w:val="22"/>
          <w:szCs w:val="22"/>
        </w:rPr>
      </w:r>
      <w:r/>
    </w:p>
    <w:p>
      <w:pPr>
        <w:pStyle w:val="Normal"/>
        <w:jc w:val="both"/>
        <w:rPr>
          <w:sz w:val="22"/>
          <w:b/>
          <w:sz w:val="22"/>
          <w:b/>
          <w:szCs w:val="22"/>
          <w:bCs/>
          <w:rFonts w:ascii="Calibri" w:hAnsi="Calibri"/>
        </w:rPr>
      </w:pPr>
      <w:r>
        <w:rPr>
          <w:rFonts w:ascii="Calibri" w:hAnsi="Calibri"/>
          <w:b/>
          <w:bCs/>
          <w:sz w:val="22"/>
          <w:szCs w:val="22"/>
        </w:rPr>
        <w:t>TARDE</w:t>
      </w:r>
      <w:r/>
    </w:p>
    <w:p>
      <w:pPr>
        <w:pStyle w:val="Normal"/>
        <w:jc w:val="both"/>
        <w:rPr>
          <w:sz w:val="22"/>
          <w:b/>
          <w:sz w:val="22"/>
          <w:b/>
          <w:szCs w:val="22"/>
          <w:bCs/>
          <w:rFonts w:ascii="Calibri" w:hAnsi="Calibri" w:eastAsia="SimSun;宋体"/>
          <w:color w:val="00000A"/>
        </w:rPr>
      </w:pPr>
      <w:r>
        <w:rPr>
          <w:rFonts w:ascii="Calibri" w:hAnsi="Calibri"/>
          <w:b/>
          <w:bCs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sz w:val="22"/>
          <w:szCs w:val="22"/>
        </w:rPr>
        <w:t xml:space="preserve">13:30 – 14:10h: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 xml:space="preserve">Mesa de Abertura da Oficina – Sensibilização com os profissionais ao uso de bolsas coletoras </w:t>
      </w:r>
      <w:r>
        <w:rPr>
          <w:rFonts w:cs="Calibri" w:ascii="Calibri" w:hAnsi="Calibri"/>
          <w:color w:val="000000"/>
          <w:sz w:val="22"/>
          <w:szCs w:val="22"/>
        </w:rPr>
        <w:t>– Rode Dilda Machado da Silva – GAO/UFSC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Calibri"/>
          <w:color w:val="00000A"/>
        </w:rPr>
      </w:pPr>
      <w:r>
        <w:rPr>
          <w:rFonts w:cs="Calibri" w:ascii="Calibri" w:hAnsi="Calibri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sz w:val="22"/>
          <w:szCs w:val="22"/>
        </w:rPr>
        <w:t xml:space="preserve">14:10 – 14:30h: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 xml:space="preserve">Anatomia e Fisiologia dos Sistemas intestinal e urinário </w:t>
      </w:r>
      <w:bookmarkStart w:id="0" w:name="__DdeLink__50_293745487"/>
      <w:r>
        <w:rPr>
          <w:rFonts w:cs="Calibri" w:ascii="Calibri" w:hAnsi="Calibri"/>
          <w:color w:val="000000"/>
          <w:sz w:val="22"/>
          <w:szCs w:val="22"/>
        </w:rPr>
        <w:t xml:space="preserve">– </w:t>
      </w:r>
      <w:bookmarkEnd w:id="0"/>
      <w:r>
        <w:rPr>
          <w:rFonts w:cs="Calibri" w:ascii="Calibri" w:hAnsi="Calibri"/>
          <w:color w:val="000000"/>
          <w:sz w:val="22"/>
          <w:szCs w:val="22"/>
        </w:rPr>
        <w:t>Rode Dilda Machado da Silva – GAO/UFSC</w:t>
      </w:r>
      <w:r/>
    </w:p>
    <w:p>
      <w:pPr>
        <w:pStyle w:val="Normal"/>
        <w:jc w:val="both"/>
        <w:rPr>
          <w:sz w:val="24"/>
          <w:sz w:val="24"/>
          <w:rFonts w:ascii="Liberation Serif;Times New Roma" w:hAnsi="Liberation Serif;Times New Roma" w:eastAsia="SimSun;宋体"/>
          <w:color w:val="00000A"/>
        </w:rPr>
      </w:pPr>
      <w:r>
        <w:rPr/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 xml:space="preserve">14:30 – 15:30h: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>Indicação e tipos de estomas intestinais e urinários</w:t>
      </w:r>
      <w:r>
        <w:rPr>
          <w:rFonts w:cs="Calibri" w:ascii="Calibri" w:hAnsi="Calibri"/>
          <w:color w:val="000000"/>
          <w:sz w:val="22"/>
          <w:szCs w:val="22"/>
        </w:rPr>
        <w:t xml:space="preserve"> – Rode Dilda Machado da Silva  - GAO/UFSC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Liberation Serif;Times New Roma"/>
          <w:color w:val="000000"/>
        </w:rPr>
      </w:pPr>
      <w:r>
        <w:rPr>
          <w:rFonts w:cs="Liberation Serif;Times New Roma"/>
          <w:color w:val="000000"/>
          <w:sz w:val="22"/>
          <w:szCs w:val="22"/>
        </w:rPr>
      </w:r>
      <w:r/>
    </w:p>
    <w:p>
      <w:pPr>
        <w:pStyle w:val="Normal"/>
        <w:jc w:val="both"/>
      </w:pPr>
      <w:r>
        <w:rPr>
          <w:rFonts w:eastAsia="Calibri" w:cs="Calibri" w:ascii="Calibri" w:hAnsi="Calibri"/>
          <w:color w:val="000000"/>
          <w:sz w:val="22"/>
          <w:szCs w:val="22"/>
        </w:rPr>
        <w:t xml:space="preserve">– </w:t>
      </w:r>
      <w:bookmarkStart w:id="1" w:name="__DdeLink__197_1642716239"/>
      <w:bookmarkEnd w:id="1"/>
      <w:r>
        <w:rPr>
          <w:rFonts w:cs="Calibri" w:ascii="Calibri" w:hAnsi="Calibri"/>
          <w:b/>
          <w:bCs/>
          <w:color w:val="000000"/>
          <w:sz w:val="22"/>
          <w:szCs w:val="22"/>
        </w:rPr>
        <w:t>COFEE BREAK</w:t>
      </w:r>
      <w:r/>
    </w:p>
    <w:p>
      <w:pPr>
        <w:pStyle w:val="Normal"/>
        <w:jc w:val="both"/>
        <w:rPr>
          <w:sz w:val="22"/>
          <w:sz w:val="22"/>
          <w:szCs w:val="22"/>
          <w:rFonts w:ascii="Liberation Serif;Times New Roma" w:hAnsi="Liberation Serif;Times New Roma" w:eastAsia="SimSun;宋体" w:cs="Liberation Serif;Times New Roma"/>
          <w:color w:val="000000"/>
        </w:rPr>
      </w:pPr>
      <w:r>
        <w:rPr>
          <w:rFonts w:cs="Liberation Serif;Times New Roma"/>
          <w:color w:val="000000"/>
          <w:sz w:val="22"/>
          <w:szCs w:val="22"/>
        </w:rPr>
      </w:r>
      <w:r/>
    </w:p>
    <w:p>
      <w:pPr>
        <w:pStyle w:val="Normal"/>
        <w:jc w:val="both"/>
        <w:rPr>
          <w:sz w:val="22"/>
          <w:b/>
          <w:sz w:val="22"/>
          <w:b/>
          <w:szCs w:val="22"/>
          <w:bCs/>
          <w:rFonts w:ascii="Calibri" w:hAnsi="Calibri" w:cs="Calibri"/>
        </w:rPr>
      </w:pPr>
      <w:r>
        <w:rPr>
          <w:rFonts w:cs="Calibri" w:ascii="Calibri" w:hAnsi="Calibri"/>
          <w:b/>
          <w:bCs/>
          <w:sz w:val="22"/>
          <w:szCs w:val="22"/>
        </w:rPr>
        <w:t>15:30-15:50h: COFEE BREAK</w:t>
      </w:r>
      <w:r/>
    </w:p>
    <w:p>
      <w:pPr>
        <w:pStyle w:val="Normal"/>
        <w:ind w:firstLine="709"/>
        <w:jc w:val="both"/>
        <w:rPr>
          <w:sz w:val="22"/>
          <w:sz w:val="22"/>
          <w:szCs w:val="22"/>
          <w:rFonts w:ascii="Calibri" w:hAnsi="Calibri" w:eastAsia="SimSun;宋体" w:cs="Calibri"/>
          <w:color w:val="00000A"/>
        </w:rPr>
      </w:pPr>
      <w:r>
        <w:rPr>
          <w:rFonts w:cs="Calibri" w:ascii="Calibri" w:hAnsi="Calibri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sz w:val="22"/>
          <w:szCs w:val="22"/>
        </w:rPr>
        <w:t xml:space="preserve">15:50 – 17:30h: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>Avaliação, seleção e indicação dos equipamentos e dos adjuvantes</w:t>
      </w:r>
      <w:r>
        <w:rPr>
          <w:rFonts w:cs="Calibri" w:ascii="Calibri" w:hAnsi="Calibri"/>
          <w:color w:val="000000"/>
          <w:sz w:val="22"/>
          <w:szCs w:val="22"/>
        </w:rPr>
        <w:t xml:space="preserve"> – Tatiana Martins - GAO/UFSC 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Calibri"/>
          <w:color w:val="00000A"/>
        </w:rPr>
      </w:pPr>
      <w:r>
        <w:rPr>
          <w:rFonts w:cs="Calibri" w:ascii="Calibri" w:hAnsi="Calibri"/>
          <w:sz w:val="22"/>
          <w:szCs w:val="22"/>
        </w:rPr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cs="Calibri"/>
        </w:rPr>
      </w:pPr>
      <w:r>
        <w:rPr>
          <w:rFonts w:cs="Calibri" w:ascii="Calibri" w:hAnsi="Calibri"/>
          <w:sz w:val="22"/>
          <w:szCs w:val="22"/>
        </w:rPr>
        <w:t>17:30-18:00h: encerramento e encaminhamentos para o 3º dia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Calibri"/>
          <w:color w:val="00000A"/>
        </w:rPr>
      </w:pPr>
      <w:r>
        <w:rPr>
          <w:rFonts w:cs="Calibri" w:ascii="Calibri" w:hAnsi="Calibri"/>
          <w:sz w:val="22"/>
          <w:szCs w:val="22"/>
        </w:rPr>
      </w:r>
      <w:r/>
    </w:p>
    <w:p>
      <w:pPr>
        <w:pStyle w:val="Normal"/>
        <w:jc w:val="both"/>
        <w:rPr>
          <w:sz w:val="22"/>
          <w:b/>
          <w:sz w:val="22"/>
          <w:b/>
          <w:szCs w:val="22"/>
          <w:bCs/>
          <w:rFonts w:ascii="Calibri" w:hAnsi="Calibri" w:cs="Calibri"/>
        </w:rPr>
      </w:pPr>
      <w:r>
        <w:rPr>
          <w:rFonts w:cs="Calibri" w:ascii="Calibri" w:hAnsi="Calibri"/>
          <w:b/>
          <w:bCs/>
          <w:sz w:val="22"/>
          <w:szCs w:val="22"/>
        </w:rPr>
        <w:t xml:space="preserve">3º dia - </w:t>
      </w:r>
      <w:bookmarkStart w:id="2" w:name="_GoBack"/>
      <w:bookmarkEnd w:id="2"/>
      <w:r>
        <w:rPr>
          <w:rFonts w:ascii="Calibri" w:hAnsi="Calibri"/>
          <w:b/>
          <w:bCs/>
          <w:sz w:val="22"/>
          <w:szCs w:val="22"/>
        </w:rPr>
        <w:t>14/08/2015 - MANHÃ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Calibri"/>
          <w:color w:val="00000A"/>
        </w:rPr>
      </w:pPr>
      <w:r>
        <w:rPr>
          <w:rFonts w:cs="Calibri" w:ascii="Calibri" w:hAnsi="Calibri"/>
          <w:sz w:val="22"/>
          <w:szCs w:val="22"/>
        </w:rPr>
      </w:r>
      <w:r/>
    </w:p>
    <w:p>
      <w:pPr>
        <w:pStyle w:val="Normal"/>
        <w:jc w:val="both"/>
        <w:rPr>
          <w:sz w:val="22"/>
          <w:b/>
          <w:sz w:val="22"/>
          <w:b/>
          <w:szCs w:val="22"/>
          <w:bCs/>
          <w:rFonts w:ascii="Calibri" w:hAnsi="Calibri" w:cs="Calibri"/>
        </w:rPr>
      </w:pPr>
      <w:r>
        <w:rPr>
          <w:rFonts w:cs="Calibri" w:ascii="Calibri" w:hAnsi="Calibri"/>
          <w:b/>
          <w:bCs/>
          <w:sz w:val="22"/>
          <w:szCs w:val="22"/>
        </w:rPr>
        <w:t>MANHÃ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Calibri"/>
          <w:color w:val="00000A"/>
        </w:rPr>
      </w:pPr>
      <w:r>
        <w:rPr>
          <w:rFonts w:cs="Calibri" w:ascii="Calibri" w:hAnsi="Calibri"/>
          <w:sz w:val="22"/>
          <w:szCs w:val="22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</w:rPr>
        <w:t>0</w:t>
      </w:r>
      <w:r>
        <w:rPr>
          <w:rFonts w:cs="Calibri" w:ascii="Calibri" w:hAnsi="Calibri"/>
          <w:color w:val="000000"/>
          <w:sz w:val="22"/>
          <w:szCs w:val="22"/>
        </w:rPr>
        <w:t xml:space="preserve">8:00 – 09:00h: –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>Complicações de estomas – lesões periestomais</w:t>
      </w:r>
      <w:r>
        <w:rPr>
          <w:rFonts w:cs="Calibri" w:ascii="Calibri" w:hAnsi="Calibri"/>
          <w:color w:val="000000"/>
          <w:sz w:val="22"/>
          <w:szCs w:val="22"/>
        </w:rPr>
        <w:t xml:space="preserve"> – Priscilla Cibele Tramontina- GAO/UFSC</w:t>
      </w:r>
      <w:r/>
    </w:p>
    <w:p>
      <w:pPr>
        <w:pStyle w:val="Normal"/>
        <w:jc w:val="both"/>
        <w:rPr>
          <w:sz w:val="24"/>
          <w:sz w:val="24"/>
          <w:rFonts w:ascii="Liberation Serif;Times New Roma" w:hAnsi="Liberation Serif;Times New Roma" w:eastAsia="SimSun;宋体"/>
          <w:color w:val="000000"/>
        </w:rPr>
      </w:pPr>
      <w:r>
        <w:rPr>
          <w:color w:val="000000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 xml:space="preserve">09:00 – 10:00h: –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 xml:space="preserve">Sistematização da Assistência de Enfermagem intra hospitalar e ambulatorial  Breve abordagem nutricional </w:t>
      </w:r>
      <w:r>
        <w:rPr>
          <w:rFonts w:cs="Calibri" w:ascii="Calibri" w:hAnsi="Calibri"/>
          <w:color w:val="000000"/>
          <w:sz w:val="22"/>
          <w:szCs w:val="22"/>
        </w:rPr>
        <w:t>– Priscilla Cibele Tramontina- GAO/UFSC</w:t>
      </w:r>
      <w:r/>
    </w:p>
    <w:p>
      <w:pPr>
        <w:pStyle w:val="Normal"/>
        <w:jc w:val="both"/>
        <w:rPr>
          <w:sz w:val="24"/>
          <w:sz w:val="24"/>
          <w:rFonts w:ascii="Liberation Serif;Times New Roma" w:hAnsi="Liberation Serif;Times New Roma" w:eastAsia="SimSun;宋体"/>
          <w:color w:val="000000"/>
        </w:rPr>
      </w:pPr>
      <w:r>
        <w:rPr>
          <w:color w:val="000000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 xml:space="preserve">10:00 – 10:30h: –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 xml:space="preserve">Aprendendo sobre a irrigação de estomas intestinais </w:t>
      </w:r>
      <w:r>
        <w:rPr>
          <w:rFonts w:cs="Calibri" w:ascii="Calibri" w:hAnsi="Calibri"/>
          <w:color w:val="000000"/>
          <w:sz w:val="22"/>
          <w:szCs w:val="22"/>
        </w:rPr>
        <w:t>– Priscilla Cibele Tramontina- GAO/UFSC GAO/UFSC</w:t>
      </w:r>
      <w:r/>
    </w:p>
    <w:p>
      <w:pPr>
        <w:pStyle w:val="Normal"/>
        <w:jc w:val="both"/>
        <w:rPr>
          <w:sz w:val="24"/>
          <w:sz w:val="24"/>
          <w:rFonts w:ascii="Liberation Serif;Times New Roma" w:hAnsi="Liberation Serif;Times New Roma" w:eastAsia="SimSun;宋体"/>
          <w:color w:val="00000A"/>
        </w:rPr>
      </w:pPr>
      <w:r>
        <w:rPr/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 xml:space="preserve">10:30 – 10:50h: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>COFEE BREAK</w:t>
      </w:r>
      <w:r/>
    </w:p>
    <w:p>
      <w:pPr>
        <w:pStyle w:val="Normal"/>
        <w:jc w:val="both"/>
        <w:rPr>
          <w:sz w:val="24"/>
          <w:sz w:val="24"/>
          <w:rFonts w:ascii="Liberation Serif;Times New Roma" w:hAnsi="Liberation Serif;Times New Roma" w:eastAsia="SimSun;宋体"/>
          <w:color w:val="000000"/>
        </w:rPr>
      </w:pPr>
      <w:r>
        <w:rPr>
          <w:color w:val="000000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 xml:space="preserve">10:50 – 11:40h: –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>Sensibilização para o cuidado no uso da bolsa coletora</w:t>
      </w:r>
      <w:r>
        <w:rPr>
          <w:rFonts w:cs="Calibri" w:ascii="Calibri" w:hAnsi="Calibri"/>
          <w:color w:val="000000"/>
          <w:sz w:val="22"/>
          <w:szCs w:val="22"/>
        </w:rPr>
        <w:t xml:space="preserve"> – Rode Dilda Machado da Silva e </w:t>
      </w:r>
      <w:r>
        <w:rPr>
          <w:rFonts w:cs="Calibri" w:ascii="Calibri" w:hAnsi="Calibri"/>
          <w:b/>
          <w:bCs/>
          <w:color w:val="000000"/>
          <w:sz w:val="22"/>
          <w:szCs w:val="22"/>
        </w:rPr>
        <w:t xml:space="preserve">Oficina de prática assistencial </w:t>
      </w:r>
      <w:r>
        <w:rPr>
          <w:rFonts w:cs="Calibri" w:ascii="Calibri" w:hAnsi="Calibri"/>
          <w:color w:val="000000"/>
          <w:sz w:val="22"/>
          <w:szCs w:val="22"/>
        </w:rPr>
        <w:t>– Tatiana Martins e Priscilla Cibele Tramontina   – GAO/UFSC</w:t>
      </w:r>
      <w:r/>
    </w:p>
    <w:p>
      <w:pPr>
        <w:pStyle w:val="Normal"/>
        <w:jc w:val="both"/>
        <w:rPr>
          <w:sz w:val="24"/>
          <w:sz w:val="24"/>
          <w:rFonts w:ascii="Liberation Serif;Times New Roma" w:hAnsi="Liberation Serif;Times New Roma" w:eastAsia="SimSun;宋体"/>
          <w:color w:val="000000"/>
        </w:rPr>
      </w:pPr>
      <w:r>
        <w:rPr>
          <w:color w:val="000000"/>
        </w:rPr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cs="Calibri"/>
          <w:color w:val="000000"/>
        </w:rPr>
      </w:pPr>
      <w:r>
        <w:rPr>
          <w:rFonts w:cs="Calibri" w:ascii="Calibri" w:hAnsi="Calibri"/>
          <w:color w:val="000000"/>
          <w:sz w:val="22"/>
          <w:szCs w:val="22"/>
        </w:rPr>
        <w:t>Grupo 01: 25 profissionais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cs="Calibri"/>
          <w:color w:val="000000"/>
        </w:rPr>
      </w:pPr>
      <w:r>
        <w:rPr>
          <w:rFonts w:cs="Calibri" w:ascii="Calibri" w:hAnsi="Calibri"/>
          <w:color w:val="000000"/>
          <w:sz w:val="22"/>
          <w:szCs w:val="22"/>
        </w:rPr>
        <w:t>Grupo 02: 25 profissionais</w:t>
      </w:r>
      <w:r/>
    </w:p>
    <w:p>
      <w:pPr>
        <w:pStyle w:val="Normal"/>
        <w:jc w:val="both"/>
        <w:rPr>
          <w:sz w:val="24"/>
          <w:sz w:val="24"/>
          <w:rFonts w:ascii="Liberation Serif;Times New Roma" w:hAnsi="Liberation Serif;Times New Roma" w:eastAsia="SimSun;宋体"/>
          <w:color w:val="000000"/>
        </w:rPr>
      </w:pPr>
      <w:r>
        <w:rPr>
          <w:color w:val="000000"/>
        </w:rPr>
      </w:r>
      <w:r/>
    </w:p>
    <w:p>
      <w:pPr>
        <w:pStyle w:val="Normal"/>
        <w:jc w:val="both"/>
      </w:pPr>
      <w:r>
        <w:rPr>
          <w:rFonts w:cs="Calibri" w:ascii="Calibri" w:hAnsi="Calibri"/>
          <w:color w:val="000000"/>
          <w:sz w:val="22"/>
          <w:szCs w:val="22"/>
        </w:rPr>
        <w:t>12</w:t>
      </w:r>
      <w:r>
        <w:rPr>
          <w:rFonts w:cs="Calibri" w:ascii="Calibri" w:hAnsi="Calibri"/>
          <w:sz w:val="22"/>
          <w:szCs w:val="22"/>
        </w:rPr>
        <w:t>:00h – Encerramento – ATPCD/SUR/SES</w:t>
      </w:r>
      <w:r/>
    </w:p>
    <w:p>
      <w:pPr>
        <w:pStyle w:val="Normal"/>
        <w:jc w:val="both"/>
        <w:rPr>
          <w:sz w:val="22"/>
          <w:sz w:val="22"/>
          <w:szCs w:val="22"/>
          <w:rFonts w:ascii="Calibri" w:hAnsi="Calibri" w:eastAsia="SimSun;宋体" w:cs="Calibri"/>
          <w:color w:val="00000A"/>
        </w:rPr>
      </w:pPr>
      <w:r>
        <w:rPr>
          <w:rFonts w:cs="Calibri" w:ascii="Calibri" w:hAnsi="Calibri"/>
          <w:sz w:val="22"/>
          <w:szCs w:val="22"/>
        </w:rPr>
      </w:r>
      <w:r/>
    </w:p>
    <w:p>
      <w:pPr>
        <w:pStyle w:val="Normal"/>
        <w:spacing w:before="0" w:after="200"/>
        <w:jc w:val="both"/>
        <w:rPr>
          <w:sz w:val="22"/>
          <w:sz w:val="22"/>
          <w:szCs w:val="22"/>
          <w:rFonts w:ascii="Liberation Serif;Times New Roma" w:hAnsi="Liberation Serif;Times New Roma" w:eastAsia="SimSun;宋体"/>
          <w:color w:val="00000A"/>
        </w:rPr>
      </w:pPr>
      <w:r>
        <w:rPr>
          <w:sz w:val="22"/>
          <w:szCs w:val="22"/>
        </w:rPr>
      </w:r>
      <w:r/>
    </w:p>
    <w:p>
      <w:pPr>
        <w:pStyle w:val="Normal"/>
        <w:jc w:val="both"/>
        <w:rPr>
          <w:sz w:val="24"/>
          <w:sz w:val="24"/>
          <w:rFonts w:ascii="Liberation Serif;Times New Roma" w:hAnsi="Liberation Serif;Times New Roma" w:eastAsia="SimSun;宋体"/>
          <w:color w:val="00000A"/>
        </w:rPr>
      </w:pPr>
      <w:r>
        <w:rPr/>
      </w:r>
      <w:r/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Calibri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25"/>
  <w:defaultTabStop w:val="709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t-BR" w:eastAsia="ja-JP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Cs w:val="24"/>
        <w:lang w:val="pt-BR" w:eastAsia="zh-CN" w:bidi="hi-IN"/>
      </w:rPr>
    </w:rPrDefault>
    <w:pPrDefault>
      <w:pPr/>
    </w:pPrDefault>
  </w:docDefaults>
  <w:latentStyles w:count="276" w:defQFormat="0" w:defUnhideWhenUsed="1" w:defSemiHidden="1" w:defUIPriority="99" w:defLockedState="0">
    <w:lsdException w:qFormat="1" w:semiHidden="0" w:unhideWhenUsed="0" w:uiPriority="0" w:name="Normal"/>
    <w:lsdException w:qFormat="1" w:semiHidden="0" w:unhideWhenUsed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semiHidden="0" w:unhideWhenUsed="0" w:uiPriority="10" w:name="Title"/>
    <w:lsdException w:uiPriority="1" w:name="Default Paragraph Font"/>
    <w:lsdException w:qFormat="1" w:semiHidden="0" w:unhideWhenUsed="0" w:uiPriority="11" w:name="Subtitle"/>
    <w:lsdException w:qFormat="1" w:semiHidden="0" w:unhideWhenUsed="0" w:uiPriority="22" w:name="Strong"/>
    <w:lsdException w:qFormat="1" w:semiHidden="0" w:unhideWhenUsed="0" w:uiPriority="20" w:name="Emphasis"/>
    <w:lsdException w:semiHidden="0" w:unhideWhenUsed="0" w:uiPriority="59" w:name="Table Grid"/>
    <w:lsdException w:unhideWhenUsed="0" w:name="Placeholder Text"/>
    <w:lsdException w:qFormat="1" w:semiHidden="0" w:unhideWhenUsed="0" w:uiPriority="1" w:name="No Spacing"/>
    <w:lsdException w:semiHidden="0" w:unhideWhenUsed="0" w:uiPriority="60" w:name="Light Shading"/>
    <w:lsdException w:semiHidden="0" w:unhideWhenUsed="0" w:uiPriority="61" w:name="Light List"/>
    <w:lsdException w:semiHidden="0" w:unhideWhenUsed="0" w:uiPriority="62" w:name="Light Grid"/>
    <w:lsdException w:semiHidden="0" w:unhideWhenUsed="0" w:uiPriority="63" w:name="Medium Shading 1"/>
    <w:lsdException w:semiHidden="0" w:unhideWhenUsed="0" w:uiPriority="64" w:name="Medium Shading 2"/>
    <w:lsdException w:semiHidden="0" w:unhideWhenUsed="0" w:uiPriority="65" w:name="Medium List 1"/>
    <w:lsdException w:semiHidden="0" w:unhideWhenUsed="0" w:uiPriority="66" w:name="Medium List 2"/>
    <w:lsdException w:semiHidden="0" w:unhideWhenUsed="0" w:uiPriority="67" w:name="Medium Grid 1"/>
    <w:lsdException w:semiHidden="0" w:unhideWhenUsed="0" w:uiPriority="68" w:name="Medium Grid 2"/>
    <w:lsdException w:semiHidden="0" w:unhideWhenUsed="0" w:uiPriority="69" w:name="Medium Grid 3"/>
    <w:lsdException w:semiHidden="0" w:unhideWhenUsed="0" w:uiPriority="70" w:name="Dark List"/>
    <w:lsdException w:semiHidden="0" w:unhideWhenUsed="0" w:uiPriority="71" w:name="Colorful Shading"/>
    <w:lsdException w:semiHidden="0" w:unhideWhenUsed="0" w:uiPriority="72" w:name="Colorful List"/>
    <w:lsdException w:semiHidden="0" w:unhideWhenUsed="0" w:uiPriority="73" w:name="Colorful Grid"/>
    <w:lsdException w:semiHidden="0" w:unhideWhenUsed="0" w:uiPriority="60" w:name="Light Shading Accent 1"/>
    <w:lsdException w:semiHidden="0" w:unhideWhenUsed="0" w:uiPriority="61" w:name="Light List Accent 1"/>
    <w:lsdException w:semiHidden="0" w:unhideWhenUsed="0" w:uiPriority="62" w:name="Light Grid Accent 1"/>
    <w:lsdException w:semiHidden="0" w:unhideWhenUsed="0" w:uiPriority="63" w:name="Medium Shading 1 Accent 1"/>
    <w:lsdException w:semiHidden="0" w:unhideWhenUsed="0" w:uiPriority="64" w:name="Medium Shading 2 Accent 1"/>
    <w:lsdException w:semiHidden="0" w:unhideWhenUsed="0" w:uiPriority="65" w:name="Medium List 1 Accent 1"/>
    <w:lsdException w:unhideWhenUsed="0" w:name="Revision"/>
    <w:lsdException w:qFormat="1" w:semiHidden="0" w:unhideWhenUsed="0" w:uiPriority="34" w:name="List Paragraph"/>
    <w:lsdException w:qFormat="1" w:semiHidden="0" w:unhideWhenUsed="0" w:uiPriority="29" w:name="Quote"/>
    <w:lsdException w:qFormat="1" w:semiHidden="0" w:unhideWhenUsed="0" w:uiPriority="30" w:name="Intense Quote"/>
    <w:lsdException w:semiHidden="0" w:unhideWhenUsed="0" w:uiPriority="66" w:name="Medium List 2 Accent 1"/>
    <w:lsdException w:semiHidden="0" w:unhideWhenUsed="0" w:uiPriority="67" w:name="Medium Grid 1 Accent 1"/>
    <w:lsdException w:semiHidden="0" w:unhideWhenUsed="0" w:uiPriority="68" w:name="Medium Grid 2 Accent 1"/>
    <w:lsdException w:semiHidden="0" w:unhideWhenUsed="0" w:uiPriority="69" w:name="Medium Grid 3 Accent 1"/>
    <w:lsdException w:semiHidden="0" w:unhideWhenUsed="0" w:uiPriority="70" w:name="Dark List Accent 1"/>
    <w:lsdException w:semiHidden="0" w:unhideWhenUsed="0" w:uiPriority="71" w:name="Colorful Shading Accent 1"/>
    <w:lsdException w:semiHidden="0" w:unhideWhenUsed="0" w:uiPriority="72" w:name="Colorful List Accent 1"/>
    <w:lsdException w:semiHidden="0" w:unhideWhenUsed="0" w:uiPriority="73" w:name="Colorful Grid Accent 1"/>
    <w:lsdException w:semiHidden="0" w:unhideWhenUsed="0" w:uiPriority="60" w:name="Light Shading Accent 2"/>
    <w:lsdException w:semiHidden="0" w:unhideWhenUsed="0" w:uiPriority="61" w:name="Light List Accent 2"/>
    <w:lsdException w:semiHidden="0" w:unhideWhenUsed="0" w:uiPriority="62" w:name="Light Grid Accent 2"/>
    <w:lsdException w:semiHidden="0" w:unhideWhenUsed="0" w:uiPriority="63" w:name="Medium Shading 1 Accent 2"/>
    <w:lsdException w:semiHidden="0" w:unhideWhenUsed="0" w:uiPriority="64" w:name="Medium Shading 2 Accent 2"/>
    <w:lsdException w:semiHidden="0" w:unhideWhenUsed="0" w:uiPriority="65" w:name="Medium List 1 Accent 2"/>
    <w:lsdException w:semiHidden="0" w:unhideWhenUsed="0" w:uiPriority="66" w:name="Medium List 2 Accent 2"/>
    <w:lsdException w:semiHidden="0" w:unhideWhenUsed="0" w:uiPriority="67" w:name="Medium Grid 1 Accent 2"/>
    <w:lsdException w:semiHidden="0" w:unhideWhenUsed="0" w:uiPriority="68" w:name="Medium Grid 2 Accent 2"/>
    <w:lsdException w:semiHidden="0" w:unhideWhenUsed="0" w:uiPriority="69" w:name="Medium Grid 3 Accent 2"/>
    <w:lsdException w:semiHidden="0" w:unhideWhenUsed="0" w:uiPriority="70" w:name="Dark List Accent 2"/>
    <w:lsdException w:semiHidden="0" w:unhideWhenUsed="0" w:uiPriority="71" w:name="Colorful Shading Accent 2"/>
    <w:lsdException w:semiHidden="0" w:unhideWhenUsed="0" w:uiPriority="72" w:name="Colorful List Accent 2"/>
    <w:lsdException w:semiHidden="0" w:unhideWhenUsed="0" w:uiPriority="73" w:name="Colorful Grid Accent 2"/>
    <w:lsdException w:semiHidden="0" w:unhideWhenUsed="0" w:uiPriority="60" w:name="Light Shading Accent 3"/>
    <w:lsdException w:semiHidden="0" w:unhideWhenUsed="0" w:uiPriority="61" w:name="Light List Accent 3"/>
    <w:lsdException w:semiHidden="0" w:unhideWhenUsed="0" w:uiPriority="62" w:name="Light Grid Accent 3"/>
    <w:lsdException w:semiHidden="0" w:unhideWhenUsed="0" w:uiPriority="63" w:name="Medium Shading 1 Accent 3"/>
    <w:lsdException w:semiHidden="0" w:unhideWhenUsed="0" w:uiPriority="64" w:name="Medium Shading 2 Accent 3"/>
    <w:lsdException w:semiHidden="0" w:unhideWhenUsed="0" w:uiPriority="65" w:name="Medium List 1 Accent 3"/>
    <w:lsdException w:semiHidden="0" w:unhideWhenUsed="0" w:uiPriority="66" w:name="Medium List 2 Accent 3"/>
    <w:lsdException w:semiHidden="0" w:unhideWhenUsed="0" w:uiPriority="67" w:name="Medium Grid 1 Accent 3"/>
    <w:lsdException w:semiHidden="0" w:unhideWhenUsed="0" w:uiPriority="68" w:name="Medium Grid 2 Accent 3"/>
    <w:lsdException w:semiHidden="0" w:unhideWhenUsed="0" w:uiPriority="69" w:name="Medium Grid 3 Accent 3"/>
    <w:lsdException w:semiHidden="0" w:unhideWhenUsed="0" w:uiPriority="70" w:name="Dark List Accent 3"/>
    <w:lsdException w:semiHidden="0" w:unhideWhenUsed="0" w:uiPriority="71" w:name="Colorful Shading Accent 3"/>
    <w:lsdException w:semiHidden="0" w:unhideWhenUsed="0" w:uiPriority="72" w:name="Colorful List Accent 3"/>
    <w:lsdException w:semiHidden="0" w:unhideWhenUsed="0" w:uiPriority="73" w:name="Colorful Grid Accent 3"/>
    <w:lsdException w:semiHidden="0" w:unhideWhenUsed="0" w:uiPriority="60" w:name="Light Shading Accent 4"/>
    <w:lsdException w:semiHidden="0" w:unhideWhenUsed="0" w:uiPriority="61" w:name="Light List Accent 4"/>
    <w:lsdException w:semiHidden="0" w:unhideWhenUsed="0" w:uiPriority="62" w:name="Light Grid Accent 4"/>
    <w:lsdException w:semiHidden="0" w:unhideWhenUsed="0" w:uiPriority="63" w:name="Medium Shading 1 Accent 4"/>
    <w:lsdException w:semiHidden="0" w:unhideWhenUsed="0" w:uiPriority="64" w:name="Medium Shading 2 Accent 4"/>
    <w:lsdException w:semiHidden="0" w:unhideWhenUsed="0" w:uiPriority="65" w:name="Medium List 1 Accent 4"/>
    <w:lsdException w:semiHidden="0" w:unhideWhenUsed="0" w:uiPriority="66" w:name="Medium List 2 Accent 4"/>
    <w:lsdException w:semiHidden="0" w:unhideWhenUsed="0" w:uiPriority="67" w:name="Medium Grid 1 Accent 4"/>
    <w:lsdException w:semiHidden="0" w:unhideWhenUsed="0" w:uiPriority="68" w:name="Medium Grid 2 Accent 4"/>
    <w:lsdException w:semiHidden="0" w:unhideWhenUsed="0" w:uiPriority="69" w:name="Medium Grid 3 Accent 4"/>
    <w:lsdException w:semiHidden="0" w:unhideWhenUsed="0" w:uiPriority="70" w:name="Dark List Accent 4"/>
    <w:lsdException w:semiHidden="0" w:unhideWhenUsed="0" w:uiPriority="71" w:name="Colorful Shading Accent 4"/>
    <w:lsdException w:semiHidden="0" w:unhideWhenUsed="0" w:uiPriority="72" w:name="Colorful List Accent 4"/>
    <w:lsdException w:semiHidden="0" w:unhideWhenUsed="0" w:uiPriority="73" w:name="Colorful Grid Accent 4"/>
    <w:lsdException w:semiHidden="0" w:unhideWhenUsed="0" w:uiPriority="60" w:name="Light Shading Accent 5"/>
    <w:lsdException w:semiHidden="0" w:unhideWhenUsed="0" w:uiPriority="61" w:name="Light List Accent 5"/>
    <w:lsdException w:semiHidden="0" w:unhideWhenUsed="0" w:uiPriority="62" w:name="Light Grid Accent 5"/>
    <w:lsdException w:semiHidden="0" w:unhideWhenUsed="0" w:uiPriority="63" w:name="Medium Shading 1 Accent 5"/>
    <w:lsdException w:semiHidden="0" w:unhideWhenUsed="0" w:uiPriority="64" w:name="Medium Shading 2 Accent 5"/>
    <w:lsdException w:semiHidden="0" w:unhideWhenUsed="0" w:uiPriority="65" w:name="Medium List 1 Accent 5"/>
    <w:lsdException w:semiHidden="0" w:unhideWhenUsed="0" w:uiPriority="66" w:name="Medium List 2 Accent 5"/>
    <w:lsdException w:semiHidden="0" w:unhideWhenUsed="0" w:uiPriority="67" w:name="Medium Grid 1 Accent 5"/>
    <w:lsdException w:semiHidden="0" w:unhideWhenUsed="0" w:uiPriority="68" w:name="Medium Grid 2 Accent 5"/>
    <w:lsdException w:semiHidden="0" w:unhideWhenUsed="0" w:uiPriority="69" w:name="Medium Grid 3 Accent 5"/>
    <w:lsdException w:semiHidden="0" w:unhideWhenUsed="0" w:uiPriority="70" w:name="Dark List Accent 5"/>
    <w:lsdException w:semiHidden="0" w:unhideWhenUsed="0" w:uiPriority="71" w:name="Colorful Shading Accent 5"/>
    <w:lsdException w:semiHidden="0" w:unhideWhenUsed="0" w:uiPriority="72" w:name="Colorful List Accent 5"/>
    <w:lsdException w:semiHidden="0" w:unhideWhenUsed="0" w:uiPriority="73" w:name="Colorful Grid Accent 5"/>
    <w:lsdException w:semiHidden="0" w:unhideWhenUsed="0" w:uiPriority="60" w:name="Light Shading Accent 6"/>
    <w:lsdException w:semiHidden="0" w:unhideWhenUsed="0" w:uiPriority="61" w:name="Light List Accent 6"/>
    <w:lsdException w:semiHidden="0" w:unhideWhenUsed="0" w:uiPriority="62" w:name="Light Grid Accent 6"/>
    <w:lsdException w:semiHidden="0" w:unhideWhenUsed="0" w:uiPriority="63" w:name="Medium Shading 1 Accent 6"/>
    <w:lsdException w:semiHidden="0" w:unhideWhenUsed="0" w:uiPriority="64" w:name="Medium Shading 2 Accent 6"/>
    <w:lsdException w:semiHidden="0" w:unhideWhenUsed="0" w:uiPriority="65" w:name="Medium List 1 Accent 6"/>
    <w:lsdException w:semiHidden="0" w:unhideWhenUsed="0" w:uiPriority="66" w:name="Medium List 2 Accent 6"/>
    <w:lsdException w:semiHidden="0" w:unhideWhenUsed="0" w:uiPriority="67" w:name="Medium Grid 1 Accent 6"/>
    <w:lsdException w:semiHidden="0" w:unhideWhenUsed="0" w:uiPriority="68" w:name="Medium Grid 2 Accent 6"/>
    <w:lsdException w:semiHidden="0" w:unhideWhenUsed="0" w:uiPriority="69" w:name="Medium Grid 3 Accent 6"/>
    <w:lsdException w:semiHidden="0" w:unhideWhenUsed="0" w:uiPriority="70" w:name="Dark List Accent 6"/>
    <w:lsdException w:semiHidden="0" w:unhideWhenUsed="0" w:uiPriority="71" w:name="Colorful Shading Accent 6"/>
    <w:lsdException w:semiHidden="0" w:unhideWhenUsed="0" w:uiPriority="72" w:name="Colorful List Accent 6"/>
    <w:lsdException w:semiHidden="0" w:unhideWhenUsed="0" w:uiPriority="73" w:name="Colorful Grid Accent 6"/>
    <w:lsdException w:qFormat="1" w:semiHidden="0" w:unhideWhenUsed="0" w:uiPriority="19" w:name="Subtle Emphasis"/>
    <w:lsdException w:qFormat="1" w:semiHidden="0" w:unhideWhenUsed="0" w:uiPriority="21" w:name="Intense Emphasis"/>
    <w:lsdException w:qFormat="1" w:semiHidden="0" w:unhideWhenUsed="0" w:uiPriority="31" w:name="Subtle Reference"/>
    <w:lsdException w:qFormat="1" w:semiHidden="0" w:unhideWhenUsed="0" w:uiPriority="32" w:name="Intense Reference"/>
    <w:lsdException w:qFormat="1" w:semiHidden="0" w:unhideWhenUsed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pPr>
      <w:widowControl w:val="false"/>
      <w:suppressAutoHyphens w:val="true"/>
      <w:bidi w:val="0"/>
      <w:jc w:val="left"/>
      <w:textAlignment w:val="baseline"/>
    </w:pPr>
    <w:rPr>
      <w:rFonts w:ascii="Liberation Serif;Times New Roma" w:hAnsi="Liberation Serif;Times New Roma" w:eastAsia="SimSun;宋体" w:cs="Mangal"/>
      <w:color w:val="00000A"/>
      <w:sz w:val="24"/>
      <w:szCs w:val="24"/>
      <w:lang w:val="pt-BR" w:eastAsia="zh-CN" w:bidi="hi-IN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Fontepargpadro" w:customStyle="1">
    <w:name w:val="Fonte parág. padrão"/>
    <w:rPr/>
  </w:style>
  <w:style w:type="character" w:styleId="TextodebaloChar" w:customStyle="1">
    <w:name w:val="Texto de balão Char"/>
    <w:basedOn w:val="Fontepargpadro"/>
    <w:rPr>
      <w:rFonts w:ascii="Tahoma" w:hAnsi="Tahoma" w:cs="Tahoma"/>
      <w:sz w:val="16"/>
      <w:szCs w:val="14"/>
    </w:rPr>
  </w:style>
  <w:style w:type="character" w:styleId="Appleconvertedspace" w:customStyle="1">
    <w:name w:val="apple-converted-space"/>
    <w:basedOn w:val="Fontepargpadro"/>
    <w:rPr/>
  </w:style>
  <w:style w:type="character" w:styleId="Nfaseforte" w:customStyle="1">
    <w:name w:val="Ênfase forte"/>
    <w:basedOn w:val="Fontepargpadro"/>
    <w:rPr>
      <w:b/>
      <w:bCs/>
    </w:rPr>
  </w:style>
  <w:style w:type="character" w:styleId="ListLabel9" w:customStyle="1">
    <w:name w:val="ListLabel 9"/>
    <w:rPr>
      <w:rFonts w:cs="Wingdings"/>
    </w:rPr>
  </w:style>
  <w:style w:type="paragraph" w:styleId="Ttulo" w:customStyle="1">
    <w:name w:val="Título"/>
    <w:basedOn w:val="Normal"/>
    <w:next w:val="Corpodotexto"/>
    <w:pPr>
      <w:keepNext/>
      <w:spacing w:before="240" w:after="120"/>
    </w:pPr>
    <w:rPr>
      <w:rFonts w:ascii="Liberation Sans" w:hAnsi="Liberation Sans" w:eastAsia="Microsoft YaHei" w:cs="Liberation Sans"/>
      <w:sz w:val="28"/>
      <w:szCs w:val="28"/>
    </w:rPr>
  </w:style>
  <w:style w:type="paragraph" w:styleId="Corpodotexto" w:customStyle="1">
    <w:name w:val="Corpo do texto"/>
    <w:basedOn w:val="Normal"/>
    <w:pPr>
      <w:spacing w:lineRule="auto" w:line="288" w:before="0" w:after="140"/>
    </w:pPr>
    <w:rPr/>
  </w:style>
  <w:style w:type="paragraph" w:styleId="Lista" w:customStyle="1">
    <w:name w:val="Lista"/>
    <w:basedOn w:val="Corpodotexto"/>
    <w:pPr/>
    <w:rPr>
      <w:rFonts w:cs="Mangal"/>
    </w:rPr>
  </w:style>
  <w:style w:type="paragraph" w:styleId="Legenda" w:customStyle="1">
    <w:name w:val="Legend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pPr>
      <w:suppressLineNumbers/>
    </w:pPr>
    <w:rPr>
      <w:rFonts w:cs="Mangal"/>
    </w:rPr>
  </w:style>
  <w:style w:type="paragraph" w:styleId="Textodebalo" w:customStyle="1">
    <w:name w:val="Texto de balão"/>
    <w:basedOn w:val="Normal"/>
    <w:pPr/>
    <w:rPr>
      <w:rFonts w:ascii="Tahoma" w:hAnsi="Tahoma" w:cs="Tahoma"/>
      <w:sz w:val="16"/>
      <w:szCs w:val="14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Application>LibreOffice/4.3.4.1$Windows_x86 LibreOffice_project/bc356b2f991740509f321d70e4512a6a54c5f243</Application>
  <Paragraphs>44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2015-07-05T12:37:00Z</dcterms:created>
  <dc:creator>Indiara de Mesquita Fialho</dc:creator>
  <dc:language>pt-BR</dc:language>
  <cp:lastPrinted>2015-06-02T14:07:00Z</cp:lastPrinted>
  <dcterms:modified xsi:type="dcterms:W3CDTF">2015-07-31T13:21:22Z</dcterms:modified>
  <cp:revision>8</cp:revision>
</cp:coreProperties>
</file>