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3A2EF4">
      <w:pPr>
        <w:pStyle w:val="9"/>
        <w:ind w:left="567" w:right="885"/>
        <w:jc w:val="both"/>
        <w:rPr>
          <w:rFonts w:ascii="Calibri" w:hAnsi="Calibri" w:cs="Calibri"/>
          <w:sz w:val="20"/>
        </w:rPr>
      </w:pPr>
    </w:p>
    <w:p w14:paraId="44684BEC">
      <w:pPr>
        <w:pStyle w:val="9"/>
        <w:ind w:left="567" w:right="885"/>
        <w:jc w:val="both"/>
        <w:rPr>
          <w:rFonts w:ascii="Calibri" w:hAnsi="Calibri" w:cs="Calibri"/>
          <w:sz w:val="20"/>
        </w:rPr>
      </w:pPr>
    </w:p>
    <w:p w14:paraId="00268950">
      <w:pPr>
        <w:pStyle w:val="2"/>
        <w:spacing w:before="93"/>
        <w:ind w:left="403" w:leftChars="0" w:hanging="403" w:hangingChars="168"/>
        <w:jc w:val="center"/>
        <w:rPr>
          <w:rFonts w:hint="default" w:ascii="Arial" w:hAnsi="Arial" w:cs="Arial"/>
          <w:sz w:val="24"/>
          <w:szCs w:val="24"/>
        </w:rPr>
      </w:pPr>
      <w:r>
        <w:rPr>
          <w:rFonts w:hint="default" w:ascii="Arial" w:hAnsi="Arial" w:cs="Arial"/>
          <w:sz w:val="24"/>
          <w:szCs w:val="24"/>
        </w:rPr>
        <w:t>TERMO</w:t>
      </w:r>
      <w:r>
        <w:rPr>
          <w:rFonts w:hint="default" w:ascii="Arial" w:hAnsi="Arial" w:cs="Arial"/>
          <w:spacing w:val="-4"/>
          <w:sz w:val="24"/>
          <w:szCs w:val="24"/>
        </w:rPr>
        <w:t xml:space="preserve"> </w:t>
      </w:r>
      <w:r>
        <w:rPr>
          <w:rFonts w:hint="default" w:ascii="Arial" w:hAnsi="Arial" w:cs="Arial"/>
          <w:sz w:val="24"/>
          <w:szCs w:val="24"/>
        </w:rPr>
        <w:t>DE</w:t>
      </w:r>
      <w:r>
        <w:rPr>
          <w:rFonts w:hint="default" w:ascii="Arial" w:hAnsi="Arial" w:cs="Arial"/>
          <w:spacing w:val="-4"/>
          <w:sz w:val="24"/>
          <w:szCs w:val="24"/>
        </w:rPr>
        <w:t xml:space="preserve"> </w:t>
      </w:r>
      <w:r>
        <w:rPr>
          <w:rFonts w:hint="default" w:ascii="Arial" w:hAnsi="Arial" w:cs="Arial"/>
          <w:sz w:val="24"/>
          <w:szCs w:val="24"/>
        </w:rPr>
        <w:t>REFERÊNCIA</w:t>
      </w:r>
    </w:p>
    <w:p w14:paraId="4FB9A427">
      <w:pPr>
        <w:pStyle w:val="9"/>
        <w:spacing w:before="120"/>
        <w:ind w:left="369" w:leftChars="0" w:hanging="369" w:hangingChars="168"/>
        <w:jc w:val="center"/>
        <w:rPr>
          <w:rFonts w:hint="default" w:ascii="Arial" w:hAnsi="Arial" w:cs="Arial"/>
          <w:sz w:val="22"/>
          <w:szCs w:val="22"/>
          <w:lang w:val="pt-BR"/>
        </w:rPr>
      </w:pPr>
      <w:r>
        <w:rPr>
          <w:rFonts w:hint="default" w:ascii="Arial" w:hAnsi="Arial" w:cs="Arial"/>
          <w:sz w:val="22"/>
          <w:szCs w:val="22"/>
        </w:rPr>
        <w:t xml:space="preserve">Processo SGPe </w:t>
      </w:r>
      <w:r>
        <w:rPr>
          <w:rFonts w:hint="default" w:ascii="Arial" w:hAnsi="Arial" w:cs="Arial"/>
          <w:color w:val="FF0000"/>
          <w:sz w:val="22"/>
          <w:szCs w:val="22"/>
          <w:highlight w:val="yellow"/>
          <w:lang w:val="pt-BR"/>
        </w:rPr>
        <w:t>xxxxx</w:t>
      </w:r>
      <w:r>
        <w:rPr>
          <w:rFonts w:hint="default" w:ascii="Arial" w:hAnsi="Arial" w:cs="Arial"/>
          <w:sz w:val="22"/>
          <w:szCs w:val="22"/>
        </w:rPr>
        <w:t>/202</w:t>
      </w:r>
      <w:r>
        <w:rPr>
          <w:rFonts w:hint="default" w:ascii="Arial" w:hAnsi="Arial" w:cs="Arial"/>
          <w:sz w:val="22"/>
          <w:szCs w:val="22"/>
          <w:lang w:val="pt-BR"/>
        </w:rPr>
        <w:t>4</w:t>
      </w:r>
    </w:p>
    <w:p w14:paraId="11F0D69D">
      <w:pPr>
        <w:pStyle w:val="9"/>
        <w:spacing w:before="120"/>
        <w:ind w:left="336" w:leftChars="0" w:hanging="336" w:hangingChars="168"/>
        <w:jc w:val="center"/>
        <w:rPr>
          <w:rFonts w:hint="default" w:ascii="Arial" w:hAnsi="Arial" w:cs="Arial"/>
          <w:sz w:val="20"/>
          <w:szCs w:val="20"/>
        </w:rPr>
      </w:pPr>
    </w:p>
    <w:p w14:paraId="69CDF11B">
      <w:pPr>
        <w:jc w:val="center"/>
        <w:rPr>
          <w:rFonts w:ascii="Calibri" w:hAnsi="Calibri" w:cs="Calibri"/>
          <w:b/>
          <w:color w:val="FF0000"/>
          <w:sz w:val="22"/>
          <w:szCs w:val="22"/>
        </w:rPr>
      </w:pPr>
    </w:p>
    <w:tbl>
      <w:tblPr>
        <w:tblStyle w:val="4"/>
        <w:tblW w:w="95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70"/>
      </w:tblGrid>
      <w:tr w14:paraId="1530D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269DD14E">
            <w:pPr>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REQUISITANTE</w:t>
            </w:r>
          </w:p>
        </w:tc>
      </w:tr>
      <w:tr w14:paraId="13B98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0ACB6473">
            <w:pPr>
              <w:rPr>
                <w:rFonts w:hint="default" w:ascii="Arial" w:hAnsi="Arial" w:cs="Arial"/>
                <w:b/>
                <w:sz w:val="22"/>
                <w:szCs w:val="22"/>
                <w:lang w:val="pt-BR"/>
              </w:rPr>
            </w:pPr>
            <w:r>
              <w:rPr>
                <w:rFonts w:hint="default" w:ascii="Arial" w:hAnsi="Arial" w:cs="Arial"/>
                <w:b w:val="0"/>
                <w:bCs/>
                <w:color w:val="FF0000"/>
                <w:sz w:val="22"/>
                <w:szCs w:val="22"/>
                <w:highlight w:val="yellow"/>
                <w:lang w:val="pt-BR"/>
              </w:rPr>
              <w:t>Nome da Unidade Hospitalar</w:t>
            </w:r>
          </w:p>
        </w:tc>
      </w:tr>
    </w:tbl>
    <w:p w14:paraId="6D145794">
      <w:pPr>
        <w:pStyle w:val="9"/>
        <w:spacing w:before="120"/>
        <w:ind w:left="851"/>
        <w:jc w:val="center"/>
        <w:rPr>
          <w:rFonts w:ascii="Calibri" w:hAnsi="Calibri" w:cs="Calibri"/>
        </w:rPr>
      </w:pPr>
    </w:p>
    <w:tbl>
      <w:tblPr>
        <w:tblStyle w:val="4"/>
        <w:tblpPr w:leftFromText="141" w:rightFromText="141" w:vertAnchor="text" w:tblpXSpec="center" w:tblpY="1"/>
        <w:tblOverlap w:val="never"/>
        <w:tblW w:w="95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70"/>
      </w:tblGrid>
      <w:tr w14:paraId="7988AC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2A72599C">
            <w:pPr>
              <w:keepLines w:val="0"/>
              <w:pageBreakBefore w:val="0"/>
              <w:widowControl/>
              <w:kinsoku/>
              <w:wordWrap/>
              <w:overflowPunct/>
              <w:bidi w:val="0"/>
              <w:spacing w:line="240" w:lineRule="auto"/>
              <w:jc w:val="both"/>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1. OBJETO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A</w:t>
            </w:r>
            <w:r>
              <w:rPr>
                <w:rStyle w:val="5"/>
                <w:rFonts w:hint="default" w:ascii="Arial" w:hAnsi="Arial" w:cs="Arial"/>
                <w:color w:val="FFFFFF" w:themeColor="background1"/>
                <w:sz w:val="22"/>
                <w:szCs w:val="22"/>
                <w14:textFill>
                  <w14:solidFill>
                    <w14:schemeClr w14:val="bg1"/>
                  </w14:solidFill>
                </w14:textFill>
              </w:rPr>
              <w:t>”</w:t>
            </w:r>
            <w:r>
              <w:rPr>
                <w:rStyle w:val="5"/>
                <w:rFonts w:hint="default" w:ascii="Arial" w:hAnsi="Arial" w:cs="Arial"/>
                <w:color w:val="FFFFFF" w:themeColor="background1"/>
                <w:sz w:val="22"/>
                <w:szCs w:val="22"/>
                <w:lang w:val="pt-BR"/>
                <w14:textFill>
                  <w14:solidFill>
                    <w14:schemeClr w14:val="bg1"/>
                  </w14:solidFill>
                </w14:textFill>
              </w:rPr>
              <w:t xml:space="preserve">; ART. 18º, II, e </w:t>
            </w:r>
            <w:r>
              <w:rPr>
                <w:rFonts w:hint="default" w:ascii="Arial" w:hAnsi="Arial" w:cs="Arial"/>
                <w:b/>
                <w:color w:val="FFFFFF" w:themeColor="background1"/>
                <w:sz w:val="22"/>
                <w:szCs w:val="22"/>
                <w14:textFill>
                  <w14:solidFill>
                    <w14:schemeClr w14:val="bg1"/>
                  </w14:solidFill>
                </w14:textFill>
              </w:rPr>
              <w:t>ART. 40, §1º, I, DA LEI Nº 14.133</w:t>
            </w:r>
            <w:r>
              <w:rPr>
                <w:rFonts w:hint="default" w:ascii="Arial" w:hAnsi="Arial" w:cs="Arial"/>
                <w:b/>
                <w:color w:val="FFFFFF" w:themeColor="background1"/>
                <w:sz w:val="22"/>
                <w:szCs w:val="22"/>
                <w:lang w:val="pt-BR"/>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1DC58C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78A0766A">
            <w:pPr>
              <w:keepLines w:val="0"/>
              <w:pageBreakBefore w:val="0"/>
              <w:widowControl/>
              <w:numPr>
                <w:ilvl w:val="0"/>
                <w:numId w:val="0"/>
              </w:numPr>
              <w:tabs>
                <w:tab w:val="left" w:pos="786"/>
              </w:tabs>
              <w:kinsoku/>
              <w:wordWrap/>
              <w:overflowPunct/>
              <w:bidi w:val="0"/>
              <w:spacing w:line="240" w:lineRule="auto"/>
              <w:ind w:leftChars="0"/>
              <w:jc w:val="both"/>
              <w:textAlignment w:val="auto"/>
              <w:rPr>
                <w:rFonts w:hint="default" w:ascii="Arial" w:hAnsi="Arial" w:eastAsia="Garamond" w:cs="Arial"/>
                <w:iCs/>
                <w:color w:val="auto"/>
                <w:sz w:val="22"/>
                <w:szCs w:val="22"/>
              </w:rPr>
            </w:pPr>
          </w:p>
          <w:p w14:paraId="0959EF26">
            <w:pPr>
              <w:keepLines w:val="0"/>
              <w:pageBreakBefore w:val="0"/>
              <w:widowControl/>
              <w:numPr>
                <w:ilvl w:val="0"/>
                <w:numId w:val="0"/>
              </w:numPr>
              <w:tabs>
                <w:tab w:val="left" w:pos="786"/>
              </w:tabs>
              <w:kinsoku/>
              <w:wordWrap/>
              <w:overflowPunct/>
              <w:bidi w:val="0"/>
              <w:spacing w:line="240" w:lineRule="auto"/>
              <w:ind w:leftChars="0"/>
              <w:jc w:val="both"/>
              <w:textAlignment w:val="auto"/>
              <w:rPr>
                <w:rFonts w:hint="default" w:ascii="Arial" w:hAnsi="Arial" w:eastAsia="Garamond" w:cs="Arial"/>
                <w:iCs/>
                <w:color w:val="FF0000"/>
                <w:sz w:val="22"/>
                <w:szCs w:val="22"/>
                <w:lang w:val="pt-BR"/>
              </w:rPr>
            </w:pPr>
            <w:r>
              <w:rPr>
                <w:rFonts w:hint="default" w:ascii="Arial" w:hAnsi="Arial" w:eastAsia="Garamond" w:cs="Arial"/>
                <w:iCs/>
                <w:color w:val="auto"/>
                <w:sz w:val="22"/>
                <w:szCs w:val="22"/>
                <w:highlight w:val="none"/>
                <w:lang w:val="pt-BR"/>
              </w:rPr>
              <w:t>Aquisição</w:t>
            </w:r>
            <w:r>
              <w:rPr>
                <w:rFonts w:hint="default" w:ascii="Arial" w:hAnsi="Arial" w:eastAsia="Garamond" w:cs="Arial"/>
                <w:b/>
                <w:bCs/>
                <w:iCs/>
                <w:color w:val="auto"/>
                <w:sz w:val="22"/>
                <w:szCs w:val="22"/>
                <w:highlight w:val="none"/>
                <w:u w:val="none"/>
                <w:lang w:val="pt-BR"/>
              </w:rPr>
              <w:t xml:space="preserve"> </w:t>
            </w:r>
            <w:r>
              <w:rPr>
                <w:rFonts w:hint="default" w:ascii="Arial" w:hAnsi="Arial" w:eastAsia="Garamond" w:cs="Arial"/>
                <w:iCs/>
                <w:color w:val="auto"/>
                <w:sz w:val="22"/>
                <w:szCs w:val="22"/>
                <w:highlight w:val="none"/>
              </w:rPr>
              <w:t xml:space="preserve">de </w:t>
            </w:r>
            <w:r>
              <w:rPr>
                <w:rFonts w:hint="default" w:ascii="Arial" w:hAnsi="Arial" w:eastAsia="Garamond" w:cs="Arial"/>
                <w:b/>
                <w:bCs/>
                <w:iCs/>
                <w:color w:val="auto"/>
                <w:sz w:val="22"/>
                <w:szCs w:val="22"/>
                <w:highlight w:val="none"/>
                <w:lang w:val="pt-BR"/>
              </w:rPr>
              <w:t>Órteses, Próteses e Materiais Especiais (OPME),</w:t>
            </w:r>
            <w:r>
              <w:rPr>
                <w:rFonts w:hint="default" w:ascii="Arial" w:hAnsi="Arial" w:eastAsia="Garamond" w:cs="Arial"/>
                <w:iCs/>
                <w:color w:val="auto"/>
                <w:sz w:val="22"/>
                <w:szCs w:val="22"/>
                <w:highlight w:val="none"/>
                <w:lang w:val="pt-BR"/>
              </w:rPr>
              <w:t xml:space="preserve"> através de</w:t>
            </w:r>
            <w:r>
              <w:rPr>
                <w:rFonts w:hint="default" w:ascii="Arial" w:hAnsi="Arial" w:eastAsia="Garamond" w:cs="Arial"/>
                <w:b/>
                <w:bCs/>
                <w:iCs/>
                <w:color w:val="auto"/>
                <w:sz w:val="22"/>
                <w:szCs w:val="22"/>
                <w:highlight w:val="none"/>
                <w:lang w:val="pt-BR"/>
              </w:rPr>
              <w:t xml:space="preserve"> </w:t>
            </w:r>
            <w:r>
              <w:rPr>
                <w:rFonts w:hint="default" w:ascii="Arial" w:hAnsi="Arial" w:eastAsia="Garamond" w:cs="Arial"/>
                <w:b/>
                <w:bCs/>
                <w:iCs/>
                <w:color w:val="auto"/>
                <w:sz w:val="22"/>
                <w:szCs w:val="22"/>
                <w:highlight w:val="yellow"/>
                <w:lang w:val="pt-BR"/>
              </w:rPr>
              <w:t>Compra Direta</w:t>
            </w:r>
            <w:r>
              <w:rPr>
                <w:rFonts w:hint="default" w:ascii="Arial" w:hAnsi="Arial" w:eastAsia="Garamond" w:cs="Arial"/>
                <w:b/>
                <w:bCs/>
                <w:iCs/>
                <w:color w:val="FF0000"/>
                <w:sz w:val="22"/>
                <w:szCs w:val="22"/>
                <w:highlight w:val="yellow"/>
                <w:lang w:val="pt-BR"/>
              </w:rPr>
              <w:t xml:space="preserve"> OU </w:t>
            </w:r>
            <w:r>
              <w:rPr>
                <w:rFonts w:hint="default" w:ascii="Arial" w:hAnsi="Arial" w:eastAsia="Garamond" w:cs="Arial"/>
                <w:b/>
                <w:bCs/>
                <w:iCs/>
                <w:color w:val="auto"/>
                <w:sz w:val="22"/>
                <w:szCs w:val="22"/>
                <w:highlight w:val="yellow"/>
                <w:lang w:val="pt-BR"/>
              </w:rPr>
              <w:t>Licitação</w:t>
            </w:r>
            <w:r>
              <w:rPr>
                <w:rFonts w:hint="default" w:ascii="Arial" w:hAnsi="Arial" w:eastAsia="Garamond" w:cs="Arial"/>
                <w:b/>
                <w:bCs/>
                <w:iCs/>
                <w:color w:val="FF0000"/>
                <w:sz w:val="22"/>
                <w:szCs w:val="22"/>
                <w:highlight w:val="yellow"/>
                <w:lang w:val="pt-BR"/>
              </w:rPr>
              <w:t xml:space="preserve"> </w:t>
            </w:r>
            <w:r>
              <w:rPr>
                <w:rFonts w:hint="default" w:ascii="Arial" w:hAnsi="Arial" w:eastAsia="Garamond" w:cs="Arial"/>
                <w:b w:val="0"/>
                <w:bCs w:val="0"/>
                <w:i/>
                <w:iCs w:val="0"/>
                <w:color w:val="FF0000"/>
                <w:sz w:val="22"/>
                <w:szCs w:val="22"/>
                <w:highlight w:val="yellow"/>
                <w:lang w:val="pt-BR"/>
              </w:rPr>
              <w:t>(para os casos em que NÃO há urgência que justifique a dispensa de licitação)</w:t>
            </w:r>
            <w:r>
              <w:rPr>
                <w:rFonts w:hint="default" w:ascii="Arial" w:hAnsi="Arial" w:eastAsia="Garamond" w:cs="Arial"/>
                <w:b/>
                <w:bCs/>
                <w:iCs/>
                <w:color w:val="auto"/>
                <w:sz w:val="22"/>
                <w:szCs w:val="22"/>
                <w:highlight w:val="none"/>
                <w:lang w:val="pt-BR"/>
              </w:rPr>
              <w:t xml:space="preserve">, </w:t>
            </w:r>
            <w:r>
              <w:rPr>
                <w:rFonts w:hint="default" w:ascii="Arial" w:hAnsi="Arial" w:eastAsia="Garamond" w:cs="Arial"/>
                <w:iCs/>
                <w:color w:val="auto"/>
                <w:sz w:val="22"/>
                <w:szCs w:val="22"/>
                <w:highlight w:val="none"/>
              </w:rPr>
              <w:t xml:space="preserve">para </w:t>
            </w:r>
            <w:r>
              <w:rPr>
                <w:rFonts w:hint="default" w:ascii="Arial" w:hAnsi="Arial" w:eastAsia="Garamond" w:cs="Arial"/>
                <w:iCs/>
                <w:color w:val="auto"/>
                <w:sz w:val="22"/>
                <w:szCs w:val="22"/>
                <w:highlight w:val="none"/>
                <w:lang w:val="pt-BR"/>
              </w:rPr>
              <w:t>suprir</w:t>
            </w:r>
            <w:r>
              <w:rPr>
                <w:rFonts w:hint="default" w:ascii="Arial" w:hAnsi="Arial" w:cs="Arial"/>
                <w:color w:val="auto"/>
                <w:sz w:val="22"/>
                <w:szCs w:val="22"/>
              </w:rPr>
              <w:t xml:space="preserve"> </w:t>
            </w:r>
            <w:r>
              <w:rPr>
                <w:rFonts w:hint="default" w:ascii="Arial" w:hAnsi="Arial" w:cs="Arial"/>
                <w:color w:val="auto"/>
                <w:sz w:val="22"/>
                <w:szCs w:val="22"/>
                <w:highlight w:val="none"/>
              </w:rPr>
              <w:t>demanda</w:t>
            </w:r>
            <w:r>
              <w:rPr>
                <w:rFonts w:hint="default" w:ascii="Arial" w:hAnsi="Arial" w:cs="Arial"/>
                <w:color w:val="auto"/>
                <w:sz w:val="22"/>
                <w:szCs w:val="22"/>
                <w:highlight w:val="yellow"/>
              </w:rPr>
              <w:t xml:space="preserve"> </w:t>
            </w:r>
            <w:r>
              <w:rPr>
                <w:rFonts w:hint="default" w:ascii="Arial" w:hAnsi="Arial" w:cs="Arial"/>
                <w:color w:val="auto"/>
                <w:sz w:val="22"/>
                <w:szCs w:val="22"/>
                <w:highlight w:val="yellow"/>
                <w:lang w:val="pt-BR"/>
              </w:rPr>
              <w:t>judicial</w:t>
            </w:r>
            <w:r>
              <w:rPr>
                <w:rFonts w:hint="default" w:ascii="Arial" w:hAnsi="Arial" w:cs="Arial"/>
                <w:color w:val="FF0000"/>
                <w:sz w:val="22"/>
                <w:szCs w:val="22"/>
                <w:highlight w:val="yellow"/>
                <w:lang w:val="pt-BR"/>
              </w:rPr>
              <w:t xml:space="preserve"> OU </w:t>
            </w:r>
            <w:r>
              <w:rPr>
                <w:rFonts w:hint="default" w:ascii="Arial" w:hAnsi="Arial" w:cs="Arial"/>
                <w:color w:val="auto"/>
                <w:sz w:val="22"/>
                <w:szCs w:val="22"/>
                <w:highlight w:val="yellow"/>
                <w:lang w:val="pt-BR"/>
              </w:rPr>
              <w:t>de paciente específico</w:t>
            </w:r>
            <w:r>
              <w:rPr>
                <w:rFonts w:hint="default" w:ascii="Arial" w:hAnsi="Arial" w:cs="Arial"/>
                <w:color w:val="auto"/>
                <w:sz w:val="22"/>
                <w:szCs w:val="22"/>
                <w:lang w:val="pt-BR"/>
              </w:rPr>
              <w:t xml:space="preserve"> de Unidade Hospitalar da </w:t>
            </w:r>
            <w:r>
              <w:rPr>
                <w:rFonts w:hint="default" w:ascii="Arial" w:hAnsi="Arial" w:eastAsia="Garamond" w:cs="Arial"/>
                <w:iCs/>
                <w:color w:val="auto"/>
                <w:sz w:val="22"/>
                <w:szCs w:val="22"/>
              </w:rPr>
              <w:t>Secretaria de Estado da Saúde de Santa Catarina</w:t>
            </w:r>
            <w:r>
              <w:rPr>
                <w:rFonts w:hint="default" w:ascii="Arial" w:hAnsi="Arial" w:eastAsia="Garamond" w:cs="Arial"/>
                <w:iCs/>
                <w:color w:val="auto"/>
                <w:sz w:val="22"/>
                <w:szCs w:val="22"/>
                <w:lang w:val="pt-BR"/>
              </w:rPr>
              <w:t>.</w:t>
            </w:r>
          </w:p>
          <w:p w14:paraId="06B2E16A">
            <w:pPr>
              <w:pStyle w:val="17"/>
              <w:rPr>
                <w:rFonts w:hint="default" w:ascii="Arial" w:hAnsi="Arial" w:cs="Arial"/>
                <w:color w:val="auto"/>
                <w:sz w:val="22"/>
                <w:szCs w:val="22"/>
              </w:rPr>
            </w:pPr>
          </w:p>
          <w:p w14:paraId="3CB1560E">
            <w:pPr>
              <w:pStyle w:val="17"/>
              <w:keepLines w:val="0"/>
              <w:pageBreakBefore w:val="0"/>
              <w:widowControl/>
              <w:numPr>
                <w:ilvl w:val="1"/>
                <w:numId w:val="1"/>
              </w:numPr>
              <w:kinsoku/>
              <w:wordWrap/>
              <w:overflowPunct/>
              <w:bidi w:val="0"/>
              <w:spacing w:line="240" w:lineRule="auto"/>
              <w:textAlignment w:val="auto"/>
              <w:rPr>
                <w:rFonts w:hint="default" w:ascii="Arial" w:hAnsi="Arial" w:cs="Arial"/>
                <w:sz w:val="22"/>
                <w:szCs w:val="22"/>
                <w:lang w:val="pt-BR"/>
              </w:rPr>
            </w:pPr>
            <w:r>
              <w:rPr>
                <w:rFonts w:hint="default" w:ascii="Arial" w:hAnsi="Arial" w:cs="Arial"/>
                <w:b/>
                <w:color w:val="auto"/>
                <w:sz w:val="22"/>
                <w:szCs w:val="22"/>
              </w:rPr>
              <w:t>Especificações e quantidades</w:t>
            </w:r>
          </w:p>
          <w:p w14:paraId="20C5065A">
            <w:pPr>
              <w:pStyle w:val="17"/>
              <w:keepLines w:val="0"/>
              <w:pageBreakBefore w:val="0"/>
              <w:widowControl/>
              <w:numPr>
                <w:ilvl w:val="0"/>
                <w:numId w:val="0"/>
              </w:numPr>
              <w:kinsoku/>
              <w:wordWrap/>
              <w:overflowPunct/>
              <w:bidi w:val="0"/>
              <w:spacing w:line="240" w:lineRule="auto"/>
              <w:ind w:leftChars="0"/>
              <w:textAlignment w:val="auto"/>
              <w:rPr>
                <w:rFonts w:hint="default" w:ascii="Arial" w:hAnsi="Arial" w:cs="Arial"/>
                <w:b/>
                <w:color w:val="auto"/>
                <w:sz w:val="22"/>
                <w:szCs w:val="22"/>
              </w:rPr>
            </w:pPr>
          </w:p>
          <w:p w14:paraId="06AF5851">
            <w:pPr>
              <w:keepLines w:val="0"/>
              <w:pageBreakBefore w:val="0"/>
              <w:widowControl/>
              <w:numPr>
                <w:ilvl w:val="2"/>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sz w:val="22"/>
                <w:szCs w:val="22"/>
                <w:highlight w:val="none"/>
              </w:rPr>
            </w:pPr>
            <w:r>
              <w:rPr>
                <w:rFonts w:hint="default" w:ascii="Arial" w:hAnsi="Arial" w:cs="Arial"/>
                <w:sz w:val="22"/>
                <w:szCs w:val="22"/>
              </w:rPr>
              <w:t xml:space="preserve">Conforme </w:t>
            </w:r>
            <w:r>
              <w:rPr>
                <w:rFonts w:hint="default" w:ascii="Arial" w:hAnsi="Arial" w:cs="Arial"/>
                <w:sz w:val="22"/>
                <w:szCs w:val="22"/>
                <w:highlight w:val="yellow"/>
                <w:lang w:val="pt-BR"/>
              </w:rPr>
              <w:t xml:space="preserve">Requisição SCCD nº </w:t>
            </w:r>
            <w:r>
              <w:rPr>
                <w:rFonts w:hint="default" w:ascii="Arial" w:hAnsi="Arial" w:cs="Arial"/>
                <w:color w:val="FF0000"/>
                <w:sz w:val="22"/>
                <w:szCs w:val="22"/>
                <w:highlight w:val="yellow"/>
                <w:lang w:val="pt-BR"/>
              </w:rPr>
              <w:t>xxxx</w:t>
            </w:r>
            <w:r>
              <w:rPr>
                <w:rFonts w:hint="default" w:ascii="Arial" w:hAnsi="Arial" w:cs="Arial"/>
                <w:sz w:val="22"/>
                <w:szCs w:val="22"/>
                <w:highlight w:val="yellow"/>
                <w:lang w:val="pt-BR"/>
              </w:rPr>
              <w:t>/2024</w:t>
            </w:r>
            <w:r>
              <w:rPr>
                <w:rFonts w:hint="default" w:ascii="Arial" w:hAnsi="Arial" w:cs="Arial"/>
                <w:sz w:val="22"/>
                <w:szCs w:val="22"/>
                <w:lang w:val="pt-BR"/>
              </w:rPr>
              <w:t>;</w:t>
            </w:r>
          </w:p>
          <w:p w14:paraId="5A8E1DD3">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sz w:val="22"/>
                <w:szCs w:val="22"/>
                <w:highlight w:val="none"/>
              </w:rPr>
            </w:pPr>
          </w:p>
          <w:p w14:paraId="4C2D9B5E">
            <w:pPr>
              <w:keepLines w:val="0"/>
              <w:pageBreakBefore w:val="0"/>
              <w:widowControl/>
              <w:numPr>
                <w:ilvl w:val="2"/>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sz w:val="22"/>
                <w:szCs w:val="22"/>
                <w:highlight w:val="none"/>
              </w:rPr>
            </w:pPr>
            <w:r>
              <w:rPr>
                <w:rFonts w:hint="default" w:ascii="Arial" w:hAnsi="Arial" w:cs="Arial"/>
                <w:sz w:val="22"/>
                <w:szCs w:val="22"/>
                <w:highlight w:val="none"/>
                <w:lang w:val="pt-BR"/>
              </w:rPr>
              <w:t xml:space="preserve">Materiais/equipamentos em comodato: </w:t>
            </w:r>
            <w:r>
              <w:rPr>
                <w:rFonts w:hint="default" w:ascii="Arial" w:hAnsi="Arial" w:cs="Arial"/>
                <w:i/>
                <w:iCs/>
                <w:color w:val="FF0000"/>
                <w:sz w:val="22"/>
                <w:szCs w:val="22"/>
                <w:highlight w:val="none"/>
                <w:lang w:val="pt-BR"/>
              </w:rPr>
              <w:t>(</w:t>
            </w:r>
            <w:r>
              <w:rPr>
                <w:rFonts w:hint="default" w:ascii="Arial" w:hAnsi="Arial" w:cs="Arial"/>
                <w:i/>
                <w:iCs/>
                <w:color w:val="FF0000"/>
                <w:sz w:val="22"/>
                <w:szCs w:val="22"/>
                <w:highlight w:val="yellow"/>
                <w:lang w:val="pt-BR"/>
              </w:rPr>
              <w:t>Excluir item se não houver</w:t>
            </w:r>
            <w:r>
              <w:rPr>
                <w:rFonts w:hint="default" w:ascii="Arial" w:hAnsi="Arial" w:cs="Arial"/>
                <w:i/>
                <w:iCs/>
                <w:color w:val="FF0000"/>
                <w:sz w:val="22"/>
                <w:szCs w:val="22"/>
                <w:highlight w:val="none"/>
                <w:lang w:val="pt-BR"/>
              </w:rPr>
              <w:t>)</w:t>
            </w:r>
          </w:p>
          <w:p w14:paraId="0A62B097">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sz w:val="22"/>
                <w:szCs w:val="22"/>
                <w:highlight w:val="none"/>
              </w:rPr>
            </w:pPr>
          </w:p>
          <w:tbl>
            <w:tblPr>
              <w:tblStyle w:val="16"/>
              <w:tblW w:w="9378" w:type="dxa"/>
              <w:tblInd w:w="-1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88" w:type="dxa"/>
                <w:bottom w:w="0" w:type="dxa"/>
                <w:right w:w="108" w:type="dxa"/>
              </w:tblCellMar>
            </w:tblPr>
            <w:tblGrid>
              <w:gridCol w:w="1526"/>
              <w:gridCol w:w="1351"/>
              <w:gridCol w:w="6501"/>
            </w:tblGrid>
            <w:tr w14:paraId="009F24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88" w:type="dxa"/>
                  <w:bottom w:w="0" w:type="dxa"/>
                  <w:right w:w="108" w:type="dxa"/>
                </w:tblCellMar>
              </w:tblPrEx>
              <w:trPr>
                <w:trHeight w:val="296" w:hRule="atLeast"/>
              </w:trPr>
              <w:tc>
                <w:tcPr>
                  <w:tcW w:w="1526" w:type="dxa"/>
                  <w:noWrap w:val="0"/>
                  <w:tcMar>
                    <w:left w:w="88" w:type="dxa"/>
                  </w:tcMar>
                  <w:vAlign w:val="top"/>
                </w:tcPr>
                <w:p w14:paraId="2F343272">
                  <w:pPr>
                    <w:jc w:val="center"/>
                    <w:rPr>
                      <w:rFonts w:hint="default" w:ascii="Arial" w:hAnsi="Arial" w:cs="Arial"/>
                      <w:sz w:val="22"/>
                      <w:szCs w:val="22"/>
                      <w:lang w:val="pt-BR"/>
                    </w:rPr>
                  </w:pPr>
                  <w:r>
                    <w:rPr>
                      <w:rFonts w:hint="default" w:ascii="Arial" w:hAnsi="Arial" w:cs="Arial"/>
                      <w:b/>
                      <w:bCs/>
                      <w:color w:val="FF0000"/>
                      <w:sz w:val="22"/>
                      <w:szCs w:val="22"/>
                      <w:highlight w:val="yellow"/>
                      <w:lang w:val="pt-BR"/>
                    </w:rPr>
                    <w:t>Item/</w:t>
                  </w:r>
                  <w:r>
                    <w:rPr>
                      <w:rFonts w:hint="default" w:ascii="Arial" w:hAnsi="Arial" w:cs="Arial"/>
                      <w:b/>
                      <w:bCs/>
                      <w:color w:val="FF0000"/>
                      <w:sz w:val="22"/>
                      <w:szCs w:val="22"/>
                      <w:highlight w:val="yellow"/>
                    </w:rPr>
                    <w:t>L</w:t>
                  </w:r>
                  <w:r>
                    <w:rPr>
                      <w:rFonts w:hint="default" w:ascii="Arial" w:hAnsi="Arial" w:cs="Arial"/>
                      <w:b/>
                      <w:bCs/>
                      <w:color w:val="FF0000"/>
                      <w:sz w:val="22"/>
                      <w:szCs w:val="22"/>
                      <w:highlight w:val="yellow"/>
                      <w:lang w:val="pt-BR"/>
                    </w:rPr>
                    <w:t>ote</w:t>
                  </w:r>
                </w:p>
              </w:tc>
              <w:tc>
                <w:tcPr>
                  <w:tcW w:w="1351" w:type="dxa"/>
                  <w:noWrap w:val="0"/>
                  <w:tcMar>
                    <w:left w:w="88" w:type="dxa"/>
                  </w:tcMar>
                  <w:vAlign w:val="center"/>
                </w:tcPr>
                <w:p w14:paraId="52DB904F">
                  <w:pPr>
                    <w:jc w:val="center"/>
                    <w:rPr>
                      <w:rFonts w:hint="default" w:ascii="Arial" w:hAnsi="Arial" w:cs="Arial"/>
                      <w:b/>
                      <w:bCs/>
                      <w:color w:val="000000"/>
                      <w:sz w:val="22"/>
                      <w:szCs w:val="22"/>
                      <w:lang w:val="pt-BR"/>
                    </w:rPr>
                  </w:pPr>
                  <w:r>
                    <w:rPr>
                      <w:rFonts w:hint="default" w:ascii="Arial" w:hAnsi="Arial" w:cs="Arial"/>
                      <w:b/>
                      <w:bCs/>
                      <w:color w:val="000000"/>
                      <w:sz w:val="22"/>
                      <w:szCs w:val="22"/>
                      <w:lang w:val="pt-BR"/>
                    </w:rPr>
                    <w:t>Solicitante</w:t>
                  </w:r>
                </w:p>
              </w:tc>
              <w:tc>
                <w:tcPr>
                  <w:tcW w:w="6501" w:type="dxa"/>
                  <w:noWrap w:val="0"/>
                  <w:tcMar>
                    <w:left w:w="88" w:type="dxa"/>
                  </w:tcMar>
                  <w:vAlign w:val="top"/>
                </w:tcPr>
                <w:p w14:paraId="7D5368CC">
                  <w:pPr>
                    <w:rPr>
                      <w:rFonts w:hint="default" w:ascii="Arial" w:hAnsi="Arial" w:cs="Arial"/>
                      <w:sz w:val="22"/>
                      <w:szCs w:val="22"/>
                      <w:lang w:val="pt-BR"/>
                    </w:rPr>
                  </w:pPr>
                  <w:r>
                    <w:rPr>
                      <w:rFonts w:hint="default" w:ascii="Arial" w:hAnsi="Arial" w:cs="Arial"/>
                      <w:b/>
                      <w:bCs/>
                      <w:color w:val="000000"/>
                      <w:sz w:val="22"/>
                      <w:szCs w:val="22"/>
                    </w:rPr>
                    <w:t>Equipamentos/materiais em comodato</w:t>
                  </w:r>
                </w:p>
              </w:tc>
            </w:tr>
            <w:tr w14:paraId="29744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88" w:type="dxa"/>
                  <w:bottom w:w="0" w:type="dxa"/>
                  <w:right w:w="108" w:type="dxa"/>
                </w:tblCellMar>
              </w:tblPrEx>
              <w:trPr>
                <w:trHeight w:val="411" w:hRule="atLeast"/>
              </w:trPr>
              <w:tc>
                <w:tcPr>
                  <w:tcW w:w="1526" w:type="dxa"/>
                  <w:noWrap w:val="0"/>
                  <w:tcMar>
                    <w:left w:w="88" w:type="dxa"/>
                  </w:tcMar>
                  <w:vAlign w:val="center"/>
                </w:tcPr>
                <w:p w14:paraId="107288BF">
                  <w:pPr>
                    <w:jc w:val="center"/>
                    <w:rPr>
                      <w:rFonts w:hint="default" w:ascii="Arial" w:hAnsi="Arial" w:eastAsia="SimSun" w:cs="Arial"/>
                      <w:b w:val="0"/>
                      <w:bCs w:val="0"/>
                      <w:color w:val="FF0000"/>
                      <w:sz w:val="22"/>
                      <w:szCs w:val="22"/>
                      <w:highlight w:val="yellow"/>
                      <w:lang w:val="pt-BR" w:eastAsia="zh-CN" w:bidi="hi-IN"/>
                    </w:rPr>
                  </w:pPr>
                  <w:r>
                    <w:rPr>
                      <w:rFonts w:hint="default" w:ascii="Arial" w:hAnsi="Arial" w:eastAsia="SimSun" w:cs="Arial"/>
                      <w:b w:val="0"/>
                      <w:bCs w:val="0"/>
                      <w:color w:val="FF0000"/>
                      <w:sz w:val="22"/>
                      <w:szCs w:val="22"/>
                      <w:highlight w:val="yellow"/>
                      <w:lang w:val="pt-BR" w:eastAsia="zh-CN" w:bidi="hi-IN"/>
                    </w:rPr>
                    <w:t>xx</w:t>
                  </w:r>
                </w:p>
              </w:tc>
              <w:tc>
                <w:tcPr>
                  <w:tcW w:w="1351" w:type="dxa"/>
                  <w:noWrap w:val="0"/>
                  <w:tcMar>
                    <w:left w:w="88" w:type="dxa"/>
                  </w:tcMar>
                  <w:vAlign w:val="center"/>
                </w:tcPr>
                <w:p w14:paraId="685F6E5A">
                  <w:pPr>
                    <w:jc w:val="center"/>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w:t>
                  </w:r>
                </w:p>
              </w:tc>
              <w:tc>
                <w:tcPr>
                  <w:tcW w:w="6501" w:type="dxa"/>
                  <w:noWrap w:val="0"/>
                  <w:tcMar>
                    <w:left w:w="88" w:type="dxa"/>
                  </w:tcMar>
                  <w:vAlign w:val="center"/>
                </w:tcPr>
                <w:p w14:paraId="79001DB4">
                  <w:pPr>
                    <w:pStyle w:val="20"/>
                    <w:numPr>
                      <w:ilvl w:val="0"/>
                      <w:numId w:val="0"/>
                    </w:numPr>
                    <w:bidi w:val="0"/>
                    <w:ind w:left="-15" w:leftChars="0" w:right="172" w:rightChars="0"/>
                    <w:jc w:val="both"/>
                    <w:rPr>
                      <w:rFonts w:hint="default" w:ascii="Arial" w:hAnsi="Arial" w:cs="Arial"/>
                      <w:i w:val="0"/>
                      <w:iCs/>
                      <w:color w:val="FF0000"/>
                      <w:sz w:val="22"/>
                      <w:szCs w:val="22"/>
                      <w:highlight w:val="yellow"/>
                      <w:lang w:val="pt-BR"/>
                    </w:rPr>
                  </w:pPr>
                  <w:r>
                    <w:rPr>
                      <w:rFonts w:hint="default" w:cs="Arial"/>
                      <w:i w:val="0"/>
                      <w:iCs/>
                      <w:color w:val="FF0000"/>
                      <w:sz w:val="22"/>
                      <w:szCs w:val="22"/>
                      <w:highlight w:val="yellow"/>
                      <w:lang w:val="pt-BR"/>
                    </w:rPr>
                    <w:t>xxx</w:t>
                  </w:r>
                </w:p>
              </w:tc>
            </w:tr>
          </w:tbl>
          <w:p w14:paraId="7208C140">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sz w:val="22"/>
                <w:szCs w:val="22"/>
                <w:highlight w:val="none"/>
              </w:rPr>
            </w:pPr>
          </w:p>
          <w:p w14:paraId="5B612D2D">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sz w:val="22"/>
                <w:szCs w:val="22"/>
                <w:lang w:val="pt-BR"/>
              </w:rPr>
            </w:pPr>
          </w:p>
          <w:p w14:paraId="319B10FC">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b/>
                <w:bCs/>
                <w:sz w:val="22"/>
                <w:szCs w:val="22"/>
                <w:lang w:val="pt-BR"/>
              </w:rPr>
            </w:pPr>
            <w:r>
              <w:rPr>
                <w:rFonts w:hint="default" w:ascii="Arial" w:hAnsi="Arial" w:cs="Arial"/>
                <w:b/>
                <w:bCs/>
                <w:sz w:val="22"/>
                <w:szCs w:val="22"/>
                <w:lang w:val="pt-BR"/>
              </w:rPr>
              <w:t>1.2. Do catálago eletrônico de padronização de compras (</w:t>
            </w:r>
            <w:r>
              <w:rPr>
                <w:rStyle w:val="5"/>
                <w:rFonts w:hint="default" w:ascii="Arial" w:hAnsi="Arial" w:cs="Arial"/>
                <w:b/>
                <w:bCs/>
                <w:color w:val="auto"/>
                <w:sz w:val="22"/>
                <w:szCs w:val="22"/>
              </w:rPr>
              <w:t xml:space="preserve">art. </w:t>
            </w:r>
            <w:r>
              <w:rPr>
                <w:rStyle w:val="5"/>
                <w:rFonts w:hint="default" w:ascii="Arial" w:hAnsi="Arial" w:cs="Arial"/>
                <w:b/>
                <w:bCs/>
                <w:color w:val="auto"/>
                <w:sz w:val="22"/>
                <w:szCs w:val="22"/>
                <w:lang w:val="pt-BR"/>
              </w:rPr>
              <w:t>19º, II,</w:t>
            </w:r>
            <w:r>
              <w:rPr>
                <w:rStyle w:val="5"/>
                <w:rFonts w:hint="default" w:ascii="Arial" w:hAnsi="Arial" w:cs="Arial"/>
                <w:b/>
                <w:bCs/>
                <w:color w:val="auto"/>
                <w:sz w:val="22"/>
                <w:szCs w:val="22"/>
              </w:rPr>
              <w:t xml:space="preserve">da </w:t>
            </w:r>
            <w:r>
              <w:rPr>
                <w:rStyle w:val="5"/>
                <w:rFonts w:hint="default" w:ascii="Arial" w:hAnsi="Arial" w:cs="Arial"/>
                <w:b/>
                <w:bCs/>
                <w:color w:val="auto"/>
                <w:sz w:val="22"/>
                <w:szCs w:val="22"/>
                <w:lang w:val="pt-BR"/>
              </w:rPr>
              <w:t>L</w:t>
            </w:r>
            <w:r>
              <w:rPr>
                <w:rStyle w:val="5"/>
                <w:rFonts w:hint="default" w:ascii="Arial" w:hAnsi="Arial" w:cs="Arial"/>
                <w:b/>
                <w:bCs/>
                <w:color w:val="auto"/>
                <w:sz w:val="22"/>
                <w:szCs w:val="22"/>
              </w:rPr>
              <w:t>ei nº 14.133</w:t>
            </w:r>
            <w:r>
              <w:rPr>
                <w:rStyle w:val="5"/>
                <w:rFonts w:hint="default" w:ascii="Arial" w:hAnsi="Arial" w:cs="Arial"/>
                <w:b/>
                <w:bCs/>
                <w:color w:val="auto"/>
                <w:sz w:val="22"/>
                <w:szCs w:val="22"/>
                <w:lang w:val="pt-BR"/>
              </w:rPr>
              <w:t>/2021)</w:t>
            </w:r>
          </w:p>
          <w:p w14:paraId="7B4E10E1">
            <w:pPr>
              <w:keepNext w:val="0"/>
              <w:keepLines w:val="0"/>
              <w:pageBreakBefore w:val="0"/>
              <w:widowControl/>
              <w:numPr>
                <w:ilvl w:val="0"/>
                <w:numId w:val="0"/>
              </w:numPr>
              <w:tabs>
                <w:tab w:val="left" w:pos="480"/>
              </w:tabs>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cs="Arial"/>
                <w:b/>
                <w:color w:val="auto"/>
                <w:sz w:val="22"/>
                <w:szCs w:val="22"/>
                <w:u w:val="single"/>
                <w:lang w:val="pt-BR"/>
              </w:rPr>
            </w:pPr>
            <w:r>
              <w:rPr>
                <w:rFonts w:hint="default" w:ascii="Arial" w:hAnsi="Arial" w:cs="Arial"/>
                <w:sz w:val="22"/>
                <w:szCs w:val="22"/>
                <w:lang w:val="pt-BR"/>
              </w:rPr>
              <w:t>1.2.1. As especificações contidas nos anexos supracitados,</w:t>
            </w:r>
            <w:r>
              <w:rPr>
                <w:rFonts w:hint="default" w:ascii="Arial" w:hAnsi="Arial" w:cs="Arial"/>
                <w:sz w:val="22"/>
                <w:szCs w:val="22"/>
              </w:rPr>
              <w:t xml:space="preserve"> </w:t>
            </w:r>
            <w:r>
              <w:rPr>
                <w:rFonts w:hint="default" w:ascii="Arial" w:hAnsi="Arial" w:cs="Arial"/>
                <w:sz w:val="22"/>
                <w:szCs w:val="22"/>
                <w:lang w:val="pt-BR"/>
              </w:rPr>
              <w:t>respeitam</w:t>
            </w:r>
            <w:r>
              <w:rPr>
                <w:rFonts w:hint="default" w:ascii="Arial" w:hAnsi="Arial" w:cs="Arial"/>
                <w:sz w:val="22"/>
                <w:szCs w:val="22"/>
              </w:rPr>
              <w:t xml:space="preserve"> o Catálogo de Materiais e Serviços do Governo de SC (NUC)</w:t>
            </w:r>
            <w:r>
              <w:rPr>
                <w:rFonts w:hint="default" w:ascii="Arial" w:hAnsi="Arial" w:cs="Arial"/>
                <w:sz w:val="22"/>
                <w:szCs w:val="22"/>
                <w:lang w:val="pt-BR"/>
              </w:rPr>
              <w:t xml:space="preserve">. </w:t>
            </w:r>
            <w:r>
              <w:rPr>
                <w:rFonts w:hint="default" w:ascii="Arial" w:hAnsi="Arial" w:cs="Arial"/>
                <w:sz w:val="22"/>
                <w:szCs w:val="22"/>
              </w:rPr>
              <w:t>A consulta pode ser feita p</w:t>
            </w:r>
            <w:r>
              <w:rPr>
                <w:rFonts w:hint="default" w:ascii="Arial" w:hAnsi="Arial" w:cs="Arial"/>
                <w:sz w:val="22"/>
                <w:szCs w:val="22"/>
                <w:lang w:val="pt-BR"/>
              </w:rPr>
              <w:t xml:space="preserve">elo </w:t>
            </w:r>
            <w:r>
              <w:rPr>
                <w:rFonts w:hint="default" w:ascii="Arial" w:hAnsi="Arial" w:cs="Arial"/>
                <w:color w:val="auto"/>
                <w:sz w:val="22"/>
                <w:szCs w:val="22"/>
              </w:rPr>
              <w:fldChar w:fldCharType="begin"/>
            </w:r>
            <w:r>
              <w:rPr>
                <w:rFonts w:hint="default" w:ascii="Arial" w:hAnsi="Arial" w:cs="Arial"/>
                <w:color w:val="auto"/>
                <w:sz w:val="22"/>
                <w:szCs w:val="22"/>
              </w:rPr>
              <w:instrText xml:space="preserve"> HYPERLINK "https://app.powerbi.com/view?r=eyJrIjoiOTdjYjRiMmMtNjY3ZS00NDA4LWE0YWQtZjMwOWYwOTJmNjlkIiwidCI6ImExN2QwM2ZjLTRiYWMtNGI2OC1iZDY4LWUzOTYzYTJlYzRlNiJ9" </w:instrText>
            </w:r>
            <w:r>
              <w:rPr>
                <w:rFonts w:hint="default" w:ascii="Arial" w:hAnsi="Arial" w:cs="Arial"/>
                <w:color w:val="auto"/>
                <w:sz w:val="22"/>
                <w:szCs w:val="22"/>
              </w:rPr>
              <w:fldChar w:fldCharType="separate"/>
            </w:r>
            <w:r>
              <w:rPr>
                <w:rFonts w:hint="default" w:ascii="Arial" w:hAnsi="Arial" w:cs="Arial"/>
                <w:b/>
                <w:color w:val="auto"/>
                <w:sz w:val="22"/>
                <w:szCs w:val="22"/>
                <w:u w:val="single"/>
              </w:rPr>
              <w:t>link</w:t>
            </w:r>
            <w:r>
              <w:rPr>
                <w:rFonts w:hint="default" w:ascii="Arial" w:hAnsi="Arial" w:cs="Arial"/>
                <w:b/>
                <w:color w:val="auto"/>
                <w:sz w:val="22"/>
                <w:szCs w:val="22"/>
                <w:u w:val="single"/>
              </w:rPr>
              <w:fldChar w:fldCharType="end"/>
            </w:r>
          </w:p>
          <w:p w14:paraId="2FC51093">
            <w:pPr>
              <w:keepNext w:val="0"/>
              <w:keepLines w:val="0"/>
              <w:pageBreakBefore w:val="0"/>
              <w:widowControl/>
              <w:numPr>
                <w:ilvl w:val="0"/>
                <w:numId w:val="0"/>
              </w:numPr>
              <w:tabs>
                <w:tab w:val="left" w:pos="480"/>
              </w:tabs>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cs="Arial"/>
                <w:sz w:val="22"/>
                <w:szCs w:val="22"/>
                <w:highlight w:val="none"/>
              </w:rPr>
            </w:pPr>
            <w:r>
              <w:rPr>
                <w:rFonts w:hint="default" w:ascii="Arial" w:hAnsi="Arial" w:cs="Arial"/>
                <w:b w:val="0"/>
                <w:bCs/>
                <w:color w:val="auto"/>
                <w:sz w:val="22"/>
                <w:szCs w:val="22"/>
                <w:u w:val="none"/>
                <w:lang w:val="pt-BR"/>
              </w:rPr>
              <w:t xml:space="preserve">1.2.2. </w:t>
            </w:r>
            <w:r>
              <w:rPr>
                <w:rFonts w:hint="default" w:ascii="Arial" w:hAnsi="Arial" w:cs="Arial"/>
                <w:sz w:val="22"/>
                <w:szCs w:val="22"/>
                <w:highlight w:val="none"/>
              </w:rPr>
              <w:t>Em caso de divergência entre as descrições e especificações constantes</w:t>
            </w:r>
            <w:r>
              <w:rPr>
                <w:rFonts w:hint="default" w:ascii="Arial" w:hAnsi="Arial" w:cs="Arial"/>
                <w:sz w:val="22"/>
                <w:szCs w:val="22"/>
                <w:highlight w:val="none"/>
                <w:lang w:val="pt-BR"/>
              </w:rPr>
              <w:t xml:space="preserve"> no</w:t>
            </w:r>
            <w:r>
              <w:rPr>
                <w:rFonts w:hint="default" w:ascii="Arial" w:hAnsi="Arial" w:cs="Arial"/>
                <w:sz w:val="22"/>
                <w:szCs w:val="22"/>
                <w:highlight w:val="none"/>
              </w:rPr>
              <w:t xml:space="preserve"> presente Termo de Referência</w:t>
            </w:r>
            <w:r>
              <w:rPr>
                <w:rFonts w:hint="default" w:ascii="Arial" w:hAnsi="Arial" w:cs="Arial"/>
                <w:sz w:val="22"/>
                <w:szCs w:val="22"/>
                <w:highlight w:val="none"/>
                <w:lang w:val="pt-BR"/>
              </w:rPr>
              <w:t xml:space="preserve">  e no </w:t>
            </w:r>
            <w:r>
              <w:rPr>
                <w:rFonts w:hint="default" w:ascii="Arial" w:hAnsi="Arial" w:cs="Arial"/>
                <w:sz w:val="22"/>
                <w:szCs w:val="22"/>
                <w:highlight w:val="none"/>
              </w:rPr>
              <w:t>Catálogo, prevalecem as primeiras.</w:t>
            </w:r>
          </w:p>
          <w:p w14:paraId="7E72D851">
            <w:pPr>
              <w:pStyle w:val="17"/>
              <w:keepLines w:val="0"/>
              <w:pageBreakBefore w:val="0"/>
              <w:widowControl/>
              <w:numPr>
                <w:ilvl w:val="0"/>
                <w:numId w:val="0"/>
              </w:numPr>
              <w:kinsoku/>
              <w:wordWrap/>
              <w:overflowPunct/>
              <w:bidi w:val="0"/>
              <w:spacing w:line="240" w:lineRule="auto"/>
              <w:ind w:leftChars="0"/>
              <w:textAlignment w:val="auto"/>
              <w:rPr>
                <w:rFonts w:hint="default" w:ascii="Arial" w:hAnsi="Arial" w:cs="Arial"/>
                <w:b/>
                <w:color w:val="auto"/>
                <w:sz w:val="22"/>
                <w:szCs w:val="22"/>
                <w:lang w:val="pt-BR"/>
              </w:rPr>
            </w:pPr>
          </w:p>
          <w:p w14:paraId="68D06D6E">
            <w:pPr>
              <w:pStyle w:val="17"/>
              <w:keepLines w:val="0"/>
              <w:pageBreakBefore w:val="0"/>
              <w:widowControl/>
              <w:numPr>
                <w:ilvl w:val="0"/>
                <w:numId w:val="0"/>
              </w:numPr>
              <w:kinsoku/>
              <w:wordWrap/>
              <w:overflowPunct/>
              <w:bidi w:val="0"/>
              <w:spacing w:line="240" w:lineRule="auto"/>
              <w:ind w:leftChars="0"/>
              <w:jc w:val="both"/>
              <w:textAlignment w:val="auto"/>
              <w:rPr>
                <w:rFonts w:hint="default" w:ascii="Arial" w:hAnsi="Arial" w:cs="Arial"/>
                <w:b/>
                <w:color w:val="auto"/>
                <w:sz w:val="22"/>
                <w:szCs w:val="22"/>
                <w:lang w:val="pt-BR"/>
              </w:rPr>
            </w:pPr>
            <w:r>
              <w:rPr>
                <w:rFonts w:hint="default" w:ascii="Arial" w:hAnsi="Arial" w:cs="Arial"/>
                <w:b/>
                <w:color w:val="auto"/>
                <w:sz w:val="22"/>
                <w:szCs w:val="22"/>
                <w:lang w:val="pt-BR"/>
              </w:rPr>
              <w:t xml:space="preserve">1.3. </w:t>
            </w:r>
            <w:r>
              <w:rPr>
                <w:rFonts w:hint="default" w:ascii="Arial" w:hAnsi="Arial" w:cs="Arial"/>
                <w:b/>
                <w:color w:val="auto"/>
                <w:sz w:val="22"/>
                <w:szCs w:val="22"/>
              </w:rPr>
              <w:t>Da natureza do objeto</w:t>
            </w:r>
            <w:r>
              <w:rPr>
                <w:rFonts w:hint="default" w:ascii="Arial" w:hAnsi="Arial" w:cs="Arial"/>
                <w:b/>
                <w:color w:val="auto"/>
                <w:sz w:val="22"/>
                <w:szCs w:val="22"/>
                <w:lang w:val="pt-BR"/>
              </w:rPr>
              <w:t xml:space="preserve"> (</w:t>
            </w:r>
            <w:r>
              <w:rPr>
                <w:rStyle w:val="5"/>
                <w:rFonts w:hint="default" w:ascii="Arial" w:hAnsi="Arial" w:cs="Arial"/>
                <w:color w:val="auto"/>
                <w:sz w:val="22"/>
                <w:szCs w:val="22"/>
              </w:rPr>
              <w:t xml:space="preserve">art. </w:t>
            </w:r>
            <w:r>
              <w:rPr>
                <w:rStyle w:val="5"/>
                <w:rFonts w:hint="default" w:ascii="Arial" w:hAnsi="Arial" w:cs="Arial"/>
                <w:color w:val="auto"/>
                <w:sz w:val="22"/>
                <w:szCs w:val="22"/>
                <w:lang w:val="pt-BR"/>
              </w:rPr>
              <w:t>20</w:t>
            </w:r>
            <w:r>
              <w:rPr>
                <w:rStyle w:val="5"/>
                <w:rFonts w:hint="default" w:ascii="Arial" w:hAnsi="Arial" w:cs="Arial"/>
                <w:color w:val="auto"/>
                <w:sz w:val="22"/>
                <w:szCs w:val="22"/>
              </w:rPr>
              <w:t xml:space="preserve">ºda </w:t>
            </w:r>
            <w:r>
              <w:rPr>
                <w:rStyle w:val="5"/>
                <w:rFonts w:hint="default" w:ascii="Arial" w:hAnsi="Arial" w:cs="Arial"/>
                <w:color w:val="auto"/>
                <w:sz w:val="22"/>
                <w:szCs w:val="22"/>
                <w:lang w:val="pt-BR"/>
              </w:rPr>
              <w:t>L</w:t>
            </w:r>
            <w:r>
              <w:rPr>
                <w:rStyle w:val="5"/>
                <w:rFonts w:hint="default" w:ascii="Arial" w:hAnsi="Arial" w:cs="Arial"/>
                <w:color w:val="auto"/>
                <w:sz w:val="22"/>
                <w:szCs w:val="22"/>
              </w:rPr>
              <w:t>ei nº 14.133</w:t>
            </w:r>
            <w:r>
              <w:rPr>
                <w:rStyle w:val="5"/>
                <w:rFonts w:hint="default" w:ascii="Arial" w:hAnsi="Arial" w:cs="Arial"/>
                <w:color w:val="auto"/>
                <w:sz w:val="22"/>
                <w:szCs w:val="22"/>
                <w:lang w:val="pt-BR"/>
              </w:rPr>
              <w:t xml:space="preserve">/2021 e  </w:t>
            </w:r>
            <w:r>
              <w:rPr>
                <w:rStyle w:val="5"/>
                <w:rFonts w:hint="default" w:ascii="Arial" w:hAnsi="Arial" w:cs="Arial"/>
                <w:color w:val="auto"/>
                <w:sz w:val="22"/>
                <w:szCs w:val="22"/>
              </w:rPr>
              <w:t xml:space="preserve">art. </w:t>
            </w:r>
            <w:r>
              <w:rPr>
                <w:rStyle w:val="5"/>
                <w:rFonts w:hint="default" w:ascii="Arial" w:hAnsi="Arial" w:cs="Arial"/>
                <w:color w:val="auto"/>
                <w:sz w:val="22"/>
                <w:szCs w:val="22"/>
                <w:lang w:val="pt-BR"/>
              </w:rPr>
              <w:t>5</w:t>
            </w:r>
            <w:r>
              <w:rPr>
                <w:rStyle w:val="5"/>
                <w:rFonts w:hint="default" w:ascii="Arial" w:hAnsi="Arial" w:cs="Arial"/>
                <w:color w:val="auto"/>
                <w:sz w:val="22"/>
                <w:szCs w:val="22"/>
              </w:rPr>
              <w:t>º,</w:t>
            </w:r>
            <w:r>
              <w:rPr>
                <w:rStyle w:val="5"/>
                <w:rFonts w:hint="default" w:ascii="Arial" w:hAnsi="Arial" w:cs="Arial"/>
                <w:color w:val="auto"/>
                <w:sz w:val="22"/>
                <w:szCs w:val="22"/>
                <w:lang w:val="pt-BR"/>
              </w:rPr>
              <w:t xml:space="preserve"> parágrafo único, do Decreto Estadual nº 2355/2021)</w:t>
            </w:r>
          </w:p>
          <w:p w14:paraId="611A8180">
            <w:pPr>
              <w:pStyle w:val="17"/>
              <w:keepLines w:val="0"/>
              <w:pageBreakBefore w:val="0"/>
              <w:widowControl/>
              <w:numPr>
                <w:ilvl w:val="0"/>
                <w:numId w:val="0"/>
              </w:numPr>
              <w:kinsoku/>
              <w:wordWrap/>
              <w:overflowPunct/>
              <w:bidi w:val="0"/>
              <w:spacing w:line="240" w:lineRule="auto"/>
              <w:ind w:leftChars="0"/>
              <w:textAlignment w:val="auto"/>
              <w:rPr>
                <w:rFonts w:hint="default" w:ascii="Arial" w:hAnsi="Arial" w:cs="Arial"/>
                <w:b/>
                <w:color w:val="auto"/>
                <w:sz w:val="22"/>
                <w:szCs w:val="22"/>
                <w:lang w:val="pt-BR"/>
              </w:rPr>
            </w:pPr>
          </w:p>
          <w:p w14:paraId="6813C6E0">
            <w:pPr>
              <w:pStyle w:val="19"/>
              <w:keepNext w:val="0"/>
              <w:keepLines w:val="0"/>
              <w:pageBreakBefore w:val="0"/>
              <w:widowControl/>
              <w:numPr>
                <w:ilvl w:val="0"/>
                <w:numId w:val="0"/>
              </w:numPr>
              <w:kinsoku/>
              <w:wordWrap/>
              <w:overflowPunct/>
              <w:topLinePunct w:val="0"/>
              <w:autoSpaceDE/>
              <w:autoSpaceDN/>
              <w:bidi w:val="0"/>
              <w:adjustRightInd/>
              <w:snapToGrid w:val="0"/>
              <w:spacing w:before="0" w:line="240" w:lineRule="auto"/>
              <w:ind w:leftChars="0" w:right="0" w:rightChars="0"/>
              <w:jc w:val="both"/>
              <w:textAlignment w:val="auto"/>
              <w:rPr>
                <w:rFonts w:hint="default" w:ascii="Arial" w:hAnsi="Arial" w:cs="Arial"/>
                <w:color w:val="auto"/>
                <w:sz w:val="22"/>
                <w:szCs w:val="22"/>
                <w:highlight w:val="none"/>
                <w:lang w:val="pt-BR"/>
              </w:rPr>
            </w:pPr>
            <w:r>
              <w:rPr>
                <w:rFonts w:hint="default" w:ascii="Arial" w:hAnsi="Arial" w:cs="Arial"/>
                <w:bCs/>
                <w:color w:val="000000"/>
                <w:sz w:val="22"/>
                <w:szCs w:val="22"/>
                <w:highlight w:val="none"/>
                <w:lang w:val="pt-BR"/>
              </w:rPr>
              <w:t xml:space="preserve">1.3.1. </w:t>
            </w:r>
            <w:r>
              <w:rPr>
                <w:rFonts w:hint="default" w:ascii="Arial" w:hAnsi="Arial" w:cs="Arial"/>
                <w:bCs/>
                <w:color w:val="000000"/>
                <w:sz w:val="22"/>
                <w:szCs w:val="22"/>
                <w:highlight w:val="none"/>
              </w:rPr>
              <w:t>Os bens objeto desta contratação são caracterizados como comuns</w:t>
            </w:r>
            <w:r>
              <w:rPr>
                <w:rFonts w:hint="default" w:ascii="Arial" w:hAnsi="Arial" w:cs="Arial"/>
                <w:sz w:val="22"/>
                <w:szCs w:val="22"/>
                <w:highlight w:val="none"/>
              </w:rPr>
              <w:t>,</w:t>
            </w:r>
            <w:r>
              <w:rPr>
                <w:rFonts w:hint="default" w:ascii="Arial" w:hAnsi="Arial" w:cs="Arial"/>
                <w:spacing w:val="-1"/>
                <w:sz w:val="22"/>
                <w:szCs w:val="22"/>
                <w:highlight w:val="none"/>
              </w:rPr>
              <w:t xml:space="preserve"> </w:t>
            </w:r>
            <w:r>
              <w:rPr>
                <w:rFonts w:hint="default" w:ascii="Arial" w:hAnsi="Arial" w:cs="Arial"/>
                <w:color w:val="auto"/>
                <w:sz w:val="22"/>
                <w:szCs w:val="22"/>
                <w:highlight w:val="none"/>
              </w:rPr>
              <w:t>com características</w:t>
            </w:r>
            <w:r>
              <w:rPr>
                <w:rFonts w:hint="default" w:ascii="Arial" w:hAnsi="Arial" w:cs="Arial"/>
                <w:color w:val="auto"/>
                <w:sz w:val="22"/>
                <w:szCs w:val="22"/>
                <w:highlight w:val="none"/>
                <w:lang w:val="pt-BR"/>
              </w:rPr>
              <w:t xml:space="preserve"> técnicas e funcionais, </w:t>
            </w:r>
            <w:r>
              <w:rPr>
                <w:rFonts w:hint="default" w:ascii="Arial" w:hAnsi="Arial" w:eastAsia="Poppins" w:cs="Arial"/>
                <w:i w:val="0"/>
                <w:iCs w:val="0"/>
                <w:caps w:val="0"/>
                <w:color w:val="auto"/>
                <w:spacing w:val="0"/>
                <w:sz w:val="22"/>
                <w:szCs w:val="22"/>
                <w:shd w:val="clear" w:fill="FFFFFF"/>
              </w:rPr>
              <w:t>definid</w:t>
            </w:r>
            <w:r>
              <w:rPr>
                <w:rFonts w:hint="default" w:ascii="Arial" w:hAnsi="Arial" w:eastAsia="Poppins" w:cs="Arial"/>
                <w:i w:val="0"/>
                <w:iCs w:val="0"/>
                <w:caps w:val="0"/>
                <w:color w:val="auto"/>
                <w:spacing w:val="0"/>
                <w:sz w:val="22"/>
                <w:szCs w:val="22"/>
                <w:shd w:val="clear" w:fill="FFFFFF"/>
                <w:lang w:val="pt-BR"/>
              </w:rPr>
              <w:t>a</w:t>
            </w:r>
            <w:r>
              <w:rPr>
                <w:rFonts w:hint="default" w:ascii="Arial" w:hAnsi="Arial" w:eastAsia="Poppins" w:cs="Arial"/>
                <w:i w:val="0"/>
                <w:iCs w:val="0"/>
                <w:caps w:val="0"/>
                <w:color w:val="auto"/>
                <w:spacing w:val="0"/>
                <w:sz w:val="22"/>
                <w:szCs w:val="22"/>
                <w:shd w:val="clear" w:fill="FFFFFF"/>
              </w:rPr>
              <w:t>s por meio de especificações usuais existentes no mercado</w:t>
            </w:r>
            <w:r>
              <w:rPr>
                <w:rFonts w:hint="default" w:ascii="Arial" w:hAnsi="Arial" w:cs="Arial"/>
                <w:color w:val="auto"/>
                <w:sz w:val="22"/>
                <w:szCs w:val="22"/>
                <w:highlight w:val="none"/>
                <w:lang w:val="pt-BR"/>
              </w:rPr>
              <w:t>;</w:t>
            </w:r>
          </w:p>
          <w:p w14:paraId="02259E0E">
            <w:pPr>
              <w:pStyle w:val="19"/>
              <w:keepNext w:val="0"/>
              <w:keepLines w:val="0"/>
              <w:pageBreakBefore w:val="0"/>
              <w:widowControl/>
              <w:numPr>
                <w:ilvl w:val="0"/>
                <w:numId w:val="0"/>
              </w:numPr>
              <w:kinsoku/>
              <w:wordWrap/>
              <w:overflowPunct/>
              <w:topLinePunct w:val="0"/>
              <w:autoSpaceDE/>
              <w:autoSpaceDN/>
              <w:bidi w:val="0"/>
              <w:adjustRightInd/>
              <w:snapToGrid w:val="0"/>
              <w:spacing w:before="164" w:beforeLines="50" w:line="240" w:lineRule="auto"/>
              <w:ind w:leftChars="0" w:right="0" w:rightChars="0"/>
              <w:jc w:val="both"/>
              <w:textAlignment w:val="auto"/>
              <w:rPr>
                <w:rFonts w:hint="default" w:ascii="Arial" w:hAnsi="Arial" w:cs="Arial"/>
                <w:bCs/>
                <w:color w:val="000000"/>
                <w:sz w:val="22"/>
                <w:szCs w:val="22"/>
                <w:highlight w:val="none"/>
                <w:lang w:val="pt-BR"/>
              </w:rPr>
            </w:pPr>
            <w:r>
              <w:rPr>
                <w:rFonts w:hint="default" w:ascii="Arial" w:hAnsi="Arial" w:cs="Arial"/>
                <w:color w:val="auto"/>
                <w:sz w:val="22"/>
                <w:szCs w:val="22"/>
                <w:highlight w:val="none"/>
                <w:lang w:val="pt-BR"/>
              </w:rPr>
              <w:t xml:space="preserve">1.3.2. </w:t>
            </w:r>
            <w:r>
              <w:rPr>
                <w:rFonts w:hint="default" w:ascii="Arial" w:hAnsi="Arial" w:cs="Arial"/>
                <w:bCs/>
                <w:sz w:val="22"/>
                <w:szCs w:val="22"/>
                <w:highlight w:val="none"/>
              </w:rPr>
              <w:t>Não se enquadra</w:t>
            </w:r>
            <w:r>
              <w:rPr>
                <w:rFonts w:hint="default" w:ascii="Arial" w:hAnsi="Arial" w:cs="Arial"/>
                <w:bCs/>
                <w:sz w:val="22"/>
                <w:szCs w:val="22"/>
                <w:highlight w:val="none"/>
                <w:lang w:val="pt-BR"/>
              </w:rPr>
              <w:t>m</w:t>
            </w:r>
            <w:r>
              <w:rPr>
                <w:rFonts w:hint="default" w:ascii="Arial" w:hAnsi="Arial" w:cs="Arial"/>
                <w:bCs/>
                <w:sz w:val="22"/>
                <w:szCs w:val="22"/>
                <w:highlight w:val="none"/>
              </w:rPr>
              <w:t xml:space="preserve"> como sendo be</w:t>
            </w:r>
            <w:r>
              <w:rPr>
                <w:rFonts w:hint="default" w:ascii="Arial" w:hAnsi="Arial" w:cs="Arial"/>
                <w:bCs/>
                <w:sz w:val="22"/>
                <w:szCs w:val="22"/>
                <w:highlight w:val="none"/>
                <w:lang w:val="pt-BR"/>
              </w:rPr>
              <w:t>ns</w:t>
            </w:r>
            <w:r>
              <w:rPr>
                <w:rFonts w:hint="default" w:ascii="Arial" w:hAnsi="Arial" w:cs="Arial"/>
                <w:bCs/>
                <w:sz w:val="22"/>
                <w:szCs w:val="22"/>
                <w:highlight w:val="none"/>
              </w:rPr>
              <w:t xml:space="preserve"> de luxo, conforme Decreto n.º </w:t>
            </w:r>
            <w:r>
              <w:rPr>
                <w:rFonts w:hint="default" w:ascii="Arial" w:hAnsi="Arial" w:cs="Arial"/>
                <w:bCs/>
                <w:color w:val="000000"/>
                <w:sz w:val="22"/>
                <w:szCs w:val="22"/>
                <w:highlight w:val="none"/>
              </w:rPr>
              <w:t>2.355, de 16 de dezembro de 2022</w:t>
            </w:r>
            <w:r>
              <w:rPr>
                <w:rFonts w:hint="default" w:ascii="Arial" w:hAnsi="Arial" w:cs="Arial"/>
                <w:bCs/>
                <w:color w:val="000000"/>
                <w:sz w:val="22"/>
                <w:szCs w:val="22"/>
                <w:highlight w:val="none"/>
                <w:lang w:val="pt-BR"/>
              </w:rPr>
              <w:t>;</w:t>
            </w:r>
          </w:p>
          <w:p w14:paraId="593B6397">
            <w:pPr>
              <w:pStyle w:val="19"/>
              <w:keepNext w:val="0"/>
              <w:keepLines w:val="0"/>
              <w:pageBreakBefore w:val="0"/>
              <w:widowControl/>
              <w:numPr>
                <w:ilvl w:val="0"/>
                <w:numId w:val="0"/>
              </w:numPr>
              <w:kinsoku/>
              <w:wordWrap/>
              <w:overflowPunct/>
              <w:topLinePunct w:val="0"/>
              <w:autoSpaceDE/>
              <w:autoSpaceDN/>
              <w:bidi w:val="0"/>
              <w:adjustRightInd/>
              <w:snapToGrid w:val="0"/>
              <w:spacing w:before="164" w:beforeLines="50" w:line="240" w:lineRule="auto"/>
              <w:ind w:leftChars="0" w:right="0" w:rightChars="0"/>
              <w:jc w:val="both"/>
              <w:textAlignment w:val="auto"/>
              <w:rPr>
                <w:rFonts w:hint="default" w:ascii="Arial" w:hAnsi="Arial" w:eastAsia="Poppins" w:cs="Arial"/>
                <w:i w:val="0"/>
                <w:iCs w:val="0"/>
                <w:caps w:val="0"/>
                <w:color w:val="auto"/>
                <w:spacing w:val="0"/>
                <w:sz w:val="22"/>
                <w:szCs w:val="22"/>
                <w:shd w:val="clear" w:fill="FFFFFF"/>
                <w:lang w:val="pt-BR"/>
              </w:rPr>
            </w:pPr>
            <w:r>
              <w:rPr>
                <w:rFonts w:hint="default" w:ascii="Arial" w:hAnsi="Arial" w:cs="Arial"/>
                <w:bCs/>
                <w:color w:val="000000"/>
                <w:sz w:val="22"/>
                <w:szCs w:val="22"/>
                <w:highlight w:val="none"/>
                <w:lang w:val="pt-BR"/>
              </w:rPr>
              <w:t xml:space="preserve">1.3.3. </w:t>
            </w:r>
            <w:r>
              <w:rPr>
                <w:rFonts w:hint="default" w:ascii="Arial" w:hAnsi="Arial" w:cs="Arial"/>
                <w:bCs/>
                <w:color w:val="auto"/>
                <w:sz w:val="22"/>
                <w:szCs w:val="22"/>
                <w:highlight w:val="none"/>
                <w:lang w:val="pt-BR"/>
              </w:rPr>
              <w:t xml:space="preserve">Não se enquadram como bens de luxo, conforme definição do art. 2º, II, Resolução TCU nº 341/2022, como </w:t>
            </w:r>
            <w:r>
              <w:rPr>
                <w:rFonts w:hint="default" w:ascii="Arial" w:hAnsi="Arial" w:eastAsia="Poppins" w:cs="Arial"/>
                <w:i w:val="0"/>
                <w:iCs w:val="0"/>
                <w:caps w:val="0"/>
                <w:color w:val="auto"/>
                <w:spacing w:val="0"/>
                <w:sz w:val="22"/>
                <w:szCs w:val="22"/>
                <w:shd w:val="clear"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hint="default" w:ascii="Arial" w:hAnsi="Arial" w:eastAsia="Poppins" w:cs="Arial"/>
                <w:i w:val="0"/>
                <w:iCs w:val="0"/>
                <w:caps w:val="0"/>
                <w:color w:val="auto"/>
                <w:spacing w:val="0"/>
                <w:sz w:val="22"/>
                <w:szCs w:val="22"/>
                <w:shd w:val="clear" w:fill="FFFFFF"/>
                <w:lang w:val="pt-BR"/>
              </w:rPr>
              <w:t>.</w:t>
            </w:r>
          </w:p>
          <w:p w14:paraId="0E2AA6A6">
            <w:pPr>
              <w:keepLines w:val="0"/>
              <w:pageBreakBefore w:val="0"/>
              <w:widowControl/>
              <w:numPr>
                <w:ilvl w:val="0"/>
                <w:numId w:val="0"/>
              </w:numPr>
              <w:tabs>
                <w:tab w:val="left" w:pos="786"/>
              </w:tabs>
              <w:kinsoku/>
              <w:wordWrap/>
              <w:overflowPunct/>
              <w:bidi w:val="0"/>
              <w:spacing w:line="240" w:lineRule="auto"/>
              <w:ind w:leftChars="0"/>
              <w:jc w:val="both"/>
              <w:textAlignment w:val="auto"/>
              <w:rPr>
                <w:rFonts w:hint="default" w:ascii="Arial" w:hAnsi="Arial" w:cs="Arial"/>
                <w:color w:val="auto"/>
                <w:sz w:val="22"/>
                <w:szCs w:val="22"/>
                <w:lang w:val="pt-BR"/>
              </w:rPr>
            </w:pPr>
          </w:p>
          <w:p w14:paraId="49CC2246">
            <w:pPr>
              <w:keepLines w:val="0"/>
              <w:pageBreakBefore w:val="0"/>
              <w:widowControl/>
              <w:numPr>
                <w:ilvl w:val="0"/>
                <w:numId w:val="0"/>
              </w:numPr>
              <w:tabs>
                <w:tab w:val="left" w:pos="786"/>
              </w:tabs>
              <w:kinsoku/>
              <w:wordWrap/>
              <w:overflowPunct/>
              <w:bidi w:val="0"/>
              <w:spacing w:line="240" w:lineRule="auto"/>
              <w:ind w:leftChars="0"/>
              <w:jc w:val="both"/>
              <w:textAlignment w:val="auto"/>
              <w:rPr>
                <w:rFonts w:hint="default" w:ascii="Arial" w:hAnsi="Arial" w:eastAsia="Poppins" w:cs="Arial"/>
                <w:i w:val="0"/>
                <w:iCs w:val="0"/>
                <w:caps w:val="0"/>
                <w:color w:val="auto"/>
                <w:spacing w:val="0"/>
                <w:sz w:val="22"/>
                <w:szCs w:val="22"/>
                <w:shd w:val="clear" w:fill="FFFFFF"/>
                <w:lang w:val="pt-BR"/>
              </w:rPr>
            </w:pPr>
            <w:r>
              <w:rPr>
                <w:rFonts w:hint="default" w:ascii="Arial" w:hAnsi="Arial" w:cs="Arial"/>
                <w:color w:val="auto"/>
                <w:sz w:val="22"/>
                <w:szCs w:val="22"/>
                <w:lang w:val="pt-BR"/>
              </w:rPr>
              <w:t xml:space="preserve">1.4. </w:t>
            </w:r>
            <w:r>
              <w:rPr>
                <w:rFonts w:hint="default" w:ascii="Arial" w:hAnsi="Arial" w:cs="Arial"/>
                <w:color w:val="auto"/>
                <w:sz w:val="22"/>
                <w:szCs w:val="22"/>
                <w:highlight w:val="none"/>
                <w:lang w:val="pt-BR"/>
              </w:rPr>
              <w:t>As condições de vigência e prorrogação constam no item 13.</w:t>
            </w:r>
          </w:p>
          <w:p w14:paraId="55DE09F2">
            <w:pPr>
              <w:pStyle w:val="17"/>
              <w:keepLines w:val="0"/>
              <w:pageBreakBefore w:val="0"/>
              <w:widowControl/>
              <w:kinsoku/>
              <w:wordWrap/>
              <w:overflowPunct/>
              <w:bidi w:val="0"/>
              <w:spacing w:line="240" w:lineRule="auto"/>
              <w:textAlignment w:val="auto"/>
              <w:rPr>
                <w:rFonts w:hint="default" w:ascii="Arial" w:hAnsi="Arial" w:cs="Arial"/>
                <w:sz w:val="22"/>
                <w:szCs w:val="22"/>
                <w:lang w:val="pt-BR"/>
              </w:rPr>
            </w:pPr>
          </w:p>
        </w:tc>
      </w:tr>
      <w:tr w14:paraId="146FF0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524BD042">
            <w:pPr>
              <w:keepLines w:val="0"/>
              <w:pageBreakBefore w:val="0"/>
              <w:widowControl/>
              <w:numPr>
                <w:ilvl w:val="0"/>
                <w:numId w:val="2"/>
              </w:numPr>
              <w:kinsoku/>
              <w:wordWrap/>
              <w:overflowPunct/>
              <w:bidi w:val="0"/>
              <w:spacing w:line="240" w:lineRule="auto"/>
              <w:ind w:left="0" w:leftChars="0" w:firstLine="0" w:firstLineChars="0"/>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color w:val="FFFFFF" w:themeColor="background1"/>
                <w:sz w:val="22"/>
                <w:szCs w:val="22"/>
                <w14:textFill>
                  <w14:solidFill>
                    <w14:schemeClr w14:val="bg1"/>
                  </w14:solidFill>
                </w14:textFill>
              </w:rPr>
              <w:t xml:space="preserve"> </w:t>
            </w:r>
            <w:r>
              <w:rPr>
                <w:rFonts w:hint="default" w:ascii="Arial" w:hAnsi="Arial" w:cs="Arial"/>
                <w:b/>
                <w:bCs/>
                <w:color w:val="FFFFFF" w:themeColor="background1"/>
                <w:sz w:val="22"/>
                <w:szCs w:val="22"/>
                <w:lang w:val="pt-BR"/>
                <w14:textFill>
                  <w14:solidFill>
                    <w14:schemeClr w14:val="bg1"/>
                  </w14:solidFill>
                </w14:textFill>
              </w:rPr>
              <w:t>FUNDAMENTAÇÃO</w:t>
            </w:r>
            <w:r>
              <w:rPr>
                <w:rFonts w:hint="default" w:ascii="Arial" w:hAnsi="Arial" w:cs="Arial"/>
                <w:b/>
                <w:color w:val="FFFFFF" w:themeColor="background1"/>
                <w:sz w:val="22"/>
                <w:szCs w:val="22"/>
                <w:lang w:val="pt-BR"/>
                <w14:textFill>
                  <w14:solidFill>
                    <w14:schemeClr w14:val="bg1"/>
                  </w14:solidFill>
                </w14:textFill>
              </w:rPr>
              <w:t xml:space="preserve"> </w:t>
            </w:r>
            <w:r>
              <w:rPr>
                <w:rFonts w:hint="default" w:ascii="Arial" w:hAnsi="Arial" w:cs="Arial"/>
                <w:b/>
                <w:color w:val="FFFFFF" w:themeColor="background1"/>
                <w:sz w:val="22"/>
                <w:szCs w:val="22"/>
                <w14:textFill>
                  <w14:solidFill>
                    <w14:schemeClr w14:val="bg1"/>
                  </w14:solidFill>
                </w14:textFill>
              </w:rPr>
              <w:t xml:space="preserve">DA </w:t>
            </w:r>
            <w:r>
              <w:rPr>
                <w:rFonts w:hint="default" w:ascii="Arial" w:hAnsi="Arial" w:cs="Arial"/>
                <w:b/>
                <w:color w:val="FFFFFF" w:themeColor="background1"/>
                <w:sz w:val="22"/>
                <w:szCs w:val="22"/>
                <w:highlight w:val="none"/>
                <w:lang w:val="pt-BR"/>
                <w14:textFill>
                  <w14:solidFill>
                    <w14:schemeClr w14:val="bg1"/>
                  </w14:solidFill>
                </w14:textFill>
              </w:rPr>
              <w:t xml:space="preserve">CONTRATAÇÃO </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B</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414492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3105A083">
            <w:pPr>
              <w:keepLines w:val="0"/>
              <w:pageBreakBefore w:val="0"/>
              <w:widowControl/>
              <w:numPr>
                <w:ilvl w:val="0"/>
                <w:numId w:val="0"/>
              </w:numPr>
              <w:kinsoku/>
              <w:wordWrap/>
              <w:overflowPunct/>
              <w:bidi w:val="0"/>
              <w:spacing w:line="240" w:lineRule="auto"/>
              <w:ind w:leftChars="0" w:right="228" w:rightChars="0"/>
              <w:jc w:val="both"/>
              <w:textAlignment w:val="auto"/>
              <w:rPr>
                <w:rFonts w:hint="default" w:ascii="Arial" w:hAnsi="Arial" w:eastAsia="Arial MT" w:cs="Arial"/>
                <w:bCs/>
                <w:color w:val="000000"/>
                <w:sz w:val="22"/>
                <w:szCs w:val="22"/>
                <w:lang w:val="pt-BR" w:eastAsia="en-US"/>
              </w:rPr>
            </w:pPr>
          </w:p>
          <w:p w14:paraId="4F87DA54">
            <w:pPr>
              <w:numPr>
                <w:ilvl w:val="1"/>
                <w:numId w:val="2"/>
              </w:numPr>
              <w:spacing w:line="240" w:lineRule="auto"/>
              <w:ind w:left="0" w:leftChars="0" w:right="165" w:rightChars="0" w:firstLine="0" w:firstLineChars="0"/>
              <w:jc w:val="both"/>
              <w:rPr>
                <w:rFonts w:hint="default" w:ascii="Arial" w:hAnsi="Arial" w:eastAsia="Arial MT" w:cs="Arial"/>
                <w:bCs/>
                <w:color w:val="auto"/>
                <w:sz w:val="22"/>
                <w:szCs w:val="22"/>
                <w:lang w:val="pt-BR" w:eastAsia="en-US"/>
              </w:rPr>
            </w:pPr>
            <w:r>
              <w:rPr>
                <w:rFonts w:ascii="Arial" w:hAnsi="Arial" w:cs="Arial"/>
                <w:color w:val="auto"/>
                <w:sz w:val="22"/>
                <w:szCs w:val="22"/>
              </w:rPr>
              <w:t xml:space="preserve">A aquisição de bens de consumo como OPMEs decorre da necessidade dos mesmos para o funcionamento das unidades hospitalares, permitindo o atendimento das unidades, contribuindo para o tratamento, prevenção e promoção da saúde da população catarinense. </w:t>
            </w:r>
          </w:p>
          <w:p w14:paraId="3C5A24D9">
            <w:pPr>
              <w:keepLines w:val="0"/>
              <w:pageBreakBefore w:val="0"/>
              <w:widowControl/>
              <w:numPr>
                <w:ilvl w:val="0"/>
                <w:numId w:val="0"/>
              </w:numPr>
              <w:kinsoku/>
              <w:wordWrap/>
              <w:overflowPunct/>
              <w:bidi w:val="0"/>
              <w:spacing w:line="240" w:lineRule="auto"/>
              <w:ind w:leftChars="0" w:right="-6" w:rightChars="0"/>
              <w:jc w:val="both"/>
              <w:textAlignment w:val="auto"/>
              <w:rPr>
                <w:rFonts w:hint="default" w:ascii="Arial" w:hAnsi="Arial" w:eastAsia="Arial MT" w:cs="Arial"/>
                <w:bCs/>
                <w:color w:val="000000"/>
                <w:sz w:val="22"/>
                <w:szCs w:val="22"/>
                <w:lang w:val="pt-BR" w:eastAsia="en-US"/>
              </w:rPr>
            </w:pPr>
          </w:p>
          <w:p w14:paraId="3BCF0BB2">
            <w:pPr>
              <w:keepLines w:val="0"/>
              <w:pageBreakBefore w:val="0"/>
              <w:widowControl/>
              <w:numPr>
                <w:ilvl w:val="1"/>
                <w:numId w:val="2"/>
              </w:numPr>
              <w:kinsoku/>
              <w:wordWrap/>
              <w:overflowPunct/>
              <w:bidi w:val="0"/>
              <w:spacing w:line="240" w:lineRule="auto"/>
              <w:ind w:left="0" w:leftChars="0" w:right="-6" w:rightChars="0" w:firstLine="0" w:firstLineChars="0"/>
              <w:jc w:val="both"/>
              <w:textAlignment w:val="auto"/>
              <w:rPr>
                <w:rFonts w:hint="default" w:ascii="Arial" w:hAnsi="Arial" w:eastAsia="SimSun" w:cs="Arial"/>
                <w:i/>
                <w:iCs/>
                <w:color w:val="FF0000"/>
                <w:kern w:val="2"/>
                <w:sz w:val="22"/>
                <w:szCs w:val="22"/>
                <w:highlight w:val="yellow"/>
                <w:shd w:val="clear" w:color="auto" w:fill="FFFFFF"/>
                <w:lang w:eastAsia="zh-CN" w:bidi="hi-IN"/>
              </w:rPr>
            </w:pPr>
            <w:r>
              <w:rPr>
                <w:rFonts w:hint="default" w:ascii="Arial" w:hAnsi="Arial" w:eastAsia="SimSun" w:cs="Arial"/>
                <w:i/>
                <w:iCs/>
                <w:color w:val="FF0000"/>
                <w:kern w:val="2"/>
                <w:sz w:val="22"/>
                <w:szCs w:val="22"/>
                <w:highlight w:val="yellow"/>
                <w:shd w:val="clear" w:color="auto" w:fill="FFFFFF"/>
                <w:lang w:val="pt-BR" w:eastAsia="zh-CN" w:bidi="hi-IN"/>
              </w:rPr>
              <w:t>Apresentar</w:t>
            </w:r>
            <w:r>
              <w:rPr>
                <w:rFonts w:hint="default" w:ascii="Arial" w:hAnsi="Arial" w:eastAsia="SimSun" w:cs="Arial"/>
                <w:i/>
                <w:iCs/>
                <w:color w:val="FF0000"/>
                <w:kern w:val="2"/>
                <w:sz w:val="22"/>
                <w:szCs w:val="22"/>
                <w:highlight w:val="yellow"/>
                <w:shd w:val="clear" w:color="auto" w:fill="FFFFFF"/>
                <w:lang w:eastAsia="zh-CN" w:bidi="hi-IN"/>
              </w:rPr>
              <w:t xml:space="preserve"> a justificativa técnica para a necessidade de aquisição do material ao paciente específico. Também deverá ser justificada a urgência da aquisição</w:t>
            </w:r>
            <w:r>
              <w:rPr>
                <w:rFonts w:hint="default" w:ascii="Arial" w:hAnsi="Arial" w:eastAsia="SimSun" w:cs="Arial"/>
                <w:i/>
                <w:iCs/>
                <w:color w:val="FF0000"/>
                <w:kern w:val="2"/>
                <w:sz w:val="22"/>
                <w:szCs w:val="22"/>
                <w:highlight w:val="yellow"/>
                <w:shd w:val="clear" w:color="auto" w:fill="FFFFFF"/>
                <w:lang w:val="pt-BR" w:eastAsia="zh-CN" w:bidi="hi-IN"/>
              </w:rPr>
              <w:t xml:space="preserve"> se houver</w:t>
            </w:r>
            <w:r>
              <w:rPr>
                <w:rFonts w:hint="default" w:ascii="Arial" w:hAnsi="Arial" w:eastAsia="SimSun" w:cs="Arial"/>
                <w:i/>
                <w:iCs/>
                <w:color w:val="FF0000"/>
                <w:kern w:val="2"/>
                <w:sz w:val="22"/>
                <w:szCs w:val="22"/>
                <w:highlight w:val="yellow"/>
                <w:shd w:val="clear" w:color="auto" w:fill="FFFFFF"/>
                <w:lang w:eastAsia="zh-CN" w:bidi="hi-IN"/>
              </w:rPr>
              <w:t xml:space="preserve">, seja pelo prazo exíguo para cumprimento da ordem judicial, seja pela situação de saúde do paciente, tanto para os casos judiciais quanto pedidos administrativos. </w:t>
            </w:r>
            <w:r>
              <w:rPr>
                <w:rFonts w:hint="default" w:ascii="Arial" w:hAnsi="Arial" w:eastAsia="SimSun" w:cs="Arial"/>
                <w:b/>
                <w:bCs/>
                <w:i/>
                <w:iCs/>
                <w:color w:val="FF0000"/>
                <w:kern w:val="2"/>
                <w:sz w:val="22"/>
                <w:szCs w:val="22"/>
                <w:highlight w:val="yellow"/>
                <w:shd w:val="clear" w:color="auto" w:fill="FFFFFF"/>
                <w:lang w:eastAsia="zh-CN" w:bidi="hi-IN"/>
              </w:rPr>
              <w:t>Caso seja solicitada uma marca/modelo específico do material</w:t>
            </w:r>
            <w:r>
              <w:rPr>
                <w:rFonts w:hint="default" w:ascii="Arial" w:hAnsi="Arial" w:eastAsia="SimSun" w:cs="Arial"/>
                <w:b/>
                <w:bCs/>
                <w:i/>
                <w:iCs/>
                <w:color w:val="FF0000"/>
                <w:kern w:val="2"/>
                <w:sz w:val="22"/>
                <w:szCs w:val="22"/>
                <w:highlight w:val="yellow"/>
                <w:shd w:val="clear" w:color="auto" w:fill="FFFFFF"/>
                <w:lang w:val="pt-BR" w:eastAsia="zh-CN" w:bidi="hi-IN"/>
              </w:rPr>
              <w:t>,</w:t>
            </w:r>
            <w:r>
              <w:rPr>
                <w:rFonts w:hint="default" w:ascii="Arial" w:hAnsi="Arial" w:eastAsia="SimSun" w:cs="Arial"/>
                <w:b/>
                <w:bCs/>
                <w:i/>
                <w:iCs/>
                <w:color w:val="FF0000"/>
                <w:kern w:val="2"/>
                <w:sz w:val="22"/>
                <w:szCs w:val="22"/>
                <w:highlight w:val="yellow"/>
                <w:shd w:val="clear" w:color="auto" w:fill="FFFFFF"/>
                <w:lang w:eastAsia="zh-CN" w:bidi="hi-IN"/>
              </w:rPr>
              <w:t xml:space="preserve"> deverá ser justificado</w:t>
            </w:r>
            <w:r>
              <w:rPr>
                <w:rFonts w:hint="default" w:ascii="Arial" w:hAnsi="Arial" w:eastAsia="SimSun" w:cs="Arial"/>
                <w:b/>
                <w:bCs/>
                <w:i/>
                <w:iCs/>
                <w:color w:val="FF0000"/>
                <w:kern w:val="2"/>
                <w:sz w:val="22"/>
                <w:szCs w:val="22"/>
                <w:highlight w:val="yellow"/>
                <w:shd w:val="clear" w:color="auto" w:fill="FFFFFF"/>
                <w:lang w:val="pt-BR" w:eastAsia="zh-CN" w:bidi="hi-IN"/>
              </w:rPr>
              <w:t xml:space="preserve"> (conforme determinação judicial, por exemplo)</w:t>
            </w:r>
            <w:r>
              <w:rPr>
                <w:rFonts w:hint="default" w:ascii="Arial" w:hAnsi="Arial" w:eastAsia="SimSun" w:cs="Arial"/>
                <w:b/>
                <w:bCs/>
                <w:i/>
                <w:iCs/>
                <w:color w:val="FF0000"/>
                <w:kern w:val="2"/>
                <w:sz w:val="22"/>
                <w:szCs w:val="22"/>
                <w:highlight w:val="yellow"/>
                <w:shd w:val="clear" w:color="auto" w:fill="FFFFFF"/>
                <w:lang w:eastAsia="zh-CN" w:bidi="hi-IN"/>
              </w:rPr>
              <w:t>.</w:t>
            </w:r>
          </w:p>
          <w:p w14:paraId="57EC754D">
            <w:pPr>
              <w:keepLines w:val="0"/>
              <w:pageBreakBefore w:val="0"/>
              <w:widowControl/>
              <w:numPr>
                <w:ilvl w:val="0"/>
                <w:numId w:val="0"/>
              </w:numPr>
              <w:kinsoku/>
              <w:wordWrap/>
              <w:overflowPunct/>
              <w:bidi w:val="0"/>
              <w:spacing w:line="240" w:lineRule="auto"/>
              <w:ind w:leftChars="0" w:right="-6" w:rightChars="0"/>
              <w:jc w:val="both"/>
              <w:textAlignment w:val="auto"/>
              <w:rPr>
                <w:rFonts w:hint="default" w:ascii="Calibri" w:hAnsi="Calibri" w:eastAsia="SimSun" w:cs="Arial"/>
                <w:color w:val="FF0000"/>
                <w:kern w:val="2"/>
                <w:sz w:val="24"/>
                <w:szCs w:val="24"/>
                <w:highlight w:val="yellow"/>
                <w:shd w:val="clear" w:color="auto" w:fill="FFFFFF"/>
                <w:lang w:val="pt-BR" w:eastAsia="en-US" w:bidi="hi-IN"/>
              </w:rPr>
            </w:pPr>
          </w:p>
          <w:p w14:paraId="4887466B">
            <w:pPr>
              <w:numPr>
                <w:ilvl w:val="1"/>
                <w:numId w:val="2"/>
              </w:numPr>
              <w:spacing w:line="240" w:lineRule="auto"/>
              <w:ind w:left="0" w:leftChars="0" w:right="165" w:firstLine="0" w:firstLineChars="0"/>
              <w:jc w:val="both"/>
              <w:rPr>
                <w:rFonts w:hint="default" w:ascii="Arial" w:hAnsi="Arial" w:eastAsia="Arial MT" w:cs="Arial"/>
                <w:bCs/>
                <w:color w:val="auto"/>
                <w:sz w:val="22"/>
                <w:szCs w:val="22"/>
                <w:lang w:val="en-US" w:eastAsia="en-US"/>
              </w:rPr>
            </w:pPr>
            <w:r>
              <w:rPr>
                <w:rFonts w:hint="default" w:ascii="Arial" w:hAnsi="Arial" w:eastAsia="sans-serif" w:cs="Arial"/>
                <w:i w:val="0"/>
                <w:iCs w:val="0"/>
                <w:caps w:val="0"/>
                <w:spacing w:val="0"/>
                <w:sz w:val="22"/>
                <w:szCs w:val="22"/>
                <w:shd w:val="clear" w:fill="FFFFFF"/>
                <w:lang w:val="pt-BR"/>
              </w:rPr>
              <w:t xml:space="preserve">A quantidade a ser adquirida é a mínima necessária ao atendimento da </w:t>
            </w:r>
            <w:r>
              <w:rPr>
                <w:rFonts w:hint="default" w:ascii="Arial" w:hAnsi="Arial" w:cs="Arial"/>
                <w:color w:val="auto"/>
                <w:sz w:val="22"/>
                <w:szCs w:val="22"/>
                <w:lang w:val="pt-BR"/>
              </w:rPr>
              <w:t>demanda específica do paciente.</w:t>
            </w:r>
          </w:p>
          <w:p w14:paraId="46A34A0F">
            <w:pPr>
              <w:keepLines w:val="0"/>
              <w:pageBreakBefore w:val="0"/>
              <w:widowControl/>
              <w:kinsoku/>
              <w:wordWrap/>
              <w:overflowPunct/>
              <w:bidi w:val="0"/>
              <w:spacing w:line="240" w:lineRule="auto"/>
              <w:jc w:val="both"/>
              <w:textAlignment w:val="auto"/>
              <w:rPr>
                <w:rFonts w:hint="default" w:ascii="Arial" w:hAnsi="Arial" w:cs="Arial"/>
                <w:color w:val="548DD4"/>
                <w:sz w:val="22"/>
                <w:szCs w:val="22"/>
              </w:rPr>
            </w:pPr>
          </w:p>
        </w:tc>
      </w:tr>
      <w:tr w14:paraId="418319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3CC30D58">
            <w:pPr>
              <w:keepLines w:val="0"/>
              <w:pageBreakBefore w:val="0"/>
              <w:widowControl/>
              <w:numPr>
                <w:ilvl w:val="0"/>
                <w:numId w:val="2"/>
              </w:numPr>
              <w:kinsoku/>
              <w:wordWrap/>
              <w:overflowPunct/>
              <w:bidi w:val="0"/>
              <w:spacing w:line="240" w:lineRule="auto"/>
              <w:ind w:left="0" w:leftChars="0" w:firstLine="0" w:firstLineChars="0"/>
              <w:jc w:val="both"/>
              <w:textAlignment w:val="auto"/>
              <w:rPr>
                <w:rFonts w:hint="default" w:ascii="Arial" w:hAnsi="Arial" w:cs="Arial"/>
                <w:color w:val="548DD4"/>
                <w:sz w:val="22"/>
                <w:szCs w:val="22"/>
                <w:lang w:val="pt-BR"/>
              </w:rPr>
            </w:pPr>
            <w:r>
              <w:rPr>
                <w:rFonts w:hint="default" w:ascii="Arial" w:hAnsi="Arial" w:cs="Arial"/>
                <w:b/>
                <w:bCs/>
                <w:color w:val="FFFFFF" w:themeColor="background1"/>
                <w:sz w:val="22"/>
                <w:szCs w:val="22"/>
                <w:shd w:val="clear" w:fill="000000" w:themeFill="text1"/>
                <w:lang w:val="pt-BR"/>
                <w14:textFill>
                  <w14:solidFill>
                    <w14:schemeClr w14:val="bg1"/>
                  </w14:solidFill>
                </w14:textFill>
              </w:rPr>
              <w:t>DESCRIÇÃO DA SOLUÇÃO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C</w:t>
            </w:r>
            <w:r>
              <w:rPr>
                <w:rStyle w:val="5"/>
                <w:rFonts w:hint="default" w:ascii="Arial" w:hAnsi="Arial" w:cs="Arial"/>
                <w:color w:val="FFFFFF" w:themeColor="background1"/>
                <w:sz w:val="22"/>
                <w:szCs w:val="22"/>
                <w14:textFill>
                  <w14:solidFill>
                    <w14:schemeClr w14:val="bg1"/>
                  </w14:solidFill>
                </w14:textFill>
              </w:rPr>
              <w:t xml:space="preserve">” </w:t>
            </w:r>
            <w:r>
              <w:rPr>
                <w:rStyle w:val="5"/>
                <w:rFonts w:hint="default" w:ascii="Arial" w:hAnsi="Arial" w:cs="Arial"/>
                <w:color w:val="FFFFFF" w:themeColor="background1"/>
                <w:sz w:val="22"/>
                <w:szCs w:val="22"/>
                <w:lang w:val="pt-BR"/>
                <w14:textFill>
                  <w14:solidFill>
                    <w14:schemeClr w14:val="bg1"/>
                  </w14:solidFill>
                </w14:textFill>
              </w:rPr>
              <w:t xml:space="preserve">e ART. 18º, </w:t>
            </w:r>
            <w:r>
              <w:rPr>
                <w:rFonts w:hint="default" w:ascii="Arial" w:hAnsi="Arial" w:cs="Arial"/>
                <w:b/>
                <w:color w:val="FFFFFF" w:themeColor="background1"/>
                <w:sz w:val="22"/>
                <w:szCs w:val="22"/>
                <w14:textFill>
                  <w14:solidFill>
                    <w14:schemeClr w14:val="bg1"/>
                  </w14:solidFill>
                </w14:textFill>
              </w:rPr>
              <w:t>§1º</w:t>
            </w:r>
            <w:r>
              <w:rPr>
                <w:rFonts w:hint="default" w:ascii="Arial" w:hAnsi="Arial" w:cs="Arial"/>
                <w:b/>
                <w:color w:val="FFFFFF" w:themeColor="background1"/>
                <w:sz w:val="22"/>
                <w:szCs w:val="22"/>
                <w:lang w:val="pt-BR"/>
                <w14:textFill>
                  <w14:solidFill>
                    <w14:schemeClr w14:val="bg1"/>
                  </w14:solidFill>
                </w14:textFill>
              </w:rPr>
              <w:t xml:space="preserve">, VII, </w:t>
            </w:r>
            <w:r>
              <w:rPr>
                <w:rFonts w:hint="default" w:ascii="Arial" w:hAnsi="Arial" w:cs="Arial"/>
                <w:b/>
                <w:color w:val="FFFFFF" w:themeColor="background1"/>
                <w:sz w:val="22"/>
                <w:szCs w:val="22"/>
                <w14:textFill>
                  <w14:solidFill>
                    <w14:schemeClr w14:val="bg1"/>
                  </w14:solidFill>
                </w14:textFill>
              </w:rPr>
              <w:t>DA LEI Nº 14.133</w:t>
            </w:r>
            <w:r>
              <w:rPr>
                <w:rFonts w:hint="default" w:ascii="Arial" w:hAnsi="Arial" w:cs="Arial"/>
                <w:b/>
                <w:color w:val="FFFFFF" w:themeColor="background1"/>
                <w:sz w:val="22"/>
                <w:szCs w:val="22"/>
                <w:lang w:val="pt-BR"/>
                <w14:textFill>
                  <w14:solidFill>
                    <w14:schemeClr w14:val="bg1"/>
                  </w14:solidFill>
                </w14:textFill>
              </w:rPr>
              <w:t>/</w:t>
            </w:r>
            <w:r>
              <w:rPr>
                <w:rFonts w:hint="default" w:ascii="Arial" w:hAnsi="Arial" w:cs="Arial"/>
                <w:b/>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5418E3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693F1ABA">
            <w:pPr>
              <w:keepLines w:val="0"/>
              <w:pageBreakBefore w:val="0"/>
              <w:widowControl/>
              <w:kinsoku/>
              <w:wordWrap/>
              <w:overflowPunct/>
              <w:bidi w:val="0"/>
              <w:spacing w:line="240" w:lineRule="auto"/>
              <w:jc w:val="both"/>
              <w:textAlignment w:val="auto"/>
              <w:rPr>
                <w:rFonts w:hint="default" w:ascii="Arial" w:hAnsi="Arial" w:cs="Arial"/>
                <w:color w:val="548DD4"/>
                <w:sz w:val="22"/>
                <w:szCs w:val="22"/>
              </w:rPr>
            </w:pPr>
          </w:p>
          <w:p w14:paraId="47C2EF24">
            <w:pPr>
              <w:keepNext w:val="0"/>
              <w:keepLines w:val="0"/>
              <w:pageBreakBefore w:val="0"/>
              <w:widowControl/>
              <w:numPr>
                <w:ilvl w:val="1"/>
                <w:numId w:val="2"/>
              </w:numPr>
              <w:kinsoku/>
              <w:wordWrap/>
              <w:overflowPunct/>
              <w:topLinePunct w:val="0"/>
              <w:autoSpaceDE/>
              <w:autoSpaceDN/>
              <w:bidi w:val="0"/>
              <w:adjustRightInd/>
              <w:snapToGrid/>
              <w:spacing w:line="240" w:lineRule="auto"/>
              <w:ind w:left="0" w:leftChars="0" w:right="165" w:firstLine="0" w:firstLineChars="0"/>
              <w:jc w:val="both"/>
              <w:textAlignment w:val="auto"/>
              <w:rPr>
                <w:rFonts w:ascii="Arial" w:hAnsi="Arial" w:cs="Arial"/>
                <w:b w:val="0"/>
                <w:bCs/>
                <w:color w:val="auto"/>
                <w:sz w:val="22"/>
                <w:szCs w:val="22"/>
                <w:highlight w:val="yellow"/>
              </w:rPr>
            </w:pPr>
            <w:r>
              <w:rPr>
                <w:rFonts w:hint="default" w:ascii="Arial" w:hAnsi="Arial" w:eastAsia="Arial MT" w:cs="Arial"/>
                <w:b w:val="0"/>
                <w:bCs/>
                <w:color w:val="auto"/>
                <w:sz w:val="22"/>
                <w:szCs w:val="22"/>
                <w:highlight w:val="yellow"/>
                <w:lang w:val="pt-BR" w:eastAsia="en-US"/>
              </w:rPr>
              <w:t>A</w:t>
            </w:r>
            <w:r>
              <w:rPr>
                <w:rFonts w:ascii="Arial" w:hAnsi="Arial" w:cs="Arial"/>
                <w:b w:val="0"/>
                <w:bCs/>
                <w:color w:val="auto"/>
                <w:sz w:val="22"/>
                <w:szCs w:val="22"/>
                <w:highlight w:val="yellow"/>
              </w:rPr>
              <w:t xml:space="preserve"> aquisição dos bens de consumo </w:t>
            </w:r>
            <w:r>
              <w:rPr>
                <w:rFonts w:hint="default" w:ascii="Arial" w:hAnsi="Arial" w:cs="Arial"/>
                <w:b w:val="0"/>
                <w:bCs/>
                <w:color w:val="auto"/>
                <w:sz w:val="22"/>
                <w:szCs w:val="22"/>
                <w:highlight w:val="yellow"/>
                <w:lang w:val="pt-BR"/>
              </w:rPr>
              <w:t>ocorrerá por meio de compra direta, considerando a emergencialidade do atendimento ao paciente em questão</w:t>
            </w:r>
            <w:r>
              <w:rPr>
                <w:rFonts w:ascii="Arial" w:hAnsi="Arial" w:cs="Arial"/>
                <w:b w:val="0"/>
                <w:bCs/>
                <w:color w:val="auto"/>
                <w:sz w:val="22"/>
                <w:szCs w:val="22"/>
                <w:highlight w:val="yellow"/>
              </w:rPr>
              <w:t xml:space="preserve">. </w:t>
            </w:r>
          </w:p>
          <w:p w14:paraId="536A512C">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hint="default" w:ascii="Arial" w:hAnsi="Arial" w:cs="Arial"/>
                <w:b w:val="0"/>
                <w:bCs/>
                <w:color w:val="auto"/>
                <w:sz w:val="22"/>
                <w:szCs w:val="22"/>
                <w:highlight w:val="yellow"/>
                <w:lang w:val="pt-BR"/>
              </w:rPr>
            </w:pPr>
          </w:p>
          <w:p w14:paraId="6C2DFAF2">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hint="default" w:ascii="Arial" w:hAnsi="Arial" w:cs="Arial"/>
                <w:b/>
                <w:bCs w:val="0"/>
                <w:color w:val="FF0000"/>
                <w:sz w:val="22"/>
                <w:szCs w:val="22"/>
                <w:highlight w:val="yellow"/>
                <w:lang w:val="pt-BR"/>
              </w:rPr>
            </w:pPr>
            <w:r>
              <w:rPr>
                <w:rFonts w:hint="default" w:ascii="Arial" w:hAnsi="Arial" w:cs="Arial"/>
                <w:b/>
                <w:bCs w:val="0"/>
                <w:color w:val="FF0000"/>
                <w:sz w:val="22"/>
                <w:szCs w:val="22"/>
                <w:highlight w:val="yellow"/>
                <w:lang w:val="pt-BR"/>
              </w:rPr>
              <w:t>OU</w:t>
            </w:r>
          </w:p>
          <w:p w14:paraId="2754043D">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hint="default" w:ascii="Arial" w:hAnsi="Arial" w:cs="Arial"/>
                <w:b w:val="0"/>
                <w:bCs/>
                <w:color w:val="auto"/>
                <w:sz w:val="22"/>
                <w:szCs w:val="22"/>
                <w:highlight w:val="yellow"/>
                <w:lang w:val="pt-BR"/>
              </w:rPr>
            </w:pPr>
          </w:p>
          <w:p w14:paraId="640F5E15">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hint="default" w:ascii="Arial" w:hAnsi="Arial" w:cs="Arial"/>
                <w:b w:val="0"/>
                <w:bCs/>
                <w:color w:val="auto"/>
                <w:sz w:val="22"/>
                <w:szCs w:val="22"/>
                <w:highlight w:val="yellow"/>
                <w:lang w:val="pt-BR"/>
              </w:rPr>
            </w:pPr>
            <w:r>
              <w:rPr>
                <w:rFonts w:hint="default" w:ascii="Arial" w:hAnsi="Arial" w:cs="Arial"/>
                <w:b w:val="0"/>
                <w:bCs/>
                <w:color w:val="auto"/>
                <w:sz w:val="22"/>
                <w:szCs w:val="22"/>
                <w:highlight w:val="yellow"/>
                <w:lang w:val="pt-BR"/>
              </w:rPr>
              <w:t xml:space="preserve">3.1. </w:t>
            </w:r>
            <w:r>
              <w:rPr>
                <w:rFonts w:hint="default" w:ascii="Arial" w:hAnsi="Arial" w:eastAsia="Arial MT" w:cs="Arial"/>
                <w:b w:val="0"/>
                <w:bCs/>
                <w:color w:val="auto"/>
                <w:sz w:val="22"/>
                <w:szCs w:val="22"/>
                <w:highlight w:val="yellow"/>
                <w:lang w:val="pt-BR" w:eastAsia="en-US"/>
              </w:rPr>
              <w:t>A</w:t>
            </w:r>
            <w:r>
              <w:rPr>
                <w:rFonts w:ascii="Arial" w:hAnsi="Arial" w:cs="Arial"/>
                <w:b w:val="0"/>
                <w:bCs/>
                <w:color w:val="auto"/>
                <w:sz w:val="22"/>
                <w:szCs w:val="22"/>
                <w:highlight w:val="yellow"/>
              </w:rPr>
              <w:t xml:space="preserve"> aquisição dos bens de consumo </w:t>
            </w:r>
            <w:r>
              <w:rPr>
                <w:rFonts w:hint="default" w:ascii="Arial" w:hAnsi="Arial" w:cs="Arial"/>
                <w:b w:val="0"/>
                <w:bCs/>
                <w:color w:val="auto"/>
                <w:sz w:val="22"/>
                <w:szCs w:val="22"/>
                <w:highlight w:val="yellow"/>
                <w:lang w:val="pt-BR"/>
              </w:rPr>
              <w:t>ocorrerá por meio de licitação, considerando a necessidade do atendimento ao paciente em questão.</w:t>
            </w:r>
          </w:p>
          <w:p w14:paraId="38113AB0">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ascii="Arial" w:hAnsi="Arial" w:cs="Arial"/>
                <w:b w:val="0"/>
                <w:bCs/>
                <w:color w:val="auto"/>
                <w:sz w:val="22"/>
                <w:szCs w:val="22"/>
              </w:rPr>
            </w:pPr>
          </w:p>
          <w:p w14:paraId="0AD75AF4">
            <w:pPr>
              <w:pStyle w:val="17"/>
              <w:keepNext w:val="0"/>
              <w:keepLines w:val="0"/>
              <w:pageBreakBefore w:val="0"/>
              <w:widowControl/>
              <w:numPr>
                <w:ilvl w:val="1"/>
                <w:numId w:val="2"/>
              </w:numPr>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eastAsia="Arial MT" w:cs="Arial"/>
                <w:b w:val="0"/>
                <w:bCs/>
                <w:color w:val="auto"/>
                <w:sz w:val="22"/>
                <w:szCs w:val="22"/>
                <w:lang w:val="en-US" w:eastAsia="en-US"/>
              </w:rPr>
            </w:pPr>
            <w:r>
              <w:rPr>
                <w:rFonts w:hint="default" w:ascii="Arial" w:hAnsi="Arial" w:cs="Arial"/>
                <w:b w:val="0"/>
                <w:bCs/>
                <w:color w:val="auto"/>
                <w:sz w:val="22"/>
                <w:szCs w:val="22"/>
                <w:lang w:val="pt-BR"/>
              </w:rPr>
              <w:t>A contratação se dará</w:t>
            </w:r>
            <w:r>
              <w:rPr>
                <w:rFonts w:ascii="Arial" w:hAnsi="Arial" w:cs="Arial"/>
                <w:b w:val="0"/>
                <w:bCs/>
                <w:color w:val="auto"/>
                <w:sz w:val="22"/>
                <w:szCs w:val="22"/>
              </w:rPr>
              <w:t xml:space="preserve"> </w:t>
            </w:r>
            <w:r>
              <w:rPr>
                <w:rFonts w:hint="default" w:ascii="Arial" w:hAnsi="Arial" w:cs="Arial"/>
                <w:b w:val="0"/>
                <w:bCs/>
                <w:color w:val="auto"/>
                <w:sz w:val="22"/>
                <w:szCs w:val="22"/>
                <w:lang w:val="pt-BR"/>
              </w:rPr>
              <w:t>por</w:t>
            </w:r>
            <w:r>
              <w:rPr>
                <w:rFonts w:ascii="Arial" w:hAnsi="Arial" w:cs="Arial"/>
                <w:b w:val="0"/>
                <w:bCs/>
                <w:color w:val="auto"/>
                <w:sz w:val="22"/>
                <w:szCs w:val="22"/>
              </w:rPr>
              <w:t xml:space="preserve"> </w:t>
            </w:r>
            <w:r>
              <w:rPr>
                <w:rFonts w:hint="default" w:ascii="Arial" w:hAnsi="Arial" w:cs="Arial"/>
                <w:b/>
                <w:bCs w:val="0"/>
                <w:color w:val="auto"/>
                <w:sz w:val="22"/>
                <w:szCs w:val="22"/>
                <w:lang w:val="pt-BR"/>
              </w:rPr>
              <w:t>Ordem de Fornecimento, com entrega imediata.</w:t>
            </w:r>
          </w:p>
          <w:p w14:paraId="0CF8D566">
            <w:pPr>
              <w:keepLines w:val="0"/>
              <w:pageBreakBefore w:val="0"/>
              <w:widowControl/>
              <w:kinsoku/>
              <w:wordWrap/>
              <w:overflowPunct/>
              <w:bidi w:val="0"/>
              <w:spacing w:line="240" w:lineRule="auto"/>
              <w:jc w:val="both"/>
              <w:textAlignment w:val="auto"/>
              <w:rPr>
                <w:rFonts w:hint="default" w:ascii="Arial" w:hAnsi="Arial" w:cs="Arial"/>
                <w:color w:val="548DD4"/>
                <w:sz w:val="22"/>
                <w:szCs w:val="22"/>
              </w:rPr>
            </w:pPr>
          </w:p>
        </w:tc>
      </w:tr>
      <w:tr w14:paraId="562E9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vAlign w:val="top"/>
          </w:tcPr>
          <w:p w14:paraId="729F3844">
            <w:pPr>
              <w:keepLines w:val="0"/>
              <w:pageBreakBefore w:val="0"/>
              <w:widowControl/>
              <w:numPr>
                <w:ilvl w:val="0"/>
                <w:numId w:val="2"/>
              </w:numPr>
              <w:tabs>
                <w:tab w:val="left" w:pos="240"/>
              </w:tabs>
              <w:kinsoku/>
              <w:wordWrap/>
              <w:overflowPunct/>
              <w:bidi w:val="0"/>
              <w:spacing w:line="240" w:lineRule="auto"/>
              <w:ind w:left="0" w:leftChars="0" w:firstLine="0" w:firstLineChars="0"/>
              <w:textAlignment w:val="auto"/>
              <w:rPr>
                <w:rFonts w:hint="default" w:ascii="Arial" w:hAnsi="Arial" w:eastAsia="Times New Roman" w:cs="Arial"/>
                <w:b/>
                <w:color w:val="auto"/>
                <w:sz w:val="22"/>
                <w:szCs w:val="22"/>
                <w:lang w:val="pt-BR" w:eastAsia="pt-BR" w:bidi="ar-SA"/>
              </w:rPr>
            </w:pPr>
            <w:r>
              <w:rPr>
                <w:rFonts w:hint="default" w:ascii="Arial" w:hAnsi="Arial" w:cs="Arial"/>
                <w:b/>
                <w:color w:val="FFFFFF" w:themeColor="background1"/>
                <w:sz w:val="22"/>
                <w:szCs w:val="22"/>
                <w14:textFill>
                  <w14:solidFill>
                    <w14:schemeClr w14:val="bg1"/>
                  </w14:solidFill>
                </w14:textFill>
              </w:rPr>
              <w:t xml:space="preserve">DOS </w:t>
            </w:r>
            <w:r>
              <w:rPr>
                <w:rFonts w:hint="default" w:ascii="Arial" w:hAnsi="Arial" w:cs="Arial"/>
                <w:b/>
                <w:color w:val="FFFFFF" w:themeColor="background1"/>
                <w:sz w:val="22"/>
                <w:szCs w:val="22"/>
                <w:lang w:val="pt-BR"/>
                <w14:textFill>
                  <w14:solidFill>
                    <w14:schemeClr w14:val="bg1"/>
                  </w14:solidFill>
                </w14:textFill>
              </w:rPr>
              <w:t>REQUISITOS DA CONTRATAÇÃO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D</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/2021)</w:t>
            </w:r>
          </w:p>
        </w:tc>
      </w:tr>
      <w:tr w14:paraId="532185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vAlign w:val="top"/>
          </w:tcPr>
          <w:p w14:paraId="6F919D6C">
            <w:pPr>
              <w:keepLines w:val="0"/>
              <w:pageBreakBefore w:val="0"/>
              <w:widowControl/>
              <w:numPr>
                <w:ilvl w:val="0"/>
                <w:numId w:val="0"/>
              </w:numPr>
              <w:tabs>
                <w:tab w:val="left" w:pos="240"/>
              </w:tabs>
              <w:kinsoku/>
              <w:wordWrap/>
              <w:overflowPunct/>
              <w:bidi w:val="0"/>
              <w:spacing w:line="240" w:lineRule="auto"/>
              <w:ind w:leftChars="0"/>
              <w:textAlignment w:val="auto"/>
              <w:rPr>
                <w:rFonts w:hint="default" w:ascii="Arial" w:hAnsi="Arial" w:cs="Arial"/>
                <w:b/>
                <w:color w:val="FFFFFF" w:themeColor="background1"/>
                <w:sz w:val="22"/>
                <w:szCs w:val="22"/>
                <w14:textFill>
                  <w14:solidFill>
                    <w14:schemeClr w14:val="bg1"/>
                  </w14:solidFill>
                </w14:textFill>
              </w:rPr>
            </w:pPr>
          </w:p>
          <w:p w14:paraId="024928B1">
            <w:pPr>
              <w:keepLines w:val="0"/>
              <w:pageBreakBefore w:val="0"/>
              <w:widowControl/>
              <w:numPr>
                <w:ilvl w:val="1"/>
                <w:numId w:val="2"/>
              </w:numPr>
              <w:tabs>
                <w:tab w:val="left" w:pos="0"/>
                <w:tab w:val="left" w:pos="480"/>
              </w:tabs>
              <w:kinsoku/>
              <w:wordWrap/>
              <w:overflowPunct/>
              <w:bidi w:val="0"/>
              <w:spacing w:line="240" w:lineRule="auto"/>
              <w:ind w:left="0" w:leftChars="0" w:firstLine="0" w:firstLineChars="0"/>
              <w:jc w:val="both"/>
              <w:textAlignment w:val="auto"/>
              <w:rPr>
                <w:rFonts w:hint="default" w:ascii="Arial" w:hAnsi="Arial" w:cs="Arial"/>
                <w:b w:val="0"/>
                <w:bCs/>
                <w:color w:val="auto"/>
                <w:sz w:val="22"/>
                <w:szCs w:val="22"/>
                <w:lang w:val="pt-BR"/>
              </w:rPr>
            </w:pPr>
            <w:r>
              <w:rPr>
                <w:rFonts w:hint="default" w:ascii="Arial" w:hAnsi="Arial" w:cs="Arial"/>
                <w:b w:val="0"/>
                <w:bCs/>
                <w:color w:val="auto"/>
                <w:sz w:val="22"/>
                <w:szCs w:val="22"/>
                <w:lang w:val="pt-BR"/>
              </w:rPr>
              <w:t>Apresentação de propostas que atendam aos critérios de aceitação da proposta (item 6.) e as especificações e quantidades do objeto (item 1.1.);</w:t>
            </w:r>
          </w:p>
          <w:p w14:paraId="2DC29B6A">
            <w:pPr>
              <w:keepLines w:val="0"/>
              <w:pageBreakBefore w:val="0"/>
              <w:widowControl/>
              <w:numPr>
                <w:ilvl w:val="1"/>
                <w:numId w:val="2"/>
              </w:numPr>
              <w:tabs>
                <w:tab w:val="left" w:pos="0"/>
                <w:tab w:val="left" w:pos="480"/>
              </w:tabs>
              <w:kinsoku/>
              <w:wordWrap/>
              <w:overflowPunct/>
              <w:bidi w:val="0"/>
              <w:spacing w:line="240" w:lineRule="auto"/>
              <w:ind w:left="0" w:leftChars="0" w:firstLine="0" w:firstLineChars="0"/>
              <w:jc w:val="both"/>
              <w:textAlignment w:val="auto"/>
              <w:rPr>
                <w:rFonts w:hint="default" w:ascii="Arial" w:hAnsi="Arial" w:cs="Arial"/>
                <w:b/>
                <w:color w:val="auto"/>
                <w:sz w:val="22"/>
                <w:szCs w:val="22"/>
                <w:lang w:val="pt-BR"/>
              </w:rPr>
            </w:pPr>
            <w:r>
              <w:rPr>
                <w:rFonts w:hint="default" w:ascii="Arial" w:hAnsi="Arial" w:cs="Arial"/>
                <w:b w:val="0"/>
                <w:bCs/>
                <w:color w:val="auto"/>
                <w:sz w:val="22"/>
                <w:szCs w:val="22"/>
                <w:lang w:val="pt-BR"/>
              </w:rPr>
              <w:t>Atendimento aos critérios de habilitação (item 7.);</w:t>
            </w:r>
          </w:p>
          <w:p w14:paraId="7C69FA8C">
            <w:pPr>
              <w:keepLines w:val="0"/>
              <w:pageBreakBefore w:val="0"/>
              <w:widowControl/>
              <w:numPr>
                <w:ilvl w:val="1"/>
                <w:numId w:val="2"/>
              </w:numPr>
              <w:tabs>
                <w:tab w:val="left" w:pos="0"/>
                <w:tab w:val="left" w:pos="480"/>
              </w:tabs>
              <w:kinsoku/>
              <w:wordWrap/>
              <w:overflowPunct/>
              <w:bidi w:val="0"/>
              <w:spacing w:line="240" w:lineRule="auto"/>
              <w:ind w:left="0" w:leftChars="0" w:firstLine="0" w:firstLineChars="0"/>
              <w:jc w:val="both"/>
              <w:textAlignment w:val="auto"/>
              <w:rPr>
                <w:rFonts w:hint="default" w:ascii="Arial" w:hAnsi="Arial" w:cs="Arial"/>
                <w:b/>
                <w:color w:val="auto"/>
                <w:sz w:val="22"/>
                <w:szCs w:val="22"/>
                <w:lang w:val="pt-BR"/>
              </w:rPr>
            </w:pPr>
            <w:r>
              <w:rPr>
                <w:rFonts w:hint="default" w:ascii="Arial" w:hAnsi="Arial" w:cs="Arial"/>
                <w:b w:val="0"/>
                <w:bCs/>
                <w:color w:val="auto"/>
                <w:sz w:val="22"/>
                <w:szCs w:val="22"/>
                <w:lang w:val="pt-BR"/>
              </w:rPr>
              <w:t>E atendimento as condições de execução do objeto (item 9.).</w:t>
            </w:r>
          </w:p>
          <w:p w14:paraId="4ABBDEE5">
            <w:pPr>
              <w:keepLines w:val="0"/>
              <w:pageBreakBefore w:val="0"/>
              <w:widowControl/>
              <w:numPr>
                <w:ilvl w:val="0"/>
                <w:numId w:val="0"/>
              </w:numPr>
              <w:tabs>
                <w:tab w:val="left" w:pos="240"/>
              </w:tabs>
              <w:kinsoku/>
              <w:wordWrap/>
              <w:overflowPunct/>
              <w:bidi w:val="0"/>
              <w:spacing w:line="240" w:lineRule="auto"/>
              <w:ind w:left="0" w:leftChars="0" w:firstLine="0" w:firstLineChars="0"/>
              <w:textAlignment w:val="auto"/>
              <w:rPr>
                <w:rFonts w:hint="default" w:ascii="Arial" w:hAnsi="Arial" w:eastAsia="Times New Roman" w:cs="Arial"/>
                <w:b/>
                <w:color w:val="FFFFFF" w:themeColor="background1"/>
                <w:sz w:val="22"/>
                <w:szCs w:val="22"/>
                <w:lang w:val="pt-BR" w:eastAsia="pt-BR" w:bidi="ar-SA"/>
                <w14:textFill>
                  <w14:solidFill>
                    <w14:schemeClr w14:val="bg1"/>
                  </w14:solidFill>
                </w14:textFill>
              </w:rPr>
            </w:pPr>
          </w:p>
        </w:tc>
      </w:tr>
      <w:tr w14:paraId="1732E0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43C81DFE">
            <w:pPr>
              <w:keepLines w:val="0"/>
              <w:pageBreakBefore w:val="0"/>
              <w:widowControl/>
              <w:numPr>
                <w:ilvl w:val="0"/>
                <w:numId w:val="2"/>
              </w:numPr>
              <w:kinsoku/>
              <w:wordWrap/>
              <w:overflowPunct/>
              <w:bidi w:val="0"/>
              <w:spacing w:line="240" w:lineRule="auto"/>
              <w:ind w:left="0" w:leftChars="0" w:firstLine="0" w:firstLineChars="0"/>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DOS PARÂMETROS</w:t>
            </w:r>
            <w:r>
              <w:rPr>
                <w:rFonts w:hint="default" w:ascii="Arial" w:hAnsi="Arial" w:cs="Arial"/>
                <w:b/>
                <w:color w:val="FFFFFF" w:themeColor="background1"/>
                <w:sz w:val="22"/>
                <w:szCs w:val="22"/>
                <w:lang w:val="pt-BR"/>
                <w14:textFill>
                  <w14:solidFill>
                    <w14:schemeClr w14:val="bg1"/>
                  </w14:solidFill>
                </w14:textFill>
              </w:rPr>
              <w:t xml:space="preserve"> </w:t>
            </w:r>
            <w:r>
              <w:rPr>
                <w:rFonts w:hint="default" w:ascii="Arial" w:hAnsi="Arial" w:cs="Arial"/>
                <w:b/>
                <w:color w:val="FFFFFF" w:themeColor="background1"/>
                <w:sz w:val="22"/>
                <w:szCs w:val="22"/>
                <w:highlight w:val="none"/>
                <w14:textFill>
                  <w14:solidFill>
                    <w14:schemeClr w14:val="bg1"/>
                  </w14:solidFill>
                </w14:textFill>
              </w:rPr>
              <w:t xml:space="preserve">DA </w:t>
            </w:r>
            <w:r>
              <w:rPr>
                <w:rFonts w:hint="default" w:ascii="Arial" w:hAnsi="Arial" w:cs="Arial"/>
                <w:b/>
                <w:color w:val="FFFFFF" w:themeColor="background1"/>
                <w:sz w:val="22"/>
                <w:szCs w:val="22"/>
                <w:highlight w:val="none"/>
                <w:lang w:val="pt-BR"/>
                <w14:textFill>
                  <w14:solidFill>
                    <w14:schemeClr w14:val="bg1"/>
                  </w14:solidFill>
                </w14:textFill>
              </w:rPr>
              <w:t>AQUISIÇÃO</w:t>
            </w:r>
          </w:p>
        </w:tc>
      </w:tr>
      <w:tr w14:paraId="6B7FB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22B05BC7">
            <w:pPr>
              <w:pStyle w:val="19"/>
              <w:keepNext w:val="0"/>
              <w:keepLines w:val="0"/>
              <w:pageBreakBefore w:val="0"/>
              <w:widowControl/>
              <w:numPr>
                <w:ilvl w:val="0"/>
                <w:numId w:val="0"/>
              </w:numPr>
              <w:tabs>
                <w:tab w:val="left" w:pos="0"/>
                <w:tab w:val="left" w:pos="480"/>
              </w:tabs>
              <w:kinsoku/>
              <w:wordWrap/>
              <w:overflowPunct/>
              <w:topLinePunct w:val="0"/>
              <w:autoSpaceDE/>
              <w:autoSpaceDN/>
              <w:bidi w:val="0"/>
              <w:adjustRightInd/>
              <w:snapToGrid/>
              <w:spacing w:before="0" w:line="240" w:lineRule="auto"/>
              <w:ind w:leftChars="0"/>
              <w:jc w:val="both"/>
              <w:textAlignment w:val="auto"/>
              <w:rPr>
                <w:rFonts w:hint="default" w:ascii="Arial" w:hAnsi="Arial" w:cs="Arial"/>
                <w:b w:val="0"/>
                <w:bCs/>
                <w:sz w:val="22"/>
                <w:szCs w:val="22"/>
              </w:rPr>
            </w:pPr>
          </w:p>
          <w:p w14:paraId="398A2B73">
            <w:pPr>
              <w:pStyle w:val="19"/>
              <w:keepNext w:val="0"/>
              <w:keepLines w:val="0"/>
              <w:pageBreakBefore w:val="0"/>
              <w:widowControl/>
              <w:numPr>
                <w:ilvl w:val="1"/>
                <w:numId w:val="2"/>
              </w:numPr>
              <w:tabs>
                <w:tab w:val="left" w:pos="0"/>
                <w:tab w:val="left" w:pos="480"/>
              </w:tabs>
              <w:kinsoku/>
              <w:wordWrap/>
              <w:overflowPunct/>
              <w:topLinePunct w:val="0"/>
              <w:autoSpaceDE/>
              <w:autoSpaceDN/>
              <w:bidi w:val="0"/>
              <w:adjustRightInd/>
              <w:snapToGrid/>
              <w:spacing w:before="0" w:line="240" w:lineRule="auto"/>
              <w:ind w:left="0" w:leftChars="0" w:firstLine="0" w:firstLineChars="0"/>
              <w:jc w:val="both"/>
              <w:textAlignment w:val="auto"/>
              <w:rPr>
                <w:rFonts w:hint="default" w:ascii="Arial" w:hAnsi="Arial" w:cs="Arial"/>
                <w:sz w:val="22"/>
                <w:szCs w:val="22"/>
              </w:rPr>
            </w:pPr>
            <w:r>
              <w:rPr>
                <w:rFonts w:hint="default" w:ascii="Arial" w:hAnsi="Arial" w:cs="Arial"/>
                <w:b/>
                <w:bCs w:val="0"/>
                <w:sz w:val="22"/>
                <w:szCs w:val="22"/>
                <w:lang w:val="pt-BR"/>
              </w:rPr>
              <w:t>Do t</w:t>
            </w:r>
            <w:r>
              <w:rPr>
                <w:rFonts w:hint="default" w:ascii="Arial" w:hAnsi="Arial" w:cs="Arial"/>
                <w:b/>
                <w:bCs w:val="0"/>
                <w:sz w:val="22"/>
                <w:szCs w:val="22"/>
              </w:rPr>
              <w:t>ratamento diferenciado a microempresas (ME) e empresas de pequeno porte</w:t>
            </w:r>
            <w:r>
              <w:rPr>
                <w:rFonts w:hint="default" w:ascii="Arial" w:hAnsi="Arial" w:cs="Arial"/>
                <w:b/>
                <w:bCs w:val="0"/>
                <w:spacing w:val="1"/>
                <w:sz w:val="22"/>
                <w:szCs w:val="22"/>
              </w:rPr>
              <w:t xml:space="preserve"> </w:t>
            </w:r>
            <w:r>
              <w:rPr>
                <w:rFonts w:hint="default" w:ascii="Arial" w:hAnsi="Arial" w:cs="Arial"/>
                <w:b/>
                <w:bCs w:val="0"/>
                <w:sz w:val="22"/>
                <w:szCs w:val="22"/>
              </w:rPr>
              <w:t>(EPP), conforme o disposto no art. 48 da Lei Complementar nº 123/2006 (alterado pela Lei</w:t>
            </w:r>
            <w:r>
              <w:rPr>
                <w:rFonts w:hint="default" w:ascii="Arial" w:hAnsi="Arial" w:cs="Arial"/>
                <w:b/>
                <w:bCs w:val="0"/>
                <w:spacing w:val="1"/>
                <w:sz w:val="22"/>
                <w:szCs w:val="22"/>
              </w:rPr>
              <w:t xml:space="preserve"> </w:t>
            </w:r>
            <w:r>
              <w:rPr>
                <w:rFonts w:hint="default" w:ascii="Arial" w:hAnsi="Arial" w:cs="Arial"/>
                <w:b/>
                <w:bCs w:val="0"/>
                <w:sz w:val="22"/>
                <w:szCs w:val="22"/>
              </w:rPr>
              <w:t>Complementar</w:t>
            </w:r>
            <w:r>
              <w:rPr>
                <w:rFonts w:hint="default" w:ascii="Arial" w:hAnsi="Arial" w:cs="Arial"/>
                <w:b/>
                <w:bCs w:val="0"/>
                <w:spacing w:val="-2"/>
                <w:sz w:val="22"/>
                <w:szCs w:val="22"/>
              </w:rPr>
              <w:t xml:space="preserve"> </w:t>
            </w:r>
            <w:r>
              <w:rPr>
                <w:rFonts w:hint="default" w:ascii="Arial" w:hAnsi="Arial" w:cs="Arial"/>
                <w:b/>
                <w:bCs w:val="0"/>
                <w:sz w:val="22"/>
                <w:szCs w:val="22"/>
              </w:rPr>
              <w:t>nº</w:t>
            </w:r>
            <w:r>
              <w:rPr>
                <w:rFonts w:hint="default" w:ascii="Arial" w:hAnsi="Arial" w:cs="Arial"/>
                <w:b/>
                <w:bCs w:val="0"/>
                <w:spacing w:val="-1"/>
                <w:sz w:val="22"/>
                <w:szCs w:val="22"/>
              </w:rPr>
              <w:t xml:space="preserve"> </w:t>
            </w:r>
            <w:r>
              <w:rPr>
                <w:rFonts w:hint="default" w:ascii="Arial" w:hAnsi="Arial" w:cs="Arial"/>
                <w:b/>
                <w:bCs w:val="0"/>
                <w:sz w:val="22"/>
                <w:szCs w:val="22"/>
              </w:rPr>
              <w:t>147/2014)</w:t>
            </w:r>
            <w:r>
              <w:rPr>
                <w:rFonts w:hint="default" w:ascii="Arial" w:hAnsi="Arial" w:cs="Arial"/>
                <w:b/>
                <w:bCs w:val="0"/>
                <w:sz w:val="22"/>
                <w:szCs w:val="22"/>
                <w:lang w:val="pt-BR"/>
              </w:rPr>
              <w:t xml:space="preserve"> e art. 4º da Lei nº 14.133/2021</w:t>
            </w:r>
            <w:r>
              <w:rPr>
                <w:rFonts w:hint="default" w:ascii="Arial" w:hAnsi="Arial" w:cs="Arial"/>
                <w:b/>
                <w:bCs w:val="0"/>
                <w:sz w:val="22"/>
                <w:szCs w:val="22"/>
              </w:rPr>
              <w:t>:</w:t>
            </w:r>
          </w:p>
          <w:p w14:paraId="35C3DE89">
            <w:pPr>
              <w:pStyle w:val="9"/>
              <w:keepNext w:val="0"/>
              <w:keepLines w:val="0"/>
              <w:pageBreakBefore w:val="0"/>
              <w:widowControl/>
              <w:numPr>
                <w:ilvl w:val="0"/>
                <w:numId w:val="0"/>
              </w:numPr>
              <w:tabs>
                <w:tab w:val="left" w:pos="0"/>
              </w:tabs>
              <w:kinsoku/>
              <w:wordWrap/>
              <w:overflowPunct/>
              <w:topLinePunct w:val="0"/>
              <w:autoSpaceDE/>
              <w:autoSpaceDN/>
              <w:bidi w:val="0"/>
              <w:adjustRightInd/>
              <w:snapToGrid/>
              <w:spacing w:before="164" w:beforeLines="50" w:line="240" w:lineRule="auto"/>
              <w:ind w:leftChars="0" w:right="0" w:rightChars="0"/>
              <w:jc w:val="both"/>
              <w:textAlignment w:val="auto"/>
              <w:rPr>
                <w:rFonts w:hint="default" w:ascii="Arial" w:hAnsi="Arial" w:cs="Arial"/>
                <w:color w:val="FF0000"/>
                <w:lang w:val="pt-BR"/>
              </w:rPr>
            </w:pPr>
          </w:p>
          <w:p w14:paraId="22E817F3">
            <w:pPr>
              <w:pStyle w:val="9"/>
              <w:keepNext w:val="0"/>
              <w:keepLines w:val="0"/>
              <w:pageBreakBefore w:val="0"/>
              <w:widowControl/>
              <w:numPr>
                <w:ilvl w:val="2"/>
                <w:numId w:val="2"/>
              </w:numPr>
              <w:tabs>
                <w:tab w:val="left" w:pos="0"/>
              </w:tabs>
              <w:kinsoku/>
              <w:wordWrap/>
              <w:overflowPunct/>
              <w:topLinePunct w:val="0"/>
              <w:autoSpaceDE/>
              <w:autoSpaceDN/>
              <w:bidi w:val="0"/>
              <w:adjustRightInd/>
              <w:snapToGrid/>
              <w:spacing w:line="240" w:lineRule="auto"/>
              <w:ind w:left="0" w:leftChars="0" w:right="0" w:rightChars="0" w:firstLine="0" w:firstLineChars="0"/>
              <w:jc w:val="both"/>
              <w:textAlignment w:val="auto"/>
              <w:rPr>
                <w:rFonts w:hint="default" w:ascii="Arial" w:hAnsi="Arial" w:cs="Arial"/>
                <w:sz w:val="22"/>
                <w:szCs w:val="22"/>
              </w:rPr>
            </w:pPr>
            <w:r>
              <w:rPr>
                <w:rFonts w:hint="default" w:ascii="Arial" w:hAnsi="Arial" w:cs="Arial"/>
                <w:sz w:val="22"/>
                <w:szCs w:val="22"/>
                <w:lang w:val="pt-BR"/>
              </w:rPr>
              <w:t>V</w:t>
            </w:r>
            <w:r>
              <w:rPr>
                <w:rFonts w:hint="default" w:ascii="Arial" w:hAnsi="Arial" w:cs="Arial"/>
                <w:sz w:val="22"/>
                <w:szCs w:val="22"/>
              </w:rPr>
              <w:t>alor</w:t>
            </w:r>
            <w:r>
              <w:rPr>
                <w:rFonts w:hint="default" w:ascii="Arial" w:hAnsi="Arial" w:cs="Arial"/>
                <w:spacing w:val="-4"/>
                <w:sz w:val="22"/>
                <w:szCs w:val="22"/>
              </w:rPr>
              <w:t xml:space="preserve"> </w:t>
            </w:r>
            <w:r>
              <w:rPr>
                <w:rFonts w:hint="default" w:ascii="Arial" w:hAnsi="Arial" w:cs="Arial"/>
                <w:sz w:val="22"/>
                <w:szCs w:val="22"/>
              </w:rPr>
              <w:t>referencial</w:t>
            </w:r>
            <w:r>
              <w:rPr>
                <w:rFonts w:hint="default" w:ascii="Arial" w:hAnsi="Arial" w:cs="Arial"/>
                <w:spacing w:val="-4"/>
                <w:sz w:val="22"/>
                <w:szCs w:val="22"/>
              </w:rPr>
              <w:t xml:space="preserve"> </w:t>
            </w:r>
            <w:r>
              <w:rPr>
                <w:rFonts w:hint="default" w:ascii="Arial" w:hAnsi="Arial" w:cs="Arial"/>
                <w:b w:val="0"/>
                <w:bCs w:val="0"/>
                <w:sz w:val="22"/>
                <w:szCs w:val="22"/>
              </w:rPr>
              <w:t>inferior</w:t>
            </w:r>
            <w:r>
              <w:rPr>
                <w:rFonts w:hint="default" w:ascii="Arial" w:hAnsi="Arial" w:cs="Arial"/>
                <w:spacing w:val="-4"/>
                <w:sz w:val="22"/>
                <w:szCs w:val="22"/>
              </w:rPr>
              <w:t xml:space="preserve"> </w:t>
            </w:r>
            <w:r>
              <w:rPr>
                <w:rFonts w:hint="default" w:ascii="Arial" w:hAnsi="Arial" w:cs="Arial"/>
                <w:sz w:val="22"/>
                <w:szCs w:val="22"/>
              </w:rPr>
              <w:t>a</w:t>
            </w:r>
            <w:r>
              <w:rPr>
                <w:rFonts w:hint="default" w:ascii="Arial" w:hAnsi="Arial" w:cs="Arial"/>
                <w:spacing w:val="-3"/>
                <w:sz w:val="22"/>
                <w:szCs w:val="22"/>
              </w:rPr>
              <w:t xml:space="preserve"> </w:t>
            </w:r>
            <w:r>
              <w:rPr>
                <w:rFonts w:hint="default" w:ascii="Arial" w:hAnsi="Arial" w:cs="Arial"/>
                <w:sz w:val="22"/>
                <w:szCs w:val="22"/>
              </w:rPr>
              <w:t>R$</w:t>
            </w:r>
            <w:r>
              <w:rPr>
                <w:rFonts w:hint="default" w:ascii="Arial" w:hAnsi="Arial" w:cs="Arial"/>
                <w:spacing w:val="-5"/>
                <w:sz w:val="22"/>
                <w:szCs w:val="22"/>
              </w:rPr>
              <w:t xml:space="preserve"> </w:t>
            </w:r>
            <w:r>
              <w:rPr>
                <w:rFonts w:hint="default" w:ascii="Arial" w:hAnsi="Arial" w:cs="Arial"/>
                <w:sz w:val="22"/>
                <w:szCs w:val="22"/>
              </w:rPr>
              <w:t>80.000,00</w:t>
            </w:r>
            <w:r>
              <w:rPr>
                <w:rFonts w:hint="default" w:ascii="Arial" w:hAnsi="Arial" w:cs="Arial"/>
                <w:sz w:val="22"/>
                <w:szCs w:val="22"/>
                <w:lang w:val="pt-BR"/>
              </w:rPr>
              <w:t>,</w:t>
            </w:r>
            <w:r>
              <w:rPr>
                <w:rFonts w:hint="default" w:ascii="Arial" w:hAnsi="Arial" w:cs="Arial"/>
                <w:spacing w:val="-4"/>
                <w:sz w:val="22"/>
                <w:szCs w:val="22"/>
              </w:rPr>
              <w:t xml:space="preserve"> </w:t>
            </w:r>
            <w:r>
              <w:rPr>
                <w:rFonts w:hint="default" w:ascii="Arial" w:hAnsi="Arial" w:cs="Arial"/>
                <w:sz w:val="22"/>
                <w:szCs w:val="22"/>
              </w:rPr>
              <w:t>por</w:t>
            </w:r>
            <w:r>
              <w:rPr>
                <w:rFonts w:hint="default" w:ascii="Arial" w:hAnsi="Arial" w:cs="Arial"/>
                <w:spacing w:val="-3"/>
                <w:sz w:val="22"/>
                <w:szCs w:val="22"/>
              </w:rPr>
              <w:t xml:space="preserve"> </w:t>
            </w:r>
            <w:r>
              <w:rPr>
                <w:rFonts w:hint="default" w:ascii="Arial" w:hAnsi="Arial" w:cs="Arial"/>
                <w:sz w:val="22"/>
                <w:szCs w:val="22"/>
              </w:rPr>
              <w:t>item</w:t>
            </w:r>
            <w:r>
              <w:rPr>
                <w:rFonts w:hint="default" w:ascii="Arial" w:hAnsi="Arial" w:cs="Arial"/>
                <w:sz w:val="22"/>
                <w:szCs w:val="22"/>
                <w:lang w:val="pt-BR"/>
              </w:rPr>
              <w:t xml:space="preserve">, </w:t>
            </w:r>
            <w:r>
              <w:rPr>
                <w:rFonts w:hint="default" w:ascii="Arial" w:hAnsi="Arial" w:cs="Arial"/>
                <w:b/>
                <w:bCs/>
                <w:sz w:val="22"/>
                <w:szCs w:val="22"/>
              </w:rPr>
              <w:t>não se</w:t>
            </w:r>
            <w:r>
              <w:rPr>
                <w:rFonts w:hint="default" w:ascii="Arial" w:hAnsi="Arial" w:cs="Arial"/>
                <w:b/>
                <w:bCs/>
                <w:sz w:val="22"/>
                <w:szCs w:val="22"/>
                <w:lang w:val="pt-BR"/>
              </w:rPr>
              <w:t>rá</w:t>
            </w:r>
            <w:r>
              <w:rPr>
                <w:rFonts w:hint="default" w:ascii="Arial" w:hAnsi="Arial" w:cs="Arial"/>
                <w:b/>
                <w:bCs/>
                <w:spacing w:val="1"/>
                <w:sz w:val="22"/>
                <w:szCs w:val="22"/>
              </w:rPr>
              <w:t xml:space="preserve"> </w:t>
            </w:r>
            <w:r>
              <w:rPr>
                <w:rFonts w:hint="default" w:ascii="Arial" w:hAnsi="Arial" w:cs="Arial"/>
                <w:sz w:val="22"/>
                <w:szCs w:val="22"/>
              </w:rPr>
              <w:t xml:space="preserve">aplicável tratamento diferenciado e simplificado para as </w:t>
            </w:r>
            <w:r>
              <w:rPr>
                <w:rFonts w:hint="default" w:ascii="Arial" w:hAnsi="Arial" w:cs="Arial"/>
                <w:sz w:val="22"/>
                <w:szCs w:val="22"/>
                <w:lang w:val="pt-BR"/>
              </w:rPr>
              <w:t>ME e EPP</w:t>
            </w:r>
            <w:r>
              <w:rPr>
                <w:rFonts w:hint="default" w:ascii="Arial" w:hAnsi="Arial" w:cs="Arial"/>
                <w:spacing w:val="17"/>
                <w:sz w:val="22"/>
                <w:szCs w:val="22"/>
              </w:rPr>
              <w:t xml:space="preserve"> </w:t>
            </w:r>
            <w:r>
              <w:rPr>
                <w:rFonts w:hint="default" w:ascii="Arial" w:hAnsi="Arial" w:cs="Arial"/>
                <w:sz w:val="22"/>
                <w:szCs w:val="22"/>
              </w:rPr>
              <w:t>por</w:t>
            </w:r>
            <w:r>
              <w:rPr>
                <w:rFonts w:hint="default" w:ascii="Arial" w:hAnsi="Arial" w:cs="Arial"/>
                <w:spacing w:val="17"/>
                <w:sz w:val="22"/>
                <w:szCs w:val="22"/>
              </w:rPr>
              <w:t xml:space="preserve"> </w:t>
            </w:r>
            <w:r>
              <w:rPr>
                <w:rFonts w:hint="default" w:ascii="Arial" w:hAnsi="Arial" w:cs="Arial"/>
                <w:sz w:val="22"/>
                <w:szCs w:val="22"/>
              </w:rPr>
              <w:t>não</w:t>
            </w:r>
            <w:r>
              <w:rPr>
                <w:rFonts w:hint="default" w:ascii="Arial" w:hAnsi="Arial" w:cs="Arial"/>
                <w:spacing w:val="17"/>
                <w:sz w:val="22"/>
                <w:szCs w:val="22"/>
              </w:rPr>
              <w:t xml:space="preserve"> </w:t>
            </w:r>
            <w:r>
              <w:rPr>
                <w:rFonts w:hint="default" w:ascii="Arial" w:hAnsi="Arial" w:cs="Arial"/>
                <w:sz w:val="22"/>
                <w:szCs w:val="22"/>
              </w:rPr>
              <w:t>ser</w:t>
            </w:r>
            <w:r>
              <w:rPr>
                <w:rFonts w:hint="default" w:ascii="Arial" w:hAnsi="Arial" w:cs="Arial"/>
                <w:spacing w:val="17"/>
                <w:sz w:val="22"/>
                <w:szCs w:val="22"/>
              </w:rPr>
              <w:t xml:space="preserve"> </w:t>
            </w:r>
            <w:r>
              <w:rPr>
                <w:rFonts w:hint="default" w:ascii="Arial" w:hAnsi="Arial" w:cs="Arial"/>
                <w:sz w:val="22"/>
                <w:szCs w:val="22"/>
              </w:rPr>
              <w:t>mais</w:t>
            </w:r>
            <w:r>
              <w:rPr>
                <w:rFonts w:hint="default" w:ascii="Arial" w:hAnsi="Arial" w:cs="Arial"/>
                <w:spacing w:val="17"/>
                <w:sz w:val="22"/>
                <w:szCs w:val="22"/>
              </w:rPr>
              <w:t xml:space="preserve"> </w:t>
            </w:r>
            <w:r>
              <w:rPr>
                <w:rFonts w:hint="default" w:ascii="Arial" w:hAnsi="Arial" w:cs="Arial"/>
                <w:sz w:val="22"/>
                <w:szCs w:val="22"/>
              </w:rPr>
              <w:t>vantajoso</w:t>
            </w:r>
            <w:r>
              <w:rPr>
                <w:rFonts w:hint="default" w:ascii="Arial" w:hAnsi="Arial" w:cs="Arial"/>
                <w:spacing w:val="17"/>
                <w:sz w:val="22"/>
                <w:szCs w:val="22"/>
              </w:rPr>
              <w:t xml:space="preserve"> </w:t>
            </w:r>
            <w:r>
              <w:rPr>
                <w:rFonts w:hint="default" w:ascii="Arial" w:hAnsi="Arial" w:cs="Arial"/>
                <w:sz w:val="22"/>
                <w:szCs w:val="22"/>
              </w:rPr>
              <w:t>para</w:t>
            </w:r>
            <w:r>
              <w:rPr>
                <w:rFonts w:hint="default" w:ascii="Arial" w:hAnsi="Arial" w:cs="Arial"/>
                <w:spacing w:val="17"/>
                <w:sz w:val="22"/>
                <w:szCs w:val="22"/>
              </w:rPr>
              <w:t xml:space="preserve"> </w:t>
            </w:r>
            <w:r>
              <w:rPr>
                <w:rFonts w:hint="default" w:ascii="Arial" w:hAnsi="Arial" w:cs="Arial"/>
                <w:sz w:val="22"/>
                <w:szCs w:val="22"/>
              </w:rPr>
              <w:t>a</w:t>
            </w:r>
            <w:r>
              <w:rPr>
                <w:rFonts w:hint="default" w:ascii="Arial" w:hAnsi="Arial" w:cs="Arial"/>
                <w:spacing w:val="17"/>
                <w:sz w:val="22"/>
                <w:szCs w:val="22"/>
              </w:rPr>
              <w:t xml:space="preserve"> </w:t>
            </w:r>
            <w:r>
              <w:rPr>
                <w:rFonts w:hint="default" w:ascii="Arial" w:hAnsi="Arial" w:cs="Arial"/>
                <w:sz w:val="22"/>
                <w:szCs w:val="22"/>
              </w:rPr>
              <w:t>administração</w:t>
            </w:r>
            <w:r>
              <w:rPr>
                <w:rFonts w:hint="default" w:ascii="Arial" w:hAnsi="Arial" w:cs="Arial"/>
                <w:spacing w:val="17"/>
                <w:sz w:val="22"/>
                <w:szCs w:val="22"/>
              </w:rPr>
              <w:t xml:space="preserve"> </w:t>
            </w:r>
            <w:r>
              <w:rPr>
                <w:rFonts w:hint="default" w:ascii="Arial" w:hAnsi="Arial" w:cs="Arial"/>
                <w:sz w:val="22"/>
                <w:szCs w:val="22"/>
              </w:rPr>
              <w:t>pública</w:t>
            </w:r>
            <w:r>
              <w:rPr>
                <w:rFonts w:hint="default" w:ascii="Arial" w:hAnsi="Arial" w:cs="Arial"/>
                <w:sz w:val="22"/>
                <w:szCs w:val="22"/>
                <w:lang w:val="pt-BR"/>
              </w:rPr>
              <w:t xml:space="preserve"> </w:t>
            </w:r>
            <w:r>
              <w:rPr>
                <w:rFonts w:ascii="Arial" w:hAnsi="Arial" w:eastAsia="SimSun" w:cs="Arial"/>
                <w:i w:val="0"/>
                <w:iCs w:val="0"/>
                <w:caps w:val="0"/>
                <w:color w:val="000000"/>
                <w:spacing w:val="0"/>
                <w:sz w:val="22"/>
                <w:szCs w:val="22"/>
              </w:rPr>
              <w:t>ou representar prejuízo ao conjunto ou complexo do objeto a ser contratado</w:t>
            </w:r>
            <w:r>
              <w:rPr>
                <w:rFonts w:hint="default" w:ascii="Arial" w:hAnsi="Arial" w:eastAsia="SimSun" w:cs="Arial"/>
                <w:i w:val="0"/>
                <w:iCs w:val="0"/>
                <w:caps w:val="0"/>
                <w:color w:val="000000"/>
                <w:spacing w:val="0"/>
                <w:sz w:val="22"/>
                <w:szCs w:val="22"/>
                <w:lang w:val="pt-BR"/>
              </w:rPr>
              <w:t>, conforme art. 49º, III, da Lei Complementar nº 123/2006</w:t>
            </w:r>
            <w:r>
              <w:rPr>
                <w:rFonts w:hint="default" w:ascii="Arial" w:hAnsi="Arial" w:cs="Arial"/>
                <w:sz w:val="22"/>
                <w:szCs w:val="22"/>
                <w:lang w:val="pt-BR"/>
              </w:rPr>
              <w:t>.</w:t>
            </w:r>
          </w:p>
          <w:p w14:paraId="37D39857">
            <w:pPr>
              <w:pStyle w:val="9"/>
              <w:keepNext w:val="0"/>
              <w:keepLines w:val="0"/>
              <w:pageBreakBefore w:val="0"/>
              <w:widowControl/>
              <w:numPr>
                <w:ilvl w:val="0"/>
                <w:numId w:val="0"/>
              </w:numPr>
              <w:tabs>
                <w:tab w:val="left" w:pos="0"/>
              </w:tabs>
              <w:kinsoku/>
              <w:wordWrap/>
              <w:overflowPunct/>
              <w:topLinePunct w:val="0"/>
              <w:autoSpaceDE/>
              <w:autoSpaceDN/>
              <w:bidi w:val="0"/>
              <w:adjustRightInd/>
              <w:snapToGrid/>
              <w:spacing w:line="240" w:lineRule="auto"/>
              <w:ind w:leftChars="0" w:right="0" w:rightChars="0"/>
              <w:jc w:val="both"/>
              <w:textAlignment w:val="auto"/>
              <w:rPr>
                <w:rFonts w:hint="default" w:ascii="Arial" w:hAnsi="Arial" w:cs="Arial"/>
                <w:sz w:val="22"/>
                <w:szCs w:val="22"/>
                <w:highlight w:val="none"/>
              </w:rPr>
            </w:pPr>
            <w:r>
              <w:rPr>
                <w:rFonts w:hint="default" w:ascii="Arial" w:hAnsi="Arial" w:cs="Arial"/>
                <w:sz w:val="22"/>
                <w:szCs w:val="22"/>
                <w:u w:val="single"/>
                <w:lang w:val="pt-BR"/>
              </w:rPr>
              <w:t>Justificativa</w:t>
            </w:r>
            <w:r>
              <w:rPr>
                <w:rFonts w:hint="default" w:ascii="Arial" w:hAnsi="Arial" w:cs="Arial"/>
                <w:sz w:val="22"/>
                <w:szCs w:val="22"/>
                <w:lang w:val="pt-BR"/>
              </w:rPr>
              <w:t xml:space="preserve">: a não vantajosidade se justifica visto que, após pesquisa à Junta Comercial do Estado de Santa Catarina (JUCESC), foi verificado que apenas 3% dos fornecedores da SES/SC, com CNAE relacionados à comercialização de produtos para a saúde, estão enquadrados como ME/EPP, potencial fator para gerar </w:t>
            </w:r>
            <w:r>
              <w:rPr>
                <w:rFonts w:hint="default" w:ascii="Arial" w:hAnsi="Arial" w:eastAsia="sans-serif" w:cs="Arial"/>
                <w:i w:val="0"/>
                <w:iCs w:val="0"/>
                <w:caps w:val="0"/>
                <w:spacing w:val="0"/>
                <w:sz w:val="22"/>
                <w:szCs w:val="22"/>
                <w:shd w:val="clear" w:fill="FFFFFF"/>
              </w:rPr>
              <w:t>licitações desertas e fracassada</w:t>
            </w:r>
            <w:r>
              <w:rPr>
                <w:rFonts w:hint="default" w:ascii="Arial" w:hAnsi="Arial" w:eastAsia="sans-serif" w:cs="Arial"/>
                <w:i w:val="0"/>
                <w:iCs w:val="0"/>
                <w:caps w:val="0"/>
                <w:spacing w:val="0"/>
                <w:sz w:val="22"/>
                <w:szCs w:val="22"/>
                <w:shd w:val="clear" w:fill="FFFFFF"/>
                <w:lang w:val="pt-BR"/>
              </w:rPr>
              <w:t>s</w:t>
            </w:r>
            <w:r>
              <w:rPr>
                <w:rFonts w:hint="default" w:ascii="Arial" w:hAnsi="Arial" w:eastAsia="sans-serif" w:cs="Arial"/>
                <w:i w:val="0"/>
                <w:iCs w:val="0"/>
                <w:caps w:val="0"/>
                <w:spacing w:val="0"/>
                <w:sz w:val="22"/>
                <w:szCs w:val="22"/>
                <w:shd w:val="clear" w:fill="FFFFFF"/>
              </w:rPr>
              <w:t>, as quais engendrariam retrabalho</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shd w:val="clear" w:fill="FFFFFF"/>
              </w:rPr>
              <w:t>à Administração, na medida em que o procedimento licitatório deveria ser repetido para</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shd w:val="clear" w:fill="FFFFFF"/>
              </w:rPr>
              <w:t>ampliação da competição, sem possibilidade de utilização imediata da contratação direta por</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shd w:val="clear" w:fill="FFFFFF"/>
              </w:rPr>
              <w:t>dispensa de licitação, nos termos</w:t>
            </w:r>
            <w:r>
              <w:rPr>
                <w:rFonts w:hint="default" w:ascii="Arial" w:hAnsi="Arial" w:eastAsia="sans-serif" w:cs="Arial"/>
                <w:i w:val="0"/>
                <w:iCs w:val="0"/>
                <w:caps w:val="0"/>
                <w:spacing w:val="0"/>
                <w:sz w:val="22"/>
                <w:szCs w:val="22"/>
                <w:shd w:val="clear" w:fill="FFFFFF"/>
                <w:lang w:val="pt-BR"/>
              </w:rPr>
              <w:t xml:space="preserve"> do </w:t>
            </w:r>
            <w:r>
              <w:rPr>
                <w:rFonts w:hint="default" w:ascii="Arial" w:hAnsi="Arial" w:eastAsia="sans-serif" w:cs="Arial"/>
                <w:i w:val="0"/>
                <w:iCs w:val="0"/>
                <w:caps w:val="0"/>
                <w:spacing w:val="0"/>
                <w:sz w:val="22"/>
                <w:szCs w:val="22"/>
                <w:shd w:val="clear" w:fill="FFFFFF"/>
              </w:rPr>
              <w:t>art. 75</w:t>
            </w:r>
            <w:r>
              <w:rPr>
                <w:rFonts w:hint="default" w:ascii="Arial" w:hAnsi="Arial" w:eastAsia="sans-serif" w:cs="Arial"/>
                <w:i w:val="0"/>
                <w:iCs w:val="0"/>
                <w:caps w:val="0"/>
                <w:spacing w:val="0"/>
                <w:sz w:val="22"/>
                <w:szCs w:val="22"/>
                <w:shd w:val="clear" w:fill="FFFFFF"/>
                <w:lang w:val="pt-BR"/>
              </w:rPr>
              <w:t>º</w:t>
            </w:r>
            <w:r>
              <w:rPr>
                <w:rFonts w:hint="default" w:ascii="Arial" w:hAnsi="Arial" w:eastAsia="sans-serif" w:cs="Arial"/>
                <w:i w:val="0"/>
                <w:iCs w:val="0"/>
                <w:caps w:val="0"/>
                <w:spacing w:val="0"/>
                <w:sz w:val="22"/>
                <w:szCs w:val="22"/>
                <w:shd w:val="clear" w:fill="FFFFFF"/>
              </w:rPr>
              <w:t>, III,</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shd w:val="clear" w:fill="FFFFFF"/>
              </w:rPr>
              <w:t>alíneas a e b, da Lei n.º 14.133/2021. Evitar a repetição de procedimentos</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shd w:val="clear" w:fill="FFFFFF"/>
              </w:rPr>
              <w:t>licitatórios é medida que privilegia o princípio da eficiência (art. 37</w:t>
            </w:r>
            <w:r>
              <w:rPr>
                <w:rFonts w:hint="default" w:ascii="Arial" w:hAnsi="Arial" w:eastAsia="sans-serif" w:cs="Arial"/>
                <w:i w:val="0"/>
                <w:iCs w:val="0"/>
                <w:caps w:val="0"/>
                <w:spacing w:val="0"/>
                <w:sz w:val="22"/>
                <w:szCs w:val="22"/>
                <w:shd w:val="clear" w:fill="FFFFFF"/>
                <w:lang w:val="pt-BR"/>
              </w:rPr>
              <w:t>º</w:t>
            </w:r>
            <w:r>
              <w:rPr>
                <w:rFonts w:hint="default" w:ascii="Arial" w:hAnsi="Arial" w:eastAsia="sans-serif" w:cs="Arial"/>
                <w:i w:val="0"/>
                <w:iCs w:val="0"/>
                <w:caps w:val="0"/>
                <w:spacing w:val="0"/>
                <w:sz w:val="22"/>
                <w:szCs w:val="22"/>
                <w:shd w:val="clear" w:fill="FFFFFF"/>
              </w:rPr>
              <w:t>, caput, da Constituição</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shd w:val="clear" w:fill="FFFFFF"/>
              </w:rPr>
              <w:t>Federal) e permite uma melhor gestão dos insumos necessários à prestação do serviço</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shd w:val="clear" w:fill="FFFFFF"/>
              </w:rPr>
              <w:t>público de promoção da saúde, tão essencial à população</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highlight w:val="none"/>
                <w:shd w:val="clear" w:fill="FFFFFF"/>
                <w:lang w:val="pt-BR"/>
              </w:rPr>
              <w:t>(</w:t>
            </w:r>
            <w:r>
              <w:rPr>
                <w:rFonts w:hint="default" w:ascii="Arial" w:hAnsi="Arial" w:cs="Arial"/>
                <w:sz w:val="22"/>
                <w:szCs w:val="22"/>
                <w:highlight w:val="none"/>
                <w:lang w:val="pt-BR"/>
              </w:rPr>
              <w:t>PSES 153680/2023);</w:t>
            </w:r>
          </w:p>
          <w:p w14:paraId="3E0B241B">
            <w:pPr>
              <w:pStyle w:val="9"/>
              <w:keepNext w:val="0"/>
              <w:keepLines w:val="0"/>
              <w:pageBreakBefore w:val="0"/>
              <w:widowControl/>
              <w:numPr>
                <w:ilvl w:val="2"/>
                <w:numId w:val="2"/>
              </w:numPr>
              <w:tabs>
                <w:tab w:val="left" w:pos="0"/>
              </w:tabs>
              <w:kinsoku/>
              <w:wordWrap/>
              <w:overflowPunct/>
              <w:topLinePunct w:val="0"/>
              <w:autoSpaceDE/>
              <w:autoSpaceDN/>
              <w:bidi w:val="0"/>
              <w:adjustRightInd/>
              <w:snapToGrid/>
              <w:spacing w:before="164" w:beforeLines="50" w:line="240" w:lineRule="auto"/>
              <w:ind w:left="0" w:leftChars="0" w:right="0" w:rightChars="0" w:firstLine="0" w:firstLineChars="0"/>
              <w:jc w:val="both"/>
              <w:textAlignment w:val="auto"/>
              <w:rPr>
                <w:rFonts w:hint="default" w:ascii="Arial" w:hAnsi="Arial" w:cs="Arial"/>
                <w:sz w:val="22"/>
                <w:szCs w:val="22"/>
              </w:rPr>
            </w:pPr>
            <w:r>
              <w:rPr>
                <w:rFonts w:hint="default" w:ascii="Arial" w:hAnsi="Arial" w:cs="Arial"/>
                <w:b w:val="0"/>
                <w:bCs w:val="0"/>
                <w:sz w:val="22"/>
                <w:szCs w:val="22"/>
                <w:highlight w:val="none"/>
              </w:rPr>
              <w:t>V</w:t>
            </w:r>
            <w:r>
              <w:rPr>
                <w:rFonts w:hint="default" w:ascii="Arial" w:hAnsi="Arial" w:cs="Arial"/>
                <w:b w:val="0"/>
                <w:bCs w:val="0"/>
                <w:sz w:val="22"/>
                <w:szCs w:val="22"/>
              </w:rPr>
              <w:t>alor</w:t>
            </w:r>
            <w:r>
              <w:rPr>
                <w:rFonts w:hint="default" w:ascii="Arial" w:hAnsi="Arial" w:cs="Arial"/>
                <w:b w:val="0"/>
                <w:bCs w:val="0"/>
                <w:spacing w:val="-9"/>
                <w:sz w:val="22"/>
                <w:szCs w:val="22"/>
              </w:rPr>
              <w:t xml:space="preserve"> </w:t>
            </w:r>
            <w:r>
              <w:rPr>
                <w:rFonts w:hint="default" w:ascii="Arial" w:hAnsi="Arial" w:cs="Arial"/>
                <w:b w:val="0"/>
                <w:bCs w:val="0"/>
                <w:sz w:val="22"/>
                <w:szCs w:val="22"/>
              </w:rPr>
              <w:t>referencial</w:t>
            </w:r>
            <w:r>
              <w:rPr>
                <w:rFonts w:hint="default" w:ascii="Arial" w:hAnsi="Arial" w:cs="Arial"/>
                <w:b w:val="0"/>
                <w:bCs w:val="0"/>
                <w:spacing w:val="-9"/>
                <w:sz w:val="22"/>
                <w:szCs w:val="22"/>
              </w:rPr>
              <w:t xml:space="preserve"> </w:t>
            </w:r>
            <w:r>
              <w:rPr>
                <w:rFonts w:hint="default" w:ascii="Arial" w:hAnsi="Arial" w:cs="Arial"/>
                <w:b w:val="0"/>
                <w:bCs w:val="0"/>
                <w:sz w:val="22"/>
                <w:szCs w:val="22"/>
              </w:rPr>
              <w:t>superior</w:t>
            </w:r>
            <w:r>
              <w:rPr>
                <w:rFonts w:hint="default" w:ascii="Arial" w:hAnsi="Arial" w:cs="Arial"/>
                <w:b w:val="0"/>
                <w:bCs w:val="0"/>
                <w:spacing w:val="-9"/>
                <w:sz w:val="22"/>
                <w:szCs w:val="22"/>
              </w:rPr>
              <w:t xml:space="preserve"> </w:t>
            </w:r>
            <w:r>
              <w:rPr>
                <w:rFonts w:hint="default" w:ascii="Arial" w:hAnsi="Arial" w:cs="Arial"/>
                <w:b w:val="0"/>
                <w:bCs w:val="0"/>
                <w:sz w:val="22"/>
                <w:szCs w:val="22"/>
              </w:rPr>
              <w:t>a</w:t>
            </w:r>
            <w:r>
              <w:rPr>
                <w:rFonts w:hint="default" w:ascii="Arial" w:hAnsi="Arial" w:cs="Arial"/>
                <w:b w:val="0"/>
                <w:bCs w:val="0"/>
                <w:spacing w:val="-8"/>
                <w:sz w:val="22"/>
                <w:szCs w:val="22"/>
              </w:rPr>
              <w:t xml:space="preserve"> </w:t>
            </w:r>
            <w:r>
              <w:rPr>
                <w:rFonts w:hint="default" w:ascii="Arial" w:hAnsi="Arial" w:cs="Arial"/>
                <w:b w:val="0"/>
                <w:bCs w:val="0"/>
                <w:sz w:val="22"/>
                <w:szCs w:val="22"/>
              </w:rPr>
              <w:t>R$</w:t>
            </w:r>
            <w:r>
              <w:rPr>
                <w:rFonts w:hint="default" w:ascii="Arial" w:hAnsi="Arial" w:cs="Arial"/>
                <w:b w:val="0"/>
                <w:bCs w:val="0"/>
                <w:spacing w:val="-9"/>
                <w:sz w:val="22"/>
                <w:szCs w:val="22"/>
              </w:rPr>
              <w:t xml:space="preserve"> </w:t>
            </w:r>
            <w:r>
              <w:rPr>
                <w:rFonts w:hint="default" w:ascii="Arial" w:hAnsi="Arial" w:cs="Arial"/>
                <w:b w:val="0"/>
                <w:bCs w:val="0"/>
                <w:sz w:val="22"/>
                <w:szCs w:val="22"/>
              </w:rPr>
              <w:t>80.000,00</w:t>
            </w:r>
            <w:r>
              <w:rPr>
                <w:rFonts w:hint="default" w:ascii="Arial" w:hAnsi="Arial" w:cs="Arial"/>
                <w:b w:val="0"/>
                <w:bCs w:val="0"/>
                <w:sz w:val="22"/>
                <w:szCs w:val="22"/>
                <w:lang w:val="pt-BR"/>
              </w:rPr>
              <w:t xml:space="preserve"> e inferior a R$ 4.800.000,00, por item,</w:t>
            </w:r>
            <w:r>
              <w:rPr>
                <w:rFonts w:hint="default" w:ascii="Arial" w:hAnsi="Arial" w:cs="Arial"/>
                <w:b w:val="0"/>
                <w:bCs w:val="0"/>
                <w:spacing w:val="-9"/>
                <w:sz w:val="22"/>
                <w:szCs w:val="22"/>
              </w:rPr>
              <w:t xml:space="preserve"> </w:t>
            </w:r>
            <w:r>
              <w:rPr>
                <w:rFonts w:hint="default" w:ascii="Arial" w:hAnsi="Arial" w:cs="Arial"/>
                <w:b w:val="0"/>
                <w:bCs w:val="0"/>
                <w:sz w:val="22"/>
                <w:szCs w:val="22"/>
              </w:rPr>
              <w:t>de</w:t>
            </w:r>
            <w:r>
              <w:rPr>
                <w:rFonts w:hint="default" w:ascii="Arial" w:hAnsi="Arial" w:cs="Arial"/>
                <w:b w:val="0"/>
                <w:bCs w:val="0"/>
                <w:spacing w:val="-9"/>
                <w:sz w:val="22"/>
                <w:szCs w:val="22"/>
              </w:rPr>
              <w:t xml:space="preserve"> </w:t>
            </w:r>
            <w:r>
              <w:rPr>
                <w:rFonts w:hint="default" w:ascii="Arial" w:hAnsi="Arial" w:cs="Arial"/>
                <w:b w:val="0"/>
                <w:bCs w:val="0"/>
                <w:sz w:val="22"/>
                <w:szCs w:val="22"/>
              </w:rPr>
              <w:t>natureza</w:t>
            </w:r>
            <w:r>
              <w:rPr>
                <w:rFonts w:hint="default" w:ascii="Arial" w:hAnsi="Arial" w:cs="Arial"/>
                <w:b w:val="0"/>
                <w:bCs w:val="0"/>
                <w:spacing w:val="-9"/>
                <w:sz w:val="22"/>
                <w:szCs w:val="22"/>
              </w:rPr>
              <w:t xml:space="preserve"> </w:t>
            </w:r>
            <w:r>
              <w:rPr>
                <w:rFonts w:hint="default" w:ascii="Arial" w:hAnsi="Arial" w:cs="Arial"/>
                <w:b w:val="0"/>
                <w:bCs w:val="0"/>
                <w:sz w:val="22"/>
                <w:szCs w:val="22"/>
                <w:u w:val="single"/>
              </w:rPr>
              <w:t>divisível</w:t>
            </w:r>
            <w:r>
              <w:rPr>
                <w:rFonts w:hint="default" w:ascii="Arial" w:hAnsi="Arial" w:cs="Arial"/>
                <w:b w:val="0"/>
                <w:bCs w:val="0"/>
                <w:sz w:val="22"/>
                <w:szCs w:val="22"/>
                <w:lang w:val="pt-BR"/>
              </w:rPr>
              <w:t xml:space="preserve">, </w:t>
            </w:r>
            <w:r>
              <w:rPr>
                <w:rFonts w:hint="default" w:ascii="Arial" w:hAnsi="Arial" w:cs="Arial"/>
                <w:b/>
                <w:bCs/>
                <w:sz w:val="22"/>
                <w:szCs w:val="22"/>
                <w:lang w:val="pt-BR"/>
              </w:rPr>
              <w:t>será aplicado</w:t>
            </w:r>
            <w:r>
              <w:rPr>
                <w:rFonts w:hint="default" w:ascii="Arial" w:hAnsi="Arial" w:cs="Arial"/>
                <w:b w:val="0"/>
                <w:bCs w:val="0"/>
                <w:spacing w:val="-9"/>
                <w:sz w:val="22"/>
                <w:szCs w:val="22"/>
              </w:rPr>
              <w:t xml:space="preserve"> </w:t>
            </w:r>
            <w:r>
              <w:rPr>
                <w:rFonts w:hint="default" w:ascii="Arial" w:hAnsi="Arial" w:cs="Arial"/>
                <w:b w:val="0"/>
                <w:bCs w:val="0"/>
                <w:sz w:val="22"/>
                <w:szCs w:val="22"/>
              </w:rPr>
              <w:t>cota</w:t>
            </w:r>
            <w:r>
              <w:rPr>
                <w:rFonts w:hint="default" w:ascii="Arial" w:hAnsi="Arial" w:cs="Arial"/>
                <w:b w:val="0"/>
                <w:bCs w:val="0"/>
                <w:sz w:val="22"/>
                <w:szCs w:val="22"/>
                <w:lang w:val="pt-BR"/>
              </w:rPr>
              <w:t xml:space="preserve"> de</w:t>
            </w:r>
            <w:r>
              <w:rPr>
                <w:rFonts w:hint="default" w:ascii="Arial" w:hAnsi="Arial" w:cs="Arial"/>
                <w:b/>
                <w:bCs/>
                <w:sz w:val="22"/>
                <w:szCs w:val="22"/>
                <w:lang w:val="pt-BR"/>
              </w:rPr>
              <w:t xml:space="preserve"> 25%</w:t>
            </w:r>
            <w:r>
              <w:rPr>
                <w:rFonts w:hint="default" w:ascii="Arial" w:hAnsi="Arial" w:cs="Arial"/>
                <w:b w:val="0"/>
                <w:bCs w:val="0"/>
                <w:spacing w:val="-9"/>
                <w:sz w:val="22"/>
                <w:szCs w:val="22"/>
              </w:rPr>
              <w:t xml:space="preserve"> </w:t>
            </w:r>
            <w:r>
              <w:rPr>
                <w:rFonts w:hint="default" w:ascii="Arial" w:hAnsi="Arial" w:cs="Arial"/>
                <w:b w:val="0"/>
                <w:bCs w:val="0"/>
                <w:sz w:val="22"/>
                <w:szCs w:val="22"/>
              </w:rPr>
              <w:t>para</w:t>
            </w:r>
            <w:r>
              <w:rPr>
                <w:rFonts w:hint="default" w:ascii="Arial" w:hAnsi="Arial" w:cs="Arial"/>
                <w:b w:val="0"/>
                <w:bCs w:val="0"/>
                <w:spacing w:val="-9"/>
                <w:sz w:val="22"/>
                <w:szCs w:val="22"/>
              </w:rPr>
              <w:t xml:space="preserve"> </w:t>
            </w:r>
            <w:r>
              <w:rPr>
                <w:rFonts w:hint="default" w:ascii="Arial" w:hAnsi="Arial" w:cs="Arial"/>
                <w:b w:val="0"/>
                <w:bCs w:val="0"/>
                <w:sz w:val="22"/>
                <w:szCs w:val="22"/>
              </w:rPr>
              <w:t>ME/EPP</w:t>
            </w:r>
            <w:r>
              <w:rPr>
                <w:rFonts w:hint="default" w:ascii="Arial" w:hAnsi="Arial" w:cs="Arial"/>
                <w:b w:val="0"/>
                <w:bCs w:val="0"/>
                <w:sz w:val="22"/>
                <w:szCs w:val="22"/>
                <w:lang w:val="pt-BR"/>
              </w:rPr>
              <w:t>;</w:t>
            </w:r>
          </w:p>
          <w:p w14:paraId="74AC52B7">
            <w:pPr>
              <w:pStyle w:val="9"/>
              <w:keepNext w:val="0"/>
              <w:keepLines w:val="0"/>
              <w:pageBreakBefore w:val="0"/>
              <w:widowControl/>
              <w:numPr>
                <w:ilvl w:val="2"/>
                <w:numId w:val="2"/>
              </w:numPr>
              <w:tabs>
                <w:tab w:val="left" w:pos="0"/>
              </w:tabs>
              <w:kinsoku/>
              <w:wordWrap/>
              <w:overflowPunct/>
              <w:topLinePunct w:val="0"/>
              <w:autoSpaceDE/>
              <w:autoSpaceDN/>
              <w:bidi w:val="0"/>
              <w:adjustRightInd/>
              <w:snapToGrid/>
              <w:spacing w:before="164" w:beforeLines="50" w:line="240" w:lineRule="auto"/>
              <w:ind w:left="0" w:leftChars="0" w:right="0" w:rightChars="0" w:firstLine="0" w:firstLineChars="0"/>
              <w:jc w:val="both"/>
              <w:textAlignment w:val="auto"/>
              <w:rPr>
                <w:rFonts w:hint="default" w:ascii="Arial" w:hAnsi="Arial" w:cs="Arial"/>
                <w:sz w:val="22"/>
                <w:szCs w:val="22"/>
              </w:rPr>
            </w:pPr>
            <w:r>
              <w:rPr>
                <w:rFonts w:hint="default" w:ascii="Arial" w:hAnsi="Arial" w:cs="Arial"/>
                <w:b w:val="0"/>
                <w:bCs w:val="0"/>
                <w:sz w:val="22"/>
                <w:szCs w:val="22"/>
                <w:highlight w:val="none"/>
                <w:lang w:val="pt-BR"/>
              </w:rPr>
              <w:t>V</w:t>
            </w:r>
            <w:r>
              <w:rPr>
                <w:rFonts w:hint="default" w:ascii="Arial" w:hAnsi="Arial" w:cs="Arial"/>
                <w:b w:val="0"/>
                <w:bCs w:val="0"/>
                <w:sz w:val="22"/>
                <w:szCs w:val="22"/>
                <w:highlight w:val="none"/>
              </w:rPr>
              <w:t>alor</w:t>
            </w:r>
            <w:r>
              <w:rPr>
                <w:rFonts w:hint="default" w:ascii="Arial" w:hAnsi="Arial" w:cs="Arial"/>
                <w:b w:val="0"/>
                <w:bCs w:val="0"/>
                <w:spacing w:val="-9"/>
                <w:sz w:val="22"/>
                <w:szCs w:val="22"/>
                <w:highlight w:val="none"/>
              </w:rPr>
              <w:t xml:space="preserve"> </w:t>
            </w:r>
            <w:r>
              <w:rPr>
                <w:rFonts w:hint="default" w:ascii="Arial" w:hAnsi="Arial" w:cs="Arial"/>
                <w:b w:val="0"/>
                <w:bCs w:val="0"/>
                <w:sz w:val="22"/>
                <w:szCs w:val="22"/>
              </w:rPr>
              <w:t>referencial</w:t>
            </w:r>
            <w:r>
              <w:rPr>
                <w:rFonts w:hint="default" w:ascii="Arial" w:hAnsi="Arial" w:cs="Arial"/>
                <w:b w:val="0"/>
                <w:bCs w:val="0"/>
                <w:spacing w:val="-9"/>
                <w:sz w:val="22"/>
                <w:szCs w:val="22"/>
              </w:rPr>
              <w:t xml:space="preserve"> </w:t>
            </w:r>
            <w:r>
              <w:rPr>
                <w:rFonts w:hint="default" w:ascii="Arial" w:hAnsi="Arial" w:cs="Arial"/>
                <w:b w:val="0"/>
                <w:bCs w:val="0"/>
                <w:sz w:val="22"/>
                <w:szCs w:val="22"/>
              </w:rPr>
              <w:t>superior</w:t>
            </w:r>
            <w:r>
              <w:rPr>
                <w:rFonts w:hint="default" w:ascii="Arial" w:hAnsi="Arial" w:cs="Arial"/>
                <w:b w:val="0"/>
                <w:bCs w:val="0"/>
                <w:spacing w:val="-9"/>
                <w:sz w:val="22"/>
                <w:szCs w:val="22"/>
              </w:rPr>
              <w:t xml:space="preserve"> </w:t>
            </w:r>
            <w:r>
              <w:rPr>
                <w:rFonts w:hint="default" w:ascii="Arial" w:hAnsi="Arial" w:cs="Arial"/>
                <w:b w:val="0"/>
                <w:bCs w:val="0"/>
                <w:sz w:val="22"/>
                <w:szCs w:val="22"/>
              </w:rPr>
              <w:t>a</w:t>
            </w:r>
            <w:r>
              <w:rPr>
                <w:rFonts w:hint="default" w:ascii="Arial" w:hAnsi="Arial" w:cs="Arial"/>
                <w:b w:val="0"/>
                <w:bCs w:val="0"/>
                <w:spacing w:val="-8"/>
                <w:sz w:val="22"/>
                <w:szCs w:val="22"/>
              </w:rPr>
              <w:t xml:space="preserve"> </w:t>
            </w:r>
            <w:r>
              <w:rPr>
                <w:rFonts w:hint="default" w:ascii="Arial" w:hAnsi="Arial" w:cs="Arial"/>
                <w:b w:val="0"/>
                <w:bCs w:val="0"/>
                <w:sz w:val="22"/>
                <w:szCs w:val="22"/>
              </w:rPr>
              <w:t>R$</w:t>
            </w:r>
            <w:r>
              <w:rPr>
                <w:rFonts w:hint="default" w:ascii="Arial" w:hAnsi="Arial" w:cs="Arial"/>
                <w:b w:val="0"/>
                <w:bCs w:val="0"/>
                <w:spacing w:val="-9"/>
                <w:sz w:val="22"/>
                <w:szCs w:val="22"/>
              </w:rPr>
              <w:t xml:space="preserve"> </w:t>
            </w:r>
            <w:r>
              <w:rPr>
                <w:rFonts w:hint="default" w:ascii="Arial" w:hAnsi="Arial" w:cs="Arial"/>
                <w:b w:val="0"/>
                <w:bCs w:val="0"/>
                <w:sz w:val="22"/>
                <w:szCs w:val="22"/>
              </w:rPr>
              <w:t>80.000,00</w:t>
            </w:r>
            <w:r>
              <w:rPr>
                <w:rFonts w:hint="default" w:ascii="Arial" w:hAnsi="Arial" w:cs="Arial"/>
                <w:b w:val="0"/>
                <w:bCs w:val="0"/>
                <w:sz w:val="22"/>
                <w:szCs w:val="22"/>
                <w:lang w:val="pt-BR"/>
              </w:rPr>
              <w:t>, por item,</w:t>
            </w:r>
            <w:r>
              <w:rPr>
                <w:rFonts w:hint="default" w:ascii="Arial" w:hAnsi="Arial" w:cs="Arial"/>
                <w:b w:val="0"/>
                <w:bCs w:val="0"/>
                <w:spacing w:val="-9"/>
                <w:sz w:val="22"/>
                <w:szCs w:val="22"/>
              </w:rPr>
              <w:t xml:space="preserve"> </w:t>
            </w:r>
            <w:r>
              <w:rPr>
                <w:rFonts w:hint="default" w:ascii="Arial" w:hAnsi="Arial" w:cs="Arial"/>
                <w:b w:val="0"/>
                <w:bCs w:val="0"/>
                <w:sz w:val="22"/>
                <w:szCs w:val="22"/>
              </w:rPr>
              <w:t>de</w:t>
            </w:r>
            <w:r>
              <w:rPr>
                <w:rFonts w:hint="default" w:ascii="Arial" w:hAnsi="Arial" w:cs="Arial"/>
                <w:b w:val="0"/>
                <w:bCs w:val="0"/>
                <w:spacing w:val="-9"/>
                <w:sz w:val="22"/>
                <w:szCs w:val="22"/>
              </w:rPr>
              <w:t xml:space="preserve"> </w:t>
            </w:r>
            <w:r>
              <w:rPr>
                <w:rFonts w:hint="default" w:ascii="Arial" w:hAnsi="Arial" w:cs="Arial"/>
                <w:b w:val="0"/>
                <w:bCs w:val="0"/>
                <w:sz w:val="22"/>
                <w:szCs w:val="22"/>
              </w:rPr>
              <w:t>natureza</w:t>
            </w:r>
            <w:r>
              <w:rPr>
                <w:rFonts w:hint="default" w:ascii="Arial" w:hAnsi="Arial" w:cs="Arial"/>
                <w:b w:val="0"/>
                <w:bCs w:val="0"/>
                <w:spacing w:val="-9"/>
                <w:sz w:val="22"/>
                <w:szCs w:val="22"/>
              </w:rPr>
              <w:t xml:space="preserve"> </w:t>
            </w:r>
            <w:r>
              <w:rPr>
                <w:rFonts w:hint="default" w:ascii="Arial" w:hAnsi="Arial" w:cs="Arial"/>
                <w:b w:val="0"/>
                <w:bCs w:val="0"/>
                <w:spacing w:val="-9"/>
                <w:sz w:val="22"/>
                <w:szCs w:val="22"/>
                <w:u w:val="single"/>
                <w:lang w:val="pt-BR"/>
              </w:rPr>
              <w:t>in</w:t>
            </w:r>
            <w:r>
              <w:rPr>
                <w:rFonts w:hint="default" w:ascii="Arial" w:hAnsi="Arial" w:cs="Arial"/>
                <w:b w:val="0"/>
                <w:bCs w:val="0"/>
                <w:sz w:val="22"/>
                <w:szCs w:val="22"/>
                <w:u w:val="single"/>
              </w:rPr>
              <w:t>divisível</w:t>
            </w:r>
            <w:r>
              <w:rPr>
                <w:rFonts w:hint="default" w:ascii="Arial" w:hAnsi="Arial" w:cs="Arial"/>
                <w:b w:val="0"/>
                <w:bCs w:val="0"/>
                <w:sz w:val="22"/>
                <w:szCs w:val="22"/>
                <w:lang w:val="pt-BR"/>
              </w:rPr>
              <w:t xml:space="preserve">, </w:t>
            </w:r>
            <w:r>
              <w:rPr>
                <w:rFonts w:hint="default" w:ascii="Arial" w:hAnsi="Arial" w:cs="Arial"/>
                <w:b/>
                <w:bCs/>
                <w:sz w:val="22"/>
                <w:szCs w:val="22"/>
                <w:lang w:val="pt-BR"/>
              </w:rPr>
              <w:t>não será aplicado</w:t>
            </w:r>
            <w:r>
              <w:rPr>
                <w:rFonts w:hint="default" w:ascii="Arial" w:hAnsi="Arial" w:cs="Arial"/>
                <w:b w:val="0"/>
                <w:bCs w:val="0"/>
                <w:sz w:val="22"/>
                <w:szCs w:val="22"/>
                <w:lang w:val="pt-BR"/>
              </w:rPr>
              <w:t xml:space="preserve"> </w:t>
            </w:r>
            <w:r>
              <w:rPr>
                <w:rFonts w:hint="default" w:ascii="Arial" w:hAnsi="Arial" w:cs="Arial"/>
                <w:sz w:val="22"/>
                <w:szCs w:val="22"/>
              </w:rPr>
              <w:t xml:space="preserve">tratamento diferenciado e simplificado para as </w:t>
            </w:r>
            <w:r>
              <w:rPr>
                <w:rFonts w:hint="default" w:ascii="Arial" w:hAnsi="Arial" w:cs="Arial"/>
                <w:sz w:val="22"/>
                <w:szCs w:val="22"/>
                <w:lang w:val="pt-BR"/>
              </w:rPr>
              <w:t>ME e EPP</w:t>
            </w:r>
            <w:r>
              <w:rPr>
                <w:rFonts w:hint="default" w:ascii="Arial" w:hAnsi="Arial" w:cs="Arial"/>
                <w:b w:val="0"/>
                <w:bCs w:val="0"/>
                <w:spacing w:val="-9"/>
                <w:sz w:val="22"/>
                <w:szCs w:val="22"/>
              </w:rPr>
              <w:t xml:space="preserve"> </w:t>
            </w:r>
            <w:r>
              <w:rPr>
                <w:rFonts w:hint="default" w:ascii="Arial" w:hAnsi="Arial" w:cs="Arial"/>
                <w:b w:val="0"/>
                <w:bCs w:val="0"/>
                <w:sz w:val="22"/>
                <w:szCs w:val="22"/>
              </w:rPr>
              <w:t>ME/EPP</w:t>
            </w:r>
            <w:r>
              <w:rPr>
                <w:rFonts w:hint="default" w:ascii="Arial" w:hAnsi="Arial" w:cs="Arial"/>
                <w:b w:val="0"/>
                <w:bCs w:val="0"/>
                <w:sz w:val="22"/>
                <w:szCs w:val="22"/>
                <w:lang w:val="pt-BR"/>
              </w:rPr>
              <w:t xml:space="preserve">, prerrogativa pela ampla participação; </w:t>
            </w:r>
          </w:p>
          <w:p w14:paraId="51782765">
            <w:pPr>
              <w:pStyle w:val="9"/>
              <w:keepNext w:val="0"/>
              <w:keepLines w:val="0"/>
              <w:pageBreakBefore w:val="0"/>
              <w:widowControl/>
              <w:numPr>
                <w:ilvl w:val="2"/>
                <w:numId w:val="2"/>
              </w:numPr>
              <w:tabs>
                <w:tab w:val="left" w:pos="0"/>
              </w:tabs>
              <w:kinsoku/>
              <w:wordWrap/>
              <w:overflowPunct/>
              <w:topLinePunct w:val="0"/>
              <w:autoSpaceDE/>
              <w:autoSpaceDN/>
              <w:bidi w:val="0"/>
              <w:adjustRightInd/>
              <w:snapToGrid/>
              <w:spacing w:before="164" w:beforeLines="50" w:line="240" w:lineRule="auto"/>
              <w:ind w:left="0" w:leftChars="0" w:right="0" w:rightChars="0" w:firstLine="0" w:firstLineChars="0"/>
              <w:jc w:val="both"/>
              <w:textAlignment w:val="auto"/>
              <w:rPr>
                <w:rFonts w:hint="default" w:ascii="Arial" w:hAnsi="Arial" w:cs="Arial"/>
                <w:color w:val="auto"/>
                <w:sz w:val="22"/>
                <w:szCs w:val="22"/>
              </w:rPr>
            </w:pPr>
            <w:r>
              <w:rPr>
                <w:rFonts w:hint="default" w:ascii="Arial" w:hAnsi="Arial" w:cs="Arial"/>
                <w:b w:val="0"/>
                <w:bCs w:val="0"/>
                <w:sz w:val="22"/>
                <w:szCs w:val="22"/>
                <w:highlight w:val="none"/>
              </w:rPr>
              <w:t>V</w:t>
            </w:r>
            <w:r>
              <w:rPr>
                <w:rFonts w:hint="default" w:ascii="Arial" w:hAnsi="Arial" w:cs="Arial"/>
                <w:b w:val="0"/>
                <w:bCs w:val="0"/>
                <w:sz w:val="22"/>
                <w:szCs w:val="22"/>
              </w:rPr>
              <w:t>alor</w:t>
            </w:r>
            <w:r>
              <w:rPr>
                <w:rFonts w:hint="default" w:ascii="Arial" w:hAnsi="Arial" w:cs="Arial"/>
                <w:b w:val="0"/>
                <w:bCs w:val="0"/>
                <w:spacing w:val="-9"/>
                <w:sz w:val="22"/>
                <w:szCs w:val="22"/>
              </w:rPr>
              <w:t xml:space="preserve"> </w:t>
            </w:r>
            <w:r>
              <w:rPr>
                <w:rFonts w:hint="default" w:ascii="Arial" w:hAnsi="Arial" w:cs="Arial"/>
                <w:b w:val="0"/>
                <w:bCs w:val="0"/>
                <w:sz w:val="22"/>
                <w:szCs w:val="22"/>
              </w:rPr>
              <w:t>referencial</w:t>
            </w:r>
            <w:r>
              <w:rPr>
                <w:rFonts w:hint="default" w:ascii="Arial" w:hAnsi="Arial" w:cs="Arial"/>
                <w:b w:val="0"/>
                <w:bCs w:val="0"/>
                <w:spacing w:val="-9"/>
                <w:sz w:val="22"/>
                <w:szCs w:val="22"/>
              </w:rPr>
              <w:t xml:space="preserve"> </w:t>
            </w:r>
            <w:r>
              <w:rPr>
                <w:rFonts w:hint="default" w:ascii="Arial" w:hAnsi="Arial" w:cs="Arial"/>
                <w:b w:val="0"/>
                <w:bCs w:val="0"/>
                <w:sz w:val="22"/>
                <w:szCs w:val="22"/>
              </w:rPr>
              <w:t>superior</w:t>
            </w:r>
            <w:r>
              <w:rPr>
                <w:rFonts w:hint="default" w:ascii="Arial" w:hAnsi="Arial" w:cs="Arial"/>
                <w:b w:val="0"/>
                <w:bCs w:val="0"/>
                <w:spacing w:val="-9"/>
                <w:sz w:val="22"/>
                <w:szCs w:val="22"/>
              </w:rPr>
              <w:t xml:space="preserve"> </w:t>
            </w:r>
            <w:r>
              <w:rPr>
                <w:rFonts w:hint="default" w:ascii="Arial" w:hAnsi="Arial" w:cs="Arial"/>
                <w:b w:val="0"/>
                <w:bCs w:val="0"/>
                <w:sz w:val="22"/>
                <w:szCs w:val="22"/>
                <w:lang w:val="pt-BR"/>
              </w:rPr>
              <w:t xml:space="preserve">a R$ 4.800.000,00, divisível ou não, </w:t>
            </w:r>
            <w:r>
              <w:rPr>
                <w:rFonts w:hint="default" w:ascii="Arial" w:hAnsi="Arial" w:cs="Arial"/>
                <w:b/>
                <w:bCs/>
                <w:sz w:val="22"/>
                <w:szCs w:val="22"/>
                <w:lang w:val="pt-BR"/>
              </w:rPr>
              <w:t>não será aplicado</w:t>
            </w:r>
            <w:r>
              <w:rPr>
                <w:rFonts w:hint="default" w:ascii="Arial" w:hAnsi="Arial" w:cs="Arial"/>
                <w:b w:val="0"/>
                <w:bCs w:val="0"/>
                <w:sz w:val="22"/>
                <w:szCs w:val="22"/>
                <w:lang w:val="pt-BR"/>
              </w:rPr>
              <w:t xml:space="preserve"> </w:t>
            </w:r>
            <w:r>
              <w:rPr>
                <w:rFonts w:hint="default" w:ascii="Arial" w:hAnsi="Arial" w:cs="Arial"/>
                <w:sz w:val="22"/>
                <w:szCs w:val="22"/>
              </w:rPr>
              <w:t xml:space="preserve">tratamento diferenciado e simplificado para as </w:t>
            </w:r>
            <w:r>
              <w:rPr>
                <w:rFonts w:hint="default" w:ascii="Arial" w:hAnsi="Arial" w:cs="Arial"/>
                <w:sz w:val="22"/>
                <w:szCs w:val="22"/>
                <w:lang w:val="pt-BR"/>
              </w:rPr>
              <w:t>ME e EPP</w:t>
            </w:r>
            <w:r>
              <w:rPr>
                <w:rFonts w:hint="default" w:ascii="Arial" w:hAnsi="Arial" w:cs="Arial"/>
                <w:b w:val="0"/>
                <w:bCs w:val="0"/>
                <w:spacing w:val="-9"/>
                <w:sz w:val="22"/>
                <w:szCs w:val="22"/>
              </w:rPr>
              <w:t xml:space="preserve"> </w:t>
            </w:r>
            <w:r>
              <w:rPr>
                <w:rFonts w:hint="default" w:ascii="Arial" w:hAnsi="Arial" w:cs="Arial"/>
                <w:b w:val="0"/>
                <w:bCs w:val="0"/>
                <w:sz w:val="22"/>
                <w:szCs w:val="22"/>
              </w:rPr>
              <w:t>ME/EPP</w:t>
            </w:r>
            <w:r>
              <w:rPr>
                <w:rFonts w:hint="default" w:ascii="Arial" w:hAnsi="Arial" w:cs="Arial"/>
                <w:b w:val="0"/>
                <w:bCs w:val="0"/>
                <w:sz w:val="22"/>
                <w:szCs w:val="22"/>
                <w:lang w:val="pt-BR"/>
              </w:rPr>
              <w:t xml:space="preserve">, prerrogativa pela ampla </w:t>
            </w:r>
            <w:r>
              <w:rPr>
                <w:rFonts w:hint="default" w:ascii="Arial" w:hAnsi="Arial" w:cs="Arial"/>
                <w:b w:val="0"/>
                <w:bCs w:val="0"/>
                <w:color w:val="auto"/>
                <w:sz w:val="22"/>
                <w:szCs w:val="22"/>
                <w:lang w:val="pt-BR"/>
              </w:rPr>
              <w:t>participação.</w:t>
            </w:r>
          </w:p>
          <w:p w14:paraId="31B40CBF">
            <w:pPr>
              <w:pStyle w:val="9"/>
              <w:keepNext w:val="0"/>
              <w:keepLines w:val="0"/>
              <w:pageBreakBefore w:val="0"/>
              <w:widowControl/>
              <w:numPr>
                <w:ilvl w:val="0"/>
                <w:numId w:val="0"/>
              </w:numPr>
              <w:tabs>
                <w:tab w:val="left" w:pos="0"/>
              </w:tabs>
              <w:kinsoku/>
              <w:wordWrap/>
              <w:overflowPunct/>
              <w:topLinePunct w:val="0"/>
              <w:autoSpaceDE/>
              <w:autoSpaceDN/>
              <w:bidi w:val="0"/>
              <w:adjustRightInd/>
              <w:snapToGrid/>
              <w:spacing w:before="164" w:beforeLines="50" w:line="240" w:lineRule="auto"/>
              <w:ind w:leftChars="0" w:right="0" w:rightChars="0"/>
              <w:jc w:val="both"/>
              <w:textAlignment w:val="auto"/>
              <w:rPr>
                <w:rFonts w:hint="default" w:ascii="Arial" w:hAnsi="Arial" w:cs="Arial"/>
                <w:color w:val="auto"/>
                <w:sz w:val="22"/>
                <w:szCs w:val="22"/>
              </w:rPr>
            </w:pPr>
          </w:p>
          <w:p w14:paraId="00777B8F">
            <w:pPr>
              <w:pStyle w:val="9"/>
              <w:keepNext w:val="0"/>
              <w:keepLines w:val="0"/>
              <w:pageBreakBefore w:val="0"/>
              <w:widowControl/>
              <w:numPr>
                <w:ilvl w:val="2"/>
                <w:numId w:val="2"/>
              </w:numPr>
              <w:tabs>
                <w:tab w:val="left" w:pos="0"/>
              </w:tabs>
              <w:kinsoku/>
              <w:wordWrap/>
              <w:overflowPunct/>
              <w:topLinePunct w:val="0"/>
              <w:autoSpaceDE/>
              <w:autoSpaceDN/>
              <w:bidi w:val="0"/>
              <w:adjustRightInd/>
              <w:snapToGrid/>
              <w:spacing w:line="240" w:lineRule="auto"/>
              <w:ind w:left="0" w:leftChars="0" w:right="0" w:rightChars="0" w:firstLine="0" w:firstLineChars="0"/>
              <w:jc w:val="both"/>
              <w:textAlignment w:val="auto"/>
              <w:rPr>
                <w:rFonts w:hint="default" w:ascii="Arial" w:hAnsi="Arial" w:cs="Arial"/>
                <w:color w:val="auto"/>
                <w:lang w:val="pt-BR"/>
              </w:rPr>
            </w:pPr>
            <w:r>
              <w:rPr>
                <w:rFonts w:hint="default" w:ascii="Arial" w:hAnsi="Arial" w:cs="Arial"/>
                <w:color w:val="auto"/>
                <w:lang w:val="pt-BR"/>
              </w:rPr>
              <w:t>Não aplicável nas dispensas de licitação, conforme disposto no Art. 49, IV, da Lei Complementar nº 123/2006.</w:t>
            </w:r>
          </w:p>
          <w:p w14:paraId="38F49C90">
            <w:pPr>
              <w:pStyle w:val="9"/>
              <w:keepNext w:val="0"/>
              <w:keepLines w:val="0"/>
              <w:pageBreakBefore w:val="0"/>
              <w:widowControl/>
              <w:numPr>
                <w:ilvl w:val="0"/>
                <w:numId w:val="0"/>
              </w:numPr>
              <w:tabs>
                <w:tab w:val="left" w:pos="0"/>
              </w:tabs>
              <w:kinsoku/>
              <w:wordWrap/>
              <w:overflowPunct/>
              <w:topLinePunct w:val="0"/>
              <w:autoSpaceDE/>
              <w:autoSpaceDN/>
              <w:bidi w:val="0"/>
              <w:adjustRightInd/>
              <w:snapToGrid/>
              <w:spacing w:before="164" w:beforeLines="50" w:line="240" w:lineRule="auto"/>
              <w:ind w:leftChars="0" w:right="0" w:rightChars="0"/>
              <w:jc w:val="both"/>
              <w:textAlignment w:val="auto"/>
              <w:rPr>
                <w:rFonts w:hint="default" w:ascii="Arial" w:hAnsi="Arial" w:cs="Arial"/>
                <w:color w:val="FF0000"/>
                <w:lang w:val="pt-BR"/>
              </w:rPr>
            </w:pPr>
          </w:p>
          <w:p w14:paraId="4DFE4D77">
            <w:pPr>
              <w:pStyle w:val="9"/>
              <w:keepNext w:val="0"/>
              <w:keepLines w:val="0"/>
              <w:pageBreakBefore w:val="0"/>
              <w:widowControl/>
              <w:numPr>
                <w:ilvl w:val="1"/>
                <w:numId w:val="2"/>
              </w:numPr>
              <w:tabs>
                <w:tab w:val="left" w:pos="480"/>
              </w:tabs>
              <w:kinsoku/>
              <w:wordWrap/>
              <w:overflowPunct/>
              <w:topLinePunct w:val="0"/>
              <w:autoSpaceDE/>
              <w:autoSpaceDN/>
              <w:bidi w:val="0"/>
              <w:adjustRightInd/>
              <w:snapToGrid/>
              <w:spacing w:before="164" w:beforeLines="50" w:line="240" w:lineRule="auto"/>
              <w:ind w:left="0" w:leftChars="0" w:right="-6" w:rightChars="0" w:firstLine="0" w:firstLineChars="0"/>
              <w:jc w:val="both"/>
              <w:textAlignment w:val="auto"/>
              <w:rPr>
                <w:rFonts w:hint="default" w:ascii="Arial" w:hAnsi="Arial" w:cs="Arial"/>
                <w:b w:val="0"/>
                <w:bCs/>
                <w:lang w:val="pt-BR"/>
              </w:rPr>
            </w:pPr>
            <w:r>
              <w:rPr>
                <w:rFonts w:hint="default" w:ascii="Arial" w:hAnsi="Arial" w:cs="Arial"/>
                <w:b/>
                <w:lang w:val="pt-BR"/>
              </w:rPr>
              <w:t>N</w:t>
            </w:r>
            <w:r>
              <w:rPr>
                <w:rFonts w:hint="default" w:ascii="Arial" w:hAnsi="Arial" w:cs="Arial"/>
                <w:b/>
              </w:rPr>
              <w:t>ecessidade de vistoria prévia (visita técnica)</w:t>
            </w:r>
            <w:r>
              <w:rPr>
                <w:rFonts w:hint="default" w:ascii="Arial" w:hAnsi="Arial" w:cs="Arial"/>
                <w:b/>
                <w:lang w:val="pt-BR"/>
              </w:rPr>
              <w:t xml:space="preserve">: </w:t>
            </w:r>
            <w:r>
              <w:rPr>
                <w:rFonts w:hint="default" w:ascii="Arial" w:hAnsi="Arial" w:cs="Arial"/>
                <w:b w:val="0"/>
                <w:bCs/>
                <w:lang w:val="pt-BR"/>
              </w:rPr>
              <w:t>não será exigida.</w:t>
            </w:r>
          </w:p>
          <w:p w14:paraId="118ABEB4">
            <w:pPr>
              <w:pStyle w:val="9"/>
              <w:keepNext w:val="0"/>
              <w:keepLines w:val="0"/>
              <w:pageBreakBefore w:val="0"/>
              <w:widowControl/>
              <w:numPr>
                <w:ilvl w:val="0"/>
                <w:numId w:val="0"/>
              </w:numPr>
              <w:tabs>
                <w:tab w:val="left" w:pos="480"/>
              </w:tabs>
              <w:kinsoku/>
              <w:wordWrap/>
              <w:overflowPunct/>
              <w:topLinePunct w:val="0"/>
              <w:autoSpaceDE/>
              <w:autoSpaceDN/>
              <w:bidi w:val="0"/>
              <w:adjustRightInd/>
              <w:snapToGrid/>
              <w:spacing w:line="240" w:lineRule="auto"/>
              <w:ind w:leftChars="0" w:right="-6" w:rightChars="0"/>
              <w:jc w:val="both"/>
              <w:textAlignment w:val="auto"/>
              <w:rPr>
                <w:rFonts w:hint="default" w:ascii="Arial" w:hAnsi="Arial" w:cs="Arial"/>
                <w:b w:val="0"/>
                <w:bCs/>
                <w:color w:val="FF0000"/>
                <w:lang w:val="pt-BR"/>
              </w:rPr>
            </w:pPr>
          </w:p>
          <w:p w14:paraId="6EB5DEA8">
            <w:pPr>
              <w:pStyle w:val="9"/>
              <w:keepLines w:val="0"/>
              <w:pageBreakBefore w:val="0"/>
              <w:widowControl/>
              <w:kinsoku/>
              <w:wordWrap/>
              <w:overflowPunct/>
              <w:bidi w:val="0"/>
              <w:spacing w:before="4" w:line="240" w:lineRule="auto"/>
              <w:ind w:right="83"/>
              <w:textAlignment w:val="auto"/>
              <w:rPr>
                <w:rFonts w:hint="default" w:ascii="Arial" w:hAnsi="Arial" w:cs="Arial"/>
                <w:sz w:val="22"/>
                <w:szCs w:val="22"/>
              </w:rPr>
            </w:pPr>
          </w:p>
          <w:p w14:paraId="7A680C56">
            <w:pPr>
              <w:pStyle w:val="9"/>
              <w:numPr>
                <w:ilvl w:val="1"/>
                <w:numId w:val="2"/>
              </w:numPr>
              <w:tabs>
                <w:tab w:val="left" w:pos="480"/>
              </w:tabs>
              <w:ind w:left="0" w:leftChars="0" w:right="85" w:rightChars="0" w:firstLine="0" w:firstLineChars="0"/>
              <w:jc w:val="both"/>
              <w:rPr>
                <w:rFonts w:hint="default" w:ascii="Arial" w:hAnsi="Arial" w:eastAsia="Calibri" w:cs="Arial"/>
                <w:sz w:val="22"/>
                <w:szCs w:val="22"/>
              </w:rPr>
            </w:pPr>
            <w:r>
              <w:rPr>
                <w:rFonts w:hint="default" w:ascii="Arial" w:hAnsi="Arial" w:cs="Arial"/>
                <w:b/>
                <w:sz w:val="22"/>
                <w:szCs w:val="22"/>
                <w:lang w:val="pt-BR"/>
              </w:rPr>
              <w:t>P</w:t>
            </w:r>
            <w:r>
              <w:rPr>
                <w:rFonts w:hint="default" w:ascii="Arial" w:hAnsi="Arial" w:cs="Arial"/>
                <w:b/>
                <w:sz w:val="22"/>
                <w:szCs w:val="22"/>
              </w:rPr>
              <w:t>articipação de consórcios</w:t>
            </w:r>
            <w:r>
              <w:rPr>
                <w:rFonts w:hint="default" w:ascii="Arial" w:hAnsi="Arial" w:cs="Arial"/>
                <w:b/>
                <w:sz w:val="22"/>
                <w:szCs w:val="22"/>
                <w:lang w:val="pt-BR"/>
              </w:rPr>
              <w:t xml:space="preserve"> (art. 18º, IX, da Lei 14.133/2021): </w:t>
            </w:r>
            <w:r>
              <w:rPr>
                <w:rFonts w:hint="default" w:ascii="Arial" w:hAnsi="Arial" w:cs="Arial"/>
                <w:b w:val="0"/>
                <w:bCs/>
                <w:sz w:val="22"/>
                <w:szCs w:val="22"/>
                <w:highlight w:val="none"/>
                <w:lang w:val="pt-BR"/>
              </w:rPr>
              <w:t>Não será admitida a participação de consórcios.</w:t>
            </w:r>
            <w:r>
              <w:rPr>
                <w:rFonts w:hint="default" w:ascii="Arial" w:hAnsi="Arial" w:cs="Arial"/>
                <w:b w:val="0"/>
                <w:bCs/>
                <w:sz w:val="22"/>
                <w:szCs w:val="22"/>
                <w:lang w:val="pt-BR"/>
              </w:rPr>
              <w:t xml:space="preserve"> </w:t>
            </w:r>
            <w:r>
              <w:rPr>
                <w:rFonts w:hint="default" w:ascii="Arial" w:hAnsi="Arial" w:eastAsia="Calibri" w:cs="Arial"/>
                <w:sz w:val="22"/>
                <w:szCs w:val="22"/>
              </w:rPr>
              <w:t>A vedação quanto à participação de consórcio de empresas no presente procedimento licitatório não limitará</w:t>
            </w:r>
            <w:r>
              <w:rPr>
                <w:rFonts w:hint="default" w:ascii="Arial" w:hAnsi="Arial" w:eastAsia="Calibri" w:cs="Arial"/>
                <w:sz w:val="22"/>
                <w:szCs w:val="22"/>
                <w:lang w:val="pt-BR"/>
              </w:rPr>
              <w:t xml:space="preserve"> </w:t>
            </w:r>
            <w:r>
              <w:rPr>
                <w:rFonts w:hint="default" w:ascii="Arial" w:hAnsi="Arial" w:eastAsia="Calibri" w:cs="Arial"/>
                <w:sz w:val="22"/>
                <w:szCs w:val="22"/>
              </w:rPr>
              <w:t>a competitividade.</w:t>
            </w:r>
            <w:r>
              <w:rPr>
                <w:rFonts w:hint="default" w:ascii="Arial" w:hAnsi="Arial" w:eastAsia="Calibri" w:cs="Arial"/>
                <w:sz w:val="22"/>
                <w:szCs w:val="22"/>
                <w:lang w:val="pt-BR"/>
              </w:rPr>
              <w:t xml:space="preserve"> </w:t>
            </w:r>
            <w:r>
              <w:rPr>
                <w:rFonts w:hint="default" w:ascii="Arial" w:hAnsi="Arial" w:eastAsia="Calibri" w:cs="Arial"/>
                <w:sz w:val="22"/>
                <w:szCs w:val="22"/>
              </w:rPr>
              <w:t>A participação de consórcios é recomendável quando o objeto considerado for “de alta complexidade ou</w:t>
            </w:r>
            <w:r>
              <w:rPr>
                <w:rFonts w:hint="default" w:ascii="Arial" w:hAnsi="Arial" w:eastAsia="Calibri" w:cs="Arial"/>
                <w:sz w:val="22"/>
                <w:szCs w:val="22"/>
                <w:lang w:val="pt-BR"/>
              </w:rPr>
              <w:t xml:space="preserve"> </w:t>
            </w:r>
            <w:r>
              <w:rPr>
                <w:rFonts w:hint="default" w:ascii="Arial" w:hAnsi="Arial" w:eastAsia="Calibri" w:cs="Arial"/>
                <w:sz w:val="22"/>
                <w:szCs w:val="22"/>
              </w:rPr>
              <w:t>vulto”, o que não seria o caso do</w:t>
            </w:r>
            <w:r>
              <w:rPr>
                <w:rFonts w:hint="default" w:ascii="Arial" w:hAnsi="Arial" w:eastAsia="Calibri" w:cs="Arial"/>
                <w:sz w:val="22"/>
                <w:szCs w:val="22"/>
                <w:lang w:val="pt-BR"/>
              </w:rPr>
              <w:t>s</w:t>
            </w:r>
            <w:r>
              <w:rPr>
                <w:rFonts w:hint="default" w:ascii="Arial" w:hAnsi="Arial" w:eastAsia="Calibri" w:cs="Arial"/>
                <w:sz w:val="22"/>
                <w:szCs w:val="22"/>
              </w:rPr>
              <w:t xml:space="preserve"> objeto</w:t>
            </w:r>
            <w:r>
              <w:rPr>
                <w:rFonts w:hint="default" w:ascii="Arial" w:hAnsi="Arial" w:eastAsia="Calibri" w:cs="Arial"/>
                <w:sz w:val="22"/>
                <w:szCs w:val="22"/>
                <w:lang w:val="pt-BR"/>
              </w:rPr>
              <w:t>s</w:t>
            </w:r>
            <w:r>
              <w:rPr>
                <w:rFonts w:hint="default" w:ascii="Arial" w:hAnsi="Arial" w:eastAsia="Calibri" w:cs="Arial"/>
                <w:sz w:val="22"/>
                <w:szCs w:val="22"/>
              </w:rPr>
              <w:t xml:space="preserve"> sob exame.</w:t>
            </w:r>
            <w:r>
              <w:rPr>
                <w:rFonts w:hint="default" w:ascii="Arial" w:hAnsi="Arial" w:eastAsia="Calibri" w:cs="Arial"/>
                <w:sz w:val="22"/>
                <w:szCs w:val="22"/>
                <w:lang w:val="pt-BR"/>
              </w:rPr>
              <w:t xml:space="preserve"> </w:t>
            </w:r>
            <w:r>
              <w:rPr>
                <w:rFonts w:hint="default" w:ascii="Arial" w:hAnsi="Arial" w:eastAsia="Calibri" w:cs="Arial"/>
                <w:sz w:val="22"/>
                <w:szCs w:val="22"/>
              </w:rPr>
              <w:t>A admissão de consórcio em objeto de baixa complexidade e de pequeno valor econômico atenta contra o</w:t>
            </w:r>
            <w:r>
              <w:rPr>
                <w:rFonts w:hint="default" w:ascii="Arial" w:hAnsi="Arial" w:eastAsia="Calibri" w:cs="Arial"/>
                <w:sz w:val="22"/>
                <w:szCs w:val="22"/>
                <w:lang w:val="pt-BR"/>
              </w:rPr>
              <w:t xml:space="preserve"> </w:t>
            </w:r>
            <w:r>
              <w:rPr>
                <w:rFonts w:hint="default" w:ascii="Arial" w:hAnsi="Arial" w:eastAsia="Calibri" w:cs="Arial"/>
                <w:sz w:val="22"/>
                <w:szCs w:val="22"/>
              </w:rPr>
              <w:t xml:space="preserve">princípio da competitividade, pois permitiria, com o aval da Administração Pública, a união de </w:t>
            </w:r>
            <w:r>
              <w:rPr>
                <w:rFonts w:hint="default" w:ascii="Arial" w:hAnsi="Arial" w:eastAsia="Calibri" w:cs="Arial"/>
                <w:sz w:val="22"/>
                <w:szCs w:val="22"/>
                <w:lang w:val="pt-BR"/>
              </w:rPr>
              <w:t>co</w:t>
            </w:r>
            <w:r>
              <w:rPr>
                <w:rFonts w:hint="default" w:ascii="Arial" w:hAnsi="Arial" w:eastAsia="Calibri" w:cs="Arial"/>
                <w:sz w:val="22"/>
                <w:szCs w:val="22"/>
              </w:rPr>
              <w:t>ncorrentes</w:t>
            </w:r>
            <w:r>
              <w:rPr>
                <w:rFonts w:hint="default" w:ascii="Arial" w:hAnsi="Arial" w:eastAsia="Calibri" w:cs="Arial"/>
                <w:sz w:val="22"/>
                <w:szCs w:val="22"/>
                <w:lang w:val="pt-BR"/>
              </w:rPr>
              <w:t xml:space="preserve"> </w:t>
            </w:r>
            <w:r>
              <w:rPr>
                <w:rFonts w:hint="default" w:ascii="Arial" w:hAnsi="Arial" w:eastAsia="Calibri" w:cs="Arial"/>
                <w:sz w:val="22"/>
                <w:szCs w:val="22"/>
              </w:rPr>
              <w:t>que poderiam muito bem disputar entre si, violando, por via transversa, o princípio da competitividade,</w:t>
            </w:r>
            <w:r>
              <w:rPr>
                <w:rFonts w:hint="default" w:ascii="Arial" w:hAnsi="Arial" w:eastAsia="Calibri" w:cs="Arial"/>
                <w:sz w:val="22"/>
                <w:szCs w:val="22"/>
                <w:lang w:val="pt-BR"/>
              </w:rPr>
              <w:t xml:space="preserve"> </w:t>
            </w:r>
            <w:r>
              <w:rPr>
                <w:rFonts w:hint="default" w:ascii="Arial" w:hAnsi="Arial" w:eastAsia="Calibri" w:cs="Arial"/>
                <w:sz w:val="22"/>
                <w:szCs w:val="22"/>
              </w:rPr>
              <w:t>atingindo ainda a vantajosidade buscada pela Administração.</w:t>
            </w:r>
          </w:p>
          <w:p w14:paraId="7698C35F">
            <w:pPr>
              <w:pStyle w:val="9"/>
              <w:ind w:right="85"/>
              <w:jc w:val="both"/>
              <w:rPr>
                <w:rFonts w:hint="default" w:ascii="Arial" w:hAnsi="Arial" w:cs="Arial"/>
                <w:color w:val="FF0000"/>
                <w:sz w:val="22"/>
                <w:szCs w:val="22"/>
              </w:rPr>
            </w:pPr>
          </w:p>
          <w:p w14:paraId="0F7CEA23">
            <w:pPr>
              <w:pStyle w:val="9"/>
              <w:numPr>
                <w:ilvl w:val="1"/>
                <w:numId w:val="2"/>
              </w:numPr>
              <w:tabs>
                <w:tab w:val="left" w:pos="480"/>
              </w:tabs>
              <w:ind w:left="0" w:leftChars="0" w:right="85" w:rightChars="0" w:firstLine="0" w:firstLineChars="0"/>
              <w:jc w:val="both"/>
              <w:rPr>
                <w:rFonts w:hint="default" w:ascii="Arial" w:hAnsi="Arial" w:cs="Arial"/>
                <w:color w:val="FF0000"/>
                <w:sz w:val="22"/>
                <w:szCs w:val="22"/>
                <w:highlight w:val="none"/>
              </w:rPr>
            </w:pPr>
            <w:r>
              <w:rPr>
                <w:rFonts w:hint="default" w:ascii="Arial" w:hAnsi="Arial" w:cs="Arial"/>
                <w:b/>
                <w:sz w:val="22"/>
                <w:szCs w:val="22"/>
                <w:highlight w:val="none"/>
              </w:rPr>
              <w:t>Subcontratação</w:t>
            </w:r>
            <w:r>
              <w:rPr>
                <w:rFonts w:hint="default" w:ascii="Arial" w:hAnsi="Arial" w:cs="Arial"/>
                <w:b/>
                <w:sz w:val="22"/>
                <w:szCs w:val="22"/>
                <w:highlight w:val="none"/>
                <w:lang w:val="pt-BR"/>
              </w:rPr>
              <w:t xml:space="preserve">: </w:t>
            </w:r>
            <w:r>
              <w:rPr>
                <w:rFonts w:hint="default" w:ascii="Arial" w:hAnsi="Arial" w:cs="Arial"/>
                <w:b w:val="0"/>
                <w:bCs/>
                <w:sz w:val="22"/>
                <w:szCs w:val="22"/>
                <w:highlight w:val="none"/>
                <w:lang w:val="pt-BR"/>
              </w:rPr>
              <w:t>Não será admitida.</w:t>
            </w:r>
          </w:p>
          <w:p w14:paraId="579B58E1">
            <w:pPr>
              <w:pStyle w:val="9"/>
              <w:keepLines w:val="0"/>
              <w:pageBreakBefore w:val="0"/>
              <w:widowControl/>
              <w:kinsoku/>
              <w:wordWrap/>
              <w:overflowPunct/>
              <w:bidi w:val="0"/>
              <w:spacing w:before="120" w:line="240" w:lineRule="auto"/>
              <w:ind w:left="13" w:leftChars="0" w:right="85" w:hanging="13" w:hangingChars="6"/>
              <w:textAlignment w:val="auto"/>
              <w:rPr>
                <w:rFonts w:hint="default" w:ascii="Arial" w:hAnsi="Arial" w:cs="Arial"/>
                <w:color w:val="4472C4"/>
                <w:sz w:val="22"/>
                <w:szCs w:val="22"/>
                <w:highlight w:val="none"/>
              </w:rPr>
            </w:pPr>
          </w:p>
          <w:p w14:paraId="4D55B1B3">
            <w:pPr>
              <w:pStyle w:val="9"/>
              <w:keepLines w:val="0"/>
              <w:pageBreakBefore w:val="0"/>
              <w:widowControl/>
              <w:numPr>
                <w:ilvl w:val="1"/>
                <w:numId w:val="2"/>
              </w:numPr>
              <w:tabs>
                <w:tab w:val="left" w:pos="480"/>
              </w:tabs>
              <w:kinsoku/>
              <w:wordWrap/>
              <w:overflowPunct/>
              <w:bidi w:val="0"/>
              <w:spacing w:before="4" w:line="240" w:lineRule="auto"/>
              <w:ind w:left="0" w:leftChars="0" w:right="83" w:rightChars="0" w:firstLine="0" w:firstLineChars="0"/>
              <w:textAlignment w:val="auto"/>
              <w:rPr>
                <w:rFonts w:hint="default" w:ascii="Arial" w:hAnsi="Arial" w:cs="Arial"/>
                <w:b/>
                <w:sz w:val="22"/>
                <w:szCs w:val="22"/>
                <w:highlight w:val="none"/>
              </w:rPr>
            </w:pPr>
            <w:r>
              <w:rPr>
                <w:rFonts w:hint="default" w:ascii="Arial" w:hAnsi="Arial" w:cs="Arial"/>
                <w:b/>
                <w:sz w:val="22"/>
                <w:szCs w:val="22"/>
                <w:highlight w:val="none"/>
              </w:rPr>
              <w:t>Do agrupamento de itens em lotes</w:t>
            </w:r>
            <w:r>
              <w:rPr>
                <w:rFonts w:hint="default" w:ascii="Arial" w:hAnsi="Arial" w:cs="Arial"/>
                <w:b/>
                <w:sz w:val="22"/>
                <w:szCs w:val="22"/>
                <w:highlight w:val="none"/>
                <w:lang w:val="pt-BR"/>
              </w:rPr>
              <w:t>:</w:t>
            </w:r>
          </w:p>
          <w:p w14:paraId="40DBC973">
            <w:pPr>
              <w:pStyle w:val="9"/>
              <w:keepLines w:val="0"/>
              <w:pageBreakBefore w:val="0"/>
              <w:widowControl/>
              <w:kinsoku/>
              <w:wordWrap/>
              <w:overflowPunct/>
              <w:bidi w:val="0"/>
              <w:spacing w:before="4" w:line="240" w:lineRule="auto"/>
              <w:ind w:right="83"/>
              <w:textAlignment w:val="auto"/>
              <w:rPr>
                <w:rFonts w:hint="default" w:ascii="Arial" w:hAnsi="Arial" w:cs="Arial"/>
                <w:sz w:val="22"/>
                <w:szCs w:val="22"/>
                <w:highlight w:val="none"/>
              </w:rPr>
            </w:pPr>
          </w:p>
          <w:p w14:paraId="0A8CC06B">
            <w:pPr>
              <w:spacing w:line="240" w:lineRule="auto"/>
              <w:ind w:left="0" w:leftChars="0" w:right="165" w:firstLine="0" w:firstLineChars="0"/>
              <w:jc w:val="both"/>
              <w:rPr>
                <w:rFonts w:ascii="Arial" w:hAnsi="Arial" w:cs="Arial"/>
                <w:color w:val="FF0000"/>
                <w:sz w:val="22"/>
                <w:szCs w:val="22"/>
                <w:highlight w:val="yellow"/>
              </w:rPr>
            </w:pPr>
            <w:r>
              <w:rPr>
                <w:rFonts w:hint="default" w:ascii="Arial" w:hAnsi="Arial" w:cs="Arial"/>
                <w:i/>
                <w:iCs/>
                <w:color w:val="FF0000"/>
                <w:sz w:val="22"/>
                <w:szCs w:val="22"/>
                <w:highlight w:val="yellow"/>
                <w:lang w:val="pt-BR"/>
              </w:rPr>
              <w:t>[</w:t>
            </w:r>
            <w:r>
              <w:rPr>
                <w:rFonts w:ascii="Arial" w:hAnsi="Arial" w:cs="Arial"/>
                <w:i/>
                <w:iCs/>
                <w:color w:val="FF0000"/>
                <w:sz w:val="22"/>
                <w:szCs w:val="22"/>
                <w:highlight w:val="yellow"/>
              </w:rPr>
              <w:t>SEM LOTE</w:t>
            </w:r>
            <w:r>
              <w:rPr>
                <w:rFonts w:hint="default" w:ascii="Arial" w:hAnsi="Arial" w:cs="Arial"/>
                <w:i/>
                <w:iCs/>
                <w:color w:val="FF0000"/>
                <w:sz w:val="22"/>
                <w:szCs w:val="22"/>
                <w:highlight w:val="yellow"/>
                <w:lang w:val="pt-BR"/>
              </w:rPr>
              <w:t>]</w:t>
            </w:r>
            <w:r>
              <w:rPr>
                <w:rFonts w:ascii="Arial" w:hAnsi="Arial" w:cs="Arial"/>
                <w:color w:val="FF0000"/>
                <w:sz w:val="22"/>
                <w:szCs w:val="22"/>
                <w:highlight w:val="yellow"/>
              </w:rPr>
              <w:t xml:space="preserve"> </w:t>
            </w:r>
          </w:p>
          <w:p w14:paraId="73256374">
            <w:pPr>
              <w:spacing w:line="240" w:lineRule="auto"/>
              <w:ind w:left="0" w:leftChars="0" w:right="165" w:firstLine="0" w:firstLineChars="0"/>
              <w:jc w:val="both"/>
              <w:rPr>
                <w:rFonts w:ascii="Arial" w:hAnsi="Arial" w:cs="Arial"/>
                <w:color w:val="auto"/>
                <w:sz w:val="22"/>
                <w:szCs w:val="22"/>
                <w:highlight w:val="yellow"/>
              </w:rPr>
            </w:pPr>
            <w:r>
              <w:rPr>
                <w:rFonts w:ascii="Arial" w:hAnsi="Arial" w:cs="Arial"/>
                <w:color w:val="auto"/>
                <w:sz w:val="22"/>
                <w:szCs w:val="22"/>
                <w:highlight w:val="yellow"/>
              </w:rPr>
              <w:t>Em exame da natureza dos itens que se pretende adquirir com este processo, não se verifica quaisquer especificidades que venham exigir seu agrupamento, devendo prevalecer a regra geral de parcelamento como forma de garantir a ampla concorrência.</w:t>
            </w:r>
          </w:p>
          <w:p w14:paraId="6CF6BB6C">
            <w:pPr>
              <w:spacing w:line="240" w:lineRule="auto"/>
              <w:ind w:left="0" w:leftChars="0" w:right="165" w:firstLine="0" w:firstLineChars="0"/>
              <w:jc w:val="both"/>
              <w:rPr>
                <w:rFonts w:ascii="Arial" w:hAnsi="Arial" w:cs="Arial"/>
                <w:color w:val="FF0000"/>
                <w:sz w:val="22"/>
                <w:szCs w:val="22"/>
                <w:highlight w:val="yellow"/>
              </w:rPr>
            </w:pPr>
          </w:p>
          <w:p w14:paraId="1032CA89">
            <w:pPr>
              <w:pStyle w:val="9"/>
              <w:keepLines w:val="0"/>
              <w:pageBreakBefore w:val="0"/>
              <w:widowControl/>
              <w:kinsoku/>
              <w:wordWrap/>
              <w:overflowPunct/>
              <w:bidi w:val="0"/>
              <w:spacing w:before="4" w:line="240" w:lineRule="auto"/>
              <w:ind w:left="0" w:leftChars="0" w:right="83" w:firstLine="0" w:firstLineChars="0"/>
              <w:textAlignment w:val="auto"/>
              <w:rPr>
                <w:rFonts w:ascii="Arial" w:hAnsi="Arial" w:cs="Arial"/>
                <w:color w:val="FF0000"/>
                <w:sz w:val="22"/>
                <w:szCs w:val="22"/>
                <w:highlight w:val="yellow"/>
              </w:rPr>
            </w:pPr>
            <w:r>
              <w:rPr>
                <w:rFonts w:hint="default" w:ascii="Arial" w:hAnsi="Arial" w:cs="Arial"/>
                <w:i/>
                <w:iCs/>
                <w:color w:val="FF0000"/>
                <w:sz w:val="22"/>
                <w:szCs w:val="22"/>
                <w:highlight w:val="yellow"/>
                <w:lang w:val="pt-BR"/>
              </w:rPr>
              <w:t>[</w:t>
            </w:r>
            <w:r>
              <w:rPr>
                <w:rFonts w:ascii="Arial" w:hAnsi="Arial" w:cs="Arial"/>
                <w:i/>
                <w:iCs/>
                <w:color w:val="FF0000"/>
                <w:sz w:val="22"/>
                <w:szCs w:val="22"/>
                <w:highlight w:val="yellow"/>
              </w:rPr>
              <w:t>EM LOTE</w:t>
            </w:r>
            <w:r>
              <w:rPr>
                <w:rFonts w:hint="default" w:ascii="Arial" w:hAnsi="Arial" w:cs="Arial"/>
                <w:i/>
                <w:iCs/>
                <w:color w:val="FF0000"/>
                <w:sz w:val="22"/>
                <w:szCs w:val="22"/>
                <w:highlight w:val="yellow"/>
                <w:lang w:val="pt-BR"/>
              </w:rPr>
              <w:t>]</w:t>
            </w:r>
            <w:r>
              <w:rPr>
                <w:rFonts w:ascii="Arial" w:hAnsi="Arial" w:cs="Arial"/>
                <w:color w:val="FF0000"/>
                <w:sz w:val="22"/>
                <w:szCs w:val="22"/>
                <w:highlight w:val="yellow"/>
              </w:rPr>
              <w:t xml:space="preserve"> </w:t>
            </w:r>
          </w:p>
          <w:p w14:paraId="72F44ECA">
            <w:pPr>
              <w:pStyle w:val="9"/>
              <w:keepLines w:val="0"/>
              <w:pageBreakBefore w:val="0"/>
              <w:widowControl/>
              <w:kinsoku/>
              <w:wordWrap/>
              <w:overflowPunct/>
              <w:bidi w:val="0"/>
              <w:spacing w:before="4" w:line="240" w:lineRule="auto"/>
              <w:ind w:left="0" w:leftChars="0" w:right="83" w:firstLine="0" w:firstLineChars="0"/>
              <w:textAlignment w:val="auto"/>
              <w:rPr>
                <w:rFonts w:hint="default" w:ascii="Arial" w:hAnsi="Arial" w:cs="Arial"/>
                <w:color w:val="auto"/>
                <w:sz w:val="22"/>
                <w:szCs w:val="22"/>
                <w:highlight w:val="yellow"/>
              </w:rPr>
            </w:pPr>
            <w:r>
              <w:rPr>
                <w:rFonts w:ascii="Arial" w:hAnsi="Arial" w:cs="Arial"/>
                <w:color w:val="auto"/>
                <w:sz w:val="22"/>
                <w:szCs w:val="22"/>
                <w:highlight w:val="yellow"/>
              </w:rPr>
              <w:t xml:space="preserve">Em exame da natureza dos itens que se pretende adquirir com este processo, é necessário seu agrupamento, tendo em vista que os itens são complementares e um único </w:t>
            </w:r>
            <w:r>
              <w:rPr>
                <w:rFonts w:hint="default" w:ascii="Arial" w:hAnsi="Arial" w:cs="Arial"/>
                <w:color w:val="auto"/>
                <w:sz w:val="22"/>
                <w:szCs w:val="22"/>
                <w:highlight w:val="yellow"/>
              </w:rPr>
              <w:t>item não é suficiente para o atendimento da demanda.</w:t>
            </w:r>
          </w:p>
          <w:p w14:paraId="78169774">
            <w:pPr>
              <w:pStyle w:val="9"/>
              <w:keepLines w:val="0"/>
              <w:pageBreakBefore w:val="0"/>
              <w:widowControl/>
              <w:kinsoku/>
              <w:wordWrap/>
              <w:overflowPunct/>
              <w:bidi w:val="0"/>
              <w:spacing w:before="4" w:line="240" w:lineRule="auto"/>
              <w:ind w:left="0" w:leftChars="0" w:right="83" w:firstLine="0" w:firstLineChars="0"/>
              <w:textAlignment w:val="auto"/>
              <w:rPr>
                <w:rFonts w:hint="default" w:ascii="Arial" w:hAnsi="Arial" w:cs="Arial"/>
                <w:color w:val="auto"/>
                <w:sz w:val="22"/>
                <w:szCs w:val="22"/>
                <w:highlight w:val="yellow"/>
                <w:lang w:val="pt-BR"/>
              </w:rPr>
            </w:pPr>
            <w:r>
              <w:rPr>
                <w:rFonts w:hint="default" w:ascii="Arial" w:hAnsi="Arial" w:cs="Arial"/>
                <w:color w:val="auto"/>
                <w:sz w:val="22"/>
                <w:szCs w:val="22"/>
                <w:highlight w:val="yellow"/>
                <w:lang w:val="pt-BR"/>
              </w:rPr>
              <w:t>Os itens que compõem cada lote estão descritos na requisição SCCD:</w:t>
            </w:r>
          </w:p>
          <w:p w14:paraId="7BAC135E">
            <w:pPr>
              <w:jc w:val="both"/>
              <w:rPr>
                <w:rFonts w:hint="default" w:ascii="Arial" w:hAnsi="Arial" w:cs="Arial"/>
                <w:b/>
                <w:bCs/>
                <w:color w:val="FF0000"/>
                <w:sz w:val="22"/>
                <w:szCs w:val="22"/>
                <w:highlight w:val="yellow"/>
                <w:lang w:val="pt-BR"/>
              </w:rPr>
            </w:pPr>
            <w:r>
              <w:rPr>
                <w:rFonts w:hint="default" w:ascii="Arial" w:hAnsi="Arial" w:cs="Arial"/>
                <w:b/>
                <w:bCs/>
                <w:color w:val="auto"/>
                <w:sz w:val="22"/>
                <w:szCs w:val="22"/>
                <w:highlight w:val="yellow"/>
                <w:lang w:val="pt-BR"/>
              </w:rPr>
              <w:t xml:space="preserve">Lote 1 - Requisição SCCD nº </w:t>
            </w:r>
            <w:r>
              <w:rPr>
                <w:rFonts w:hint="default" w:ascii="Arial" w:hAnsi="Arial" w:cs="Arial"/>
                <w:b/>
                <w:bCs/>
                <w:color w:val="FF0000"/>
                <w:sz w:val="22"/>
                <w:szCs w:val="22"/>
                <w:highlight w:val="yellow"/>
                <w:lang w:val="pt-BR"/>
              </w:rPr>
              <w:t>xxxx/2023</w:t>
            </w:r>
          </w:p>
          <w:p w14:paraId="5AB3E311">
            <w:pPr>
              <w:jc w:val="both"/>
              <w:rPr>
                <w:rFonts w:hint="default" w:ascii="Arial" w:hAnsi="Arial" w:cs="Arial"/>
                <w:b/>
                <w:bCs/>
                <w:color w:val="FF0000"/>
                <w:sz w:val="22"/>
                <w:szCs w:val="22"/>
                <w:highlight w:val="yellow"/>
                <w:lang w:val="pt-BR"/>
              </w:rPr>
            </w:pPr>
            <w:r>
              <w:rPr>
                <w:rFonts w:hint="default" w:ascii="Arial" w:hAnsi="Arial" w:cs="Arial"/>
                <w:b/>
                <w:bCs/>
                <w:color w:val="auto"/>
                <w:sz w:val="22"/>
                <w:szCs w:val="22"/>
                <w:highlight w:val="yellow"/>
                <w:lang w:val="pt-BR"/>
              </w:rPr>
              <w:t>Lote 2 - Requisição SCCD nº</w:t>
            </w:r>
            <w:r>
              <w:rPr>
                <w:rFonts w:hint="default" w:ascii="Arial" w:hAnsi="Arial" w:cs="Arial"/>
                <w:b/>
                <w:bCs/>
                <w:color w:val="FF0000"/>
                <w:sz w:val="22"/>
                <w:szCs w:val="22"/>
                <w:highlight w:val="yellow"/>
                <w:lang w:val="pt-BR"/>
              </w:rPr>
              <w:t xml:space="preserve"> xxxx/2023</w:t>
            </w:r>
          </w:p>
          <w:p w14:paraId="122F8369">
            <w:pPr>
              <w:keepLines w:val="0"/>
              <w:pageBreakBefore w:val="0"/>
              <w:widowControl/>
              <w:kinsoku/>
              <w:wordWrap/>
              <w:overflowPunct/>
              <w:bidi w:val="0"/>
              <w:spacing w:line="240" w:lineRule="auto"/>
              <w:textAlignment w:val="auto"/>
              <w:rPr>
                <w:rFonts w:hint="default" w:ascii="Arial" w:hAnsi="Arial" w:cs="Arial"/>
                <w:color w:val="548DD4"/>
                <w:sz w:val="22"/>
                <w:szCs w:val="22"/>
              </w:rPr>
            </w:pPr>
          </w:p>
          <w:p w14:paraId="1C233ACB">
            <w:pPr>
              <w:keepLines w:val="0"/>
              <w:pageBreakBefore w:val="0"/>
              <w:widowControl/>
              <w:kinsoku/>
              <w:wordWrap/>
              <w:overflowPunct/>
              <w:bidi w:val="0"/>
              <w:spacing w:line="240" w:lineRule="auto"/>
              <w:textAlignment w:val="auto"/>
              <w:rPr>
                <w:rFonts w:hint="default" w:ascii="Arial" w:hAnsi="Arial" w:cs="Arial"/>
                <w:color w:val="548DD4"/>
                <w:sz w:val="22"/>
                <w:szCs w:val="22"/>
              </w:rPr>
            </w:pPr>
          </w:p>
        </w:tc>
      </w:tr>
      <w:tr w14:paraId="23D1E6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3B20D41A">
            <w:pPr>
              <w:keepLines w:val="0"/>
              <w:pageBreakBefore w:val="0"/>
              <w:widowControl/>
              <w:numPr>
                <w:ilvl w:val="0"/>
                <w:numId w:val="2"/>
              </w:numPr>
              <w:tabs>
                <w:tab w:val="left" w:pos="240"/>
              </w:tabs>
              <w:kinsoku/>
              <w:wordWrap/>
              <w:overflowPunct/>
              <w:bidi w:val="0"/>
              <w:spacing w:line="240" w:lineRule="auto"/>
              <w:ind w:left="0" w:leftChars="0" w:firstLine="0" w:firstLineChars="0"/>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DOS CRITÉRIOS DE ACEITAÇÃO DA PROPOSTA</w:t>
            </w:r>
          </w:p>
        </w:tc>
      </w:tr>
      <w:tr w14:paraId="0A0F19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2AB4BBFE">
            <w:pPr>
              <w:keepNext w:val="0"/>
              <w:keepLines w:val="0"/>
              <w:pageBreakBefore w:val="0"/>
              <w:widowControl/>
              <w:numPr>
                <w:ilvl w:val="0"/>
                <w:numId w:val="0"/>
              </w:numPr>
              <w:tabs>
                <w:tab w:val="left" w:pos="0"/>
                <w:tab w:val="left" w:pos="480"/>
              </w:tabs>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cs="Arial"/>
                <w:b w:val="0"/>
                <w:bCs w:val="0"/>
                <w:color w:val="auto"/>
                <w:sz w:val="22"/>
                <w:szCs w:val="22"/>
              </w:rPr>
            </w:pPr>
          </w:p>
          <w:p w14:paraId="13FC05AB">
            <w:pPr>
              <w:keepNext w:val="0"/>
              <w:keepLines w:val="0"/>
              <w:pageBreakBefore w:val="0"/>
              <w:widowControl/>
              <w:numPr>
                <w:ilvl w:val="1"/>
                <w:numId w:val="2"/>
              </w:numPr>
              <w:tabs>
                <w:tab w:val="left" w:pos="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color w:val="auto"/>
                <w:sz w:val="22"/>
                <w:szCs w:val="22"/>
                <w:lang w:eastAsia="pt-BR"/>
              </w:rPr>
              <w:t>A PRO</w:t>
            </w:r>
            <w:r>
              <w:rPr>
                <w:rFonts w:hint="default" w:ascii="Arial" w:hAnsi="Arial" w:cs="Arial"/>
                <w:b w:val="0"/>
                <w:bCs w:val="0"/>
                <w:color w:val="auto"/>
                <w:sz w:val="22"/>
                <w:szCs w:val="22"/>
                <w:lang w:eastAsia="pt-BR"/>
              </w:rPr>
              <w:t xml:space="preserve">POSTA </w:t>
            </w:r>
            <w:r>
              <w:rPr>
                <w:rFonts w:hint="default" w:ascii="Arial" w:hAnsi="Arial" w:cs="Arial"/>
                <w:b w:val="0"/>
                <w:bCs w:val="0"/>
                <w:color w:val="auto"/>
                <w:sz w:val="22"/>
                <w:szCs w:val="22"/>
                <w:lang w:val="en-US" w:eastAsia="pt-BR"/>
              </w:rPr>
              <w:t xml:space="preserve">deverá conter </w:t>
            </w:r>
            <w:r>
              <w:rPr>
                <w:rFonts w:hint="default" w:ascii="Arial" w:hAnsi="Arial" w:cs="Arial"/>
                <w:b w:val="0"/>
                <w:bCs w:val="0"/>
                <w:color w:val="auto"/>
                <w:sz w:val="22"/>
                <w:szCs w:val="22"/>
              </w:rPr>
              <w:t>o descritivo completo do item cotado,</w:t>
            </w:r>
            <w:r>
              <w:rPr>
                <w:rFonts w:hint="default" w:ascii="Arial" w:hAnsi="Arial" w:cs="Arial"/>
                <w:b w:val="0"/>
                <w:bCs w:val="0"/>
                <w:color w:val="auto"/>
                <w:sz w:val="22"/>
                <w:szCs w:val="22"/>
                <w:lang w:val="pt-BR"/>
              </w:rPr>
              <w:t xml:space="preserve"> </w:t>
            </w:r>
            <w:r>
              <w:rPr>
                <w:rFonts w:hint="default" w:ascii="Arial" w:hAnsi="Arial" w:cs="Arial"/>
                <w:b w:val="0"/>
                <w:bCs w:val="0"/>
                <w:color w:val="auto"/>
                <w:sz w:val="22"/>
                <w:szCs w:val="22"/>
              </w:rPr>
              <w:t>apresentando para este:</w:t>
            </w:r>
          </w:p>
          <w:p w14:paraId="51D5DA55">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lang w:val="pt-BR"/>
              </w:rPr>
              <w:t>A</w:t>
            </w:r>
            <w:r>
              <w:rPr>
                <w:rFonts w:hint="default" w:ascii="Arial" w:hAnsi="Arial" w:cs="Arial"/>
                <w:b w:val="0"/>
                <w:bCs w:val="0"/>
                <w:color w:val="auto"/>
                <w:sz w:val="22"/>
                <w:szCs w:val="22"/>
              </w:rPr>
              <w:t>presentação;</w:t>
            </w:r>
          </w:p>
          <w:p w14:paraId="32CC0718">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lang w:val="pt-BR"/>
              </w:rPr>
              <w:t>N</w:t>
            </w:r>
            <w:r>
              <w:rPr>
                <w:rFonts w:hint="default" w:ascii="Arial" w:hAnsi="Arial" w:cs="Arial"/>
                <w:b w:val="0"/>
                <w:bCs w:val="0"/>
                <w:color w:val="auto"/>
                <w:sz w:val="22"/>
                <w:szCs w:val="22"/>
              </w:rPr>
              <w:t>ome comercial/marca</w:t>
            </w:r>
            <w:r>
              <w:rPr>
                <w:rFonts w:hint="default" w:ascii="Arial" w:hAnsi="Arial" w:cs="Arial"/>
                <w:b w:val="0"/>
                <w:bCs w:val="0"/>
                <w:color w:val="auto"/>
                <w:sz w:val="22"/>
                <w:szCs w:val="22"/>
                <w:lang w:val="pt-BR"/>
              </w:rPr>
              <w:t>;</w:t>
            </w:r>
          </w:p>
          <w:p w14:paraId="3BE3B6CF">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F</w:t>
            </w:r>
            <w:r>
              <w:rPr>
                <w:rFonts w:hint="default" w:ascii="Arial" w:hAnsi="Arial" w:cs="Arial"/>
                <w:b w:val="0"/>
                <w:bCs w:val="0"/>
                <w:color w:val="auto"/>
                <w:sz w:val="22"/>
                <w:szCs w:val="22"/>
              </w:rPr>
              <w:t>abricante</w:t>
            </w:r>
            <w:r>
              <w:rPr>
                <w:rFonts w:hint="default" w:ascii="Arial" w:hAnsi="Arial" w:cs="Arial"/>
                <w:b w:val="0"/>
                <w:bCs w:val="0"/>
                <w:color w:val="auto"/>
                <w:sz w:val="22"/>
                <w:szCs w:val="22"/>
                <w:lang w:val="pt-BR"/>
              </w:rPr>
              <w:t>;</w:t>
            </w:r>
          </w:p>
          <w:p w14:paraId="562D5E74">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Quantidade</w:t>
            </w:r>
            <w:r>
              <w:rPr>
                <w:rFonts w:hint="default" w:ascii="Arial" w:hAnsi="Arial" w:cs="Arial"/>
                <w:b w:val="0"/>
                <w:bCs w:val="0"/>
                <w:color w:val="auto"/>
                <w:sz w:val="22"/>
                <w:szCs w:val="22"/>
              </w:rPr>
              <w:t>;</w:t>
            </w:r>
          </w:p>
          <w:p w14:paraId="7B34AFE1">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Preço unitário</w:t>
            </w:r>
            <w:r>
              <w:rPr>
                <w:rFonts w:hint="default" w:ascii="Arial" w:hAnsi="Arial" w:cs="Arial"/>
                <w:b w:val="0"/>
                <w:bCs w:val="0"/>
                <w:color w:val="auto"/>
                <w:sz w:val="22"/>
                <w:szCs w:val="22"/>
              </w:rPr>
              <w:t>;</w:t>
            </w:r>
          </w:p>
          <w:p w14:paraId="069B2F9E">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rPr>
              <w:t>País de origem do produto;</w:t>
            </w:r>
          </w:p>
          <w:p w14:paraId="6F27765B">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rPr>
              <w:t>RMS da apresentação ofertada, com todos os algarismos</w:t>
            </w:r>
            <w:r>
              <w:rPr>
                <w:rFonts w:hint="default" w:ascii="Arial" w:hAnsi="Arial" w:cs="Arial"/>
                <w:b w:val="0"/>
                <w:bCs w:val="0"/>
                <w:color w:val="auto"/>
                <w:sz w:val="22"/>
                <w:szCs w:val="22"/>
                <w:lang w:val="pt-BR"/>
              </w:rPr>
              <w:t>;</w:t>
            </w:r>
          </w:p>
          <w:p w14:paraId="3806595B">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color w:val="auto"/>
                <w:sz w:val="22"/>
                <w:szCs w:val="22"/>
                <w:lang w:val="pt-BR"/>
              </w:rPr>
              <w:t>L</w:t>
            </w:r>
            <w:r>
              <w:rPr>
                <w:rFonts w:hint="default" w:ascii="Arial" w:hAnsi="Arial" w:cs="Arial"/>
                <w:color w:val="auto"/>
                <w:sz w:val="22"/>
                <w:szCs w:val="22"/>
              </w:rPr>
              <w:t>audos comprobatórios de eficiência (quando solicitados)</w:t>
            </w:r>
            <w:r>
              <w:rPr>
                <w:rFonts w:hint="default" w:ascii="Arial" w:hAnsi="Arial" w:cs="Arial"/>
                <w:color w:val="auto"/>
                <w:sz w:val="22"/>
                <w:szCs w:val="22"/>
                <w:lang w:val="pt-BR"/>
              </w:rPr>
              <w:t>;</w:t>
            </w:r>
          </w:p>
          <w:p w14:paraId="288D3978">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color w:val="auto"/>
                <w:sz w:val="22"/>
                <w:szCs w:val="22"/>
                <w:lang w:val="pt-BR"/>
              </w:rPr>
              <w:t>Ficha Técnica/Folder/Prospecto contendo as especificações do produto.</w:t>
            </w:r>
          </w:p>
          <w:p w14:paraId="6353C891">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 xml:space="preserve">Apresentar dados de contato do proponente, telefone e </w:t>
            </w:r>
            <w:r>
              <w:rPr>
                <w:rFonts w:hint="default" w:ascii="Arial" w:hAnsi="Arial" w:cs="Arial"/>
                <w:b w:val="0"/>
                <w:bCs w:val="0"/>
                <w:i/>
                <w:iCs/>
                <w:color w:val="auto"/>
                <w:sz w:val="22"/>
                <w:szCs w:val="22"/>
                <w:lang w:val="pt-BR"/>
              </w:rPr>
              <w:t>e-mail</w:t>
            </w:r>
            <w:r>
              <w:rPr>
                <w:rFonts w:hint="default" w:ascii="Arial" w:hAnsi="Arial" w:cs="Arial"/>
                <w:b w:val="0"/>
                <w:bCs w:val="0"/>
                <w:color w:val="auto"/>
                <w:sz w:val="22"/>
                <w:szCs w:val="22"/>
                <w:lang w:val="pt-BR"/>
              </w:rPr>
              <w:t>;</w:t>
            </w:r>
          </w:p>
          <w:p w14:paraId="7D944035">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rPr>
              <w:t>Apresentar RMS (Registro no Ministério da Saúde) dentro da validade e/ou protocolo atualizado de solicitação de revalidação;</w:t>
            </w:r>
          </w:p>
          <w:p w14:paraId="420E0D6F">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rPr>
              <w:t>Na apreciação das propostas</w:t>
            </w:r>
            <w:r>
              <w:rPr>
                <w:rFonts w:hint="default" w:ascii="Arial" w:hAnsi="Arial" w:cs="Arial"/>
                <w:b w:val="0"/>
                <w:bCs w:val="0"/>
                <w:color w:val="auto"/>
                <w:sz w:val="22"/>
                <w:szCs w:val="22"/>
                <w:lang w:val="pt-BR"/>
              </w:rPr>
              <w:t xml:space="preserve"> a equipe técnica poderá consultar Banco de Marcas da SES para aprovação/reprovação com base nos dados constantes na ferramenta;</w:t>
            </w:r>
          </w:p>
          <w:p w14:paraId="0566C1B1">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lang w:val="pt-BR"/>
              </w:rPr>
              <w:t>A critério da equipe técnica p</w:t>
            </w:r>
            <w:r>
              <w:rPr>
                <w:rFonts w:hint="default" w:ascii="Arial" w:hAnsi="Arial" w:cs="Arial"/>
                <w:b w:val="0"/>
                <w:bCs w:val="0"/>
                <w:color w:val="auto"/>
                <w:sz w:val="22"/>
                <w:szCs w:val="22"/>
              </w:rPr>
              <w:t>oderão ser solicitadas informações complementares</w:t>
            </w:r>
            <w:r>
              <w:rPr>
                <w:rFonts w:hint="default" w:ascii="Arial" w:hAnsi="Arial" w:cs="Arial"/>
                <w:b w:val="0"/>
                <w:bCs w:val="0"/>
                <w:color w:val="auto"/>
                <w:sz w:val="22"/>
                <w:szCs w:val="22"/>
                <w:lang w:val="pt-BR"/>
              </w:rPr>
              <w:t xml:space="preserve"> e/ou</w:t>
            </w:r>
            <w:r>
              <w:rPr>
                <w:rFonts w:hint="default" w:ascii="Arial" w:hAnsi="Arial" w:cs="Arial"/>
                <w:b w:val="0"/>
                <w:bCs w:val="0"/>
                <w:color w:val="auto"/>
                <w:sz w:val="22"/>
                <w:szCs w:val="22"/>
              </w:rPr>
              <w:t xml:space="preserve"> amostras, </w:t>
            </w:r>
            <w:r>
              <w:rPr>
                <w:rFonts w:hint="default" w:ascii="Arial" w:hAnsi="Arial" w:eastAsia="sans-serif" w:cs="Arial"/>
                <w:i w:val="0"/>
                <w:iCs w:val="0"/>
                <w:caps w:val="0"/>
                <w:color w:val="auto"/>
                <w:spacing w:val="0"/>
                <w:sz w:val="22"/>
                <w:szCs w:val="22"/>
                <w:shd w:val="clear" w:fill="FFFFFF"/>
              </w:rPr>
              <w:t>nas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hipóteses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em</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que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se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entenda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que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documentação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apresentada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não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seja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suficiente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para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comprovar</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atendimento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às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especificações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técnicas</w:t>
            </w:r>
            <w:r>
              <w:rPr>
                <w:rFonts w:hint="default" w:ascii="Arial" w:hAnsi="Arial" w:eastAsia="sans-serif" w:cs="Arial"/>
                <w:i w:val="0"/>
                <w:iCs w:val="0"/>
                <w:caps w:val="0"/>
                <w:color w:val="auto"/>
                <w:spacing w:val="0"/>
                <w:sz w:val="22"/>
                <w:szCs w:val="22"/>
                <w:shd w:val="clear" w:fill="FFFFFF"/>
                <w:lang w:val="pt-BR"/>
              </w:rPr>
              <w:t>, em especial aos padrões mínimos de eficiência, qualidade e desempenho</w:t>
            </w:r>
            <w:r>
              <w:rPr>
                <w:rFonts w:hint="default" w:ascii="Arial" w:hAnsi="Arial" w:eastAsia="serif" w:cs="Arial"/>
                <w:i w:val="0"/>
                <w:iCs w:val="0"/>
                <w:caps w:val="0"/>
                <w:color w:val="auto"/>
                <w:spacing w:val="0"/>
                <w:sz w:val="22"/>
                <w:szCs w:val="22"/>
                <w:shd w:val="clear" w:fill="FFFFFF"/>
                <w:lang w:val="pt-BR"/>
              </w:rPr>
              <w:t>;</w:t>
            </w:r>
          </w:p>
          <w:p w14:paraId="46589215">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As amostras deverão</w:t>
            </w:r>
            <w:r>
              <w:rPr>
                <w:rFonts w:hint="default" w:ascii="Arial" w:hAnsi="Arial" w:cs="Arial"/>
                <w:b w:val="0"/>
                <w:bCs w:val="0"/>
                <w:color w:val="auto"/>
                <w:sz w:val="22"/>
                <w:szCs w:val="22"/>
              </w:rPr>
              <w:t xml:space="preserve"> ser</w:t>
            </w:r>
            <w:r>
              <w:rPr>
                <w:rFonts w:hint="default" w:ascii="Arial" w:hAnsi="Arial" w:cs="Arial"/>
                <w:b w:val="0"/>
                <w:bCs w:val="0"/>
                <w:color w:val="auto"/>
                <w:sz w:val="22"/>
                <w:szCs w:val="22"/>
                <w:lang w:val="pt-BR"/>
              </w:rPr>
              <w:t xml:space="preserve"> </w:t>
            </w:r>
            <w:r>
              <w:rPr>
                <w:rFonts w:hint="default" w:ascii="Arial" w:hAnsi="Arial" w:cs="Arial"/>
                <w:b w:val="0"/>
                <w:bCs w:val="0"/>
                <w:color w:val="auto"/>
                <w:sz w:val="22"/>
                <w:szCs w:val="22"/>
              </w:rPr>
              <w:t>providenciad</w:t>
            </w:r>
            <w:r>
              <w:rPr>
                <w:rFonts w:hint="default" w:ascii="Arial" w:hAnsi="Arial" w:cs="Arial"/>
                <w:b w:val="0"/>
                <w:bCs w:val="0"/>
                <w:color w:val="auto"/>
                <w:sz w:val="22"/>
                <w:szCs w:val="22"/>
                <w:lang w:val="pt-BR"/>
              </w:rPr>
              <w:t>as</w:t>
            </w:r>
            <w:r>
              <w:rPr>
                <w:rFonts w:hint="default" w:ascii="Arial" w:hAnsi="Arial" w:cs="Arial"/>
                <w:b w:val="0"/>
                <w:bCs w:val="0"/>
                <w:color w:val="auto"/>
                <w:sz w:val="22"/>
                <w:szCs w:val="22"/>
              </w:rPr>
              <w:t xml:space="preserve"> no prazo </w:t>
            </w:r>
            <w:r>
              <w:rPr>
                <w:rFonts w:hint="default" w:ascii="Arial" w:hAnsi="Arial" w:cs="Arial"/>
                <w:b w:val="0"/>
                <w:bCs w:val="0"/>
                <w:color w:val="auto"/>
                <w:sz w:val="22"/>
                <w:szCs w:val="22"/>
                <w:lang w:val="pt-BR"/>
              </w:rPr>
              <w:t>de até 05 (cinco) dias úteis</w:t>
            </w:r>
            <w:r>
              <w:rPr>
                <w:rFonts w:hint="default" w:ascii="Arial" w:hAnsi="Arial" w:cs="Arial"/>
                <w:b w:val="0"/>
                <w:bCs w:val="0"/>
                <w:color w:val="auto"/>
                <w:sz w:val="22"/>
                <w:szCs w:val="22"/>
              </w:rPr>
              <w:t>, sob pena de desclassificação</w:t>
            </w:r>
            <w:r>
              <w:rPr>
                <w:rFonts w:hint="default" w:ascii="Arial" w:hAnsi="Arial" w:cs="Arial"/>
                <w:b w:val="0"/>
                <w:bCs w:val="0"/>
                <w:color w:val="auto"/>
                <w:sz w:val="22"/>
                <w:szCs w:val="22"/>
                <w:lang w:val="pt-BR"/>
              </w:rPr>
              <w:t>;</w:t>
            </w:r>
          </w:p>
          <w:p w14:paraId="3BA017FC">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A entrega de amostras deverá ocorrer nos endereços indicados pela equipe técnica no momento da solicitação, dentre os endereços informados no item 9.3;</w:t>
            </w:r>
          </w:p>
          <w:p w14:paraId="52E3F395">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color w:val="auto"/>
                <w:sz w:val="22"/>
                <w:szCs w:val="22"/>
                <w:lang w:val="pt-BR"/>
              </w:rPr>
              <w:t>As amostras serão avaliadas de acordo com o Formulário de Análise de Qualidade Técnica - OPME (Anexo I).</w:t>
            </w:r>
          </w:p>
          <w:p w14:paraId="1E06BA0F">
            <w:pPr>
              <w:keepNext/>
              <w:keepLines w:val="0"/>
              <w:pageBreakBefore w:val="0"/>
              <w:widowControl/>
              <w:kinsoku/>
              <w:wordWrap/>
              <w:overflowPunct/>
              <w:bidi w:val="0"/>
              <w:spacing w:line="240" w:lineRule="auto"/>
              <w:textAlignment w:val="auto"/>
              <w:rPr>
                <w:rFonts w:hint="default" w:ascii="Arial" w:hAnsi="Arial" w:cs="Arial"/>
                <w:b w:val="0"/>
                <w:bCs w:val="0"/>
                <w:color w:val="auto"/>
                <w:sz w:val="22"/>
                <w:szCs w:val="22"/>
              </w:rPr>
            </w:pPr>
          </w:p>
        </w:tc>
      </w:tr>
      <w:tr w14:paraId="6F3EA0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4B7C4756">
            <w:pPr>
              <w:keepNext/>
              <w:keepLines w:val="0"/>
              <w:pageBreakBefore w:val="0"/>
              <w:widowControl/>
              <w:numPr>
                <w:ilvl w:val="0"/>
                <w:numId w:val="2"/>
              </w:numPr>
              <w:tabs>
                <w:tab w:val="left" w:pos="240"/>
                <w:tab w:val="left" w:pos="960"/>
              </w:tabs>
              <w:kinsoku/>
              <w:wordWrap/>
              <w:overflowPunct/>
              <w:bidi w:val="0"/>
              <w:spacing w:line="240" w:lineRule="auto"/>
              <w:ind w:left="0" w:leftChars="0" w:firstLine="0" w:firstLineChars="0"/>
              <w:textAlignment w:val="auto"/>
              <w:rPr>
                <w:rFonts w:hint="default" w:ascii="Arial" w:hAnsi="Arial" w:cs="Arial"/>
                <w:b w:val="0"/>
                <w:bCs w:val="0"/>
                <w:color w:val="auto"/>
                <w:sz w:val="22"/>
                <w:szCs w:val="22"/>
              </w:rPr>
            </w:pPr>
            <w:r>
              <w:rPr>
                <w:rFonts w:hint="default" w:ascii="Arial" w:hAnsi="Arial" w:cs="Arial"/>
                <w:b/>
                <w:color w:val="FFFFFF" w:themeColor="background1"/>
                <w:sz w:val="22"/>
                <w:szCs w:val="22"/>
                <w:lang w:val="pt-BR"/>
                <w14:textFill>
                  <w14:solidFill>
                    <w14:schemeClr w14:val="bg1"/>
                  </w14:solidFill>
                </w14:textFill>
              </w:rPr>
              <w:t>DA HABILITAÇÃO</w:t>
            </w:r>
          </w:p>
        </w:tc>
      </w:tr>
      <w:tr w14:paraId="1610AE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481DEA61">
            <w:pPr>
              <w:keepNext w:val="0"/>
              <w:keepLines w:val="0"/>
              <w:pageBreakBefore w:val="0"/>
              <w:widowControl/>
              <w:numPr>
                <w:ilvl w:val="0"/>
                <w:numId w:val="0"/>
              </w:numPr>
              <w:tabs>
                <w:tab w:val="left" w:pos="2552"/>
              </w:tabs>
              <w:kinsoku/>
              <w:wordWrap/>
              <w:overflowPunct/>
              <w:topLinePunct w:val="0"/>
              <w:autoSpaceDE/>
              <w:autoSpaceDN/>
              <w:bidi w:val="0"/>
              <w:adjustRightInd/>
              <w:snapToGrid/>
              <w:spacing w:line="240" w:lineRule="auto"/>
              <w:ind w:leftChars="0"/>
              <w:jc w:val="both"/>
              <w:textAlignment w:val="auto"/>
              <w:rPr>
                <w:rFonts w:hint="default" w:ascii="Arial" w:hAnsi="Arial" w:cs="Arial"/>
                <w:b/>
                <w:color w:val="auto"/>
                <w:sz w:val="22"/>
                <w:szCs w:val="22"/>
              </w:rPr>
            </w:pPr>
          </w:p>
          <w:p w14:paraId="2F99B637">
            <w:pPr>
              <w:ind w:right="-6" w:rightChars="0"/>
              <w:jc w:val="both"/>
              <w:rPr>
                <w:rFonts w:hint="default" w:ascii="Arial" w:hAnsi="Arial" w:cs="Arial"/>
                <w:b/>
                <w:sz w:val="22"/>
                <w:szCs w:val="22"/>
              </w:rPr>
            </w:pPr>
            <w:r>
              <w:rPr>
                <w:rFonts w:hint="default" w:ascii="Arial" w:hAnsi="Arial" w:cs="Arial"/>
                <w:bCs/>
                <w:sz w:val="22"/>
                <w:szCs w:val="22"/>
              </w:rPr>
              <w:t>Para fins de habilitação, deverá o licitante comprovar os seguintes requisitos:</w:t>
            </w:r>
          </w:p>
          <w:p w14:paraId="094918D9">
            <w:pPr>
              <w:keepNext w:val="0"/>
              <w:keepLines w:val="0"/>
              <w:pageBreakBefore w:val="0"/>
              <w:widowControl/>
              <w:numPr>
                <w:ilvl w:val="0"/>
                <w:numId w:val="0"/>
              </w:numPr>
              <w:tabs>
                <w:tab w:val="left" w:pos="2552"/>
              </w:tabs>
              <w:kinsoku/>
              <w:wordWrap/>
              <w:overflowPunct/>
              <w:topLinePunct w:val="0"/>
              <w:autoSpaceDE/>
              <w:autoSpaceDN/>
              <w:bidi w:val="0"/>
              <w:adjustRightInd/>
              <w:snapToGrid/>
              <w:spacing w:line="240" w:lineRule="auto"/>
              <w:ind w:leftChars="0" w:right="-6" w:rightChars="0"/>
              <w:jc w:val="both"/>
              <w:textAlignment w:val="auto"/>
              <w:rPr>
                <w:rFonts w:hint="default" w:ascii="Arial" w:hAnsi="Arial" w:cs="Arial"/>
                <w:b/>
                <w:color w:val="auto"/>
                <w:sz w:val="22"/>
                <w:szCs w:val="22"/>
              </w:rPr>
            </w:pPr>
          </w:p>
          <w:p w14:paraId="4BB02E36">
            <w:pPr>
              <w:ind w:left="15" w:leftChars="0" w:right="-6" w:rightChars="0" w:hanging="15" w:hangingChars="7"/>
              <w:jc w:val="both"/>
              <w:rPr>
                <w:rFonts w:hint="default" w:ascii="Arial" w:hAnsi="Arial" w:cs="Arial"/>
                <w:b/>
                <w:sz w:val="22"/>
                <w:szCs w:val="22"/>
              </w:rPr>
            </w:pPr>
            <w:r>
              <w:rPr>
                <w:rFonts w:hint="default" w:ascii="Arial" w:hAnsi="Arial" w:cs="Arial"/>
                <w:b/>
                <w:sz w:val="22"/>
                <w:szCs w:val="22"/>
                <w:lang w:val="pt-BR"/>
              </w:rPr>
              <w:t>7</w:t>
            </w:r>
            <w:r>
              <w:rPr>
                <w:rFonts w:hint="default" w:ascii="Arial" w:hAnsi="Arial" w:cs="Arial"/>
                <w:b/>
                <w:sz w:val="22"/>
                <w:szCs w:val="22"/>
              </w:rPr>
              <w:t>.1. Habilitação Jurídica</w:t>
            </w:r>
          </w:p>
          <w:p w14:paraId="6DB2C1A6">
            <w:pPr>
              <w:ind w:left="196" w:right="-6" w:rightChars="0"/>
              <w:jc w:val="both"/>
              <w:rPr>
                <w:rFonts w:hint="default" w:ascii="Arial" w:hAnsi="Arial" w:cs="Arial"/>
                <w:bCs/>
                <w:sz w:val="22"/>
                <w:szCs w:val="22"/>
              </w:rPr>
            </w:pPr>
          </w:p>
          <w:p w14:paraId="78DC00FA">
            <w:pPr>
              <w:numPr>
                <w:ilvl w:val="2"/>
                <w:numId w:val="2"/>
              </w:numPr>
              <w:tabs>
                <w:tab w:val="left" w:pos="480"/>
              </w:tabs>
              <w:ind w:left="0" w:leftChars="0" w:right="-6" w:rightChars="0" w:firstLine="0" w:firstLineChars="0"/>
              <w:jc w:val="both"/>
              <w:rPr>
                <w:rFonts w:hint="default" w:ascii="Arial" w:hAnsi="Arial" w:cs="Arial"/>
                <w:bCs/>
                <w:sz w:val="22"/>
                <w:szCs w:val="22"/>
              </w:rPr>
            </w:pPr>
            <w:r>
              <w:rPr>
                <w:rFonts w:hint="default" w:ascii="Arial" w:hAnsi="Arial" w:cs="Arial"/>
                <w:bCs/>
                <w:sz w:val="22"/>
                <w:szCs w:val="22"/>
              </w:rPr>
              <w:t>Pessoa física: cédula de identidade (RG) ou documento equivalente que, por força de lei, tenha validade para fins de identificação em todo o território nacional;</w:t>
            </w:r>
          </w:p>
          <w:p w14:paraId="5033363D">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Empresário individual: inscrição no Registro Público de Empresas Mercantis, a cargo da Junta Comercial da respectiva sede;</w:t>
            </w:r>
          </w:p>
          <w:p w14:paraId="18E2165C">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 xml:space="preserve">Microempreendedor Individual - MEI: Certificado da Condição de Microempreendedor Individual - CCMEI, cuja aceitação ficará condicionada à verificação da autenticidade no sítio </w:t>
            </w:r>
            <w:r>
              <w:rPr>
                <w:rFonts w:hint="default" w:ascii="Arial" w:hAnsi="Arial" w:cs="Arial"/>
                <w:bCs/>
                <w:color w:val="auto"/>
                <w:sz w:val="22"/>
                <w:szCs w:val="22"/>
              </w:rPr>
              <w:fldChar w:fldCharType="begin"/>
            </w:r>
            <w:r>
              <w:rPr>
                <w:rFonts w:hint="default" w:ascii="Arial" w:hAnsi="Arial" w:cs="Arial"/>
                <w:bCs/>
                <w:color w:val="auto"/>
                <w:sz w:val="22"/>
                <w:szCs w:val="22"/>
              </w:rPr>
              <w:instrText xml:space="preserve"> HYPERLINK "https://www.gov.br/empresas-e-negocios/pt-br/empreendedor;" </w:instrText>
            </w:r>
            <w:r>
              <w:rPr>
                <w:rFonts w:hint="default" w:ascii="Arial" w:hAnsi="Arial" w:cs="Arial"/>
                <w:bCs/>
                <w:color w:val="auto"/>
                <w:sz w:val="22"/>
                <w:szCs w:val="22"/>
              </w:rPr>
              <w:fldChar w:fldCharType="separate"/>
            </w:r>
            <w:r>
              <w:rPr>
                <w:rStyle w:val="7"/>
                <w:rFonts w:hint="default" w:ascii="Arial" w:hAnsi="Arial" w:cs="Arial"/>
                <w:bCs/>
                <w:color w:val="auto"/>
                <w:sz w:val="22"/>
                <w:szCs w:val="22"/>
              </w:rPr>
              <w:t>https://www.gov.br/empresas-e-negocios/pt-br/empreendedor;</w:t>
            </w:r>
            <w:r>
              <w:rPr>
                <w:rFonts w:hint="default" w:ascii="Arial" w:hAnsi="Arial" w:cs="Arial"/>
                <w:bCs/>
                <w:color w:val="auto"/>
                <w:sz w:val="22"/>
                <w:szCs w:val="22"/>
              </w:rPr>
              <w:fldChar w:fldCharType="end"/>
            </w:r>
          </w:p>
          <w:p w14:paraId="3200C1B9">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03F2217D">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Sociedade simples: inscrição do ato constitutivo no Registro Civil de Pessoas Jurídicas do local de sua sede, acompanhada de documento comprobatório de seus administradores;</w:t>
            </w:r>
          </w:p>
          <w:p w14:paraId="63397347">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7277D2F5">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color w:val="auto"/>
                <w:sz w:val="22"/>
                <w:szCs w:val="22"/>
              </w:rPr>
            </w:pPr>
            <w:r>
              <w:rPr>
                <w:rFonts w:hint="default" w:ascii="Arial" w:hAnsi="Arial" w:cs="Arial"/>
                <w:bCs/>
                <w:color w:val="auto"/>
                <w:sz w:val="22"/>
                <w:szCs w:val="22"/>
              </w:rPr>
              <w:t>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342DC1E3">
            <w:pPr>
              <w:ind w:right="-6" w:rightChars="0"/>
              <w:jc w:val="both"/>
              <w:rPr>
                <w:rFonts w:hint="default" w:ascii="Arial" w:hAnsi="Arial" w:cs="Arial"/>
                <w:bCs/>
                <w:sz w:val="22"/>
                <w:szCs w:val="22"/>
              </w:rPr>
            </w:pPr>
          </w:p>
          <w:p w14:paraId="39487981">
            <w:pPr>
              <w:ind w:left="0" w:leftChars="0" w:right="-6" w:rightChars="0" w:firstLine="0" w:firstLineChars="0"/>
              <w:jc w:val="both"/>
              <w:rPr>
                <w:rFonts w:hint="default" w:ascii="Arial" w:hAnsi="Arial" w:cs="Arial"/>
                <w:b w:val="0"/>
                <w:bCs/>
                <w:sz w:val="22"/>
                <w:szCs w:val="22"/>
              </w:rPr>
            </w:pPr>
            <w:r>
              <w:rPr>
                <w:rFonts w:hint="default" w:ascii="Arial" w:hAnsi="Arial" w:cs="Arial"/>
                <w:b w:val="0"/>
                <w:bCs/>
                <w:sz w:val="22"/>
                <w:szCs w:val="22"/>
              </w:rPr>
              <w:t>Os documentos apresentados deverão estar acompanhados de todas as alterações ou da consolidação respectiva.</w:t>
            </w:r>
          </w:p>
          <w:p w14:paraId="685FEDFB">
            <w:pPr>
              <w:ind w:left="196" w:right="-6" w:rightChars="0"/>
              <w:jc w:val="both"/>
              <w:rPr>
                <w:rFonts w:hint="default" w:ascii="Arial" w:hAnsi="Arial" w:cs="Arial"/>
                <w:bCs/>
                <w:sz w:val="22"/>
                <w:szCs w:val="22"/>
              </w:rPr>
            </w:pPr>
          </w:p>
          <w:p w14:paraId="3A834032">
            <w:pPr>
              <w:numPr>
                <w:ilvl w:val="1"/>
                <w:numId w:val="2"/>
              </w:numPr>
              <w:tabs>
                <w:tab w:val="left" w:pos="0"/>
                <w:tab w:val="left" w:pos="480"/>
              </w:tabs>
              <w:ind w:left="0" w:leftChars="0" w:right="-6" w:rightChars="0" w:firstLine="0" w:firstLineChars="0"/>
              <w:jc w:val="both"/>
              <w:rPr>
                <w:rFonts w:hint="default" w:ascii="Arial" w:hAnsi="Arial" w:cs="Arial"/>
                <w:b/>
                <w:sz w:val="22"/>
                <w:szCs w:val="22"/>
              </w:rPr>
            </w:pPr>
            <w:r>
              <w:rPr>
                <w:rFonts w:hint="default" w:ascii="Arial" w:hAnsi="Arial" w:cs="Arial"/>
                <w:b/>
                <w:sz w:val="22"/>
                <w:szCs w:val="22"/>
              </w:rPr>
              <w:t xml:space="preserve"> Habilitação fiscal, social e trabalhista</w:t>
            </w:r>
          </w:p>
          <w:p w14:paraId="25F55942">
            <w:pPr>
              <w:ind w:left="196" w:right="-6" w:rightChars="0"/>
              <w:jc w:val="both"/>
              <w:rPr>
                <w:rFonts w:hint="default" w:ascii="Arial" w:hAnsi="Arial" w:cs="Arial"/>
                <w:bCs/>
                <w:sz w:val="22"/>
                <w:szCs w:val="22"/>
              </w:rPr>
            </w:pPr>
          </w:p>
          <w:p w14:paraId="0DE6A4BC">
            <w:pPr>
              <w:numPr>
                <w:ilvl w:val="2"/>
                <w:numId w:val="2"/>
              </w:numPr>
              <w:ind w:left="0" w:leftChars="0" w:right="-6" w:rightChars="0" w:firstLine="0" w:firstLineChars="0"/>
              <w:jc w:val="both"/>
              <w:rPr>
                <w:rFonts w:hint="default" w:ascii="Arial" w:hAnsi="Arial" w:cs="Arial"/>
                <w:bCs/>
                <w:sz w:val="22"/>
                <w:szCs w:val="22"/>
              </w:rPr>
            </w:pPr>
            <w:r>
              <w:rPr>
                <w:rFonts w:hint="default" w:ascii="Arial" w:hAnsi="Arial" w:cs="Arial"/>
                <w:bCs/>
                <w:sz w:val="22"/>
                <w:szCs w:val="22"/>
              </w:rPr>
              <w:t>Prova de inscrição no Cadastro Nacional de Pessoas Jurídicas ou no Cadastro de Pessoas Físicas, conforme o caso;</w:t>
            </w:r>
          </w:p>
          <w:p w14:paraId="6D897212">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1A211527">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lang w:val="pt-BR"/>
              </w:rPr>
              <w:t xml:space="preserve"> </w:t>
            </w:r>
            <w:r>
              <w:rPr>
                <w:rFonts w:hint="default" w:ascii="Arial" w:hAnsi="Arial" w:cs="Arial"/>
                <w:bCs/>
                <w:sz w:val="22"/>
                <w:szCs w:val="22"/>
              </w:rPr>
              <w:t>Prova de regularidade com o Fundo de Garantia do Tempo de Serviço (FGTS);</w:t>
            </w:r>
          </w:p>
          <w:p w14:paraId="6B723A2D">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0CAE49A9">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66C120A4">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 xml:space="preserve">Prova de regularidade com a Fazenda [Estadual/Distrital] </w:t>
            </w:r>
            <w:r>
              <w:rPr>
                <w:rFonts w:hint="default" w:ascii="Arial" w:hAnsi="Arial" w:cs="Arial"/>
                <w:bCs/>
                <w:sz w:val="22"/>
                <w:szCs w:val="22"/>
                <w:lang w:val="pt-BR"/>
              </w:rPr>
              <w:t>e</w:t>
            </w:r>
            <w:r>
              <w:rPr>
                <w:rFonts w:hint="default" w:ascii="Arial" w:hAnsi="Arial" w:cs="Arial"/>
                <w:bCs/>
                <w:sz w:val="22"/>
                <w:szCs w:val="22"/>
              </w:rPr>
              <w:t xml:space="preserve"> [Municipal/Distrital] do domicílio ou sede do fornecedor, relativa à atividade em cujo exercício contrata ou concorre;</w:t>
            </w:r>
          </w:p>
          <w:p w14:paraId="269CD9D0">
            <w:pPr>
              <w:keepNext w:val="0"/>
              <w:keepLines w:val="0"/>
              <w:pageBreakBefore w:val="0"/>
              <w:widowControl/>
              <w:kinsoku/>
              <w:wordWrap/>
              <w:overflowPunct/>
              <w:topLinePunct w:val="0"/>
              <w:autoSpaceDE/>
              <w:autoSpaceDN/>
              <w:bidi w:val="0"/>
              <w:adjustRightInd/>
              <w:snapToGrid/>
              <w:spacing w:before="164" w:beforeLines="50"/>
              <w:ind w:right="-6" w:rightChars="0"/>
              <w:jc w:val="both"/>
              <w:textAlignment w:val="auto"/>
              <w:rPr>
                <w:rFonts w:hint="default" w:ascii="Arial" w:hAnsi="Arial" w:cs="Arial"/>
                <w:bCs/>
                <w:sz w:val="22"/>
                <w:szCs w:val="22"/>
              </w:rPr>
            </w:pPr>
            <w:r>
              <w:rPr>
                <w:rFonts w:hint="default"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043E4A77">
            <w:pPr>
              <w:keepNext w:val="0"/>
              <w:keepLines w:val="0"/>
              <w:pageBreakBefore w:val="0"/>
              <w:widowControl/>
              <w:kinsoku/>
              <w:wordWrap/>
              <w:overflowPunct/>
              <w:topLinePunct w:val="0"/>
              <w:autoSpaceDE/>
              <w:autoSpaceDN/>
              <w:bidi w:val="0"/>
              <w:adjustRightInd/>
              <w:snapToGrid/>
              <w:spacing w:before="164" w:beforeLines="50"/>
              <w:ind w:right="-6" w:rightChars="0"/>
              <w:jc w:val="both"/>
              <w:textAlignment w:val="auto"/>
              <w:rPr>
                <w:rFonts w:hint="default" w:ascii="Arial" w:hAnsi="Arial" w:cs="Arial"/>
                <w:bCs/>
                <w:sz w:val="22"/>
                <w:szCs w:val="22"/>
              </w:rPr>
            </w:pPr>
            <w:r>
              <w:rPr>
                <w:rFonts w:hint="default"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286FE455">
            <w:pPr>
              <w:keepNext w:val="0"/>
              <w:keepLines w:val="0"/>
              <w:pageBreakBefore w:val="0"/>
              <w:widowControl/>
              <w:numPr>
                <w:ilvl w:val="0"/>
                <w:numId w:val="0"/>
              </w:numPr>
              <w:tabs>
                <w:tab w:val="left" w:pos="480"/>
                <w:tab w:val="left" w:pos="720"/>
              </w:tabs>
              <w:kinsoku/>
              <w:wordWrap/>
              <w:overflowPunct/>
              <w:topLinePunct w:val="0"/>
              <w:autoSpaceDE/>
              <w:autoSpaceDN/>
              <w:bidi w:val="0"/>
              <w:adjustRightInd/>
              <w:snapToGrid/>
              <w:spacing w:before="164" w:beforeLines="50" w:line="240" w:lineRule="auto"/>
              <w:ind w:leftChars="0" w:right="-6" w:rightChars="0"/>
              <w:jc w:val="both"/>
              <w:textAlignment w:val="auto"/>
              <w:rPr>
                <w:rFonts w:hint="default" w:ascii="Arial" w:hAnsi="Arial" w:cs="Arial"/>
                <w:b/>
                <w:bCs w:val="0"/>
                <w:color w:val="auto"/>
                <w:sz w:val="22"/>
                <w:szCs w:val="22"/>
                <w:highlight w:val="none"/>
                <w:u w:val="none"/>
                <w:lang w:val="pt-BR"/>
              </w:rPr>
            </w:pPr>
          </w:p>
          <w:p w14:paraId="74B57843">
            <w:pPr>
              <w:keepNext w:val="0"/>
              <w:keepLines w:val="0"/>
              <w:pageBreakBefore w:val="0"/>
              <w:widowControl/>
              <w:numPr>
                <w:ilvl w:val="1"/>
                <w:numId w:val="2"/>
              </w:numPr>
              <w:tabs>
                <w:tab w:val="left" w:pos="480"/>
                <w:tab w:val="left" w:pos="720"/>
              </w:tabs>
              <w:kinsoku/>
              <w:wordWrap/>
              <w:overflowPunct/>
              <w:topLinePunct w:val="0"/>
              <w:autoSpaceDE/>
              <w:autoSpaceDN/>
              <w:bidi w:val="0"/>
              <w:adjustRightInd/>
              <w:snapToGrid/>
              <w:spacing w:line="240" w:lineRule="auto"/>
              <w:ind w:left="0" w:leftChars="0" w:right="-6" w:rightChars="0" w:firstLine="0" w:firstLineChars="0"/>
              <w:jc w:val="both"/>
              <w:textAlignment w:val="auto"/>
              <w:rPr>
                <w:rFonts w:hint="default" w:ascii="Arial" w:hAnsi="Arial" w:cs="Arial"/>
                <w:b w:val="0"/>
                <w:bCs/>
                <w:color w:val="auto"/>
                <w:sz w:val="22"/>
                <w:szCs w:val="22"/>
                <w:highlight w:val="none"/>
                <w:lang w:val="pt-BR"/>
              </w:rPr>
            </w:pPr>
            <w:r>
              <w:rPr>
                <w:rFonts w:hint="default" w:ascii="Arial" w:hAnsi="Arial" w:cs="Arial"/>
                <w:b/>
                <w:bCs w:val="0"/>
                <w:color w:val="auto"/>
                <w:sz w:val="22"/>
                <w:szCs w:val="22"/>
                <w:highlight w:val="none"/>
                <w:u w:val="none"/>
                <w:lang w:val="pt-BR"/>
              </w:rPr>
              <w:t xml:space="preserve">Qualificação econômico-financeira </w:t>
            </w:r>
            <w:r>
              <w:rPr>
                <w:rFonts w:hint="default" w:ascii="Arial" w:hAnsi="Arial" w:cs="Arial"/>
                <w:b/>
                <w:sz w:val="22"/>
                <w:szCs w:val="22"/>
                <w:lang w:val="pt-BR"/>
              </w:rPr>
              <w:t xml:space="preserve"> (art. 18º, IX, da Lei 14.133/2021)</w:t>
            </w:r>
            <w:r>
              <w:rPr>
                <w:rFonts w:hint="default" w:ascii="Arial" w:hAnsi="Arial" w:cs="Arial"/>
                <w:b w:val="0"/>
                <w:bCs/>
                <w:color w:val="auto"/>
                <w:sz w:val="22"/>
                <w:szCs w:val="22"/>
                <w:highlight w:val="none"/>
                <w:lang w:val="pt-BR"/>
              </w:rPr>
              <w:t>:</w:t>
            </w:r>
          </w:p>
          <w:p w14:paraId="22F13292">
            <w:pPr>
              <w:keepNext w:val="0"/>
              <w:keepLines w:val="0"/>
              <w:pageBreakBefore w:val="0"/>
              <w:widowControl/>
              <w:numPr>
                <w:ilvl w:val="0"/>
                <w:numId w:val="0"/>
              </w:numPr>
              <w:tabs>
                <w:tab w:val="left" w:pos="480"/>
                <w:tab w:val="left" w:pos="720"/>
              </w:tabs>
              <w:kinsoku/>
              <w:wordWrap/>
              <w:overflowPunct/>
              <w:topLinePunct w:val="0"/>
              <w:autoSpaceDE/>
              <w:autoSpaceDN/>
              <w:bidi w:val="0"/>
              <w:adjustRightInd/>
              <w:snapToGrid/>
              <w:spacing w:line="240" w:lineRule="auto"/>
              <w:ind w:leftChars="0" w:right="-6" w:rightChars="0"/>
              <w:jc w:val="both"/>
              <w:textAlignment w:val="auto"/>
              <w:rPr>
                <w:rFonts w:hint="default" w:ascii="Arial" w:hAnsi="Arial" w:cs="Arial"/>
                <w:b w:val="0"/>
                <w:bCs/>
                <w:color w:val="auto"/>
                <w:sz w:val="22"/>
                <w:szCs w:val="22"/>
                <w:highlight w:val="none"/>
                <w:lang w:val="pt-BR"/>
              </w:rPr>
            </w:pPr>
          </w:p>
          <w:p w14:paraId="5694A092">
            <w:pPr>
              <w:keepNext w:val="0"/>
              <w:keepLines w:val="0"/>
              <w:pageBreakBefore w:val="0"/>
              <w:widowControl/>
              <w:numPr>
                <w:ilvl w:val="2"/>
                <w:numId w:val="2"/>
              </w:numPr>
              <w:tabs>
                <w:tab w:val="left" w:pos="720"/>
                <w:tab w:val="left" w:pos="120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sz w:val="22"/>
                <w:szCs w:val="22"/>
                <w:lang w:val="pt-BR"/>
              </w:rPr>
            </w:pPr>
            <w:r>
              <w:rPr>
                <w:rFonts w:hint="default"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w:t>
            </w:r>
            <w:r>
              <w:rPr>
                <w:rFonts w:hint="default" w:ascii="Arial" w:hAnsi="Arial" w:cs="Arial"/>
                <w:bCs/>
                <w:color w:val="auto"/>
                <w:sz w:val="22"/>
                <w:szCs w:val="22"/>
              </w:rPr>
              <w:t>imples;</w:t>
            </w:r>
          </w:p>
          <w:p w14:paraId="44C5C451">
            <w:pPr>
              <w:keepNext w:val="0"/>
              <w:keepLines w:val="0"/>
              <w:pageBreakBefore w:val="0"/>
              <w:widowControl/>
              <w:numPr>
                <w:ilvl w:val="2"/>
                <w:numId w:val="2"/>
              </w:numPr>
              <w:tabs>
                <w:tab w:val="left" w:pos="720"/>
                <w:tab w:val="left" w:pos="120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sz w:val="22"/>
                <w:szCs w:val="22"/>
                <w:lang w:val="pt-BR"/>
              </w:rPr>
            </w:pPr>
            <w:r>
              <w:rPr>
                <w:rFonts w:hint="default" w:ascii="Arial" w:hAnsi="Arial" w:cs="Arial"/>
                <w:bCs/>
                <w:sz w:val="22"/>
                <w:szCs w:val="22"/>
              </w:rPr>
              <w:t>Certidão negativa de falência expedida pelo distribuidor da sede do fornecedor - Lei nº 14.133, de 2021, art. 69, caput, inciso II)</w:t>
            </w:r>
            <w:r>
              <w:rPr>
                <w:rFonts w:hint="default" w:ascii="Arial" w:hAnsi="Arial" w:cs="Arial"/>
                <w:bCs/>
                <w:sz w:val="22"/>
                <w:szCs w:val="22"/>
                <w:lang w:val="pt-BR"/>
              </w:rPr>
              <w:t>.</w:t>
            </w:r>
          </w:p>
          <w:p w14:paraId="020285D1">
            <w:pPr>
              <w:keepNext w:val="0"/>
              <w:keepLines w:val="0"/>
              <w:pageBreakBefore w:val="0"/>
              <w:widowControl/>
              <w:numPr>
                <w:ilvl w:val="0"/>
                <w:numId w:val="0"/>
              </w:numPr>
              <w:tabs>
                <w:tab w:val="left" w:pos="480"/>
              </w:tabs>
              <w:kinsoku/>
              <w:wordWrap/>
              <w:overflowPunct/>
              <w:topLinePunct w:val="0"/>
              <w:autoSpaceDE/>
              <w:autoSpaceDN/>
              <w:bidi w:val="0"/>
              <w:adjustRightInd/>
              <w:snapToGrid/>
              <w:spacing w:before="164" w:beforeLines="50" w:line="240" w:lineRule="auto"/>
              <w:ind w:leftChars="0" w:right="0" w:rightChars="0"/>
              <w:jc w:val="both"/>
              <w:textAlignment w:val="auto"/>
              <w:rPr>
                <w:rFonts w:hint="default" w:ascii="Arial" w:hAnsi="Arial" w:cs="Arial"/>
                <w:b/>
                <w:bCs w:val="0"/>
                <w:color w:val="auto"/>
                <w:sz w:val="22"/>
                <w:szCs w:val="22"/>
                <w:highlight w:val="none"/>
                <w:u w:val="none"/>
                <w:lang w:val="pt-BR"/>
              </w:rPr>
            </w:pPr>
          </w:p>
          <w:p w14:paraId="55427A86">
            <w:pPr>
              <w:keepNext w:val="0"/>
              <w:keepLines w:val="0"/>
              <w:pageBreakBefore w:val="0"/>
              <w:widowControl/>
              <w:numPr>
                <w:ilvl w:val="1"/>
                <w:numId w:val="2"/>
              </w:numPr>
              <w:tabs>
                <w:tab w:val="left" w:pos="480"/>
              </w:tabs>
              <w:kinsoku/>
              <w:wordWrap/>
              <w:overflowPunct/>
              <w:topLinePunct w:val="0"/>
              <w:autoSpaceDE/>
              <w:autoSpaceDN/>
              <w:bidi w:val="0"/>
              <w:adjustRightInd/>
              <w:snapToGrid/>
              <w:spacing w:line="240" w:lineRule="auto"/>
              <w:ind w:left="0" w:leftChars="0" w:right="0" w:rightChars="0" w:firstLine="0" w:firstLineChars="0"/>
              <w:jc w:val="both"/>
              <w:textAlignment w:val="auto"/>
              <w:rPr>
                <w:rFonts w:hint="default" w:ascii="Arial" w:hAnsi="Arial" w:cs="Arial"/>
                <w:b w:val="0"/>
                <w:bCs/>
                <w:color w:val="auto"/>
                <w:sz w:val="22"/>
                <w:szCs w:val="22"/>
                <w:highlight w:val="none"/>
                <w:u w:val="none"/>
                <w:lang w:val="pt-BR"/>
              </w:rPr>
            </w:pPr>
            <w:r>
              <w:rPr>
                <w:rFonts w:hint="default" w:ascii="Arial" w:hAnsi="Arial" w:cs="Arial"/>
                <w:b/>
                <w:bCs w:val="0"/>
                <w:color w:val="auto"/>
                <w:sz w:val="22"/>
                <w:szCs w:val="22"/>
                <w:highlight w:val="none"/>
                <w:u w:val="none"/>
                <w:lang w:val="pt-BR"/>
              </w:rPr>
              <w:t xml:space="preserve">Qualificação-técnica </w:t>
            </w:r>
            <w:r>
              <w:rPr>
                <w:rFonts w:hint="default" w:ascii="Arial" w:hAnsi="Arial" w:cs="Arial"/>
                <w:b/>
                <w:sz w:val="22"/>
                <w:szCs w:val="22"/>
                <w:lang w:val="pt-BR"/>
              </w:rPr>
              <w:t xml:space="preserve"> (art. 18º, IX, da Lei 14.133/2021)</w:t>
            </w:r>
            <w:r>
              <w:rPr>
                <w:rFonts w:hint="default" w:ascii="Arial" w:hAnsi="Arial" w:cs="Arial"/>
                <w:b w:val="0"/>
                <w:bCs/>
                <w:color w:val="auto"/>
                <w:sz w:val="22"/>
                <w:szCs w:val="22"/>
                <w:highlight w:val="none"/>
                <w:u w:val="none"/>
                <w:lang w:val="pt-BR"/>
              </w:rPr>
              <w:t>:</w:t>
            </w:r>
          </w:p>
          <w:p w14:paraId="07CE7B37">
            <w:pPr>
              <w:keepNext w:val="0"/>
              <w:keepLines w:val="0"/>
              <w:pageBreakBefore w:val="0"/>
              <w:widowControl/>
              <w:numPr>
                <w:ilvl w:val="0"/>
                <w:numId w:val="0"/>
              </w:numPr>
              <w:tabs>
                <w:tab w:val="left" w:pos="480"/>
              </w:tabs>
              <w:kinsoku/>
              <w:wordWrap/>
              <w:overflowPunct/>
              <w:topLinePunct w:val="0"/>
              <w:autoSpaceDE/>
              <w:autoSpaceDN/>
              <w:bidi w:val="0"/>
              <w:adjustRightInd/>
              <w:snapToGrid/>
              <w:spacing w:before="164" w:beforeLines="50" w:line="240" w:lineRule="auto"/>
              <w:ind w:leftChars="0" w:right="0" w:rightChars="0"/>
              <w:jc w:val="both"/>
              <w:textAlignment w:val="auto"/>
              <w:rPr>
                <w:rFonts w:hint="default" w:ascii="Arial" w:hAnsi="Arial" w:cs="Arial"/>
                <w:b w:val="0"/>
                <w:bCs/>
                <w:color w:val="auto"/>
                <w:sz w:val="22"/>
                <w:szCs w:val="22"/>
                <w:highlight w:val="none"/>
                <w:u w:val="none"/>
                <w:lang w:val="pt-BR"/>
              </w:rPr>
            </w:pPr>
          </w:p>
          <w:p w14:paraId="19261DD0">
            <w:pPr>
              <w:keepNext w:val="0"/>
              <w:keepLines w:val="0"/>
              <w:pageBreakBefore w:val="0"/>
              <w:widowControl/>
              <w:numPr>
                <w:ilvl w:val="2"/>
                <w:numId w:val="2"/>
              </w:numPr>
              <w:kinsoku/>
              <w:wordWrap/>
              <w:overflowPunct/>
              <w:topLinePunct w:val="0"/>
              <w:autoSpaceDE/>
              <w:autoSpaceDN/>
              <w:bidi w:val="0"/>
              <w:adjustRightInd/>
              <w:snapToGrid/>
              <w:spacing w:before="164" w:beforeLines="50" w:afterLines="0"/>
              <w:ind w:left="0" w:leftChars="0" w:right="-6" w:rightChars="0" w:firstLine="0" w:firstLineChars="0"/>
              <w:jc w:val="both"/>
              <w:textAlignment w:val="auto"/>
              <w:rPr>
                <w:rFonts w:hint="default" w:ascii="Arial" w:hAnsi="Arial" w:cs="Arial"/>
                <w:b w:val="0"/>
                <w:bCs/>
                <w:color w:val="auto"/>
                <w:sz w:val="22"/>
                <w:szCs w:val="22"/>
                <w:highlight w:val="none"/>
                <w:u w:val="none"/>
                <w:lang w:val="pt-BR"/>
              </w:rPr>
            </w:pPr>
            <w:r>
              <w:rPr>
                <w:rFonts w:hint="default" w:ascii="Arial" w:hAnsi="Arial" w:cs="Arial"/>
                <w:b/>
                <w:bCs w:val="0"/>
                <w:color w:val="auto"/>
                <w:sz w:val="22"/>
                <w:szCs w:val="22"/>
                <w:lang w:val="pt-BR"/>
              </w:rPr>
              <w:t>Licença de Funcionamento Sanitária</w:t>
            </w:r>
            <w:r>
              <w:rPr>
                <w:rFonts w:hint="default" w:ascii="Arial" w:hAnsi="Arial" w:cs="Arial"/>
                <w:b w:val="0"/>
                <w:bCs/>
                <w:color w:val="auto"/>
                <w:sz w:val="22"/>
                <w:szCs w:val="22"/>
                <w:lang w:val="pt-BR"/>
              </w:rPr>
              <w:t xml:space="preserve"> vigente, conforme atividade exercida, especifica  para a classe do produto objeto da aquisição, </w:t>
            </w:r>
            <w:r>
              <w:rPr>
                <w:rFonts w:hint="default" w:ascii="Arial" w:hAnsi="Arial" w:eastAsia="Calibri-Bold" w:cs="Arial"/>
                <w:b w:val="0"/>
                <w:bCs/>
                <w:sz w:val="22"/>
                <w:szCs w:val="22"/>
              </w:rPr>
              <w:t>emitida pela Vigilância Sanitária local (publicação no Diário Oficial do Estado ou Município, conforme o caso ou cópia autenticada</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 xml:space="preserve">em cartório do documento original expedido pela Vigilância Sanitária Local). </w:t>
            </w:r>
            <w:r>
              <w:rPr>
                <w:rFonts w:hint="default" w:ascii="Arial" w:hAnsi="Arial" w:eastAsia="Calibri-Bold" w:cs="Arial"/>
                <w:b w:val="0"/>
                <w:bCs/>
                <w:sz w:val="22"/>
                <w:szCs w:val="22"/>
                <w:lang w:val="pt-BR"/>
              </w:rPr>
              <w:t>C</w:t>
            </w:r>
            <w:r>
              <w:rPr>
                <w:rFonts w:hint="default" w:ascii="Arial" w:hAnsi="Arial" w:eastAsia="Calibri-Bold" w:cs="Arial"/>
                <w:b w:val="0"/>
                <w:bCs/>
                <w:sz w:val="22"/>
                <w:szCs w:val="22"/>
              </w:rPr>
              <w:t>aso a revalidação da Licença de Funcionamento para o presente exercício não tenha sido concedida, a licitante deverá apresentar a</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licença de funcionamento do exercício anterior (publicação em Diário Oficial do Estado ou Município) acompanhada do protocolo de revalidação (cópia</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autenticada em cartório), desde que o mesmo tenha sido requerido nos primeiros 120 (cento e vinte) dias do presente exercício</w:t>
            </w:r>
            <w:r>
              <w:rPr>
                <w:rFonts w:hint="default" w:ascii="Arial" w:hAnsi="Arial" w:eastAsia="Calibri-Bold" w:cs="Arial"/>
                <w:b w:val="0"/>
                <w:bCs/>
                <w:sz w:val="22"/>
                <w:szCs w:val="22"/>
                <w:lang w:val="pt-BR"/>
              </w:rPr>
              <w:t>;</w:t>
            </w:r>
            <w:r>
              <w:rPr>
                <w:rFonts w:hint="default" w:ascii="Arial" w:hAnsi="Arial" w:cs="Arial"/>
                <w:b w:val="0"/>
                <w:bCs/>
                <w:color w:val="auto"/>
                <w:sz w:val="22"/>
                <w:szCs w:val="22"/>
                <w:lang w:val="pt-BR"/>
              </w:rPr>
              <w:t xml:space="preserve"> </w:t>
            </w:r>
          </w:p>
          <w:p w14:paraId="4213D99A">
            <w:pPr>
              <w:keepNext w:val="0"/>
              <w:keepLines w:val="0"/>
              <w:pageBreakBefore w:val="0"/>
              <w:widowControl/>
              <w:numPr>
                <w:ilvl w:val="2"/>
                <w:numId w:val="2"/>
              </w:numPr>
              <w:kinsoku/>
              <w:wordWrap/>
              <w:overflowPunct/>
              <w:topLinePunct w:val="0"/>
              <w:autoSpaceDE/>
              <w:autoSpaceDN/>
              <w:bidi w:val="0"/>
              <w:adjustRightInd/>
              <w:snapToGrid/>
              <w:spacing w:before="164" w:beforeLines="50" w:afterLines="0"/>
              <w:ind w:left="0" w:leftChars="0" w:right="-6" w:rightChars="0" w:firstLine="0" w:firstLineChars="0"/>
              <w:jc w:val="both"/>
              <w:textAlignment w:val="auto"/>
              <w:rPr>
                <w:rFonts w:hint="default" w:ascii="Arial" w:hAnsi="Arial" w:cs="Arial"/>
                <w:b w:val="0"/>
                <w:bCs/>
                <w:color w:val="auto"/>
                <w:sz w:val="22"/>
                <w:szCs w:val="22"/>
                <w:highlight w:val="none"/>
                <w:lang w:val="pt-BR"/>
              </w:rPr>
            </w:pPr>
            <w:r>
              <w:rPr>
                <w:rFonts w:hint="default" w:ascii="Arial" w:hAnsi="Arial" w:cs="Arial"/>
                <w:b/>
                <w:bCs w:val="0"/>
                <w:color w:val="auto"/>
                <w:sz w:val="22"/>
                <w:szCs w:val="22"/>
                <w:lang w:val="pt-BR"/>
              </w:rPr>
              <w:t>Autorização de Funcionamento</w:t>
            </w:r>
            <w:r>
              <w:rPr>
                <w:rFonts w:hint="default" w:ascii="Arial" w:hAnsi="Arial" w:cs="Arial"/>
                <w:b w:val="0"/>
                <w:bCs/>
                <w:color w:val="auto"/>
                <w:sz w:val="22"/>
                <w:szCs w:val="22"/>
                <w:lang w:val="pt-BR"/>
              </w:rPr>
              <w:t xml:space="preserve"> (AFE) vigente, conforme atividade exercida, especifica  para a classe do produto objeto da aquisição (P</w:t>
            </w:r>
            <w:r>
              <w:rPr>
                <w:rFonts w:hint="default" w:ascii="Arial" w:hAnsi="Arial" w:eastAsia="Calibri-Bold" w:cs="Arial"/>
                <w:b w:val="0"/>
                <w:bCs/>
                <w:sz w:val="22"/>
                <w:szCs w:val="22"/>
              </w:rPr>
              <w:t>ublicação no Diário Oficial da União, podendo ser</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complementada com documento obtido a</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partir da página da ANVISA</w:t>
            </w:r>
            <w:r>
              <w:rPr>
                <w:rFonts w:hint="default" w:ascii="Arial" w:hAnsi="Arial" w:eastAsia="Calibri-Bold" w:cs="Arial"/>
                <w:b w:val="0"/>
                <w:bCs/>
                <w:sz w:val="22"/>
                <w:szCs w:val="22"/>
                <w:lang w:val="pt-BR"/>
              </w:rPr>
              <w:t>);</w:t>
            </w:r>
          </w:p>
          <w:p w14:paraId="6284DCCB">
            <w:pPr>
              <w:keepNext w:val="0"/>
              <w:keepLines w:val="0"/>
              <w:pageBreakBefore w:val="0"/>
              <w:widowControl/>
              <w:numPr>
                <w:ilvl w:val="2"/>
                <w:numId w:val="2"/>
              </w:numPr>
              <w:kinsoku/>
              <w:wordWrap/>
              <w:overflowPunct/>
              <w:topLinePunct w:val="0"/>
              <w:autoSpaceDE/>
              <w:autoSpaceDN/>
              <w:bidi w:val="0"/>
              <w:adjustRightInd/>
              <w:snapToGrid/>
              <w:spacing w:before="164" w:beforeLines="50" w:afterLines="0"/>
              <w:ind w:left="0" w:leftChars="0" w:right="-6" w:rightChars="0" w:firstLine="0" w:firstLineChars="0"/>
              <w:jc w:val="both"/>
              <w:textAlignment w:val="auto"/>
              <w:rPr>
                <w:rFonts w:hint="default" w:ascii="Arial" w:hAnsi="Arial" w:cs="Arial"/>
                <w:b w:val="0"/>
                <w:bCs/>
                <w:color w:val="auto"/>
                <w:sz w:val="22"/>
                <w:szCs w:val="22"/>
                <w:highlight w:val="none"/>
                <w:lang w:val="en-US"/>
              </w:rPr>
            </w:pPr>
            <w:r>
              <w:rPr>
                <w:rFonts w:hint="default" w:ascii="Arial" w:hAnsi="Arial" w:eastAsia="Calibri-Bold" w:cs="Arial"/>
                <w:b w:val="0"/>
                <w:bCs/>
                <w:sz w:val="22"/>
                <w:szCs w:val="22"/>
                <w:lang w:val="pt-BR"/>
              </w:rPr>
              <w:t xml:space="preserve">Para os objetos que, de acordo com os regulamentos vigentes, forem dispensados da obrigatoriedade de </w:t>
            </w:r>
            <w:r>
              <w:rPr>
                <w:rFonts w:hint="default" w:ascii="Arial" w:hAnsi="Arial" w:cs="Arial"/>
                <w:b/>
                <w:bCs w:val="0"/>
                <w:color w:val="auto"/>
                <w:sz w:val="22"/>
                <w:szCs w:val="22"/>
                <w:lang w:val="pt-BR"/>
              </w:rPr>
              <w:t xml:space="preserve">Licença de Funcionamento Sanitária </w:t>
            </w:r>
            <w:r>
              <w:rPr>
                <w:rFonts w:hint="default" w:ascii="Arial" w:hAnsi="Arial" w:cs="Arial"/>
                <w:b w:val="0"/>
                <w:bCs/>
                <w:color w:val="auto"/>
                <w:sz w:val="22"/>
                <w:szCs w:val="22"/>
                <w:lang w:val="pt-BR"/>
              </w:rPr>
              <w:t>e</w:t>
            </w:r>
            <w:r>
              <w:rPr>
                <w:rFonts w:hint="default" w:ascii="Arial" w:hAnsi="Arial" w:cs="Arial"/>
                <w:b/>
                <w:bCs w:val="0"/>
                <w:color w:val="auto"/>
                <w:sz w:val="22"/>
                <w:szCs w:val="22"/>
                <w:lang w:val="pt-BR"/>
              </w:rPr>
              <w:t xml:space="preserve"> Autorização de Funcionamento, </w:t>
            </w:r>
            <w:r>
              <w:rPr>
                <w:rFonts w:hint="default" w:ascii="Arial" w:hAnsi="Arial" w:cs="Arial"/>
                <w:b w:val="0"/>
                <w:bCs/>
                <w:color w:val="auto"/>
                <w:sz w:val="22"/>
                <w:szCs w:val="22"/>
                <w:lang w:val="pt-BR"/>
              </w:rPr>
              <w:t>deverão ter justificativas apresentavas pelo fornecedor.</w:t>
            </w:r>
          </w:p>
          <w:p w14:paraId="24C643E1">
            <w:pPr>
              <w:pStyle w:val="17"/>
              <w:rPr>
                <w:rFonts w:hint="default" w:ascii="Arial" w:hAnsi="Arial" w:cs="Arial"/>
                <w:b w:val="0"/>
                <w:bCs/>
                <w:color w:val="auto"/>
                <w:sz w:val="22"/>
                <w:szCs w:val="22"/>
                <w:highlight w:val="none"/>
                <w:u w:val="none"/>
                <w:lang w:val="pt-BR"/>
              </w:rPr>
            </w:pPr>
          </w:p>
          <w:p w14:paraId="0D12E1CE">
            <w:pPr>
              <w:keepNext/>
              <w:keepLines w:val="0"/>
              <w:pageBreakBefore w:val="0"/>
              <w:widowControl/>
              <w:kinsoku/>
              <w:wordWrap/>
              <w:overflowPunct/>
              <w:bidi w:val="0"/>
              <w:spacing w:line="240" w:lineRule="auto"/>
              <w:textAlignment w:val="auto"/>
              <w:rPr>
                <w:rFonts w:hint="default" w:ascii="Arial" w:hAnsi="Arial" w:cs="Arial"/>
                <w:b w:val="0"/>
                <w:bCs w:val="0"/>
                <w:color w:val="auto"/>
                <w:sz w:val="22"/>
                <w:szCs w:val="22"/>
                <w:lang w:val="pt-BR"/>
              </w:rPr>
            </w:pPr>
          </w:p>
        </w:tc>
      </w:tr>
      <w:tr w14:paraId="30DB33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000000" w:themeFill="text1"/>
          </w:tcPr>
          <w:p w14:paraId="0B5AB16C">
            <w:pPr>
              <w:keepLines w:val="0"/>
              <w:pageBreakBefore w:val="0"/>
              <w:widowControl/>
              <w:numPr>
                <w:ilvl w:val="0"/>
                <w:numId w:val="2"/>
              </w:numPr>
              <w:tabs>
                <w:tab w:val="left" w:pos="240"/>
              </w:tabs>
              <w:kinsoku/>
              <w:wordWrap/>
              <w:overflowPunct/>
              <w:bidi w:val="0"/>
              <w:spacing w:line="240" w:lineRule="auto"/>
              <w:ind w:left="0" w:leftChars="0" w:firstLine="0" w:firstLineChars="0"/>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FORMA E CRITÉRIOS DE SELEÇÃO DO FORNECEDOR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H</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2C578D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auto"/>
          </w:tcPr>
          <w:p w14:paraId="4B6EE013">
            <w:pPr>
              <w:keepLines w:val="0"/>
              <w:pageBreakBefore w:val="0"/>
              <w:widowControl/>
              <w:numPr>
                <w:ilvl w:val="0"/>
                <w:numId w:val="0"/>
              </w:numPr>
              <w:tabs>
                <w:tab w:val="left" w:pos="426"/>
              </w:tabs>
              <w:kinsoku/>
              <w:wordWrap/>
              <w:overflowPunct/>
              <w:bidi w:val="0"/>
              <w:spacing w:line="240" w:lineRule="auto"/>
              <w:ind w:left="58" w:leftChars="0"/>
              <w:textAlignment w:val="auto"/>
              <w:rPr>
                <w:rFonts w:hint="default"/>
              </w:rPr>
            </w:pPr>
          </w:p>
          <w:p w14:paraId="172CC922">
            <w:pPr>
              <w:keepLines w:val="0"/>
              <w:pageBreakBefore w:val="0"/>
              <w:widowControl/>
              <w:numPr>
                <w:ilvl w:val="1"/>
                <w:numId w:val="2"/>
              </w:numPr>
              <w:tabs>
                <w:tab w:val="left" w:pos="426"/>
              </w:tabs>
              <w:kinsoku/>
              <w:wordWrap/>
              <w:overflowPunct/>
              <w:bidi w:val="0"/>
              <w:spacing w:line="240" w:lineRule="auto"/>
              <w:ind w:left="0" w:leftChars="0" w:firstLine="0" w:firstLineChars="0"/>
              <w:jc w:val="both"/>
              <w:textAlignment w:val="auto"/>
              <w:rPr>
                <w:rFonts w:hint="default" w:ascii="Arial" w:hAnsi="Arial" w:cs="Arial"/>
                <w:b/>
                <w:color w:val="auto"/>
                <w:sz w:val="22"/>
                <w:szCs w:val="22"/>
                <w:lang w:val="pt-BR"/>
              </w:rPr>
            </w:pPr>
            <w:r>
              <w:rPr>
                <w:rFonts w:hint="default" w:ascii="Arial" w:hAnsi="Arial" w:cs="Arial"/>
                <w:sz w:val="22"/>
                <w:szCs w:val="22"/>
                <w:lang w:val="pt-BR"/>
              </w:rPr>
              <w:t>A forma de seleção se dará por meio de</w:t>
            </w:r>
            <w:r>
              <w:rPr>
                <w:rFonts w:hint="default" w:ascii="Arial" w:hAnsi="Arial" w:cs="Arial"/>
                <w:color w:val="auto"/>
                <w:sz w:val="22"/>
                <w:szCs w:val="22"/>
                <w:lang w:val="pt-BR"/>
              </w:rPr>
              <w:t xml:space="preserve"> </w:t>
            </w:r>
            <w:r>
              <w:rPr>
                <w:rFonts w:hint="default" w:ascii="Arial" w:hAnsi="Arial" w:cs="Arial"/>
                <w:color w:val="auto"/>
                <w:sz w:val="22"/>
                <w:szCs w:val="22"/>
                <w:highlight w:val="yellow"/>
                <w:lang w:val="pt-BR"/>
              </w:rPr>
              <w:t xml:space="preserve">COMPRA DIRETA </w:t>
            </w:r>
            <w:r>
              <w:rPr>
                <w:rFonts w:hint="default" w:ascii="Arial" w:hAnsi="Arial" w:cs="Arial"/>
                <w:color w:val="FF0000"/>
                <w:sz w:val="22"/>
                <w:szCs w:val="22"/>
                <w:highlight w:val="yellow"/>
                <w:lang w:val="pt-BR"/>
              </w:rPr>
              <w:t>OU</w:t>
            </w:r>
            <w:r>
              <w:rPr>
                <w:rFonts w:hint="default" w:ascii="Arial" w:hAnsi="Arial" w:cs="Arial"/>
                <w:color w:val="auto"/>
                <w:sz w:val="22"/>
                <w:szCs w:val="22"/>
                <w:highlight w:val="yellow"/>
                <w:lang w:val="pt-BR"/>
              </w:rPr>
              <w:t xml:space="preserve"> LICITAÇÃO</w:t>
            </w:r>
            <w:r>
              <w:rPr>
                <w:rFonts w:hint="default" w:ascii="Arial" w:hAnsi="Arial" w:cs="Arial"/>
                <w:color w:val="auto"/>
                <w:sz w:val="22"/>
                <w:szCs w:val="22"/>
                <w:lang w:val="pt-BR"/>
              </w:rPr>
              <w:t>;</w:t>
            </w:r>
          </w:p>
          <w:p w14:paraId="2466DB2F">
            <w:pPr>
              <w:keepLines w:val="0"/>
              <w:pageBreakBefore w:val="0"/>
              <w:widowControl/>
              <w:numPr>
                <w:ilvl w:val="1"/>
                <w:numId w:val="2"/>
              </w:numPr>
              <w:tabs>
                <w:tab w:val="left" w:pos="426"/>
              </w:tabs>
              <w:kinsoku/>
              <w:wordWrap/>
              <w:overflowPunct/>
              <w:bidi w:val="0"/>
              <w:spacing w:line="240" w:lineRule="auto"/>
              <w:ind w:left="0" w:leftChars="0" w:firstLine="0" w:firstLineChars="0"/>
              <w:jc w:val="both"/>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val="0"/>
                <w:bCs/>
                <w:color w:val="auto"/>
                <w:sz w:val="22"/>
                <w:szCs w:val="22"/>
                <w:lang w:val="pt-BR"/>
              </w:rPr>
              <w:t>O critério de julgamento das propostas será o de</w:t>
            </w:r>
            <w:r>
              <w:rPr>
                <w:rFonts w:hint="default" w:ascii="Arial" w:hAnsi="Arial" w:eastAsia="sans-serif" w:cs="Arial"/>
                <w:i w:val="0"/>
                <w:iCs w:val="0"/>
                <w:caps w:val="0"/>
                <w:spacing w:val="0"/>
                <w:sz w:val="22"/>
                <w:szCs w:val="22"/>
                <w:shd w:val="clear" w:fill="FFFFFF"/>
              </w:rPr>
              <w:t xml:space="preserve"> MENOR PREÇO</w:t>
            </w:r>
            <w:r>
              <w:rPr>
                <w:rFonts w:hint="default" w:ascii="Arial" w:hAnsi="Arial" w:eastAsia="sans-serif" w:cs="Arial"/>
                <w:i w:val="0"/>
                <w:iCs w:val="0"/>
                <w:caps w:val="0"/>
                <w:spacing w:val="0"/>
                <w:sz w:val="22"/>
                <w:szCs w:val="22"/>
                <w:shd w:val="clear" w:fill="FFFFFF"/>
                <w:lang w:val="pt-BR"/>
              </w:rPr>
              <w:t>;</w:t>
            </w:r>
          </w:p>
          <w:p w14:paraId="5A807C33">
            <w:pPr>
              <w:keepLines w:val="0"/>
              <w:pageBreakBefore w:val="0"/>
              <w:widowControl/>
              <w:numPr>
                <w:ilvl w:val="1"/>
                <w:numId w:val="2"/>
              </w:numPr>
              <w:tabs>
                <w:tab w:val="left" w:pos="426"/>
              </w:tabs>
              <w:kinsoku/>
              <w:wordWrap/>
              <w:overflowPunct/>
              <w:bidi w:val="0"/>
              <w:spacing w:line="240" w:lineRule="auto"/>
              <w:ind w:left="0" w:leftChars="0" w:firstLine="0" w:firstLineChars="0"/>
              <w:jc w:val="both"/>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eastAsia="sans-serif" w:cs="Arial"/>
                <w:i w:val="0"/>
                <w:iCs w:val="0"/>
                <w:caps w:val="0"/>
                <w:spacing w:val="0"/>
                <w:sz w:val="22"/>
                <w:szCs w:val="22"/>
                <w:shd w:val="clear" w:fill="FFFFFF"/>
              </w:rPr>
              <w:t>Será considerad</w:t>
            </w:r>
            <w:r>
              <w:rPr>
                <w:rFonts w:hint="default" w:ascii="Arial" w:hAnsi="Arial" w:eastAsia="sans-serif" w:cs="Arial"/>
                <w:i w:val="0"/>
                <w:iCs w:val="0"/>
                <w:caps w:val="0"/>
                <w:spacing w:val="0"/>
                <w:sz w:val="22"/>
                <w:szCs w:val="22"/>
                <w:shd w:val="clear" w:fill="FFFFFF"/>
                <w:lang w:val="pt-BR"/>
              </w:rPr>
              <w:t>o</w:t>
            </w:r>
            <w:r>
              <w:rPr>
                <w:rFonts w:hint="default" w:ascii="Arial" w:hAnsi="Arial" w:eastAsia="sans-serif" w:cs="Arial"/>
                <w:i w:val="0"/>
                <w:iCs w:val="0"/>
                <w:caps w:val="0"/>
                <w:spacing w:val="0"/>
                <w:sz w:val="22"/>
                <w:szCs w:val="22"/>
                <w:shd w:val="clear" w:fill="FFFFFF"/>
              </w:rPr>
              <w:t xml:space="preserve"> primeir</w:t>
            </w:r>
            <w:r>
              <w:rPr>
                <w:rFonts w:hint="default" w:ascii="Arial" w:hAnsi="Arial" w:eastAsia="sans-serif" w:cs="Arial"/>
                <w:i w:val="0"/>
                <w:iCs w:val="0"/>
                <w:caps w:val="0"/>
                <w:spacing w:val="0"/>
                <w:sz w:val="22"/>
                <w:szCs w:val="22"/>
                <w:shd w:val="clear" w:fill="FFFFFF"/>
                <w:lang w:val="pt-BR"/>
              </w:rPr>
              <w:t>o</w:t>
            </w:r>
            <w:r>
              <w:rPr>
                <w:rFonts w:hint="default" w:ascii="Arial" w:hAnsi="Arial" w:eastAsia="sans-serif" w:cs="Arial"/>
                <w:i w:val="0"/>
                <w:iCs w:val="0"/>
                <w:caps w:val="0"/>
                <w:spacing w:val="0"/>
                <w:sz w:val="22"/>
                <w:szCs w:val="22"/>
                <w:shd w:val="clear" w:fill="FFFFFF"/>
              </w:rPr>
              <w:t xml:space="preserve"> classificad</w:t>
            </w:r>
            <w:r>
              <w:rPr>
                <w:rFonts w:hint="default" w:ascii="Arial" w:hAnsi="Arial" w:eastAsia="sans-serif" w:cs="Arial"/>
                <w:i w:val="0"/>
                <w:iCs w:val="0"/>
                <w:caps w:val="0"/>
                <w:spacing w:val="0"/>
                <w:sz w:val="22"/>
                <w:szCs w:val="22"/>
                <w:shd w:val="clear" w:fill="FFFFFF"/>
                <w:lang w:val="pt-BR"/>
              </w:rPr>
              <w:t>o</w:t>
            </w:r>
            <w:r>
              <w:rPr>
                <w:rFonts w:hint="default" w:ascii="Arial" w:hAnsi="Arial" w:eastAsia="sans-serif" w:cs="Arial"/>
                <w:i w:val="0"/>
                <w:iCs w:val="0"/>
                <w:caps w:val="0"/>
                <w:spacing w:val="0"/>
                <w:sz w:val="22"/>
                <w:szCs w:val="22"/>
                <w:shd w:val="clear" w:fill="FFFFFF"/>
              </w:rPr>
              <w:t xml:space="preserve">, </w:t>
            </w:r>
            <w:r>
              <w:rPr>
                <w:rFonts w:hint="default" w:ascii="Arial" w:hAnsi="Arial" w:eastAsia="sans-serif" w:cs="Arial"/>
                <w:i w:val="0"/>
                <w:iCs w:val="0"/>
                <w:caps w:val="0"/>
                <w:spacing w:val="0"/>
                <w:sz w:val="22"/>
                <w:szCs w:val="22"/>
                <w:shd w:val="clear" w:fill="FFFFFF"/>
                <w:lang w:val="pt-BR"/>
              </w:rPr>
              <w:t>o fornecedor</w:t>
            </w:r>
            <w:r>
              <w:rPr>
                <w:rFonts w:hint="default" w:ascii="Arial" w:hAnsi="Arial" w:eastAsia="sans-serif" w:cs="Arial"/>
                <w:i w:val="0"/>
                <w:iCs w:val="0"/>
                <w:caps w:val="0"/>
                <w:spacing w:val="0"/>
                <w:sz w:val="22"/>
                <w:szCs w:val="22"/>
                <w:shd w:val="clear" w:fill="FFFFFF"/>
              </w:rPr>
              <w:t xml:space="preserve"> que, obedecendo às condições,</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shd w:val="clear" w:fill="FFFFFF"/>
              </w:rPr>
              <w:t xml:space="preserve">especificações e procedimentos estabelecidos neste </w:t>
            </w:r>
            <w:r>
              <w:rPr>
                <w:rFonts w:hint="default" w:ascii="Arial" w:hAnsi="Arial" w:eastAsia="sans-serif" w:cs="Arial"/>
                <w:i w:val="0"/>
                <w:iCs w:val="0"/>
                <w:caps w:val="0"/>
                <w:spacing w:val="0"/>
                <w:sz w:val="22"/>
                <w:szCs w:val="22"/>
                <w:shd w:val="clear" w:fill="FFFFFF"/>
                <w:lang w:val="pt-BR"/>
              </w:rPr>
              <w:t>Termo de Referência e no Edital,</w:t>
            </w:r>
            <w:r>
              <w:rPr>
                <w:rFonts w:hint="default" w:ascii="Arial" w:hAnsi="Arial" w:eastAsia="sans-serif" w:cs="Arial"/>
                <w:i w:val="0"/>
                <w:iCs w:val="0"/>
                <w:caps w:val="0"/>
                <w:spacing w:val="0"/>
                <w:sz w:val="22"/>
                <w:szCs w:val="22"/>
                <w:shd w:val="clear" w:fill="FFFFFF"/>
              </w:rPr>
              <w:t xml:space="preserve"> apresentar </w:t>
            </w:r>
            <w:r>
              <w:rPr>
                <w:rFonts w:hint="default" w:ascii="Arial" w:hAnsi="Arial" w:eastAsia="sans-serif" w:cs="Arial"/>
                <w:i w:val="0"/>
                <w:iCs w:val="0"/>
                <w:caps w:val="0"/>
                <w:spacing w:val="0"/>
                <w:sz w:val="22"/>
                <w:szCs w:val="22"/>
                <w:shd w:val="clear" w:fill="FFFFFF"/>
                <w:lang w:val="pt-BR"/>
              </w:rPr>
              <w:t xml:space="preserve">o MENOR PREÇO </w:t>
            </w:r>
            <w:r>
              <w:rPr>
                <w:rFonts w:hint="default" w:ascii="Arial" w:hAnsi="Arial" w:eastAsia="sans-serif" w:cs="Arial"/>
                <w:i w:val="0"/>
                <w:iCs w:val="0"/>
                <w:caps w:val="0"/>
                <w:color w:val="auto"/>
                <w:spacing w:val="0"/>
                <w:sz w:val="22"/>
                <w:szCs w:val="22"/>
                <w:highlight w:val="yellow"/>
                <w:shd w:val="clear" w:fill="FFFFFF"/>
                <w:lang w:val="pt-BR"/>
              </w:rPr>
              <w:t xml:space="preserve">POR ITEM </w:t>
            </w:r>
            <w:r>
              <w:rPr>
                <w:rFonts w:hint="default" w:ascii="Arial" w:hAnsi="Arial" w:eastAsia="sans-serif" w:cs="Arial"/>
                <w:i w:val="0"/>
                <w:iCs w:val="0"/>
                <w:caps w:val="0"/>
                <w:color w:val="FF0000"/>
                <w:spacing w:val="0"/>
                <w:sz w:val="22"/>
                <w:szCs w:val="22"/>
                <w:highlight w:val="yellow"/>
                <w:shd w:val="clear" w:fill="FFFFFF"/>
                <w:lang w:val="pt-BR"/>
              </w:rPr>
              <w:t>OU</w:t>
            </w:r>
            <w:r>
              <w:rPr>
                <w:rFonts w:hint="default" w:ascii="Arial" w:hAnsi="Arial" w:eastAsia="sans-serif" w:cs="Arial"/>
                <w:i w:val="0"/>
                <w:iCs w:val="0"/>
                <w:caps w:val="0"/>
                <w:color w:val="auto"/>
                <w:spacing w:val="0"/>
                <w:sz w:val="22"/>
                <w:szCs w:val="22"/>
                <w:highlight w:val="yellow"/>
                <w:shd w:val="clear" w:fill="FFFFFF"/>
                <w:lang w:val="pt-BR"/>
              </w:rPr>
              <w:t xml:space="preserve"> POR LOTE</w:t>
            </w:r>
            <w:r>
              <w:rPr>
                <w:rFonts w:hint="default" w:ascii="Arial" w:hAnsi="Arial" w:eastAsia="sans-serif" w:cs="Arial"/>
                <w:i w:val="0"/>
                <w:iCs w:val="0"/>
                <w:caps w:val="0"/>
                <w:spacing w:val="0"/>
                <w:sz w:val="22"/>
                <w:szCs w:val="22"/>
                <w:shd w:val="clear" w:fill="FFFFFF"/>
                <w:lang w:val="pt-BR"/>
              </w:rPr>
              <w:t>.</w:t>
            </w:r>
          </w:p>
          <w:p w14:paraId="23A66FD3">
            <w:pPr>
              <w:pStyle w:val="17"/>
              <w:keepLines w:val="0"/>
              <w:pageBreakBefore w:val="0"/>
              <w:widowControl/>
              <w:kinsoku/>
              <w:wordWrap/>
              <w:overflowPunct/>
              <w:bidi w:val="0"/>
              <w:spacing w:line="240" w:lineRule="auto"/>
              <w:textAlignment w:val="auto"/>
              <w:rPr>
                <w:rFonts w:hint="default" w:ascii="Arial" w:hAnsi="Arial" w:cs="Arial"/>
                <w:b/>
                <w:color w:val="FFFFFF" w:themeColor="background1"/>
                <w:sz w:val="22"/>
                <w:szCs w:val="22"/>
                <w14:textFill>
                  <w14:solidFill>
                    <w14:schemeClr w14:val="bg1"/>
                  </w14:solidFill>
                </w14:textFill>
              </w:rPr>
            </w:pPr>
          </w:p>
        </w:tc>
      </w:tr>
      <w:tr w14:paraId="03DF32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000000" w:themeFill="text1"/>
          </w:tcPr>
          <w:p w14:paraId="6F1C5A7D">
            <w:pPr>
              <w:keepNext w:val="0"/>
              <w:keepLines w:val="0"/>
              <w:pageBreakBefore w:val="0"/>
              <w:widowControl/>
              <w:numPr>
                <w:ilvl w:val="0"/>
                <w:numId w:val="2"/>
              </w:numPr>
              <w:tabs>
                <w:tab w:val="left" w:pos="240"/>
              </w:tabs>
              <w:kinsoku/>
              <w:wordWrap/>
              <w:overflowPunct/>
              <w:topLinePunct w:val="0"/>
              <w:autoSpaceDE/>
              <w:autoSpaceDN/>
              <w:bidi w:val="0"/>
              <w:adjustRightInd/>
              <w:snapToGrid/>
              <w:spacing w:line="240" w:lineRule="auto"/>
              <w:ind w:left="0" w:leftChars="0" w:firstLine="0" w:firstLineChars="0"/>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DA EXECUÇÃO DO OBJETO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E</w:t>
            </w:r>
            <w:r>
              <w:rPr>
                <w:rStyle w:val="5"/>
                <w:rFonts w:hint="default" w:ascii="Arial" w:hAnsi="Arial" w:cs="Arial"/>
                <w:color w:val="FFFFFF" w:themeColor="background1"/>
                <w:sz w:val="22"/>
                <w:szCs w:val="22"/>
                <w14:textFill>
                  <w14:solidFill>
                    <w14:schemeClr w14:val="bg1"/>
                  </w14:solidFill>
                </w14:textFill>
              </w:rPr>
              <w:t>”</w:t>
            </w:r>
            <w:r>
              <w:rPr>
                <w:rStyle w:val="5"/>
                <w:rFonts w:hint="default" w:ascii="Arial" w:hAnsi="Arial" w:cs="Arial"/>
                <w:color w:val="FFFFFF" w:themeColor="background1"/>
                <w:sz w:val="22"/>
                <w:szCs w:val="22"/>
                <w:lang w:val="pt-BR"/>
                <w14:textFill>
                  <w14:solidFill>
                    <w14:schemeClr w14:val="bg1"/>
                  </w14:solidFill>
                </w14:textFill>
              </w:rPr>
              <w:t xml:space="preserve">; ART . 18º, III, e  </w:t>
            </w:r>
            <w:r>
              <w:rPr>
                <w:rStyle w:val="5"/>
                <w:rFonts w:hint="default" w:ascii="Arial" w:hAnsi="Arial" w:cs="Arial"/>
                <w:color w:val="FFFFFF" w:themeColor="background1"/>
                <w:sz w:val="22"/>
                <w:szCs w:val="22"/>
                <w14:textFill>
                  <w14:solidFill>
                    <w14:schemeClr w14:val="bg1"/>
                  </w14:solidFill>
                </w14:textFill>
              </w:rPr>
              <w:t xml:space="preserve">ART. </w:t>
            </w:r>
            <w:r>
              <w:rPr>
                <w:rStyle w:val="5"/>
                <w:rFonts w:hint="default" w:ascii="Arial" w:hAnsi="Arial" w:cs="Arial"/>
                <w:color w:val="FFFFFF" w:themeColor="background1"/>
                <w:sz w:val="22"/>
                <w:szCs w:val="22"/>
                <w:lang w:val="pt-BR"/>
                <w14:textFill>
                  <w14:solidFill>
                    <w14:schemeClr w14:val="bg1"/>
                  </w14:solidFill>
                </w14:textFill>
              </w:rPr>
              <w:t>40</w:t>
            </w:r>
            <w:r>
              <w:rPr>
                <w:rStyle w:val="5"/>
                <w:rFonts w:hint="default" w:ascii="Arial" w:hAnsi="Arial" w:cs="Arial"/>
                <w:color w:val="FFFFFF" w:themeColor="background1"/>
                <w:sz w:val="22"/>
                <w:szCs w:val="22"/>
                <w14:textFill>
                  <w14:solidFill>
                    <w14:schemeClr w14:val="bg1"/>
                  </w14:solidFill>
                </w14:textFill>
              </w:rPr>
              <w:t>º,</w:t>
            </w:r>
            <w:r>
              <w:rPr>
                <w:rStyle w:val="5"/>
                <w:rFonts w:hint="default" w:ascii="Arial" w:hAnsi="Arial" w:cs="Arial"/>
                <w:color w:val="FFFFFF" w:themeColor="background1"/>
                <w:sz w:val="22"/>
                <w:szCs w:val="22"/>
                <w:lang w:val="pt-BR"/>
                <w14:textFill>
                  <w14:solidFill>
                    <w14:schemeClr w14:val="bg1"/>
                  </w14:solidFill>
                </w14:textFill>
              </w:rPr>
              <w:t xml:space="preserve"> §1º, II e III</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4E7BC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1D0F4E9F">
            <w:pPr>
              <w:keepLines w:val="0"/>
              <w:pageBreakBefore w:val="0"/>
              <w:widowControl/>
              <w:kinsoku/>
              <w:wordWrap/>
              <w:overflowPunct/>
              <w:bidi w:val="0"/>
              <w:spacing w:line="240" w:lineRule="auto"/>
              <w:jc w:val="both"/>
              <w:textAlignment w:val="auto"/>
              <w:rPr>
                <w:rFonts w:hint="default" w:ascii="Arial" w:hAnsi="Arial" w:cs="Arial"/>
                <w:b w:val="0"/>
                <w:bCs/>
                <w:sz w:val="22"/>
                <w:szCs w:val="22"/>
              </w:rPr>
            </w:pPr>
          </w:p>
          <w:p w14:paraId="1C447684">
            <w:pPr>
              <w:keepLines w:val="0"/>
              <w:pageBreakBefore w:val="0"/>
              <w:widowControl/>
              <w:numPr>
                <w:ilvl w:val="1"/>
                <w:numId w:val="2"/>
              </w:numPr>
              <w:tabs>
                <w:tab w:val="left" w:pos="240"/>
                <w:tab w:val="left" w:pos="480"/>
              </w:tabs>
              <w:kinsoku/>
              <w:wordWrap/>
              <w:overflowPunct/>
              <w:bidi w:val="0"/>
              <w:spacing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 xml:space="preserve">O compromisso será firmado por meio de </w:t>
            </w:r>
            <w:r>
              <w:rPr>
                <w:rFonts w:hint="default" w:ascii="Arial" w:hAnsi="Arial" w:cs="Arial"/>
                <w:b w:val="0"/>
                <w:bCs/>
                <w:color w:val="auto"/>
                <w:sz w:val="22"/>
                <w:szCs w:val="22"/>
                <w:lang w:val="pt-BR"/>
              </w:rPr>
              <w:t>Ordem de Fornecimento</w:t>
            </w:r>
            <w:r>
              <w:rPr>
                <w:rFonts w:hint="default" w:ascii="Arial" w:hAnsi="Arial" w:cs="Arial"/>
                <w:b w:val="0"/>
                <w:bCs/>
                <w:color w:val="auto"/>
                <w:sz w:val="22"/>
                <w:szCs w:val="22"/>
              </w:rPr>
              <w:t xml:space="preserve">, </w:t>
            </w:r>
            <w:r>
              <w:rPr>
                <w:rFonts w:hint="default" w:ascii="Arial" w:hAnsi="Arial" w:cs="Arial"/>
                <w:b w:val="0"/>
                <w:bCs/>
                <w:color w:val="auto"/>
                <w:sz w:val="22"/>
                <w:szCs w:val="22"/>
                <w:lang w:val="pt-BR"/>
              </w:rPr>
              <w:t xml:space="preserve">com entrega imediata, </w:t>
            </w:r>
            <w:r>
              <w:rPr>
                <w:rFonts w:hint="default" w:ascii="Arial" w:hAnsi="Arial" w:cs="Arial"/>
                <w:b w:val="0"/>
                <w:bCs/>
                <w:color w:val="auto"/>
                <w:sz w:val="22"/>
                <w:szCs w:val="22"/>
              </w:rPr>
              <w:t>conforme especificações e quantitativos previstos no item 1 do presente termo;</w:t>
            </w:r>
          </w:p>
          <w:p w14:paraId="28A1BF1E">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A entrega deverá ser efetuada diretamente à Unidade Solicitante conforme especificação do objeto no(s) endereço(s):</w:t>
            </w:r>
          </w:p>
          <w:p w14:paraId="1A109B20">
            <w:pPr>
              <w:keepNext w:val="0"/>
              <w:keepLines w:val="0"/>
              <w:pageBreakBefore w:val="0"/>
              <w:widowControl/>
              <w:numPr>
                <w:ilvl w:val="0"/>
                <w:numId w:val="0"/>
              </w:numPr>
              <w:tabs>
                <w:tab w:val="left" w:pos="240"/>
                <w:tab w:val="left" w:pos="480"/>
              </w:tabs>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cs="Arial"/>
                <w:b w:val="0"/>
                <w:bCs/>
                <w:color w:val="auto"/>
                <w:sz w:val="22"/>
                <w:szCs w:val="22"/>
              </w:rPr>
            </w:pPr>
          </w:p>
          <w:tbl>
            <w:tblPr>
              <w:tblStyle w:val="16"/>
              <w:tblW w:w="93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27"/>
              <w:gridCol w:w="4827"/>
            </w:tblGrid>
            <w:tr w14:paraId="3D442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527" w:type="dxa"/>
                </w:tcPr>
                <w:p w14:paraId="6EEE7048">
                  <w:pPr>
                    <w:numPr>
                      <w:ilvl w:val="0"/>
                      <w:numId w:val="0"/>
                    </w:numPr>
                    <w:jc w:val="center"/>
                    <w:rPr>
                      <w:rStyle w:val="5"/>
                      <w:rFonts w:hint="default" w:ascii="Arial" w:hAnsi="Arial" w:eastAsia="Verdana" w:cs="Arial"/>
                      <w:b/>
                      <w:bCs/>
                      <w:i w:val="0"/>
                      <w:iCs w:val="0"/>
                      <w:caps w:val="0"/>
                      <w:color w:val="auto"/>
                      <w:spacing w:val="0"/>
                      <w:sz w:val="22"/>
                      <w:szCs w:val="22"/>
                      <w:highlight w:val="none"/>
                      <w:u w:val="none"/>
                      <w:shd w:val="clear" w:color="auto" w:fill="FFFFFF"/>
                      <w:vertAlign w:val="baseline"/>
                      <w:lang w:val="pt-BR"/>
                    </w:rPr>
                  </w:pPr>
                  <w:r>
                    <w:rPr>
                      <w:rStyle w:val="5"/>
                      <w:rFonts w:hint="default" w:ascii="Arial" w:hAnsi="Arial" w:eastAsia="Verdana" w:cs="Arial"/>
                      <w:b/>
                      <w:bCs/>
                      <w:i w:val="0"/>
                      <w:iCs w:val="0"/>
                      <w:caps w:val="0"/>
                      <w:color w:val="auto"/>
                      <w:spacing w:val="0"/>
                      <w:sz w:val="22"/>
                      <w:szCs w:val="22"/>
                      <w:highlight w:val="none"/>
                      <w:u w:val="none"/>
                      <w:shd w:val="clear" w:color="auto" w:fill="FFFFFF"/>
                      <w:vertAlign w:val="baseline"/>
                      <w:lang w:val="pt-BR"/>
                    </w:rPr>
                    <w:t>Unidade Hospitalar</w:t>
                  </w:r>
                </w:p>
              </w:tc>
              <w:tc>
                <w:tcPr>
                  <w:tcW w:w="4827" w:type="dxa"/>
                </w:tcPr>
                <w:p w14:paraId="709E61F3">
                  <w:pPr>
                    <w:numPr>
                      <w:ilvl w:val="0"/>
                      <w:numId w:val="0"/>
                    </w:numPr>
                    <w:jc w:val="center"/>
                    <w:rPr>
                      <w:rStyle w:val="5"/>
                      <w:rFonts w:hint="default" w:ascii="Arial" w:hAnsi="Arial" w:eastAsia="Verdana" w:cs="Arial"/>
                      <w:b/>
                      <w:bCs/>
                      <w:i w:val="0"/>
                      <w:iCs w:val="0"/>
                      <w:caps w:val="0"/>
                      <w:color w:val="auto"/>
                      <w:spacing w:val="0"/>
                      <w:sz w:val="22"/>
                      <w:szCs w:val="22"/>
                      <w:highlight w:val="none"/>
                      <w:u w:val="none"/>
                      <w:shd w:val="clear" w:color="auto" w:fill="FFFFFF"/>
                      <w:vertAlign w:val="baseline"/>
                      <w:lang w:val="pt-BR"/>
                    </w:rPr>
                  </w:pPr>
                  <w:r>
                    <w:rPr>
                      <w:rStyle w:val="5"/>
                      <w:rFonts w:hint="default" w:ascii="Arial" w:hAnsi="Arial" w:eastAsia="Verdana" w:cs="Arial"/>
                      <w:b/>
                      <w:bCs/>
                      <w:i w:val="0"/>
                      <w:iCs w:val="0"/>
                      <w:caps w:val="0"/>
                      <w:color w:val="auto"/>
                      <w:spacing w:val="0"/>
                      <w:sz w:val="22"/>
                      <w:szCs w:val="22"/>
                      <w:highlight w:val="none"/>
                      <w:u w:val="none"/>
                      <w:shd w:val="clear" w:color="auto" w:fill="FFFFFF"/>
                      <w:vertAlign w:val="baseline"/>
                      <w:lang w:val="pt-BR"/>
                    </w:rPr>
                    <w:t>Endereço</w:t>
                  </w:r>
                </w:p>
              </w:tc>
            </w:tr>
            <w:tr w14:paraId="20AD3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22C44BCD">
                  <w:pPr>
                    <w:numPr>
                      <w:ilvl w:val="0"/>
                      <w:numId w:val="0"/>
                    </w:numPr>
                    <w:jc w:val="center"/>
                    <w:rPr>
                      <w:rFonts w:hint="default" w:ascii="Arial" w:hAnsi="Arial" w:cs="Arial"/>
                      <w:b w:val="0"/>
                      <w:bCs w:val="0"/>
                      <w:color w:val="auto"/>
                      <w:sz w:val="22"/>
                      <w:szCs w:val="22"/>
                      <w:highlight w:val="yellow"/>
                      <w:lang w:val="pt-BR"/>
                    </w:rPr>
                  </w:pPr>
                  <w:r>
                    <w:rPr>
                      <w:rFonts w:hint="default" w:ascii="Arial" w:hAnsi="Arial" w:cs="Arial"/>
                      <w:b w:val="0"/>
                      <w:bCs w:val="0"/>
                      <w:color w:val="auto"/>
                      <w:sz w:val="22"/>
                      <w:szCs w:val="22"/>
                      <w:highlight w:val="yellow"/>
                      <w:lang w:val="pt-BR"/>
                    </w:rPr>
                    <w:t xml:space="preserve">Hospital Regional de São José </w:t>
                  </w:r>
                </w:p>
                <w:p w14:paraId="1121EEC0">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(HRSJ)</w:t>
                  </w:r>
                </w:p>
              </w:tc>
              <w:tc>
                <w:tcPr>
                  <w:tcW w:w="4827" w:type="dxa"/>
                </w:tcPr>
                <w:p w14:paraId="5786B0F7">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cs="Arial"/>
                      <w:color w:val="auto"/>
                      <w:sz w:val="22"/>
                      <w:szCs w:val="22"/>
                      <w:highlight w:val="yellow"/>
                      <w:lang w:val="pt-BR"/>
                    </w:rPr>
                    <w:t xml:space="preserve">Rua </w:t>
                  </w:r>
                  <w:r>
                    <w:rPr>
                      <w:rFonts w:hint="default" w:ascii="Arial" w:hAnsi="Arial" w:eastAsia="Verdana" w:cs="Arial"/>
                      <w:i w:val="0"/>
                      <w:iCs w:val="0"/>
                      <w:caps w:val="0"/>
                      <w:color w:val="auto"/>
                      <w:spacing w:val="0"/>
                      <w:sz w:val="22"/>
                      <w:szCs w:val="22"/>
                      <w:highlight w:val="yellow"/>
                      <w:shd w:val="clear" w:color="auto" w:fill="FFFFFF"/>
                    </w:rPr>
                    <w:t>Adolfo Donato da Silva, s/n</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Praia Comprida – São José/SC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88013-901</w:t>
                  </w:r>
                </w:p>
              </w:tc>
            </w:tr>
            <w:tr w14:paraId="6BDDC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26F68F2D">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Instituto de Cardiologia de Santa Catarina (ICSC)</w:t>
                  </w:r>
                </w:p>
              </w:tc>
              <w:tc>
                <w:tcPr>
                  <w:tcW w:w="4827" w:type="dxa"/>
                </w:tcPr>
                <w:p w14:paraId="21DEFB9C">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cs="Arial"/>
                      <w:color w:val="auto"/>
                      <w:sz w:val="22"/>
                      <w:szCs w:val="22"/>
                      <w:highlight w:val="yellow"/>
                      <w:lang w:val="pt-BR"/>
                    </w:rPr>
                    <w:t xml:space="preserve">Rua </w:t>
                  </w:r>
                  <w:r>
                    <w:rPr>
                      <w:rFonts w:hint="default" w:ascii="Arial" w:hAnsi="Arial" w:eastAsia="Verdana" w:cs="Arial"/>
                      <w:i w:val="0"/>
                      <w:iCs w:val="0"/>
                      <w:caps w:val="0"/>
                      <w:color w:val="auto"/>
                      <w:spacing w:val="0"/>
                      <w:sz w:val="22"/>
                      <w:szCs w:val="22"/>
                      <w:highlight w:val="yellow"/>
                      <w:shd w:val="clear" w:color="auto" w:fill="FFFFFF"/>
                    </w:rPr>
                    <w:t>Adolfo Donato da Silva, s/n</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Praia Comprida – São José/SC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88013-901</w:t>
                  </w:r>
                </w:p>
              </w:tc>
            </w:tr>
            <w:tr w14:paraId="0E234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09B96681">
                  <w:pPr>
                    <w:numPr>
                      <w:ilvl w:val="0"/>
                      <w:numId w:val="0"/>
                    </w:numPr>
                    <w:jc w:val="center"/>
                    <w:rPr>
                      <w:rFonts w:hint="default" w:ascii="Arial" w:hAnsi="Arial" w:cs="Arial"/>
                      <w:b w:val="0"/>
                      <w:bCs w:val="0"/>
                      <w:color w:val="auto"/>
                      <w:sz w:val="22"/>
                      <w:szCs w:val="22"/>
                      <w:highlight w:val="yellow"/>
                      <w:lang w:val="pt-BR"/>
                    </w:rPr>
                  </w:pPr>
                  <w:r>
                    <w:rPr>
                      <w:rFonts w:hint="default" w:ascii="Arial" w:hAnsi="Arial" w:cs="Arial"/>
                      <w:b w:val="0"/>
                      <w:bCs w:val="0"/>
                      <w:color w:val="auto"/>
                      <w:sz w:val="22"/>
                      <w:szCs w:val="22"/>
                      <w:highlight w:val="yellow"/>
                      <w:lang w:val="pt-BR"/>
                    </w:rPr>
                    <w:t xml:space="preserve">Hospital Governador Celso Ramos </w:t>
                  </w:r>
                </w:p>
                <w:p w14:paraId="33EB6FE0">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(HGCR)</w:t>
                  </w:r>
                </w:p>
              </w:tc>
              <w:tc>
                <w:tcPr>
                  <w:tcW w:w="4827" w:type="dxa"/>
                </w:tcPr>
                <w:p w14:paraId="29E7A9E0">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Irmã Benwarda, s/n</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Centro – Florianópolis/SC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88015-270</w:t>
                  </w:r>
                </w:p>
              </w:tc>
            </w:tr>
            <w:tr w14:paraId="582B8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53272C86">
                  <w:pPr>
                    <w:numPr>
                      <w:ilvl w:val="0"/>
                      <w:numId w:val="0"/>
                    </w:numPr>
                    <w:jc w:val="center"/>
                    <w:rPr>
                      <w:rFonts w:hint="default" w:ascii="Arial" w:hAnsi="Arial" w:cs="Arial"/>
                      <w:b w:val="0"/>
                      <w:bCs w:val="0"/>
                      <w:color w:val="auto"/>
                      <w:sz w:val="22"/>
                      <w:szCs w:val="22"/>
                      <w:highlight w:val="yellow"/>
                      <w:lang w:val="pt-BR"/>
                    </w:rPr>
                  </w:pPr>
                  <w:r>
                    <w:rPr>
                      <w:rFonts w:hint="default" w:ascii="Arial" w:hAnsi="Arial" w:cs="Arial"/>
                      <w:b w:val="0"/>
                      <w:bCs w:val="0"/>
                      <w:color w:val="auto"/>
                      <w:sz w:val="22"/>
                      <w:szCs w:val="22"/>
                      <w:highlight w:val="yellow"/>
                      <w:lang w:val="pt-BR"/>
                    </w:rPr>
                    <w:t xml:space="preserve">Hospital Infantil Joana de Gusmão </w:t>
                  </w:r>
                </w:p>
                <w:p w14:paraId="1F76846C">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(HIJG)</w:t>
                  </w:r>
                </w:p>
              </w:tc>
              <w:tc>
                <w:tcPr>
                  <w:tcW w:w="4827" w:type="dxa"/>
                </w:tcPr>
                <w:p w14:paraId="2C3202D8">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Rui Barbosa, 152</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Agronômica – Florianópolis/SC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88025-301</w:t>
                  </w:r>
                </w:p>
              </w:tc>
            </w:tr>
            <w:tr w14:paraId="11FAC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7C176A3D">
                  <w:pPr>
                    <w:numPr>
                      <w:ilvl w:val="0"/>
                      <w:numId w:val="0"/>
                    </w:numPr>
                    <w:jc w:val="center"/>
                    <w:rPr>
                      <w:rFonts w:hint="default" w:ascii="Arial" w:hAnsi="Arial" w:eastAsia="Verdana" w:cs="Arial"/>
                      <w:b w:val="0"/>
                      <w:bCs w:val="0"/>
                      <w:i w:val="0"/>
                      <w:iCs w:val="0"/>
                      <w:caps w:val="0"/>
                      <w:color w:val="auto"/>
                      <w:spacing w:val="0"/>
                      <w:sz w:val="22"/>
                      <w:szCs w:val="22"/>
                      <w:highlight w:val="yellow"/>
                      <w:shd w:val="clear" w:color="auto" w:fill="FFFFFF"/>
                      <w:lang w:val="pt-BR"/>
                    </w:rPr>
                  </w:pPr>
                  <w:r>
                    <w:rPr>
                      <w:rFonts w:hint="default" w:ascii="Arial" w:hAnsi="Arial" w:eastAsia="Verdana" w:cs="Arial"/>
                      <w:b w:val="0"/>
                      <w:bCs w:val="0"/>
                      <w:i w:val="0"/>
                      <w:iCs w:val="0"/>
                      <w:caps w:val="0"/>
                      <w:color w:val="auto"/>
                      <w:spacing w:val="0"/>
                      <w:sz w:val="22"/>
                      <w:szCs w:val="22"/>
                      <w:highlight w:val="yellow"/>
                      <w:shd w:val="clear" w:color="auto" w:fill="FFFFFF"/>
                      <w:lang w:val="pt-BR"/>
                    </w:rPr>
                    <w:t xml:space="preserve">Hospital Nereu Ramos </w:t>
                  </w:r>
                </w:p>
                <w:p w14:paraId="6A22E948">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eastAsia="Verdana" w:cs="Arial"/>
                      <w:b w:val="0"/>
                      <w:bCs w:val="0"/>
                      <w:i w:val="0"/>
                      <w:iCs w:val="0"/>
                      <w:caps w:val="0"/>
                      <w:color w:val="auto"/>
                      <w:spacing w:val="0"/>
                      <w:sz w:val="22"/>
                      <w:szCs w:val="22"/>
                      <w:highlight w:val="yellow"/>
                      <w:shd w:val="clear" w:color="auto" w:fill="FFFFFF"/>
                      <w:lang w:val="pt-BR"/>
                    </w:rPr>
                    <w:t>(HNR)</w:t>
                  </w:r>
                </w:p>
              </w:tc>
              <w:tc>
                <w:tcPr>
                  <w:tcW w:w="4827" w:type="dxa"/>
                </w:tcPr>
                <w:p w14:paraId="321DFB1F">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SimSun" w:cs="Arial"/>
                      <w:i w:val="0"/>
                      <w:iCs w:val="0"/>
                      <w:caps w:val="0"/>
                      <w:color w:val="auto"/>
                      <w:spacing w:val="0"/>
                      <w:sz w:val="22"/>
                      <w:szCs w:val="22"/>
                      <w:highlight w:val="yellow"/>
                      <w:shd w:val="clear" w:color="auto" w:fill="FFFFFF"/>
                    </w:rPr>
                    <w:t>R. Rui Barbosa, 800 - Agronômica, Florianópolis - SC, 88025-301</w:t>
                  </w:r>
                </w:p>
              </w:tc>
            </w:tr>
            <w:tr w14:paraId="36582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468E80DC">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shd w:val="clear" w:color="auto" w:fill="FFFFFF"/>
                    </w:rPr>
                  </w:pP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begin"/>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instrText xml:space="preserve"> HYPERLINK "https://www.saude.sc.gov.br/index.php/resultado-busca/geral/10340-maternidade-carmela-dutra-2" </w:instrTex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separate"/>
                  </w:r>
                  <w:r>
                    <w:rPr>
                      <w:rStyle w:val="7"/>
                      <w:rFonts w:hint="default" w:ascii="Arial" w:hAnsi="Arial" w:eastAsia="Verdana" w:cs="Arial"/>
                      <w:b w:val="0"/>
                      <w:bCs w:val="0"/>
                      <w:i w:val="0"/>
                      <w:iCs w:val="0"/>
                      <w:caps w:val="0"/>
                      <w:color w:val="auto"/>
                      <w:spacing w:val="0"/>
                      <w:sz w:val="22"/>
                      <w:szCs w:val="22"/>
                      <w:highlight w:val="yellow"/>
                      <w:u w:val="none"/>
                      <w:shd w:val="clear" w:color="auto" w:fill="FFFFFF"/>
                    </w:rPr>
                    <w:t>Maternidade Carmela Dutra</w: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end"/>
                  </w:r>
                  <w:r>
                    <w:rPr>
                      <w:rStyle w:val="5"/>
                      <w:rFonts w:hint="default" w:ascii="Arial" w:hAnsi="Arial" w:eastAsia="Verdana" w:cs="Arial"/>
                      <w:b w:val="0"/>
                      <w:bCs w:val="0"/>
                      <w:i w:val="0"/>
                      <w:iCs w:val="0"/>
                      <w:caps w:val="0"/>
                      <w:color w:val="auto"/>
                      <w:spacing w:val="0"/>
                      <w:sz w:val="22"/>
                      <w:szCs w:val="22"/>
                      <w:highlight w:val="yellow"/>
                      <w:shd w:val="clear" w:color="auto" w:fill="FFFFFF"/>
                    </w:rPr>
                    <w:t> </w:t>
                  </w:r>
                </w:p>
                <w:p w14:paraId="434446C9">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Style w:val="5"/>
                      <w:rFonts w:hint="default" w:ascii="Arial" w:hAnsi="Arial" w:eastAsia="Verdana" w:cs="Arial"/>
                      <w:b w:val="0"/>
                      <w:bCs w:val="0"/>
                      <w:i w:val="0"/>
                      <w:iCs w:val="0"/>
                      <w:caps w:val="0"/>
                      <w:color w:val="auto"/>
                      <w:spacing w:val="0"/>
                      <w:sz w:val="22"/>
                      <w:szCs w:val="22"/>
                      <w:highlight w:val="yellow"/>
                      <w:shd w:val="clear" w:color="auto" w:fill="FFFFFF"/>
                      <w:lang w:val="pt-BR"/>
                    </w:rPr>
                    <w:t>(MCD)</w:t>
                  </w:r>
                </w:p>
              </w:tc>
              <w:tc>
                <w:tcPr>
                  <w:tcW w:w="4827" w:type="dxa"/>
                </w:tcPr>
                <w:p w14:paraId="0B9EE438">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Irmã Benwarda, 208</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Centro – Florianópolis/SC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88015-270</w:t>
                  </w:r>
                </w:p>
              </w:tc>
            </w:tr>
            <w:tr w14:paraId="40655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4DF05B03">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begin"/>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instrText xml:space="preserve"> HYPERLINK "https://www.saude.sc.gov.br/index.php/resultado-busca/geral/10346-hospital-geral-e-maternidade-tereza-ramos" </w:instrTex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separate"/>
                  </w:r>
                  <w:r>
                    <w:rPr>
                      <w:rStyle w:val="7"/>
                      <w:rFonts w:hint="default" w:ascii="Arial" w:hAnsi="Arial" w:eastAsia="Verdana" w:cs="Arial"/>
                      <w:b w:val="0"/>
                      <w:bCs w:val="0"/>
                      <w:i w:val="0"/>
                      <w:iCs w:val="0"/>
                      <w:caps w:val="0"/>
                      <w:color w:val="auto"/>
                      <w:spacing w:val="0"/>
                      <w:sz w:val="22"/>
                      <w:szCs w:val="22"/>
                      <w:highlight w:val="yellow"/>
                      <w:u w:val="none"/>
                      <w:shd w:val="clear" w:color="auto" w:fill="FFFFFF"/>
                    </w:rPr>
                    <w:t>Hospital Geral e Maternidade Tereza Ramos</w: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end"/>
                  </w:r>
                  <w:r>
                    <w:rPr>
                      <w:rStyle w:val="5"/>
                      <w:rFonts w:hint="default" w:ascii="Arial" w:hAnsi="Arial" w:eastAsia="Verdana" w:cs="Arial"/>
                      <w:b w:val="0"/>
                      <w:bCs w:val="0"/>
                      <w:i w:val="0"/>
                      <w:iCs w:val="0"/>
                      <w:caps w:val="0"/>
                      <w:color w:val="auto"/>
                      <w:spacing w:val="0"/>
                      <w:sz w:val="22"/>
                      <w:szCs w:val="22"/>
                      <w:highlight w:val="yellow"/>
                      <w:u w:val="none"/>
                      <w:shd w:val="clear" w:color="auto" w:fill="FFFFFF"/>
                      <w:lang w:val="pt-BR"/>
                    </w:rPr>
                    <w:t xml:space="preserve"> (HGMTR)</w:t>
                  </w:r>
                </w:p>
              </w:tc>
              <w:tc>
                <w:tcPr>
                  <w:tcW w:w="4827" w:type="dxa"/>
                </w:tcPr>
                <w:p w14:paraId="2610B2F3">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Marechal Deodoro, 799</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Centro – Lages/SC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88501-001</w:t>
                  </w:r>
                </w:p>
              </w:tc>
            </w:tr>
            <w:tr w14:paraId="52B42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417B71B7">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begin"/>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instrText xml:space="preserve"> HYPERLINK "https://www.saude.sc.gov.br/index.php/resultado-busca/geral/10335-hospital-regional-hans-dieter-schmidt" </w:instrTex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separate"/>
                  </w:r>
                  <w:r>
                    <w:rPr>
                      <w:rStyle w:val="7"/>
                      <w:rFonts w:hint="default" w:ascii="Arial" w:hAnsi="Arial" w:eastAsia="Verdana" w:cs="Arial"/>
                      <w:b w:val="0"/>
                      <w:bCs w:val="0"/>
                      <w:i w:val="0"/>
                      <w:iCs w:val="0"/>
                      <w:caps w:val="0"/>
                      <w:color w:val="auto"/>
                      <w:spacing w:val="0"/>
                      <w:sz w:val="22"/>
                      <w:szCs w:val="22"/>
                      <w:highlight w:val="yellow"/>
                      <w:u w:val="none"/>
                      <w:shd w:val="clear" w:color="auto" w:fill="FFFFFF"/>
                    </w:rPr>
                    <w:t>Hospital Regional Hans Dieter Schmidt</w: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end"/>
                  </w:r>
                  <w:r>
                    <w:rPr>
                      <w:rStyle w:val="5"/>
                      <w:rFonts w:hint="default" w:ascii="Arial" w:hAnsi="Arial" w:eastAsia="Verdana" w:cs="Arial"/>
                      <w:b w:val="0"/>
                      <w:bCs w:val="0"/>
                      <w:i w:val="0"/>
                      <w:iCs w:val="0"/>
                      <w:caps w:val="0"/>
                      <w:color w:val="auto"/>
                      <w:spacing w:val="0"/>
                      <w:sz w:val="22"/>
                      <w:szCs w:val="22"/>
                      <w:highlight w:val="yellow"/>
                      <w:u w:val="none"/>
                      <w:shd w:val="clear" w:color="auto" w:fill="FFFFFF"/>
                      <w:lang w:val="pt-BR"/>
                    </w:rPr>
                    <w:t xml:space="preserve"> (HRHDS)</w:t>
                  </w:r>
                </w:p>
              </w:tc>
              <w:tc>
                <w:tcPr>
                  <w:tcW w:w="4827" w:type="dxa"/>
                </w:tcPr>
                <w:p w14:paraId="511A445A">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SimSun" w:cs="Arial"/>
                      <w:i w:val="0"/>
                      <w:iCs w:val="0"/>
                      <w:caps w:val="0"/>
                      <w:color w:val="auto"/>
                      <w:spacing w:val="0"/>
                      <w:sz w:val="22"/>
                      <w:szCs w:val="22"/>
                      <w:highlight w:val="yellow"/>
                      <w:shd w:val="clear" w:color="auto" w:fill="FFFFFF"/>
                    </w:rPr>
                    <w:t>Rua Xavier Arp. s/n</w:t>
                  </w:r>
                  <w:r>
                    <w:rPr>
                      <w:rFonts w:hint="default" w:ascii="Arial" w:hAnsi="Arial" w:eastAsia="SimSun" w:cs="Arial"/>
                      <w:i w:val="0"/>
                      <w:iCs w:val="0"/>
                      <w:caps w:val="0"/>
                      <w:color w:val="auto"/>
                      <w:spacing w:val="0"/>
                      <w:sz w:val="22"/>
                      <w:szCs w:val="22"/>
                      <w:highlight w:val="yellow"/>
                      <w:shd w:val="clear" w:color="auto" w:fill="FFFFFF"/>
                      <w:lang w:val="pt-BR"/>
                    </w:rPr>
                    <w:t xml:space="preserve">, </w:t>
                  </w:r>
                  <w:r>
                    <w:rPr>
                      <w:rFonts w:hint="default" w:ascii="Arial" w:hAnsi="Arial" w:eastAsia="SimSun" w:cs="Arial"/>
                      <w:i w:val="0"/>
                      <w:iCs w:val="0"/>
                      <w:caps w:val="0"/>
                      <w:color w:val="auto"/>
                      <w:spacing w:val="0"/>
                      <w:sz w:val="22"/>
                      <w:szCs w:val="22"/>
                      <w:highlight w:val="yellow"/>
                      <w:shd w:val="clear" w:color="auto" w:fill="FFFFFF"/>
                    </w:rPr>
                    <w:t>Boa Vista – Joinville/SC</w:t>
                  </w:r>
                  <w:r>
                    <w:rPr>
                      <w:rFonts w:hint="default" w:ascii="Arial" w:hAnsi="Arial" w:eastAsia="SimSun" w:cs="Arial"/>
                      <w:i w:val="0"/>
                      <w:iCs w:val="0"/>
                      <w:caps w:val="0"/>
                      <w:color w:val="auto"/>
                      <w:spacing w:val="0"/>
                      <w:sz w:val="22"/>
                      <w:szCs w:val="22"/>
                      <w:highlight w:val="yellow"/>
                      <w:shd w:val="clear" w:color="auto" w:fill="FFFFFF"/>
                      <w:lang w:val="pt-BR"/>
                    </w:rPr>
                    <w:t xml:space="preserve">, </w:t>
                  </w:r>
                  <w:r>
                    <w:rPr>
                      <w:rFonts w:hint="default" w:ascii="Arial" w:hAnsi="Arial" w:eastAsia="SimSun" w:cs="Arial"/>
                      <w:i w:val="0"/>
                      <w:iCs w:val="0"/>
                      <w:caps w:val="0"/>
                      <w:color w:val="auto"/>
                      <w:spacing w:val="0"/>
                      <w:sz w:val="22"/>
                      <w:szCs w:val="22"/>
                      <w:highlight w:val="yellow"/>
                      <w:shd w:val="clear" w:color="auto" w:fill="FFFFFF"/>
                    </w:rPr>
                    <w:t>CEP: 89227-680</w:t>
                  </w:r>
                </w:p>
              </w:tc>
            </w:tr>
            <w:tr w14:paraId="29428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6BAD2313">
                  <w:pPr>
                    <w:numPr>
                      <w:ilvl w:val="0"/>
                      <w:numId w:val="0"/>
                    </w:numPr>
                    <w:jc w:val="center"/>
                    <w:rPr>
                      <w:rFonts w:hint="default" w:ascii="Arial" w:hAnsi="Arial" w:cs="Arial"/>
                      <w:b w:val="0"/>
                      <w:bCs w:val="0"/>
                      <w:color w:val="auto"/>
                      <w:sz w:val="22"/>
                      <w:szCs w:val="22"/>
                      <w:highlight w:val="yellow"/>
                      <w:lang w:val="pt-BR"/>
                    </w:rPr>
                  </w:pPr>
                  <w:r>
                    <w:rPr>
                      <w:rFonts w:hint="default" w:ascii="Arial" w:hAnsi="Arial" w:cs="Arial"/>
                      <w:b w:val="0"/>
                      <w:bCs w:val="0"/>
                      <w:color w:val="auto"/>
                      <w:sz w:val="22"/>
                      <w:szCs w:val="22"/>
                      <w:highlight w:val="yellow"/>
                      <w:lang w:val="pt-BR"/>
                    </w:rPr>
                    <w:t xml:space="preserve">Hospital Dr. Waldomiro Colautti </w:t>
                  </w:r>
                </w:p>
                <w:p w14:paraId="07584C58">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(HDWC)</w:t>
                  </w:r>
                </w:p>
              </w:tc>
              <w:tc>
                <w:tcPr>
                  <w:tcW w:w="4827" w:type="dxa"/>
                </w:tcPr>
                <w:p w14:paraId="5EA066BA">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Três de Maio, s/n</w:t>
                  </w:r>
                  <w:r>
                    <w:rPr>
                      <w:rFonts w:hint="default" w:ascii="Arial" w:hAnsi="Arial" w:eastAsia="Verdana" w:cs="Arial"/>
                      <w:i w:val="0"/>
                      <w:iCs w:val="0"/>
                      <w:caps w:val="0"/>
                      <w:color w:val="auto"/>
                      <w:spacing w:val="0"/>
                      <w:sz w:val="22"/>
                      <w:szCs w:val="22"/>
                      <w:highlight w:val="yellow"/>
                      <w:shd w:val="clear" w:color="auto" w:fill="FFFFFF"/>
                      <w:lang w:val="pt-BR"/>
                    </w:rPr>
                    <w:t xml:space="preserve"> - </w:t>
                  </w:r>
                  <w:r>
                    <w:rPr>
                      <w:rFonts w:hint="default" w:ascii="Arial" w:hAnsi="Arial" w:eastAsia="Verdana" w:cs="Arial"/>
                      <w:i w:val="0"/>
                      <w:iCs w:val="0"/>
                      <w:caps w:val="0"/>
                      <w:color w:val="auto"/>
                      <w:spacing w:val="0"/>
                      <w:sz w:val="22"/>
                      <w:szCs w:val="22"/>
                      <w:highlight w:val="yellow"/>
                      <w:shd w:val="clear" w:color="auto" w:fill="FFFFFF"/>
                    </w:rPr>
                    <w:t>Ibirama/SC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89140-000</w:t>
                  </w:r>
                </w:p>
              </w:tc>
            </w:tr>
          </w:tbl>
          <w:p w14:paraId="42007BC8">
            <w:pPr>
              <w:keepNext w:val="0"/>
              <w:keepLines w:val="0"/>
              <w:pageBreakBefore w:val="0"/>
              <w:widowControl/>
              <w:numPr>
                <w:ilvl w:val="0"/>
                <w:numId w:val="0"/>
              </w:numPr>
              <w:tabs>
                <w:tab w:val="left" w:pos="240"/>
                <w:tab w:val="left" w:pos="480"/>
              </w:tabs>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cs="Arial"/>
                <w:color w:val="auto"/>
                <w:sz w:val="22"/>
                <w:szCs w:val="22"/>
              </w:rPr>
            </w:pPr>
          </w:p>
          <w:p w14:paraId="783BEAD8">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color w:val="auto"/>
                <w:sz w:val="22"/>
                <w:szCs w:val="22"/>
              </w:rPr>
            </w:pPr>
            <w:r>
              <w:rPr>
                <w:rFonts w:hint="default" w:ascii="Arial" w:hAnsi="Arial" w:cs="Arial"/>
                <w:color w:val="auto"/>
                <w:sz w:val="22"/>
                <w:szCs w:val="22"/>
              </w:rPr>
              <w:t>A contratada deixará os itens (materiais) os quais foram classificados em sua proposta de preços nas Unidades Solicitantes, nas quantidades constantes na</w:t>
            </w:r>
            <w:r>
              <w:rPr>
                <w:rFonts w:hint="default" w:ascii="Arial" w:hAnsi="Arial" w:cs="Arial"/>
                <w:color w:val="auto"/>
                <w:sz w:val="22"/>
                <w:szCs w:val="22"/>
                <w:lang w:val="pt-BR"/>
              </w:rPr>
              <w:t xml:space="preserve"> Ordem</w:t>
            </w:r>
            <w:r>
              <w:rPr>
                <w:rFonts w:hint="default" w:ascii="Arial" w:hAnsi="Arial" w:cs="Arial"/>
                <w:color w:val="auto"/>
                <w:sz w:val="22"/>
                <w:szCs w:val="22"/>
              </w:rPr>
              <w:t xml:space="preserve"> de Fornecimento (</w:t>
            </w:r>
            <w:r>
              <w:rPr>
                <w:rFonts w:hint="default" w:ascii="Arial" w:hAnsi="Arial" w:cs="Arial"/>
                <w:color w:val="auto"/>
                <w:sz w:val="22"/>
                <w:szCs w:val="22"/>
                <w:lang w:val="pt-BR"/>
              </w:rPr>
              <w:t>OF</w:t>
            </w:r>
            <w:r>
              <w:rPr>
                <w:rFonts w:hint="default" w:ascii="Arial" w:hAnsi="Arial" w:cs="Arial"/>
                <w:color w:val="auto"/>
                <w:sz w:val="22"/>
                <w:szCs w:val="22"/>
              </w:rPr>
              <w:t>)</w:t>
            </w:r>
            <w:r>
              <w:rPr>
                <w:rFonts w:hint="default" w:ascii="Arial" w:hAnsi="Arial" w:cs="Arial"/>
                <w:color w:val="auto"/>
                <w:sz w:val="22"/>
                <w:szCs w:val="22"/>
                <w:lang w:val="pt-BR"/>
              </w:rPr>
              <w:t xml:space="preserve">, </w:t>
            </w:r>
            <w:r>
              <w:rPr>
                <w:rFonts w:hint="default" w:ascii="Arial" w:hAnsi="Arial" w:cs="Arial"/>
                <w:color w:val="auto"/>
                <w:sz w:val="22"/>
                <w:szCs w:val="22"/>
              </w:rPr>
              <w:t xml:space="preserve"> tomando como base a Relação de Compras (anexo);</w:t>
            </w:r>
          </w:p>
          <w:p w14:paraId="51A9F8A2">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color w:val="000000"/>
                <w:sz w:val="22"/>
                <w:szCs w:val="22"/>
              </w:rPr>
            </w:pPr>
            <w:r>
              <w:rPr>
                <w:rFonts w:hint="default" w:ascii="Arial" w:hAnsi="Arial" w:cs="Arial"/>
                <w:color w:val="000000"/>
                <w:sz w:val="22"/>
                <w:szCs w:val="22"/>
              </w:rPr>
              <w:t xml:space="preserve">Os equipamentos/instrumentais necessários, </w:t>
            </w:r>
            <w:r>
              <w:rPr>
                <w:rFonts w:hint="default" w:ascii="Arial" w:hAnsi="Arial" w:cs="Arial"/>
                <w:color w:val="auto"/>
                <w:sz w:val="22"/>
                <w:szCs w:val="22"/>
                <w:lang w:val="pt-BR"/>
              </w:rPr>
              <w:t>quando previstos em edital</w:t>
            </w:r>
            <w:r>
              <w:rPr>
                <w:rFonts w:hint="default" w:ascii="Arial" w:hAnsi="Arial" w:cs="Arial"/>
                <w:color w:val="000000"/>
                <w:sz w:val="22"/>
                <w:szCs w:val="22"/>
              </w:rPr>
              <w:t>, deverão ser disponibilizados à Unidade Solicitante para a realização do procedimento com os insumos relacionados;</w:t>
            </w:r>
          </w:p>
          <w:p w14:paraId="19E311E0">
            <w:pPr>
              <w:keepNext w:val="0"/>
              <w:keepLines w:val="0"/>
              <w:pageBreakBefore w:val="0"/>
              <w:widowControl/>
              <w:numPr>
                <w:ilvl w:val="2"/>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color w:val="000000"/>
                <w:sz w:val="22"/>
                <w:szCs w:val="22"/>
              </w:rPr>
            </w:pPr>
            <w:r>
              <w:rPr>
                <w:rFonts w:hint="default" w:ascii="Arial" w:hAnsi="Arial" w:cs="Arial"/>
                <w:color w:val="000000"/>
                <w:sz w:val="22"/>
                <w:szCs w:val="22"/>
              </w:rPr>
              <w:t xml:space="preserve">Os equipamentos/instrumentais devem apresentar perfeitas condições de funcionamento durante o procedimento, devendo a contratada substituí-los por similares </w:t>
            </w:r>
            <w:r>
              <w:rPr>
                <w:rFonts w:hint="default" w:ascii="Arial" w:hAnsi="Arial" w:eastAsia="SimSun" w:cs="Arial"/>
                <w:color w:val="000000"/>
                <w:kern w:val="2"/>
                <w:sz w:val="22"/>
                <w:szCs w:val="22"/>
                <w:lang w:eastAsia="zh-CN" w:bidi="hi-IN"/>
              </w:rPr>
              <w:t>em tempo hábil caso contrário</w:t>
            </w:r>
            <w:r>
              <w:rPr>
                <w:rFonts w:hint="default" w:ascii="Arial" w:hAnsi="Arial" w:eastAsia="SimSun" w:cs="Arial"/>
                <w:color w:val="000000"/>
                <w:kern w:val="2"/>
                <w:sz w:val="22"/>
                <w:szCs w:val="22"/>
                <w:lang w:val="pt-BR" w:eastAsia="zh-CN" w:bidi="hi-IN"/>
              </w:rPr>
              <w:t>.</w:t>
            </w:r>
          </w:p>
          <w:p w14:paraId="5D7C0E0D">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Funcionários da contratada deverão apresentar-se sempre com identificação e/ou credencial na Unidade Solicitante respeitando as normas de cada instituição</w:t>
            </w:r>
            <w:r>
              <w:rPr>
                <w:rFonts w:hint="default" w:ascii="Arial" w:hAnsi="Arial" w:cs="Arial"/>
                <w:b w:val="0"/>
                <w:bCs/>
                <w:color w:val="auto"/>
                <w:sz w:val="22"/>
                <w:szCs w:val="22"/>
                <w:lang w:val="pt-BR"/>
              </w:rPr>
              <w:t>;</w:t>
            </w:r>
          </w:p>
          <w:p w14:paraId="31C082B6">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 xml:space="preserve">O prazo de entrega será de </w:t>
            </w:r>
            <w:r>
              <w:rPr>
                <w:rFonts w:hint="default" w:ascii="Arial" w:hAnsi="Arial" w:cs="Arial"/>
                <w:b w:val="0"/>
                <w:bCs/>
                <w:color w:val="auto"/>
                <w:sz w:val="22"/>
                <w:szCs w:val="22"/>
                <w:lang w:val="en-US" w:eastAsia="pt-BR"/>
              </w:rPr>
              <w:t>10</w:t>
            </w:r>
            <w:r>
              <w:rPr>
                <w:rFonts w:hint="default" w:ascii="Arial" w:hAnsi="Arial" w:cs="Arial"/>
                <w:b w:val="0"/>
                <w:bCs/>
                <w:color w:val="auto"/>
                <w:sz w:val="22"/>
                <w:szCs w:val="22"/>
                <w:lang w:eastAsia="pt-BR"/>
              </w:rPr>
              <w:t xml:space="preserve"> (</w:t>
            </w:r>
            <w:r>
              <w:rPr>
                <w:rFonts w:hint="default" w:ascii="Arial" w:hAnsi="Arial" w:cs="Arial"/>
                <w:b w:val="0"/>
                <w:bCs/>
                <w:color w:val="auto"/>
                <w:sz w:val="22"/>
                <w:szCs w:val="22"/>
                <w:lang w:val="en-US" w:eastAsia="pt-BR"/>
              </w:rPr>
              <w:t>dez</w:t>
            </w:r>
            <w:r>
              <w:rPr>
                <w:rFonts w:hint="default" w:ascii="Arial" w:hAnsi="Arial" w:cs="Arial"/>
                <w:b w:val="0"/>
                <w:bCs/>
                <w:color w:val="auto"/>
                <w:sz w:val="22"/>
                <w:szCs w:val="22"/>
                <w:lang w:eastAsia="pt-BR"/>
              </w:rPr>
              <w:t xml:space="preserve">) </w:t>
            </w:r>
            <w:r>
              <w:rPr>
                <w:rFonts w:hint="default" w:ascii="Arial" w:hAnsi="Arial" w:cs="Arial"/>
                <w:b w:val="0"/>
                <w:bCs/>
                <w:color w:val="auto"/>
                <w:sz w:val="22"/>
                <w:szCs w:val="22"/>
                <w:lang w:val="en-US" w:eastAsia="pt-BR"/>
              </w:rPr>
              <w:t xml:space="preserve">dias após recebimento, pelo fornecedor, </w:t>
            </w:r>
            <w:r>
              <w:rPr>
                <w:rFonts w:hint="default" w:ascii="Arial" w:hAnsi="Arial" w:cs="Arial"/>
                <w:b w:val="0"/>
                <w:bCs/>
                <w:color w:val="auto"/>
                <w:sz w:val="22"/>
                <w:szCs w:val="22"/>
              </w:rPr>
              <w:t xml:space="preserve">da </w:t>
            </w:r>
            <w:r>
              <w:rPr>
                <w:rFonts w:hint="default" w:ascii="Arial" w:hAnsi="Arial" w:cs="Arial"/>
                <w:b w:val="0"/>
                <w:bCs/>
                <w:color w:val="auto"/>
                <w:sz w:val="22"/>
                <w:szCs w:val="22"/>
                <w:lang w:val="pt-BR"/>
              </w:rPr>
              <w:t>Ordem de Fornecimento (OF) empenhada</w:t>
            </w:r>
            <w:r>
              <w:rPr>
                <w:rFonts w:hint="default" w:ascii="Arial" w:hAnsi="Arial" w:cs="Arial"/>
                <w:b w:val="0"/>
                <w:bCs/>
                <w:color w:val="auto"/>
                <w:sz w:val="22"/>
                <w:szCs w:val="22"/>
              </w:rPr>
              <w:t>;</w:t>
            </w:r>
          </w:p>
          <w:p w14:paraId="082FF55F">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lang w:val="pt-BR"/>
              </w:rPr>
              <w:t xml:space="preserve">O objeto será recebido, provisoriamente, no ato da entrega, </w:t>
            </w:r>
            <w:r>
              <w:rPr>
                <w:rFonts w:ascii="Arial" w:hAnsi="Arial" w:eastAsia="SimSun" w:cs="Arial"/>
                <w:i w:val="0"/>
                <w:iCs w:val="0"/>
                <w:caps w:val="0"/>
                <w:color w:val="auto"/>
                <w:spacing w:val="0"/>
                <w:sz w:val="22"/>
                <w:szCs w:val="22"/>
              </w:rPr>
              <w:t>de forma sumária, pelo responsável por seu acompanhamento e fiscalização, com verificação posterior da conformidade do material com as exigências contratuais</w:t>
            </w:r>
            <w:r>
              <w:rPr>
                <w:rFonts w:hint="default" w:ascii="Arial" w:hAnsi="Arial" w:eastAsia="SimSun" w:cs="Arial"/>
                <w:i w:val="0"/>
                <w:iCs w:val="0"/>
                <w:caps w:val="0"/>
                <w:color w:val="auto"/>
                <w:spacing w:val="0"/>
                <w:sz w:val="22"/>
                <w:szCs w:val="22"/>
                <w:lang w:val="pt-BR"/>
              </w:rPr>
              <w:t>;</w:t>
            </w:r>
          </w:p>
          <w:p w14:paraId="59964CF0">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lang w:val="pt-BR"/>
              </w:rPr>
              <w:t xml:space="preserve">O objeto será recebido, definitivamente, em 10 dias, </w:t>
            </w:r>
            <w:r>
              <w:rPr>
                <w:rFonts w:hint="default" w:ascii="Arial" w:hAnsi="Arial" w:eastAsia="SimSun" w:cs="Arial"/>
                <w:i w:val="0"/>
                <w:iCs w:val="0"/>
                <w:caps w:val="0"/>
                <w:color w:val="auto"/>
                <w:spacing w:val="0"/>
                <w:sz w:val="22"/>
                <w:szCs w:val="22"/>
              </w:rPr>
              <w:t>por servidor ou comissão designada pela autoridade competente, mediante termo detalhado que comprove o atendimento das exigências contratuais</w:t>
            </w:r>
            <w:r>
              <w:rPr>
                <w:rFonts w:hint="default" w:ascii="Arial" w:hAnsi="Arial" w:eastAsia="SimSun" w:cs="Arial"/>
                <w:i w:val="0"/>
                <w:iCs w:val="0"/>
                <w:caps w:val="0"/>
                <w:color w:val="auto"/>
                <w:spacing w:val="0"/>
                <w:sz w:val="22"/>
                <w:szCs w:val="22"/>
                <w:lang w:val="pt-BR"/>
              </w:rPr>
              <w:t>;</w:t>
            </w:r>
          </w:p>
          <w:p w14:paraId="12B03A14">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recebimento do objeto não exclui a responsabilidade da contratada pelos prejuízos resultantes da incorreta execução do contrato;</w:t>
            </w:r>
          </w:p>
          <w:p w14:paraId="72745F73">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material deverá indicar na embalagem</w:t>
            </w:r>
            <w:r>
              <w:rPr>
                <w:rFonts w:hint="default" w:ascii="Arial" w:hAnsi="Arial" w:cs="Arial"/>
                <w:b w:val="0"/>
                <w:bCs/>
                <w:color w:val="auto"/>
                <w:sz w:val="22"/>
                <w:szCs w:val="22"/>
                <w:lang w:val="pt-BR"/>
              </w:rPr>
              <w:t xml:space="preserve"> terciária (transporte)</w:t>
            </w:r>
            <w:r>
              <w:rPr>
                <w:rFonts w:hint="default" w:ascii="Arial" w:hAnsi="Arial" w:cs="Arial"/>
                <w:b w:val="0"/>
                <w:bCs/>
                <w:color w:val="auto"/>
                <w:sz w:val="22"/>
                <w:szCs w:val="22"/>
              </w:rPr>
              <w:t xml:space="preserve"> a razão social da Contratada, o número d</w:t>
            </w:r>
            <w:r>
              <w:rPr>
                <w:rFonts w:hint="default" w:ascii="Arial" w:hAnsi="Arial" w:cs="Arial"/>
                <w:b w:val="0"/>
                <w:bCs/>
                <w:color w:val="auto"/>
                <w:sz w:val="22"/>
                <w:szCs w:val="22"/>
                <w:lang w:val="pt-BR"/>
              </w:rPr>
              <w:t>o processo de compra</w:t>
            </w:r>
            <w:r>
              <w:rPr>
                <w:rFonts w:hint="default" w:ascii="Arial" w:hAnsi="Arial" w:cs="Arial"/>
                <w:b w:val="0"/>
                <w:bCs/>
                <w:color w:val="auto"/>
                <w:sz w:val="22"/>
                <w:szCs w:val="22"/>
              </w:rPr>
              <w:t>, o número da nota fiscal e o número do documento de fornecimento</w:t>
            </w:r>
            <w:r>
              <w:rPr>
                <w:rFonts w:hint="default" w:ascii="Arial" w:hAnsi="Arial" w:cs="Arial"/>
                <w:b w:val="0"/>
                <w:bCs/>
                <w:color w:val="auto"/>
                <w:sz w:val="22"/>
                <w:szCs w:val="22"/>
                <w:lang w:val="pt-BR"/>
              </w:rPr>
              <w:t>;</w:t>
            </w:r>
          </w:p>
          <w:p w14:paraId="0853CF1D">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objeto deverá estar de acordo com as especificações do edital</w:t>
            </w:r>
            <w:r>
              <w:rPr>
                <w:rFonts w:hint="default" w:ascii="Arial" w:hAnsi="Arial" w:cs="Arial"/>
                <w:b w:val="0"/>
                <w:bCs/>
                <w:color w:val="auto"/>
                <w:sz w:val="22"/>
                <w:szCs w:val="22"/>
                <w:lang w:val="pt-BR"/>
              </w:rPr>
              <w:t xml:space="preserve"> e </w:t>
            </w:r>
            <w:r>
              <w:rPr>
                <w:rFonts w:hint="default" w:ascii="Arial" w:hAnsi="Arial" w:cs="Arial"/>
                <w:b w:val="0"/>
                <w:bCs/>
                <w:color w:val="auto"/>
                <w:sz w:val="22"/>
                <w:szCs w:val="22"/>
              </w:rPr>
              <w:t>atender a legislação a ele(s) pertinente(s);</w:t>
            </w:r>
          </w:p>
          <w:p w14:paraId="1EEBAB6C">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 xml:space="preserve">O objeto deverá estar </w:t>
            </w:r>
            <w:r>
              <w:rPr>
                <w:rFonts w:hint="default" w:ascii="Arial" w:hAnsi="Arial" w:eastAsia="sans-serif" w:cs="Arial"/>
                <w:b w:val="0"/>
                <w:bCs w:val="0"/>
                <w:i w:val="0"/>
                <w:iCs w:val="0"/>
                <w:caps w:val="0"/>
                <w:spacing w:val="0"/>
                <w:sz w:val="22"/>
                <w:szCs w:val="22"/>
                <w:shd w:val="clear" w:color="auto" w:fill="FFFFFF"/>
                <w:lang w:val="pt-BR"/>
              </w:rPr>
              <w:t xml:space="preserve">com prazo de validade compatível com o período de vigência do contrato, ou a contratada ficará </w:t>
            </w:r>
            <w:r>
              <w:rPr>
                <w:rFonts w:hint="default" w:ascii="Arial" w:hAnsi="Arial" w:cs="Arial"/>
                <w:b w:val="0"/>
                <w:bCs w:val="0"/>
                <w:i w:val="0"/>
                <w:iCs w:val="0"/>
                <w:color w:val="auto"/>
                <w:sz w:val="22"/>
                <w:szCs w:val="22"/>
                <w:lang w:val="pt-BR"/>
              </w:rPr>
              <w:t>responsável pelo acompanhamento e substituição dos produtos próximos do vencimento</w:t>
            </w:r>
            <w:r>
              <w:rPr>
                <w:rStyle w:val="5"/>
                <w:rFonts w:hint="default" w:ascii="Arial" w:hAnsi="Arial" w:cs="Arial"/>
                <w:b w:val="0"/>
                <w:bCs w:val="0"/>
                <w:i w:val="0"/>
                <w:iCs w:val="0"/>
                <w:sz w:val="22"/>
                <w:szCs w:val="22"/>
              </w:rPr>
              <w:t>;</w:t>
            </w:r>
          </w:p>
          <w:p w14:paraId="02DABE35">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A embalagem deverá estar íntegra e em perfeitas condições de utilização;</w:t>
            </w:r>
          </w:p>
          <w:p w14:paraId="3B76C2A0">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objeto não será aceito caso não seja transportado e entregue de maneira correta, respeitando as recomendações do fabricante e autoridades sanitárias</w:t>
            </w:r>
            <w:r>
              <w:rPr>
                <w:rFonts w:hint="default" w:ascii="Arial" w:hAnsi="Arial" w:cs="Arial"/>
                <w:b w:val="0"/>
                <w:bCs/>
                <w:color w:val="auto"/>
                <w:sz w:val="22"/>
                <w:szCs w:val="22"/>
                <w:lang w:val="pt-BR"/>
              </w:rPr>
              <w:t xml:space="preserve">, </w:t>
            </w:r>
            <w:r>
              <w:rPr>
                <w:rFonts w:hint="default" w:ascii="Arial" w:hAnsi="Arial" w:cs="Arial"/>
                <w:b w:val="0"/>
                <w:bCs/>
                <w:color w:val="auto"/>
                <w:sz w:val="22"/>
                <w:szCs w:val="22"/>
              </w:rPr>
              <w:t>de acordo com as legislações vigentes para cada item</w:t>
            </w:r>
            <w:r>
              <w:rPr>
                <w:rFonts w:hint="default" w:ascii="Arial" w:hAnsi="Arial" w:cs="Arial"/>
                <w:b w:val="0"/>
                <w:bCs/>
                <w:color w:val="auto"/>
                <w:sz w:val="22"/>
                <w:szCs w:val="22"/>
                <w:lang w:val="pt-BR"/>
              </w:rPr>
              <w:t>;</w:t>
            </w:r>
          </w:p>
          <w:p w14:paraId="4A6BB2B3">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Style w:val="29"/>
                <w:rFonts w:hint="default" w:ascii="Arial" w:hAnsi="Arial" w:eastAsia="Garamond" w:cs="Arial"/>
                <w:b w:val="0"/>
                <w:bCs/>
                <w:iCs/>
                <w:color w:val="auto"/>
                <w:sz w:val="22"/>
                <w:szCs w:val="22"/>
              </w:rPr>
              <w:t>Produtos com temperaturas controladas não serão aceitos com divergências, conforme a comprovação da medição realizada na conferência do item</w:t>
            </w:r>
            <w:r>
              <w:rPr>
                <w:rStyle w:val="29"/>
                <w:rFonts w:hint="default" w:ascii="Arial" w:hAnsi="Arial" w:eastAsia="Garamond" w:cs="Arial"/>
                <w:b w:val="0"/>
                <w:bCs/>
                <w:iCs/>
                <w:color w:val="auto"/>
                <w:sz w:val="22"/>
                <w:szCs w:val="22"/>
                <w:lang w:val="pt-BR"/>
              </w:rPr>
              <w:t>;</w:t>
            </w:r>
          </w:p>
          <w:p w14:paraId="19FAAB1F">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r>
              <w:rPr>
                <w:rFonts w:hint="default" w:ascii="Arial" w:hAnsi="Arial" w:cs="Arial"/>
                <w:b w:val="0"/>
                <w:bCs/>
                <w:color w:val="auto"/>
                <w:sz w:val="22"/>
                <w:szCs w:val="22"/>
                <w:lang w:val="pt-BR"/>
              </w:rPr>
              <w:t>;</w:t>
            </w:r>
          </w:p>
          <w:p w14:paraId="1EE4F88C">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r>
              <w:rPr>
                <w:rFonts w:hint="default" w:ascii="Arial" w:hAnsi="Arial" w:cs="Arial"/>
                <w:b w:val="0"/>
                <w:bCs/>
                <w:color w:val="auto"/>
                <w:sz w:val="22"/>
                <w:szCs w:val="22"/>
                <w:lang w:val="pt-BR"/>
              </w:rPr>
              <w:t>;</w:t>
            </w:r>
          </w:p>
          <w:p w14:paraId="2F5C5233">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r>
              <w:rPr>
                <w:rFonts w:hint="default" w:ascii="Arial" w:hAnsi="Arial" w:cs="Arial"/>
                <w:b w:val="0"/>
                <w:bCs/>
                <w:color w:val="auto"/>
                <w:sz w:val="22"/>
                <w:szCs w:val="22"/>
                <w:lang w:val="pt-BR"/>
              </w:rPr>
              <w:t>;</w:t>
            </w:r>
          </w:p>
          <w:p w14:paraId="2A5663E5">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color w:val="auto"/>
                <w:sz w:val="22"/>
                <w:szCs w:val="22"/>
              </w:rPr>
            </w:pPr>
            <w:r>
              <w:rPr>
                <w:rFonts w:hint="default" w:ascii="Arial" w:hAnsi="Arial" w:cs="Arial"/>
                <w:b w:val="0"/>
                <w:bCs/>
                <w:color w:val="auto"/>
                <w:sz w:val="22"/>
                <w:szCs w:val="22"/>
              </w:rPr>
              <w:t xml:space="preserve">A contratada deverá ofertar treinamentos relacionados ao objeto </w:t>
            </w:r>
            <w:r>
              <w:rPr>
                <w:rFonts w:hint="default" w:ascii="Arial" w:hAnsi="Arial" w:cs="Arial"/>
                <w:b w:val="0"/>
                <w:bCs/>
                <w:color w:val="auto"/>
                <w:sz w:val="22"/>
                <w:szCs w:val="22"/>
                <w:lang w:val="pt-BR"/>
              </w:rPr>
              <w:t>fornecido</w:t>
            </w:r>
            <w:r>
              <w:rPr>
                <w:rFonts w:hint="default" w:ascii="Arial" w:hAnsi="Arial" w:cs="Arial"/>
                <w:b w:val="0"/>
                <w:bCs/>
                <w:color w:val="auto"/>
                <w:sz w:val="22"/>
                <w:szCs w:val="22"/>
              </w:rPr>
              <w:t>, na Unidade Solicitante, mediante demanda da equipe técnica</w:t>
            </w:r>
            <w:r>
              <w:rPr>
                <w:rFonts w:hint="default" w:ascii="Arial" w:hAnsi="Arial" w:cs="Arial"/>
                <w:b w:val="0"/>
                <w:bCs/>
                <w:color w:val="auto"/>
                <w:sz w:val="22"/>
                <w:szCs w:val="22"/>
                <w:lang w:val="pt-BR"/>
              </w:rPr>
              <w:t>, quando necessário;</w:t>
            </w:r>
          </w:p>
          <w:p w14:paraId="07627AB5">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eastAsia="Helvetica" w:cs="Arial"/>
                <w:i w:val="0"/>
                <w:iCs w:val="0"/>
                <w:caps w:val="0"/>
                <w:color w:val="auto"/>
                <w:spacing w:val="0"/>
                <w:sz w:val="22"/>
                <w:szCs w:val="22"/>
                <w:shd w:val="clear" w:color="auto" w:fill="FFFFFF"/>
                <w:lang w:val="pt-BR"/>
              </w:rPr>
              <w:t>A contratada</w:t>
            </w:r>
            <w:r>
              <w:rPr>
                <w:rFonts w:hint="default" w:ascii="Arial" w:hAnsi="Arial" w:eastAsia="Helvetica" w:cs="Arial"/>
                <w:i w:val="0"/>
                <w:iCs w:val="0"/>
                <w:caps w:val="0"/>
                <w:color w:val="auto"/>
                <w:spacing w:val="0"/>
                <w:sz w:val="22"/>
                <w:szCs w:val="22"/>
                <w:shd w:val="clear" w:color="auto" w:fill="FFFFFF"/>
              </w:rPr>
              <w:t xml:space="preserve"> deverá emitir Nota Fiscal dos materiais utilizados no Procedimento Médico até 7 (sete) dias a contar da data de notificação do Hospital, para inclusão na conta médica do paciente e respectivo registro obrigatório no prontuário eletrônico do Sistema de Gestão Hospitalar da SES (SGS Hospitalar)</w:t>
            </w:r>
            <w:r>
              <w:rPr>
                <w:rFonts w:hint="default" w:ascii="Arial" w:hAnsi="Arial" w:eastAsia="Helvetica" w:cs="Arial"/>
                <w:i w:val="0"/>
                <w:iCs w:val="0"/>
                <w:caps w:val="0"/>
                <w:color w:val="auto"/>
                <w:spacing w:val="0"/>
                <w:sz w:val="22"/>
                <w:szCs w:val="22"/>
                <w:shd w:val="clear" w:color="auto" w:fill="FFFFFF"/>
                <w:lang w:val="pt-BR"/>
              </w:rPr>
              <w:t>.</w:t>
            </w:r>
          </w:p>
          <w:p w14:paraId="52A9D5CB">
            <w:pPr>
              <w:keepLines w:val="0"/>
              <w:pageBreakBefore w:val="0"/>
              <w:widowControl/>
              <w:kinsoku/>
              <w:wordWrap/>
              <w:overflowPunct/>
              <w:bidi w:val="0"/>
              <w:spacing w:line="240" w:lineRule="auto"/>
              <w:ind w:right="228"/>
              <w:jc w:val="both"/>
              <w:textAlignment w:val="auto"/>
              <w:rPr>
                <w:rFonts w:hint="default" w:ascii="Arial" w:hAnsi="Arial" w:cs="Arial"/>
                <w:b/>
                <w:color w:val="548DD4"/>
                <w:sz w:val="22"/>
                <w:szCs w:val="22"/>
              </w:rPr>
            </w:pPr>
          </w:p>
        </w:tc>
      </w:tr>
      <w:tr w14:paraId="4103D8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2DD6150D">
            <w:pPr>
              <w:keepNext w:val="0"/>
              <w:keepLines w:val="0"/>
              <w:pageBreakBefore w:val="0"/>
              <w:widowControl/>
              <w:numPr>
                <w:ilvl w:val="0"/>
                <w:numId w:val="2"/>
              </w:numPr>
              <w:tabs>
                <w:tab w:val="left" w:pos="24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DA GESTÃO DO CONTRATO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F</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4FF2C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024C5576">
            <w:pPr>
              <w:keepLines w:val="0"/>
              <w:pageBreakBefore w:val="0"/>
              <w:widowControl/>
              <w:kinsoku/>
              <w:wordWrap/>
              <w:overflowPunct/>
              <w:bidi w:val="0"/>
              <w:spacing w:line="240" w:lineRule="auto"/>
              <w:jc w:val="both"/>
              <w:textAlignment w:val="auto"/>
              <w:rPr>
                <w:rFonts w:hint="default" w:ascii="Arial" w:hAnsi="Arial" w:cs="Arial"/>
                <w:b/>
                <w:sz w:val="22"/>
                <w:szCs w:val="22"/>
                <w:highlight w:val="none"/>
              </w:rPr>
            </w:pPr>
          </w:p>
          <w:p w14:paraId="435F0650">
            <w:pPr>
              <w:numPr>
                <w:ilvl w:val="1"/>
                <w:numId w:val="2"/>
              </w:numPr>
              <w:tabs>
                <w:tab w:val="left" w:pos="480"/>
              </w:tabs>
              <w:ind w:left="0" w:leftChars="0" w:firstLine="0" w:firstLineChars="0"/>
              <w:jc w:val="both"/>
              <w:rPr>
                <w:rFonts w:hint="default" w:ascii="Arial" w:hAnsi="Arial" w:eastAsia="SimSun" w:cs="Arial"/>
                <w:b/>
                <w:bCs/>
                <w:sz w:val="22"/>
                <w:szCs w:val="22"/>
              </w:rPr>
            </w:pPr>
            <w:r>
              <w:rPr>
                <w:rFonts w:hint="default" w:ascii="Arial" w:hAnsi="Arial" w:eastAsia="SimSun" w:cs="Arial"/>
                <w:b/>
                <w:bCs/>
                <w:sz w:val="22"/>
                <w:szCs w:val="22"/>
              </w:rPr>
              <w:t xml:space="preserve">Ao gestor do contrato/ata caberá: </w:t>
            </w:r>
          </w:p>
          <w:p w14:paraId="61A9BF2D">
            <w:pPr>
              <w:numPr>
                <w:ilvl w:val="0"/>
                <w:numId w:val="0"/>
              </w:numPr>
              <w:tabs>
                <w:tab w:val="left" w:pos="480"/>
              </w:tabs>
              <w:ind w:leftChars="0"/>
              <w:jc w:val="both"/>
              <w:rPr>
                <w:rFonts w:hint="default" w:ascii="Arial" w:hAnsi="Arial" w:eastAsia="SimSun" w:cs="Arial"/>
                <w:sz w:val="22"/>
                <w:szCs w:val="22"/>
              </w:rPr>
            </w:pPr>
          </w:p>
          <w:p w14:paraId="2E011238">
            <w:pPr>
              <w:numPr>
                <w:ilvl w:val="0"/>
                <w:numId w:val="3"/>
              </w:numPr>
              <w:jc w:val="both"/>
              <w:rPr>
                <w:rFonts w:hint="default" w:ascii="Arial" w:hAnsi="Arial" w:eastAsia="SimSun" w:cs="Arial"/>
                <w:sz w:val="22"/>
                <w:szCs w:val="22"/>
              </w:rPr>
            </w:pPr>
            <w:r>
              <w:rPr>
                <w:rFonts w:hint="default" w:ascii="Arial" w:hAnsi="Arial" w:eastAsia="SimSun" w:cs="Arial"/>
                <w:sz w:val="22"/>
                <w:szCs w:val="22"/>
              </w:rPr>
              <w:t xml:space="preserve">Controlar o prazo de vigência do instrumento contratual sob sua responsabilidade, e encaminhar a solicitação de prorrogação; </w:t>
            </w:r>
          </w:p>
          <w:p w14:paraId="0A89A194">
            <w:pPr>
              <w:keepNext w:val="0"/>
              <w:keepLines w:val="0"/>
              <w:pageBreakBefore w:val="0"/>
              <w:widowControl/>
              <w:numPr>
                <w:ilvl w:val="0"/>
                <w:numId w:val="3"/>
              </w:numPr>
              <w:kinsoku/>
              <w:wordWrap/>
              <w:overflowPunct/>
              <w:topLinePunct w:val="0"/>
              <w:autoSpaceDE/>
              <w:autoSpaceDN/>
              <w:bidi w:val="0"/>
              <w:adjustRightInd/>
              <w:snapToGrid/>
              <w:spacing w:before="164" w:beforeLines="50"/>
              <w:jc w:val="both"/>
              <w:textAlignment w:val="auto"/>
              <w:rPr>
                <w:rFonts w:hint="default" w:ascii="Arial" w:hAnsi="Arial" w:cs="Arial"/>
                <w:sz w:val="22"/>
                <w:szCs w:val="22"/>
              </w:rPr>
            </w:pPr>
            <w:r>
              <w:rPr>
                <w:rFonts w:hint="default" w:ascii="Arial" w:hAnsi="Arial" w:eastAsia="SimSun" w:cs="Arial"/>
                <w:sz w:val="22"/>
                <w:szCs w:val="22"/>
              </w:rPr>
              <w:t xml:space="preserve">Verificar se a entrega de materiais, execução de obras ou a prestação de serviços foi ou está sendo cumprida integral ou parcialmente; </w:t>
            </w:r>
          </w:p>
          <w:p w14:paraId="6D614B5A">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eastAsia="SimSun" w:cs="Arial"/>
                <w:sz w:val="22"/>
                <w:szCs w:val="22"/>
              </w:rPr>
            </w:pPr>
            <w:r>
              <w:rPr>
                <w:rFonts w:hint="default" w:ascii="Arial" w:hAnsi="Arial" w:eastAsia="SimSun" w:cs="Arial"/>
                <w:sz w:val="22"/>
                <w:szCs w:val="22"/>
              </w:rPr>
              <w:t xml:space="preserve">Atestar as notas fiscais encaminhadas à unidade competente para pagamento; </w:t>
            </w:r>
          </w:p>
          <w:p w14:paraId="3FB037AF">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eastAsia="SimSun" w:cs="Arial"/>
                <w:sz w:val="22"/>
                <w:szCs w:val="22"/>
              </w:rPr>
            </w:pPr>
            <w:r>
              <w:rPr>
                <w:rFonts w:hint="default" w:ascii="Arial" w:hAnsi="Arial" w:eastAsia="SimSun" w:cs="Arial"/>
                <w:sz w:val="22"/>
                <w:szCs w:val="22"/>
              </w:rPr>
              <w:t xml:space="preserve">Comunicar à DLIC, formalmente, irregularidades cometidas passíveis de penalidade, após os contatos prévios determinados por Lei com a contratada; </w:t>
            </w:r>
          </w:p>
          <w:p w14:paraId="2B0E0ED6">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Acompanhar junto ao Fiscal do Contrato o cumprimento, pela contratada, do cronograma físico-financeiro; </w:t>
            </w:r>
          </w:p>
          <w:p w14:paraId="50178B4C">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785DC6D9">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Encaminhar à Autoridade Competente eventuais pedidos de modificações no cronograma físico-financeiro, substituições de materiais e equipamentos, formulados pela contratada; </w:t>
            </w:r>
          </w:p>
          <w:p w14:paraId="3F0D2667">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O pedido de prorrogação de Contrato junto à DLIC, deve ser providenciada pelo menos 120 (cento e vinte) dias antes de seu término quando se tratar de serviços contínuos, reunindo as justificativas competentes; </w:t>
            </w:r>
          </w:p>
          <w:p w14:paraId="702F3411">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359C0226">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Comunicar ao setor competente sobre quaisquer problemas detectados na execução contratual, que tenham implicações na atestação; </w:t>
            </w:r>
          </w:p>
          <w:p w14:paraId="64A83F07">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48D08B50">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Elaborar ou solicitar justificativa técnica, quando couber, com vistas à alteração unilateral por esta Secretaria de Estado da Saúde; </w:t>
            </w:r>
          </w:p>
          <w:p w14:paraId="26AA631D">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Alimentar os sistemas informatizados do Governo com as informações pertinentes, responsabilizando-se por tais dados, inclusive sempre quando solicitadas; </w:t>
            </w:r>
          </w:p>
          <w:p w14:paraId="33C99993">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Negociar o Contrato sempre que o mercado assim o exigir e quando da sua prorrogação, nos termos da Lei; </w:t>
            </w:r>
          </w:p>
          <w:p w14:paraId="7BACB430">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Procurar auxílio junto as áreas competentes em caso de dúvidas técnicas, administrativas ou jurídicas; </w:t>
            </w:r>
          </w:p>
          <w:p w14:paraId="4A52E906">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Deflagrar e conduzir os procedimentos de finalização à Contratada, com base nos termos Contratuais, sempre que houver descumprimento de suas cláusulas por culpa da Contratada, acionando as instâncias superiores e/ou os Órgãos Públicos competentes quando o fato exigir</w:t>
            </w:r>
            <w:r>
              <w:rPr>
                <w:rFonts w:hint="default" w:ascii="Arial" w:hAnsi="Arial" w:eastAsia="SimSun" w:cs="Arial"/>
                <w:sz w:val="22"/>
                <w:szCs w:val="22"/>
                <w:lang w:val="pt-BR"/>
              </w:rPr>
              <w:t>;</w:t>
            </w:r>
            <w:r>
              <w:rPr>
                <w:rFonts w:hint="default" w:ascii="Arial" w:hAnsi="Arial" w:eastAsia="SimSun" w:cs="Arial"/>
                <w:sz w:val="22"/>
                <w:szCs w:val="22"/>
              </w:rPr>
              <w:t xml:space="preserve"> </w:t>
            </w:r>
          </w:p>
          <w:p w14:paraId="6A0ACF47">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3F34182C">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7DCFF96E">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Acompanhar o saldo contratual/registro de preços. </w:t>
            </w:r>
          </w:p>
          <w:p w14:paraId="39B23073">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lang w:val="pt-BR"/>
              </w:rPr>
              <w:t>A forma de comunicação entre gestor e fornecedor se dará, principalmente, por email e telefone (item 13).</w:t>
            </w:r>
          </w:p>
          <w:p w14:paraId="7B604C18">
            <w:pPr>
              <w:keepNext w:val="0"/>
              <w:keepLines w:val="0"/>
              <w:pageBreakBefore w:val="0"/>
              <w:widowControl/>
              <w:numPr>
                <w:ilvl w:val="0"/>
                <w:numId w:val="0"/>
              </w:numPr>
              <w:kinsoku/>
              <w:wordWrap/>
              <w:overflowPunct/>
              <w:topLinePunct w:val="0"/>
              <w:autoSpaceDE/>
              <w:autoSpaceDN/>
              <w:bidi w:val="0"/>
              <w:adjustRightInd/>
              <w:snapToGrid/>
              <w:spacing w:before="164" w:beforeLines="50"/>
              <w:ind w:leftChars="0"/>
              <w:jc w:val="both"/>
              <w:textAlignment w:val="auto"/>
              <w:rPr>
                <w:rFonts w:hint="default" w:ascii="Arial" w:hAnsi="Arial" w:eastAsia="SimSun" w:cs="Arial"/>
                <w:sz w:val="22"/>
                <w:szCs w:val="22"/>
              </w:rPr>
            </w:pPr>
          </w:p>
          <w:p w14:paraId="45454CB5">
            <w:pPr>
              <w:numPr>
                <w:ilvl w:val="1"/>
                <w:numId w:val="2"/>
              </w:numPr>
              <w:tabs>
                <w:tab w:val="left" w:pos="480"/>
                <w:tab w:val="left" w:pos="720"/>
              </w:tabs>
              <w:ind w:left="0" w:leftChars="0" w:firstLine="0" w:firstLineChars="0"/>
              <w:jc w:val="both"/>
              <w:rPr>
                <w:rFonts w:hint="default" w:ascii="Arial" w:hAnsi="Arial" w:eastAsia="SimSun" w:cs="Arial"/>
                <w:sz w:val="22"/>
                <w:szCs w:val="22"/>
              </w:rPr>
            </w:pPr>
            <w:r>
              <w:rPr>
                <w:rFonts w:hint="default" w:ascii="Arial" w:hAnsi="Arial" w:eastAsia="SimSun" w:cs="Arial"/>
                <w:b/>
                <w:bCs/>
                <w:sz w:val="22"/>
                <w:szCs w:val="22"/>
              </w:rPr>
              <w:t xml:space="preserve">Ao fiscal do contrato/ata caberá: </w:t>
            </w:r>
          </w:p>
          <w:p w14:paraId="7680E485">
            <w:pPr>
              <w:numPr>
                <w:ilvl w:val="0"/>
                <w:numId w:val="0"/>
              </w:numPr>
              <w:tabs>
                <w:tab w:val="left" w:pos="480"/>
                <w:tab w:val="left" w:pos="720"/>
              </w:tabs>
              <w:ind w:leftChars="0"/>
              <w:jc w:val="both"/>
              <w:rPr>
                <w:rFonts w:hint="default" w:ascii="Arial" w:hAnsi="Arial" w:eastAsia="SimSun" w:cs="Arial"/>
                <w:sz w:val="22"/>
                <w:szCs w:val="22"/>
              </w:rPr>
            </w:pPr>
          </w:p>
          <w:p w14:paraId="67745719">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Chars="0"/>
              <w:jc w:val="both"/>
              <w:textAlignment w:val="auto"/>
              <w:rPr>
                <w:rFonts w:hint="default" w:ascii="Arial" w:hAnsi="Arial" w:eastAsia="SimSun" w:cs="Arial"/>
                <w:sz w:val="22"/>
                <w:szCs w:val="22"/>
              </w:rPr>
            </w:pPr>
            <w:r>
              <w:rPr>
                <w:rFonts w:hint="default" w:ascii="Arial" w:hAnsi="Arial" w:eastAsia="SimSun" w:cs="Arial"/>
                <w:sz w:val="22"/>
                <w:szCs w:val="22"/>
              </w:rPr>
              <w:t xml:space="preserve">Ter conhecimento prévio de sua competência e atuação; </w:t>
            </w:r>
          </w:p>
          <w:p w14:paraId="187B885D">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eastAsia="SimSun" w:cs="Arial"/>
                <w:sz w:val="22"/>
                <w:szCs w:val="22"/>
              </w:rPr>
            </w:pPr>
            <w:r>
              <w:rPr>
                <w:rFonts w:hint="default" w:ascii="Arial" w:hAnsi="Arial" w:eastAsia="SimSun" w:cs="Arial"/>
                <w:sz w:val="22"/>
                <w:szCs w:val="22"/>
              </w:rPr>
              <w:t xml:space="preserve">Possuir cópia do contrato, do edital da licitação e seus anexos, e da proposta vencedora da licitação; </w:t>
            </w:r>
          </w:p>
          <w:p w14:paraId="4CDC9DD3">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1B6A2B89">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Buscar autonomia, independência fiscalizatória e condições saudáveis para a realização da fiscalização, comunicando o Gestor do Contrato sobre suas necessidades; </w:t>
            </w:r>
          </w:p>
          <w:p w14:paraId="7A888326">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5DCB8AF0">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Exigir da contratada o fiel cumprimento de todas as condições contratuais assumidas, constantes das cláusulas e demais condições do Edital da Licitação e seus anexos, planilhas, cronogramas e etc.;</w:t>
            </w:r>
          </w:p>
          <w:p w14:paraId="3769A8C8">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3EB24FA7">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735B9E23">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Impedir que empresas subcontratadas venham a executar serviços e/ou efetuar a entrega de material quando não expressamente autorizadas para tal, salvo, nos casos em que haja previsão contratual;</w:t>
            </w:r>
          </w:p>
          <w:p w14:paraId="5CFE5C3E">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Comunicar por escrito a empresa e o Gestor do Contrato qualquer falta cometida pela empresa;</w:t>
            </w:r>
          </w:p>
          <w:p w14:paraId="1E3B9D3A">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Zelar para que os valores a serem pagos nos contratos de prestação de serviços por tarefas não ultrapassem os créditos correspondentes; </w:t>
            </w:r>
          </w:p>
          <w:p w14:paraId="360FD980">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Fiscalizar os pagamentos efetuados. Não pode o fiscal se descuidar dos valores que deverão ser pagos, sem, no entanto, perceber os créditos destinados para tal tarefa; </w:t>
            </w:r>
          </w:p>
          <w:p w14:paraId="09E2019E">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Ler atentamente o Termo de Contrato, especialmente as ocorrências relacionadas a sua execução; </w:t>
            </w:r>
          </w:p>
          <w:p w14:paraId="01D0412F">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Esclarecer dúvidas do preposto/representante da Contratada que estiverem sob a sua alçada, encaminhando às áreas competentes os problemas que surgirem quando lhe faltar competência; </w:t>
            </w:r>
          </w:p>
          <w:p w14:paraId="77888FF6">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D9A3797">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Antecipar-se a solucionar problemas que afetem a relação contratual (greve, chuvas, fim de prazo);</w:t>
            </w:r>
          </w:p>
          <w:p w14:paraId="611662DB">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DLIC, para providenciar as penalidades cabíveis; </w:t>
            </w:r>
          </w:p>
          <w:p w14:paraId="4235B643">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60C0BD77">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37A3A73F">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Fiscalizar a manutenção, pela Contratada, das condições de sua habilitação e qualificação, com a solicitação dos documentos necessários à avaliação; </w:t>
            </w:r>
          </w:p>
          <w:p w14:paraId="1B244CD6">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23EAD1B9">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Receber, em se tratando de obras e serviços de engenharia, provisoriamente o objeto do Contrato, no prazo estabelecido, mediante termo circunstanciado assinado pelas partes; </w:t>
            </w:r>
          </w:p>
          <w:p w14:paraId="4A54C7D6">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Procurar auxílio junto as áreas competentes em caso de dúvidas técnicas, administrativas ou jurídicas.</w:t>
            </w:r>
          </w:p>
          <w:p w14:paraId="3C7615C1">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lang w:val="pt-BR"/>
              </w:rPr>
              <w:t>A forma de comunicação entre fiscal e fornecedor se dará, principalmente, por email e telefone ( item 13).</w:t>
            </w:r>
          </w:p>
          <w:p w14:paraId="6DCD38AE">
            <w:pPr>
              <w:pStyle w:val="19"/>
              <w:keepNext w:val="0"/>
              <w:keepLines w:val="0"/>
              <w:pageBreakBefore w:val="0"/>
              <w:widowControl/>
              <w:numPr>
                <w:ilvl w:val="0"/>
                <w:numId w:val="0"/>
              </w:numPr>
              <w:tabs>
                <w:tab w:val="left" w:pos="240"/>
              </w:tabs>
              <w:kinsoku/>
              <w:wordWrap/>
              <w:overflowPunct/>
              <w:topLinePunct w:val="0"/>
              <w:autoSpaceDE/>
              <w:autoSpaceDN/>
              <w:bidi w:val="0"/>
              <w:adjustRightInd/>
              <w:snapToGrid/>
              <w:spacing w:before="100" w:line="240" w:lineRule="auto"/>
              <w:ind w:leftChars="0"/>
              <w:jc w:val="both"/>
              <w:textAlignment w:val="auto"/>
              <w:rPr>
                <w:rFonts w:hint="default" w:ascii="Arial" w:hAnsi="Arial" w:cs="Arial"/>
                <w:b/>
                <w:sz w:val="22"/>
                <w:szCs w:val="22"/>
              </w:rPr>
            </w:pPr>
          </w:p>
        </w:tc>
      </w:tr>
      <w:tr w14:paraId="29729E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0A630FB6">
            <w:pPr>
              <w:pStyle w:val="19"/>
              <w:keepNext w:val="0"/>
              <w:keepLines w:val="0"/>
              <w:pageBreakBefore w:val="0"/>
              <w:widowControl/>
              <w:numPr>
                <w:ilvl w:val="0"/>
                <w:numId w:val="2"/>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DA OBRIGAÇÕES</w:t>
            </w:r>
          </w:p>
        </w:tc>
      </w:tr>
      <w:tr w14:paraId="199EC1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6143874E">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b/>
                <w:sz w:val="22"/>
                <w:szCs w:val="22"/>
                <w:highlight w:val="none"/>
                <w:lang w:val="pt-BR"/>
              </w:rPr>
            </w:pPr>
          </w:p>
          <w:p w14:paraId="48FE6A93">
            <w:pPr>
              <w:keepLines w:val="0"/>
              <w:pageBreakBefore w:val="0"/>
              <w:widowControl/>
              <w:numPr>
                <w:ilvl w:val="1"/>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sz w:val="22"/>
                <w:szCs w:val="22"/>
                <w:highlight w:val="none"/>
                <w:lang w:val="pt-BR"/>
              </w:rPr>
            </w:pPr>
            <w:r>
              <w:rPr>
                <w:rFonts w:hint="default" w:ascii="Arial" w:hAnsi="Arial" w:cs="Arial"/>
                <w:b/>
                <w:sz w:val="22"/>
                <w:szCs w:val="22"/>
                <w:highlight w:val="none"/>
                <w:lang w:val="pt-BR"/>
              </w:rPr>
              <w:t>Obrigações específicas d</w:t>
            </w:r>
            <w:r>
              <w:rPr>
                <w:rFonts w:hint="default" w:ascii="Arial" w:hAnsi="Arial" w:cs="Arial"/>
                <w:b/>
                <w:sz w:val="22"/>
                <w:szCs w:val="22"/>
                <w:highlight w:val="none"/>
              </w:rPr>
              <w:t>a contratada</w:t>
            </w:r>
            <w:r>
              <w:rPr>
                <w:rFonts w:hint="default" w:ascii="Arial" w:hAnsi="Arial" w:cs="Arial"/>
                <w:b/>
                <w:sz w:val="22"/>
                <w:szCs w:val="22"/>
                <w:highlight w:val="none"/>
                <w:lang w:val="pt-BR"/>
              </w:rPr>
              <w:t>:</w:t>
            </w:r>
          </w:p>
          <w:p w14:paraId="72543EA4">
            <w:pPr>
              <w:pStyle w:val="17"/>
              <w:keepLines w:val="0"/>
              <w:pageBreakBefore w:val="0"/>
              <w:widowControl/>
              <w:kinsoku/>
              <w:wordWrap/>
              <w:overflowPunct/>
              <w:bidi w:val="0"/>
              <w:spacing w:line="240" w:lineRule="auto"/>
              <w:textAlignment w:val="auto"/>
              <w:rPr>
                <w:rFonts w:hint="default"/>
                <w:highlight w:val="none"/>
              </w:rPr>
            </w:pPr>
          </w:p>
          <w:p w14:paraId="61FE0CF8">
            <w:pPr>
              <w:keepLines w:val="0"/>
              <w:pageBreakBefore w:val="0"/>
              <w:widowControl/>
              <w:tabs>
                <w:tab w:val="left" w:pos="240"/>
              </w:tabs>
              <w:kinsoku/>
              <w:wordWrap/>
              <w:overflowPunct/>
              <w:bidi w:val="0"/>
              <w:spacing w:line="240" w:lineRule="auto"/>
              <w:jc w:val="both"/>
              <w:textAlignment w:val="auto"/>
              <w:rPr>
                <w:rFonts w:hint="default" w:ascii="Arial" w:hAnsi="Arial" w:cs="Arial"/>
                <w:bCs/>
                <w:sz w:val="22"/>
                <w:szCs w:val="22"/>
                <w:highlight w:val="none"/>
              </w:rPr>
            </w:pPr>
            <w:r>
              <w:rPr>
                <w:rFonts w:hint="default" w:ascii="Arial" w:hAnsi="Arial" w:cs="Arial"/>
                <w:bCs/>
                <w:sz w:val="22"/>
                <w:szCs w:val="22"/>
                <w:highlight w:val="none"/>
              </w:rPr>
              <w:t>Obriga-se a empresa vencedora:</w:t>
            </w:r>
          </w:p>
          <w:p w14:paraId="7AFFA2F9">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tender a todas as solicitações de contratação efetuadas durante a vigência do Contrato ou Ata de Registro de Preços, limitada ao quantitativo de cada item;</w:t>
            </w:r>
          </w:p>
          <w:p w14:paraId="1E9B87FA">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o fornecimento do objeto, de acordo com as especificações constantes no Edital, em consonância com a proposta apresentada e com a qualidade e especificações determinadas pela legislação em vigor;</w:t>
            </w:r>
          </w:p>
          <w:p w14:paraId="0448C609">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esponsabilizar-se pela boa execução e eficiência no fornecimento do produto objeto do edital;</w:t>
            </w:r>
          </w:p>
          <w:p w14:paraId="0A5802B0">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eparar, corrigir, remover as suas expensas, no todo ou em parte o(s) objeto(s) em que se verifiquem danos em decorrência do transporte, bem como, providenciar a imediata substituição dos mesmos;</w:t>
            </w:r>
          </w:p>
          <w:p w14:paraId="46EBDD5E">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P</w:t>
            </w:r>
            <w:r>
              <w:rPr>
                <w:rFonts w:hint="default" w:ascii="Arial" w:hAnsi="Arial" w:cs="Arial"/>
                <w:bCs/>
                <w:sz w:val="22"/>
                <w:szCs w:val="22"/>
                <w:highlight w:val="none"/>
              </w:rPr>
              <w:t>rovidenciar a imediata correção das deficiências apontadas pelo contratante quando da entrega do produto;</w:t>
            </w:r>
          </w:p>
          <w:p w14:paraId="38478BA6">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presentar, sempre que solicitado documentos que comprovem a procedência do produto fornecido, assim como amostra para análise pela Administração, sem qualquer ônus adicional;</w:t>
            </w:r>
          </w:p>
          <w:p w14:paraId="1D777FA6">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N</w:t>
            </w:r>
            <w:r>
              <w:rPr>
                <w:rFonts w:hint="default" w:ascii="Arial" w:hAnsi="Arial" w:cs="Arial"/>
                <w:bCs/>
                <w:sz w:val="22"/>
                <w:szCs w:val="22"/>
                <w:highlight w:val="none"/>
              </w:rPr>
              <w:t>ão subcontratar, ceder ou transferir, total ou parcialmente, o objeto do contrato ou da Ata de Registro de Preços;</w:t>
            </w:r>
          </w:p>
          <w:p w14:paraId="5345C817">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M</w:t>
            </w:r>
            <w:r>
              <w:rPr>
                <w:rFonts w:hint="default" w:ascii="Arial" w:hAnsi="Arial" w:cs="Arial"/>
                <w:bCs/>
                <w:sz w:val="22"/>
                <w:szCs w:val="22"/>
                <w:highlight w:val="none"/>
              </w:rPr>
              <w:t>anter, durante a vigência do contrato ou do Registro de Preços, todas as condições de habilitação e qualificações exigidas na licitação;</w:t>
            </w:r>
          </w:p>
          <w:p w14:paraId="422ACFBB">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 xml:space="preserve"> estender aos contratos objeto da Ata, os benefícios e promoções oferecidas aos demais clientes da contratada;</w:t>
            </w:r>
          </w:p>
          <w:p w14:paraId="37BC9F89">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4B59FE67">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esponsabilizar-se por todas e quaisquer despesas, inclusive, despesa de natureza previdenciária, fiscal, trabalhista ou civil, bem como emolumentos, ônus ou encargos de qualquer espécie e origem, pertinentes à execução do objeto contratado;</w:t>
            </w:r>
          </w:p>
          <w:p w14:paraId="028E1518">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M</w:t>
            </w:r>
            <w:r>
              <w:rPr>
                <w:rFonts w:hint="default" w:ascii="Arial" w:hAnsi="Arial" w:cs="Arial"/>
                <w:bCs/>
                <w:sz w:val="22"/>
                <w:szCs w:val="22"/>
                <w:highlight w:val="none"/>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2EFB4DEC">
            <w:pPr>
              <w:pStyle w:val="19"/>
              <w:keepNext w:val="0"/>
              <w:keepLines w:val="0"/>
              <w:pageBreakBefore w:val="0"/>
              <w:widowControl/>
              <w:numPr>
                <w:ilvl w:val="0"/>
                <w:numId w:val="5"/>
              </w:numPr>
              <w:tabs>
                <w:tab w:val="left" w:pos="240"/>
                <w:tab w:val="left" w:pos="48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M</w:t>
            </w:r>
            <w:r>
              <w:rPr>
                <w:rFonts w:hint="default" w:ascii="Arial" w:hAnsi="Arial" w:cs="Arial"/>
                <w:bCs/>
                <w:sz w:val="22"/>
                <w:szCs w:val="22"/>
                <w:highlight w:val="none"/>
              </w:rPr>
              <w:t>anter endereço eletrônico (e-mail) válido para fins de comunicação com a contratante por todo o período de contratação; comunicando, imediatamente, o Contratante em caso de alteração;</w:t>
            </w:r>
          </w:p>
          <w:p w14:paraId="3EB0CCD6">
            <w:pPr>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1916B396">
            <w:pPr>
              <w:keepLines w:val="0"/>
              <w:pageBreakBefore w:val="0"/>
              <w:widowControl/>
              <w:kinsoku/>
              <w:wordWrap/>
              <w:overflowPunct/>
              <w:bidi w:val="0"/>
              <w:spacing w:line="240" w:lineRule="auto"/>
              <w:jc w:val="both"/>
              <w:textAlignment w:val="auto"/>
              <w:rPr>
                <w:rFonts w:hint="default" w:ascii="Arial" w:hAnsi="Arial" w:cs="Arial"/>
                <w:bCs/>
                <w:sz w:val="22"/>
                <w:szCs w:val="22"/>
                <w:highlight w:val="none"/>
              </w:rPr>
            </w:pPr>
          </w:p>
          <w:p w14:paraId="348168CD">
            <w:pPr>
              <w:keepLines w:val="0"/>
              <w:pageBreakBefore w:val="0"/>
              <w:widowControl/>
              <w:numPr>
                <w:ilvl w:val="1"/>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sz w:val="22"/>
                <w:szCs w:val="22"/>
                <w:highlight w:val="none"/>
                <w:lang w:val="pt-BR"/>
              </w:rPr>
            </w:pPr>
            <w:r>
              <w:rPr>
                <w:rFonts w:hint="default" w:ascii="Arial" w:hAnsi="Arial" w:cs="Arial"/>
                <w:b/>
                <w:sz w:val="22"/>
                <w:szCs w:val="22"/>
                <w:highlight w:val="none"/>
                <w:lang w:val="pt-BR"/>
              </w:rPr>
              <w:t>Obrigações específicas</w:t>
            </w:r>
            <w:r>
              <w:rPr>
                <w:rFonts w:hint="default" w:ascii="Arial" w:hAnsi="Arial" w:cs="Arial"/>
                <w:b/>
                <w:sz w:val="22"/>
                <w:szCs w:val="22"/>
                <w:highlight w:val="none"/>
              </w:rPr>
              <w:t xml:space="preserve"> </w:t>
            </w:r>
            <w:r>
              <w:rPr>
                <w:rFonts w:hint="default" w:ascii="Arial" w:hAnsi="Arial" w:cs="Arial"/>
                <w:b/>
                <w:sz w:val="22"/>
                <w:szCs w:val="22"/>
                <w:highlight w:val="none"/>
                <w:lang w:val="pt-BR"/>
              </w:rPr>
              <w:t xml:space="preserve">da </w:t>
            </w:r>
            <w:r>
              <w:rPr>
                <w:rFonts w:hint="default" w:ascii="Arial" w:hAnsi="Arial" w:cs="Arial"/>
                <w:b/>
                <w:sz w:val="22"/>
                <w:szCs w:val="22"/>
                <w:highlight w:val="none"/>
              </w:rPr>
              <w:t>contratante</w:t>
            </w:r>
            <w:r>
              <w:rPr>
                <w:rFonts w:hint="default" w:ascii="Arial" w:hAnsi="Arial" w:cs="Arial"/>
                <w:b/>
                <w:sz w:val="22"/>
                <w:szCs w:val="22"/>
                <w:highlight w:val="none"/>
                <w:lang w:val="pt-BR"/>
              </w:rPr>
              <w:t>:</w:t>
            </w:r>
          </w:p>
          <w:p w14:paraId="16831B17">
            <w:pPr>
              <w:pStyle w:val="17"/>
              <w:keepLines w:val="0"/>
              <w:pageBreakBefore w:val="0"/>
              <w:widowControl/>
              <w:kinsoku/>
              <w:wordWrap/>
              <w:overflowPunct/>
              <w:bidi w:val="0"/>
              <w:spacing w:line="240" w:lineRule="auto"/>
              <w:textAlignment w:val="auto"/>
              <w:rPr>
                <w:rFonts w:hint="default"/>
                <w:highlight w:val="none"/>
              </w:rPr>
            </w:pPr>
          </w:p>
          <w:p w14:paraId="42B77DC8">
            <w:pPr>
              <w:keepLines w:val="0"/>
              <w:pageBreakBefore w:val="0"/>
              <w:widowControl/>
              <w:kinsoku/>
              <w:wordWrap/>
              <w:overflowPunct/>
              <w:bidi w:val="0"/>
              <w:spacing w:line="240" w:lineRule="auto"/>
              <w:jc w:val="both"/>
              <w:textAlignment w:val="auto"/>
              <w:rPr>
                <w:rFonts w:hint="default" w:ascii="Arial" w:hAnsi="Arial" w:cs="Arial"/>
                <w:bCs/>
                <w:sz w:val="22"/>
                <w:szCs w:val="22"/>
                <w:highlight w:val="none"/>
              </w:rPr>
            </w:pPr>
            <w:r>
              <w:rPr>
                <w:rFonts w:hint="default" w:ascii="Arial" w:hAnsi="Arial" w:cs="Arial"/>
                <w:bCs/>
                <w:sz w:val="22"/>
                <w:szCs w:val="22"/>
                <w:highlight w:val="none"/>
              </w:rPr>
              <w:t>Obriga-se a Administração/Contratante:</w:t>
            </w:r>
          </w:p>
          <w:p w14:paraId="2DBD8B3D">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C</w:t>
            </w:r>
            <w:r>
              <w:rPr>
                <w:rFonts w:hint="default" w:ascii="Arial" w:hAnsi="Arial" w:cs="Arial"/>
                <w:bCs/>
                <w:sz w:val="22"/>
                <w:szCs w:val="22"/>
                <w:highlight w:val="none"/>
              </w:rPr>
              <w:t>omunicar a Contratada toda e quaisquer ocorrências relacionadas aos objetos entregues;</w:t>
            </w:r>
          </w:p>
          <w:p w14:paraId="3B448559">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E</w:t>
            </w:r>
            <w:r>
              <w:rPr>
                <w:rFonts w:hint="default" w:ascii="Arial" w:hAnsi="Arial" w:cs="Arial"/>
                <w:bCs/>
                <w:sz w:val="22"/>
                <w:szCs w:val="22"/>
                <w:highlight w:val="none"/>
              </w:rPr>
              <w:t>fetuar o pagamento da Contratada de acordo com a forma de pagamento estipulada na licitação e  no Contrato;</w:t>
            </w:r>
          </w:p>
          <w:p w14:paraId="1CAE450D">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P</w:t>
            </w:r>
            <w:r>
              <w:rPr>
                <w:rFonts w:hint="default" w:ascii="Arial" w:hAnsi="Arial" w:cs="Arial"/>
                <w:bCs/>
                <w:sz w:val="22"/>
                <w:szCs w:val="22"/>
                <w:highlight w:val="none"/>
              </w:rPr>
              <w:t>romover o acompanhamento e a fiscalização do fornecimento/prestação dos serviços, sob os aspectos qualitativo e quantitativo, anotando em registro próprio as falhas e solicitando as medidas corretivas;</w:t>
            </w:r>
          </w:p>
          <w:p w14:paraId="59A63D87">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ejeitar, no todo ou em parte, o objeto entregue pela Contratada fora das especificações do contrato;</w:t>
            </w:r>
          </w:p>
          <w:p w14:paraId="30B18884">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O</w:t>
            </w:r>
            <w:r>
              <w:rPr>
                <w:rFonts w:hint="default" w:ascii="Arial" w:hAnsi="Arial" w:cs="Arial"/>
                <w:bCs/>
                <w:sz w:val="22"/>
                <w:szCs w:val="22"/>
                <w:highlight w:val="none"/>
              </w:rPr>
              <w:t>bservar para que durante a vigência do Contrato sejam cumpridas as obrigações assumidas pela Contratada, bem como sejam mantidas todas as condições de habilitação e qualificação exigidas na licitação;</w:t>
            </w:r>
          </w:p>
          <w:p w14:paraId="50B180D3">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plicar as sanções administrativas, quando se fizerem necessárias;</w:t>
            </w:r>
          </w:p>
          <w:p w14:paraId="601353A7">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
                <w:sz w:val="22"/>
                <w:szCs w:val="22"/>
                <w:highlight w:val="none"/>
              </w:rPr>
            </w:pPr>
            <w:r>
              <w:rPr>
                <w:rFonts w:hint="default" w:ascii="Arial" w:hAnsi="Arial" w:cs="Arial"/>
                <w:bCs/>
                <w:sz w:val="22"/>
                <w:szCs w:val="22"/>
                <w:highlight w:val="none"/>
                <w:lang w:val="pt-BR"/>
              </w:rPr>
              <w:t>P</w:t>
            </w:r>
            <w:r>
              <w:rPr>
                <w:rFonts w:hint="default" w:ascii="Arial" w:hAnsi="Arial" w:cs="Arial"/>
                <w:bCs/>
                <w:sz w:val="22"/>
                <w:szCs w:val="22"/>
                <w:highlight w:val="none"/>
              </w:rPr>
              <w:t>restar à CONTRATADA informações e esclarecimentos que venham a ser solicitados;</w:t>
            </w:r>
          </w:p>
          <w:p w14:paraId="3DD4307F">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
                <w:sz w:val="22"/>
                <w:szCs w:val="22"/>
                <w:highlight w:val="none"/>
              </w:rPr>
            </w:pPr>
            <w:r>
              <w:rPr>
                <w:rFonts w:hint="default" w:ascii="Arial" w:hAnsi="Arial" w:cs="Arial"/>
                <w:bCs/>
                <w:sz w:val="22"/>
                <w:szCs w:val="22"/>
                <w:highlight w:val="none"/>
                <w:lang w:val="pt-BR"/>
              </w:rPr>
              <w:t>D</w:t>
            </w:r>
            <w:r>
              <w:rPr>
                <w:rFonts w:hint="default" w:ascii="Arial" w:hAnsi="Arial" w:cs="Arial"/>
                <w:bCs/>
                <w:sz w:val="22"/>
                <w:szCs w:val="22"/>
                <w:highlight w:val="none"/>
              </w:rPr>
              <w:t>emais condições constantes do edital</w:t>
            </w:r>
            <w:r>
              <w:rPr>
                <w:rFonts w:hint="default" w:ascii="Arial" w:hAnsi="Arial" w:cs="Arial"/>
                <w:bCs/>
                <w:sz w:val="22"/>
                <w:szCs w:val="22"/>
                <w:highlight w:val="none"/>
                <w:lang w:val="pt-BR"/>
              </w:rPr>
              <w:t>.</w:t>
            </w:r>
          </w:p>
          <w:p w14:paraId="21758929">
            <w:pPr>
              <w:pStyle w:val="19"/>
              <w:keepNext w:val="0"/>
              <w:keepLines w:val="0"/>
              <w:pageBreakBefore w:val="0"/>
              <w:widowControl/>
              <w:numPr>
                <w:ilvl w:val="0"/>
                <w:numId w:val="0"/>
              </w:numPr>
              <w:tabs>
                <w:tab w:val="left" w:pos="240"/>
              </w:tabs>
              <w:kinsoku/>
              <w:wordWrap/>
              <w:overflowPunct/>
              <w:topLinePunct w:val="0"/>
              <w:autoSpaceDE/>
              <w:autoSpaceDN/>
              <w:bidi w:val="0"/>
              <w:adjustRightInd/>
              <w:snapToGrid/>
              <w:spacing w:before="100" w:line="240" w:lineRule="auto"/>
              <w:ind w:leftChars="0"/>
              <w:jc w:val="both"/>
              <w:textAlignment w:val="auto"/>
              <w:rPr>
                <w:rFonts w:hint="default" w:ascii="Arial" w:hAnsi="Arial" w:cs="Arial"/>
                <w:b/>
                <w:sz w:val="22"/>
                <w:szCs w:val="22"/>
              </w:rPr>
            </w:pPr>
          </w:p>
        </w:tc>
      </w:tr>
      <w:tr w14:paraId="4C0D12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0517835D">
            <w:pPr>
              <w:keepLines w:val="0"/>
              <w:pageBreakBefore w:val="0"/>
              <w:widowControl/>
              <w:numPr>
                <w:ilvl w:val="0"/>
                <w:numId w:val="2"/>
              </w:numPr>
              <w:tabs>
                <w:tab w:val="left" w:pos="240"/>
              </w:tabs>
              <w:kinsoku/>
              <w:wordWrap/>
              <w:overflowPunct/>
              <w:bidi w:val="0"/>
              <w:spacing w:line="240" w:lineRule="auto"/>
              <w:ind w:left="0" w:leftChars="0" w:firstLine="0" w:firstLineChars="0"/>
              <w:jc w:val="both"/>
              <w:textAlignment w:val="auto"/>
              <w:rPr>
                <w:rFonts w:hint="default"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DAS INFRAÇÕES ADMINISTRATIVAS E SANÇÕES</w:t>
            </w:r>
          </w:p>
        </w:tc>
      </w:tr>
      <w:tr w14:paraId="36F292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371DE7E4">
            <w:pPr>
              <w:keepLines w:val="0"/>
              <w:pageBreakBefore w:val="0"/>
              <w:widowControl/>
              <w:numPr>
                <w:ilvl w:val="0"/>
                <w:numId w:val="0"/>
              </w:numPr>
              <w:tabs>
                <w:tab w:val="left" w:pos="240"/>
              </w:tabs>
              <w:kinsoku/>
              <w:wordWrap/>
              <w:overflowPunct/>
              <w:bidi w:val="0"/>
              <w:spacing w:line="240" w:lineRule="auto"/>
              <w:ind w:leftChars="0"/>
              <w:jc w:val="both"/>
              <w:textAlignment w:val="auto"/>
              <w:rPr>
                <w:rFonts w:hint="default" w:ascii="Arial" w:hAnsi="Arial" w:cs="Arial"/>
                <w:b/>
                <w:color w:val="FFFFFF" w:themeColor="background1"/>
                <w:sz w:val="22"/>
                <w:szCs w:val="22"/>
                <w14:textFill>
                  <w14:solidFill>
                    <w14:schemeClr w14:val="bg1"/>
                  </w14:solidFill>
                </w14:textFill>
              </w:rPr>
            </w:pPr>
          </w:p>
          <w:p w14:paraId="3B738B2B">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709"/>
              </w:tabs>
              <w:ind w:right="124"/>
              <w:jc w:val="both"/>
              <w:rPr>
                <w:rFonts w:ascii="Arial" w:hAnsi="Arial" w:cs="Arial"/>
                <w:color w:val="000000"/>
                <w:sz w:val="22"/>
                <w:szCs w:val="22"/>
              </w:rPr>
            </w:pPr>
            <w:r>
              <w:rPr>
                <w:rFonts w:ascii="Arial" w:hAnsi="Arial" w:cs="Arial"/>
                <w:color w:val="000000"/>
                <w:sz w:val="22"/>
                <w:szCs w:val="22"/>
              </w:rPr>
              <w:t xml:space="preserve">Comete infração administrativa, nos termos da lei, a licitante que, com dolo ou culpa: </w:t>
            </w:r>
          </w:p>
          <w:p w14:paraId="5AAEC284">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firstLine="0"/>
              <w:jc w:val="both"/>
              <w:rPr>
                <w:rFonts w:ascii="Arial" w:hAnsi="Arial" w:cs="Arial"/>
                <w:color w:val="000000"/>
                <w:sz w:val="22"/>
                <w:szCs w:val="22"/>
              </w:rPr>
            </w:pPr>
            <w:r>
              <w:rPr>
                <w:rFonts w:ascii="Arial" w:hAnsi="Arial" w:cs="Arial"/>
                <w:color w:val="000000"/>
                <w:sz w:val="22"/>
                <w:szCs w:val="22"/>
              </w:rPr>
              <w:t>deixar de entregar a documentação exigida para o certame ou não entregar qualquer documento que tenha sido solicitado pelo/a pregoeiro/a durante o certame;</w:t>
            </w:r>
          </w:p>
          <w:p w14:paraId="7D69303F">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firstLine="0"/>
              <w:jc w:val="both"/>
              <w:rPr>
                <w:rFonts w:ascii="Arial" w:hAnsi="Arial" w:cs="Arial"/>
                <w:color w:val="000000"/>
                <w:sz w:val="22"/>
                <w:szCs w:val="22"/>
              </w:rPr>
            </w:pPr>
            <w:r>
              <w:rPr>
                <w:rFonts w:ascii="Arial" w:hAnsi="Arial" w:cs="Arial"/>
                <w:color w:val="000000"/>
                <w:sz w:val="22"/>
                <w:szCs w:val="22"/>
              </w:rPr>
              <w:t>Salvo em decorrência de fato superveniente devidamente justificado, não mantiver a proposta em especial quando:</w:t>
            </w:r>
          </w:p>
          <w:p w14:paraId="76BE0B3B">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não enviar a proposta adequada ao último lance ofertado ou após a negociação; </w:t>
            </w:r>
          </w:p>
          <w:p w14:paraId="1ED3533C">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recusar-se a enviar o detalhamento da proposta quando exigível; </w:t>
            </w:r>
          </w:p>
          <w:p w14:paraId="3B5214B4">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pedir para ser desclassificado quando encerrada a etapa competitiva; ou</w:t>
            </w:r>
          </w:p>
          <w:p w14:paraId="7041C3E8">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deixar de apresentar amostra;</w:t>
            </w:r>
          </w:p>
          <w:p w14:paraId="4F676D99">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apresentar proposta ou amostra em desacordo com as especificações do Edital; </w:t>
            </w:r>
          </w:p>
          <w:p w14:paraId="4310301C">
            <w:pPr>
              <w:pStyle w:val="19"/>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851" w:right="124" w:hanging="851"/>
              <w:jc w:val="both"/>
              <w:rPr>
                <w:rFonts w:ascii="Arial" w:hAnsi="Arial" w:cs="Arial"/>
                <w:color w:val="000000"/>
                <w:sz w:val="22"/>
                <w:szCs w:val="22"/>
              </w:rPr>
            </w:pPr>
            <w:r>
              <w:rPr>
                <w:rFonts w:ascii="Arial" w:hAnsi="Arial" w:cs="Arial"/>
                <w:color w:val="000000"/>
                <w:sz w:val="22"/>
                <w:szCs w:val="22"/>
              </w:rPr>
              <w:t>não celebrar o contrato ou não entregar a documentação exigida para a contratação, quando convocado dentro do prazo de validade de sua proposta;</w:t>
            </w:r>
          </w:p>
          <w:p w14:paraId="4FC0C4F9">
            <w:pPr>
              <w:pStyle w:val="19"/>
              <w:widowControl w:val="0"/>
              <w:pBdr>
                <w:top w:val="none" w:color="auto" w:sz="0" w:space="0"/>
                <w:left w:val="none" w:color="auto" w:sz="0" w:space="0"/>
                <w:bottom w:val="none" w:color="auto" w:sz="0" w:space="0"/>
                <w:right w:val="none" w:color="auto" w:sz="0" w:space="0"/>
                <w:between w:val="none" w:color="auto" w:sz="0" w:space="0"/>
              </w:pBdr>
              <w:tabs>
                <w:tab w:val="left" w:pos="851"/>
              </w:tabs>
              <w:ind w:left="851" w:right="124" w:hanging="567"/>
              <w:jc w:val="both"/>
              <w:rPr>
                <w:rFonts w:ascii="Arial" w:hAnsi="Arial" w:cs="Arial"/>
                <w:color w:val="000000"/>
                <w:sz w:val="22"/>
                <w:szCs w:val="22"/>
              </w:rPr>
            </w:pPr>
            <w:r>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3151560E">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apresentar declaração ou documentação falsa exigida para o certame ou prestar declaração falsa durante a licitação;</w:t>
            </w:r>
          </w:p>
          <w:p w14:paraId="185F2983">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fraudar a licitação;</w:t>
            </w:r>
          </w:p>
          <w:p w14:paraId="15C83293">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comportar-se de modo inidôneo ou cometer fraude de qualquer natureza, em especial quando:</w:t>
            </w:r>
          </w:p>
          <w:p w14:paraId="257945BC">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agir em conluio ou em desconformidade com a lei; </w:t>
            </w:r>
          </w:p>
          <w:p w14:paraId="404CFE03">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induzir deliberadamente a erro no julgamento; </w:t>
            </w:r>
          </w:p>
          <w:p w14:paraId="0EA751A9">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apresentar amostra falsificada ou deteriorada; </w:t>
            </w:r>
          </w:p>
          <w:p w14:paraId="43F46CAD">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praticar atos ilícitos com vistas a frustrar os objetivos da licitação;</w:t>
            </w:r>
          </w:p>
          <w:p w14:paraId="12FA101A">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praticar ato lesivo previsto no art. 5º da Lei nº 12.846, de 2013.</w:t>
            </w:r>
          </w:p>
          <w:p w14:paraId="1E487476">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5CA8A37D">
            <w:pPr>
              <w:pStyle w:val="19"/>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right="124" w:hanging="2279"/>
              <w:jc w:val="both"/>
              <w:rPr>
                <w:rFonts w:ascii="Arial" w:hAnsi="Arial" w:cs="Arial"/>
                <w:color w:val="000000"/>
                <w:sz w:val="22"/>
                <w:szCs w:val="22"/>
              </w:rPr>
            </w:pPr>
            <w:r>
              <w:rPr>
                <w:rFonts w:ascii="Arial" w:hAnsi="Arial" w:cs="Arial"/>
                <w:color w:val="000000"/>
                <w:sz w:val="22"/>
                <w:szCs w:val="22"/>
              </w:rPr>
              <w:t xml:space="preserve"> advertência; </w:t>
            </w:r>
          </w:p>
          <w:p w14:paraId="4C94DD55">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multa;</w:t>
            </w:r>
          </w:p>
          <w:p w14:paraId="7FD946E5">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impedimento de licitar e contratar e</w:t>
            </w:r>
          </w:p>
          <w:p w14:paraId="2BEA7A32">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5D5EA714">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Na aplicação das sanções serão considerados:</w:t>
            </w:r>
          </w:p>
          <w:p w14:paraId="133C9F15">
            <w:pPr>
              <w:pStyle w:val="19"/>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s>
              <w:ind w:left="720" w:leftChars="0" w:right="124" w:hanging="720" w:firstLineChars="0"/>
              <w:jc w:val="both"/>
              <w:rPr>
                <w:rFonts w:ascii="Arial" w:hAnsi="Arial" w:cs="Arial"/>
                <w:color w:val="000000"/>
                <w:sz w:val="22"/>
                <w:szCs w:val="22"/>
              </w:rPr>
            </w:pPr>
            <w:r>
              <w:rPr>
                <w:rFonts w:ascii="Arial" w:hAnsi="Arial" w:cs="Arial"/>
                <w:color w:val="000000"/>
                <w:sz w:val="22"/>
                <w:szCs w:val="22"/>
              </w:rPr>
              <w:t>a natureza e a gravidade da infração cometida;</w:t>
            </w:r>
          </w:p>
          <w:p w14:paraId="17AFA2ED">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as peculiaridades do caso concreto;</w:t>
            </w:r>
          </w:p>
          <w:p w14:paraId="480A1DB6">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as circunstâncias agravantes ou atenuantes;</w:t>
            </w:r>
          </w:p>
          <w:p w14:paraId="4722B120">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os danos que dela provierem para a Administração Pública;</w:t>
            </w:r>
          </w:p>
          <w:p w14:paraId="18F1E295">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a implantação ou o aperfeiçoamento de programa de integridade, conforme normas e orientações dos órgãos de controle.</w:t>
            </w:r>
          </w:p>
          <w:p w14:paraId="128E2C53">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7347167C">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12.1.1 e 12.1.2 a multa será de 0,5% a 1% do valor do contrato licitado.</w:t>
            </w:r>
          </w:p>
          <w:p w14:paraId="093684F1">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12.1.3, 12.1.4, 12.1.5, 12.1.6, 12.1.7 e 12.1.8, a multa será de 20% do valor do contrato licitado.</w:t>
            </w:r>
          </w:p>
          <w:p w14:paraId="0B96C8A0">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329B6902">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Na aplicação da sanção de multa será facultada a defesa do interessado no prazo de 15 (quinze) dias úteis, contado da data de sua intimação.</w:t>
            </w:r>
          </w:p>
          <w:p w14:paraId="0F184520">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A sanção de impedimento de licitar e contratar será aplicada ao responsável em decorrência das infrações administrativas relacionadas nos itens 12.1.1, 12.1.2 e 12.1.3,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31209679">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 w:val="left" w:pos="993"/>
              </w:tabs>
              <w:ind w:left="0" w:right="124" w:hanging="2"/>
              <w:jc w:val="both"/>
              <w:rPr>
                <w:rFonts w:ascii="Arial" w:hAnsi="Arial" w:cs="Arial"/>
                <w:color w:val="000000"/>
                <w:sz w:val="22"/>
                <w:szCs w:val="22"/>
              </w:rPr>
            </w:pPr>
            <w:r>
              <w:rPr>
                <w:rFonts w:ascii="Arial" w:hAnsi="Arial" w:cs="Arial"/>
                <w:color w:val="000000"/>
                <w:sz w:val="22"/>
                <w:szCs w:val="22"/>
              </w:rPr>
              <w:t>Poderá ser aplicada ao responsável a sanção de declaração de inidoneidade para licitar ou contratar, em decorrência da prática das infrações dispostas nos itens 12.1.4, 12.1.5, 12.1.6, 12.1.7 e 12.1.8, bem como pelas infrações administrativas previstas nos itens 12.1.1, 12.1.2 e 12.1.3 que justifiquem a imposição de penalidade mais grave que a sanção de impedimento de licitar e contratar, cuja duração observará o prazo previsto no art. 9 º do Decreto Estadual nº 441/2024.</w:t>
            </w:r>
          </w:p>
          <w:p w14:paraId="4A395C20">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s>
              <w:ind w:left="0" w:right="124" w:hanging="2"/>
              <w:jc w:val="both"/>
              <w:rPr>
                <w:rFonts w:ascii="Arial" w:hAnsi="Arial" w:cs="Arial"/>
                <w:color w:val="000000"/>
                <w:sz w:val="22"/>
                <w:szCs w:val="22"/>
              </w:rPr>
            </w:pPr>
            <w:r>
              <w:rPr>
                <w:rFonts w:ascii="Arial" w:hAnsi="Arial" w:cs="Arial"/>
                <w:color w:val="000000"/>
                <w:sz w:val="22"/>
                <w:szCs w:val="22"/>
              </w:rPr>
              <w:t xml:space="preserve">A recusa injustificada do adjudicatário em assinar o contrato ou a ata de registro de preço, ou em aceitar ou retirar o instrumento equivalente no prazo estabelecido pela Administração, descrita no item 12.1.3, caracterizará o descumprimento total da obrigação assumida e o sujeitará às penalidades e à imediata perda da garantia de proposta em favor do órgão ou entidade promotora da licitação. </w:t>
            </w:r>
          </w:p>
          <w:p w14:paraId="15900BFF">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5228FD58">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098BEC4B">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087ADB87">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O recurso e o pedido de reconsideração terão efeito suspensivo do ato ou da decisão recorrida até que sobrevenha decisão final da autoridade competente.</w:t>
            </w:r>
          </w:p>
          <w:p w14:paraId="6C448B14">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A aplicação das sanções previstas neste Edital não exclui, em hipótese alguma, a obrigação de reparação integral dos danos causados.</w:t>
            </w:r>
          </w:p>
          <w:p w14:paraId="46F19DD2">
            <w:pPr>
              <w:keepLines w:val="0"/>
              <w:pageBreakBefore w:val="0"/>
              <w:widowControl/>
              <w:numPr>
                <w:ilvl w:val="0"/>
                <w:numId w:val="0"/>
              </w:numPr>
              <w:tabs>
                <w:tab w:val="left" w:pos="240"/>
              </w:tabs>
              <w:kinsoku/>
              <w:wordWrap/>
              <w:overflowPunct/>
              <w:bidi w:val="0"/>
              <w:spacing w:line="240" w:lineRule="auto"/>
              <w:ind w:leftChars="0"/>
              <w:jc w:val="both"/>
              <w:textAlignment w:val="auto"/>
              <w:rPr>
                <w:rFonts w:hint="default" w:ascii="Arial" w:hAnsi="Arial" w:cs="Arial"/>
                <w:b/>
                <w:color w:val="FFFFFF" w:themeColor="background1"/>
                <w:sz w:val="22"/>
                <w:szCs w:val="22"/>
                <w14:textFill>
                  <w14:solidFill>
                    <w14:schemeClr w14:val="bg1"/>
                  </w14:solidFill>
                </w14:textFill>
              </w:rPr>
            </w:pPr>
          </w:p>
          <w:p w14:paraId="313FAEC0">
            <w:pPr>
              <w:keepLines w:val="0"/>
              <w:pageBreakBefore w:val="0"/>
              <w:widowControl/>
              <w:numPr>
                <w:ilvl w:val="0"/>
                <w:numId w:val="0"/>
              </w:numPr>
              <w:tabs>
                <w:tab w:val="left" w:pos="240"/>
              </w:tabs>
              <w:kinsoku/>
              <w:wordWrap/>
              <w:overflowPunct/>
              <w:bidi w:val="0"/>
              <w:spacing w:line="240" w:lineRule="auto"/>
              <w:ind w:leftChars="0"/>
              <w:jc w:val="both"/>
              <w:textAlignment w:val="auto"/>
              <w:rPr>
                <w:rFonts w:hint="default" w:ascii="Arial" w:hAnsi="Arial" w:cs="Arial"/>
                <w:b/>
                <w:color w:val="FFFFFF" w:themeColor="background1"/>
                <w:sz w:val="22"/>
                <w:szCs w:val="22"/>
                <w14:textFill>
                  <w14:solidFill>
                    <w14:schemeClr w14:val="bg1"/>
                  </w14:solidFill>
                </w14:textFill>
              </w:rPr>
            </w:pPr>
          </w:p>
        </w:tc>
      </w:tr>
      <w:tr w14:paraId="5B6DAC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4C81B9B1">
            <w:pPr>
              <w:keepLines w:val="0"/>
              <w:pageBreakBefore w:val="0"/>
              <w:widowControl/>
              <w:numPr>
                <w:ilvl w:val="0"/>
                <w:numId w:val="2"/>
              </w:numPr>
              <w:tabs>
                <w:tab w:val="left" w:pos="240"/>
              </w:tabs>
              <w:kinsoku/>
              <w:wordWrap/>
              <w:overflowPunct/>
              <w:bidi w:val="0"/>
              <w:spacing w:line="240" w:lineRule="auto"/>
              <w:ind w:left="0" w:leftChars="0" w:firstLine="0" w:firstLineChars="0"/>
              <w:jc w:val="both"/>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DO CONTRATO</w:t>
            </w:r>
          </w:p>
        </w:tc>
      </w:tr>
      <w:tr w14:paraId="560207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4ADD6A22">
            <w:pPr>
              <w:keepLines w:val="0"/>
              <w:pageBreakBefore w:val="0"/>
              <w:widowControl/>
              <w:kinsoku/>
              <w:wordWrap/>
              <w:overflowPunct/>
              <w:bidi w:val="0"/>
              <w:spacing w:line="240" w:lineRule="auto"/>
              <w:jc w:val="both"/>
              <w:textAlignment w:val="auto"/>
              <w:rPr>
                <w:rFonts w:hint="default" w:ascii="Arial" w:hAnsi="Arial" w:cs="Arial"/>
                <w:b/>
                <w:color w:val="FF0000"/>
                <w:sz w:val="22"/>
                <w:szCs w:val="22"/>
                <w:lang w:val="pt-BR"/>
              </w:rPr>
            </w:pPr>
          </w:p>
          <w:p w14:paraId="4AC6BFC3">
            <w:pPr>
              <w:keepNext w:val="0"/>
              <w:keepLines w:val="0"/>
              <w:pageBreakBefore w:val="0"/>
              <w:widowControl/>
              <w:numPr>
                <w:ilvl w:val="1"/>
                <w:numId w:val="2"/>
              </w:numPr>
              <w:tabs>
                <w:tab w:val="left" w:pos="480"/>
              </w:tabs>
              <w:kinsoku/>
              <w:wordWrap/>
              <w:overflowPunct/>
              <w:topLinePunct w:val="0"/>
              <w:autoSpaceDE/>
              <w:autoSpaceDN/>
              <w:bidi w:val="0"/>
              <w:adjustRightInd/>
              <w:snapToGrid/>
              <w:spacing w:line="240" w:lineRule="auto"/>
              <w:ind w:left="0" w:leftChars="0" w:right="0" w:rightChars="0" w:firstLine="0" w:firstLineChars="0"/>
              <w:jc w:val="both"/>
              <w:textAlignment w:val="auto"/>
              <w:rPr>
                <w:rFonts w:hint="default" w:ascii="Arial" w:hAnsi="Arial" w:cs="Arial"/>
                <w:b w:val="0"/>
                <w:bCs/>
                <w:sz w:val="22"/>
                <w:szCs w:val="22"/>
                <w:highlight w:val="none"/>
              </w:rPr>
            </w:pPr>
            <w:r>
              <w:rPr>
                <w:rFonts w:hint="default" w:ascii="Arial" w:hAnsi="Arial"/>
                <w:b w:val="0"/>
                <w:bCs/>
                <w:color w:val="auto"/>
                <w:sz w:val="22"/>
                <w:szCs w:val="22"/>
                <w:lang w:val="pt-BR"/>
              </w:rPr>
              <w:t xml:space="preserve">O contrato será firmado por meio de </w:t>
            </w:r>
            <w:r>
              <w:rPr>
                <w:rFonts w:hint="default" w:ascii="Arial" w:hAnsi="Arial"/>
                <w:b/>
                <w:bCs w:val="0"/>
                <w:color w:val="auto"/>
                <w:sz w:val="22"/>
                <w:szCs w:val="22"/>
                <w:lang w:val="pt-BR"/>
              </w:rPr>
              <w:t>Ordem de Fornecimento</w:t>
            </w:r>
            <w:r>
              <w:rPr>
                <w:rFonts w:hint="default" w:ascii="Arial" w:hAnsi="Arial"/>
                <w:b w:val="0"/>
                <w:bCs/>
                <w:color w:val="auto"/>
                <w:sz w:val="22"/>
                <w:szCs w:val="22"/>
                <w:lang w:val="pt-BR"/>
              </w:rPr>
              <w:t xml:space="preserve">, com entrega única e imediata. </w:t>
            </w:r>
            <w:r>
              <w:rPr>
                <w:rFonts w:hint="default" w:ascii="Arial" w:hAnsi="Arial"/>
                <w:bCs/>
                <w:color w:val="auto"/>
                <w:sz w:val="22"/>
                <w:szCs w:val="22"/>
                <w:highlight w:val="none"/>
                <w:lang w:val="pt-BR"/>
              </w:rPr>
              <w:t>Os preços inicialmente contratados são fixos e irreajustáveis no prazo de um ano contado da data do orçamento estimado. A partir desse prazo, os preços serão reajustados conforme Índice Nacional de Preços ao Consumidor Amplo (IPCA).</w:t>
            </w:r>
          </w:p>
          <w:p w14:paraId="00CA8BCC">
            <w:pPr>
              <w:keepLines w:val="0"/>
              <w:pageBreakBefore w:val="0"/>
              <w:widowControl/>
              <w:kinsoku/>
              <w:wordWrap/>
              <w:overflowPunct/>
              <w:bidi w:val="0"/>
              <w:spacing w:line="240" w:lineRule="auto"/>
              <w:jc w:val="both"/>
              <w:textAlignment w:val="auto"/>
              <w:rPr>
                <w:rFonts w:hint="default" w:ascii="Arial" w:hAnsi="Arial" w:cs="Arial"/>
                <w:b/>
                <w:color w:val="auto"/>
                <w:sz w:val="22"/>
                <w:szCs w:val="22"/>
                <w:lang w:val="pt-BR"/>
              </w:rPr>
            </w:pPr>
            <w:r>
              <w:rPr>
                <w:rFonts w:hint="default" w:ascii="Arial" w:hAnsi="Arial" w:eastAsia="SimSun" w:cs="Arial"/>
                <w:i w:val="0"/>
                <w:iCs w:val="0"/>
                <w:caps w:val="0"/>
                <w:color w:val="auto"/>
                <w:spacing w:val="0"/>
                <w:sz w:val="22"/>
                <w:szCs w:val="22"/>
                <w:lang w:val="pt-BR"/>
              </w:rPr>
              <w:t xml:space="preserve"> </w:t>
            </w:r>
          </w:p>
          <w:p w14:paraId="7C9E07A6">
            <w:pPr>
              <w:pStyle w:val="20"/>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Arial" w:hAnsi="Arial" w:cs="Arial"/>
                <w:b/>
                <w:color w:val="auto"/>
                <w:sz w:val="22"/>
                <w:szCs w:val="22"/>
              </w:rPr>
            </w:pPr>
            <w:r>
              <w:rPr>
                <w:rFonts w:hint="default" w:ascii="Arial" w:hAnsi="Arial" w:cs="Arial"/>
                <w:b/>
                <w:color w:val="auto"/>
                <w:sz w:val="22"/>
                <w:szCs w:val="22"/>
              </w:rPr>
              <w:t>I</w:t>
            </w:r>
            <w:r>
              <w:rPr>
                <w:rFonts w:hint="default" w:ascii="Arial" w:hAnsi="Arial" w:cs="Arial"/>
                <w:b/>
                <w:color w:val="auto"/>
                <w:sz w:val="22"/>
                <w:szCs w:val="22"/>
                <w:lang w:val="pt-BR"/>
              </w:rPr>
              <w:t xml:space="preserve">nstrumento Contratual: </w:t>
            </w:r>
            <w:r>
              <w:rPr>
                <w:rFonts w:hint="default" w:cs="Arial"/>
                <w:b w:val="0"/>
                <w:bCs/>
                <w:color w:val="auto"/>
                <w:sz w:val="22"/>
                <w:szCs w:val="22"/>
                <w:lang w:val="pt-BR"/>
              </w:rPr>
              <w:t>Ordem</w:t>
            </w:r>
            <w:r>
              <w:rPr>
                <w:rFonts w:hint="default" w:ascii="Arial" w:hAnsi="Arial" w:cs="Arial"/>
                <w:b w:val="0"/>
                <w:bCs/>
                <w:color w:val="auto"/>
                <w:sz w:val="22"/>
                <w:szCs w:val="22"/>
                <w:lang w:val="pt-BR"/>
              </w:rPr>
              <w:t xml:space="preserve"> de Fornecimento</w:t>
            </w:r>
            <w:r>
              <w:rPr>
                <w:rFonts w:hint="default" w:cs="Arial"/>
                <w:b w:val="0"/>
                <w:bCs/>
                <w:color w:val="auto"/>
                <w:sz w:val="22"/>
                <w:szCs w:val="22"/>
                <w:lang w:val="pt-BR"/>
              </w:rPr>
              <w:t xml:space="preserve"> (OF)</w:t>
            </w:r>
            <w:r>
              <w:rPr>
                <w:rFonts w:hint="default" w:ascii="Arial" w:hAnsi="Arial" w:cs="Arial"/>
                <w:b w:val="0"/>
                <w:bCs/>
                <w:color w:val="auto"/>
                <w:sz w:val="22"/>
                <w:szCs w:val="22"/>
                <w:lang w:val="pt-BR"/>
              </w:rPr>
              <w:t>;</w:t>
            </w:r>
          </w:p>
          <w:p w14:paraId="5184608E">
            <w:pPr>
              <w:pStyle w:val="20"/>
              <w:keepNext w:val="0"/>
              <w:keepLines w:val="0"/>
              <w:pageBreakBefore w:val="0"/>
              <w:widowControl/>
              <w:numPr>
                <w:ilvl w:val="0"/>
                <w:numId w:val="0"/>
              </w:numPr>
              <w:tabs>
                <w:tab w:val="left" w:pos="240"/>
                <w:tab w:val="left" w:pos="480"/>
              </w:tabs>
              <w:kinsoku/>
              <w:wordWrap/>
              <w:overflowPunct/>
              <w:topLinePunct w:val="0"/>
              <w:autoSpaceDE/>
              <w:autoSpaceDN/>
              <w:bidi w:val="0"/>
              <w:adjustRightInd/>
              <w:snapToGrid/>
              <w:spacing w:line="240" w:lineRule="auto"/>
              <w:ind w:leftChars="0" w:right="0" w:rightChars="0"/>
              <w:jc w:val="left"/>
              <w:textAlignment w:val="auto"/>
              <w:rPr>
                <w:rFonts w:hint="default" w:ascii="Arial" w:hAnsi="Arial" w:cs="Arial"/>
                <w:b/>
                <w:color w:val="auto"/>
                <w:sz w:val="22"/>
                <w:szCs w:val="22"/>
              </w:rPr>
            </w:pPr>
          </w:p>
          <w:p w14:paraId="273F92DE">
            <w:pPr>
              <w:pStyle w:val="20"/>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Arial" w:hAnsi="Arial" w:cs="Arial"/>
                <w:b/>
                <w:color w:val="auto"/>
                <w:sz w:val="22"/>
                <w:szCs w:val="22"/>
              </w:rPr>
            </w:pPr>
            <w:r>
              <w:rPr>
                <w:rFonts w:hint="default" w:cs="Arial"/>
                <w:b/>
                <w:color w:val="auto"/>
                <w:sz w:val="22"/>
                <w:szCs w:val="22"/>
                <w:lang w:val="pt-BR"/>
              </w:rPr>
              <w:t xml:space="preserve">Vigência da OF: </w:t>
            </w:r>
            <w:r>
              <w:rPr>
                <w:rFonts w:hint="default" w:cs="Arial"/>
                <w:b w:val="0"/>
                <w:bCs/>
                <w:color w:val="auto"/>
                <w:sz w:val="22"/>
                <w:szCs w:val="22"/>
                <w:lang w:val="pt-BR"/>
              </w:rPr>
              <w:t xml:space="preserve">entrega imediata (10 dias). </w:t>
            </w:r>
          </w:p>
          <w:p w14:paraId="39B3EE31">
            <w:pPr>
              <w:keepLines w:val="0"/>
              <w:pageBreakBefore w:val="0"/>
              <w:widowControl/>
              <w:kinsoku/>
              <w:wordWrap/>
              <w:overflowPunct/>
              <w:bidi w:val="0"/>
              <w:spacing w:line="240" w:lineRule="auto"/>
              <w:ind w:right="228"/>
              <w:jc w:val="both"/>
              <w:textAlignment w:val="auto"/>
              <w:rPr>
                <w:rFonts w:hint="default" w:ascii="Arial" w:hAnsi="Arial" w:cs="Arial"/>
                <w:bCs/>
                <w:sz w:val="22"/>
                <w:szCs w:val="22"/>
              </w:rPr>
            </w:pPr>
          </w:p>
          <w:p w14:paraId="4A97A4D5">
            <w:pPr>
              <w:keepLines w:val="0"/>
              <w:pageBreakBefore w:val="0"/>
              <w:widowControl/>
              <w:numPr>
                <w:ilvl w:val="1"/>
                <w:numId w:val="2"/>
              </w:numPr>
              <w:tabs>
                <w:tab w:val="left" w:pos="480"/>
              </w:tabs>
              <w:kinsoku/>
              <w:wordWrap/>
              <w:overflowPunct/>
              <w:bidi w:val="0"/>
              <w:spacing w:line="240" w:lineRule="auto"/>
              <w:ind w:left="0" w:leftChars="0" w:right="228" w:rightChars="0" w:firstLine="0" w:firstLineChars="0"/>
              <w:jc w:val="both"/>
              <w:textAlignment w:val="auto"/>
              <w:rPr>
                <w:rFonts w:hint="default" w:ascii="Arial" w:hAnsi="Arial" w:cs="Arial"/>
                <w:b/>
                <w:sz w:val="22"/>
                <w:szCs w:val="22"/>
              </w:rPr>
            </w:pPr>
            <w:r>
              <w:rPr>
                <w:rFonts w:hint="default" w:ascii="Arial" w:hAnsi="Arial" w:cs="Arial"/>
                <w:b/>
                <w:sz w:val="22"/>
                <w:szCs w:val="22"/>
              </w:rPr>
              <w:t>G</w:t>
            </w:r>
            <w:r>
              <w:rPr>
                <w:rFonts w:hint="default" w:ascii="Arial" w:hAnsi="Arial" w:cs="Arial"/>
                <w:b/>
                <w:sz w:val="22"/>
                <w:szCs w:val="22"/>
                <w:lang w:val="pt-BR"/>
              </w:rPr>
              <w:t>estão e Fiscalização:</w:t>
            </w:r>
          </w:p>
          <w:p w14:paraId="78544BDF">
            <w:pPr>
              <w:pStyle w:val="17"/>
              <w:rPr>
                <w:rFonts w:hint="default" w:ascii="Arial" w:hAnsi="Arial" w:cs="Arial"/>
                <w:sz w:val="22"/>
                <w:szCs w:val="22"/>
              </w:rPr>
            </w:pPr>
          </w:p>
          <w:p w14:paraId="6BBA296B">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b/>
                <w:sz w:val="22"/>
                <w:szCs w:val="22"/>
              </w:rPr>
            </w:pPr>
            <w:r>
              <w:rPr>
                <w:rFonts w:hint="default" w:ascii="Arial" w:hAnsi="Arial" w:cs="Arial"/>
                <w:b/>
                <w:sz w:val="22"/>
                <w:szCs w:val="22"/>
              </w:rPr>
              <w:t>Gestor:</w:t>
            </w:r>
          </w:p>
          <w:tbl>
            <w:tblPr>
              <w:tblStyle w:val="4"/>
              <w:tblpPr w:leftFromText="180" w:rightFromText="180" w:vertAnchor="text" w:horzAnchor="page" w:tblpX="66" w:tblpY="258"/>
              <w:tblOverlap w:val="never"/>
              <w:tblW w:w="94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60"/>
              <w:gridCol w:w="2432"/>
              <w:gridCol w:w="1478"/>
              <w:gridCol w:w="3948"/>
            </w:tblGrid>
            <w:tr w14:paraId="686DF4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trPr>
              <w:tc>
                <w:tcPr>
                  <w:tcW w:w="1560" w:type="dxa"/>
                  <w:noWrap w:val="0"/>
                  <w:vAlign w:val="center"/>
                </w:tcPr>
                <w:p w14:paraId="14909F5E">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Arial" w:hAnsi="Arial" w:cs="Arial"/>
                      <w:b/>
                      <w:bCs/>
                      <w:color w:val="auto"/>
                      <w:sz w:val="20"/>
                      <w:szCs w:val="20"/>
                    </w:rPr>
                  </w:pPr>
                  <w:r>
                    <w:rPr>
                      <w:rFonts w:hint="default" w:ascii="Arial" w:hAnsi="Arial" w:cs="Arial"/>
                      <w:b/>
                      <w:bCs/>
                      <w:color w:val="auto"/>
                      <w:sz w:val="20"/>
                      <w:szCs w:val="20"/>
                    </w:rPr>
                    <w:t>SOLICITANTE</w:t>
                  </w:r>
                </w:p>
              </w:tc>
              <w:tc>
                <w:tcPr>
                  <w:tcW w:w="2432" w:type="dxa"/>
                  <w:noWrap w:val="0"/>
                  <w:vAlign w:val="center"/>
                </w:tcPr>
                <w:p w14:paraId="134BC5E2">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0"/>
                      <w:szCs w:val="20"/>
                      <w:lang w:val="pt-BR"/>
                    </w:rPr>
                  </w:pPr>
                  <w:r>
                    <w:rPr>
                      <w:rFonts w:hint="default" w:ascii="Arial" w:hAnsi="Arial" w:cs="Arial"/>
                      <w:b/>
                      <w:bCs/>
                      <w:color w:val="auto"/>
                      <w:sz w:val="20"/>
                      <w:szCs w:val="20"/>
                      <w:lang w:val="pt-BR"/>
                    </w:rPr>
                    <w:t>GESTOR</w:t>
                  </w:r>
                </w:p>
              </w:tc>
              <w:tc>
                <w:tcPr>
                  <w:tcW w:w="1478" w:type="dxa"/>
                  <w:noWrap w:val="0"/>
                  <w:vAlign w:val="center"/>
                </w:tcPr>
                <w:p w14:paraId="7CAA1CFE">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0"/>
                      <w:szCs w:val="20"/>
                      <w:lang w:val="pt-BR"/>
                    </w:rPr>
                  </w:pPr>
                  <w:r>
                    <w:rPr>
                      <w:rFonts w:hint="default" w:ascii="Arial" w:hAnsi="Arial" w:cs="Arial"/>
                      <w:b/>
                      <w:bCs/>
                      <w:color w:val="auto"/>
                      <w:sz w:val="20"/>
                      <w:szCs w:val="20"/>
                      <w:lang w:val="pt-BR"/>
                    </w:rPr>
                    <w:t>MATRÍCULA</w:t>
                  </w:r>
                </w:p>
              </w:tc>
              <w:tc>
                <w:tcPr>
                  <w:tcW w:w="3948" w:type="dxa"/>
                  <w:noWrap w:val="0"/>
                  <w:vAlign w:val="center"/>
                </w:tcPr>
                <w:p w14:paraId="71C85667">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0"/>
                      <w:szCs w:val="20"/>
                      <w:lang w:val="pt-BR"/>
                    </w:rPr>
                  </w:pPr>
                  <w:r>
                    <w:rPr>
                      <w:rFonts w:hint="default" w:ascii="Arial" w:hAnsi="Arial" w:cs="Arial"/>
                      <w:b/>
                      <w:bCs/>
                      <w:color w:val="auto"/>
                      <w:sz w:val="20"/>
                      <w:szCs w:val="20"/>
                      <w:lang w:val="pt-BR"/>
                    </w:rPr>
                    <w:t>TELEFONE/ EMAIL</w:t>
                  </w:r>
                </w:p>
              </w:tc>
            </w:tr>
            <w:tr w14:paraId="1AE0E4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 w:hRule="atLeast"/>
              </w:trPr>
              <w:tc>
                <w:tcPr>
                  <w:tcW w:w="1560" w:type="dxa"/>
                  <w:noWrap w:val="0"/>
                  <w:vAlign w:val="center"/>
                </w:tcPr>
                <w:p w14:paraId="56A07AC9">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0"/>
                      <w:szCs w:val="20"/>
                      <w:highlight w:val="yellow"/>
                      <w:u w:val="none"/>
                      <w:lang w:val="pt-BR"/>
                    </w:rPr>
                  </w:pPr>
                  <w:r>
                    <w:rPr>
                      <w:rFonts w:hint="default" w:ascii="Arial" w:hAnsi="Arial" w:cs="Arial"/>
                      <w:color w:val="FF0000"/>
                      <w:sz w:val="20"/>
                      <w:szCs w:val="20"/>
                      <w:highlight w:val="yellow"/>
                      <w:lang w:val="pt-BR"/>
                    </w:rPr>
                    <w:t>xxxx</w:t>
                  </w:r>
                </w:p>
              </w:tc>
              <w:tc>
                <w:tcPr>
                  <w:tcW w:w="2432" w:type="dxa"/>
                  <w:noWrap w:val="0"/>
                  <w:vAlign w:val="center"/>
                </w:tcPr>
                <w:p w14:paraId="1A8BF29D">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0"/>
                      <w:szCs w:val="20"/>
                      <w:highlight w:val="yellow"/>
                      <w:u w:val="none"/>
                      <w:lang w:val="pt-BR"/>
                    </w:rPr>
                  </w:pPr>
                  <w:r>
                    <w:rPr>
                      <w:rFonts w:hint="default" w:ascii="Arial" w:hAnsi="Arial" w:cs="Arial"/>
                      <w:color w:val="FF0000"/>
                      <w:sz w:val="20"/>
                      <w:szCs w:val="20"/>
                      <w:highlight w:val="yellow"/>
                      <w:lang w:val="pt-BR"/>
                    </w:rPr>
                    <w:t>Diretor da Unidade</w:t>
                  </w:r>
                </w:p>
              </w:tc>
              <w:tc>
                <w:tcPr>
                  <w:tcW w:w="1478" w:type="dxa"/>
                  <w:noWrap w:val="0"/>
                  <w:vAlign w:val="center"/>
                </w:tcPr>
                <w:p w14:paraId="6404B1FF">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0"/>
                      <w:szCs w:val="20"/>
                      <w:highlight w:val="yellow"/>
                      <w:u w:val="none"/>
                      <w:lang w:val="pt-BR"/>
                    </w:rPr>
                  </w:pPr>
                  <w:r>
                    <w:rPr>
                      <w:rFonts w:hint="default" w:ascii="Arial" w:hAnsi="Arial" w:eastAsia="Garamond" w:cs="Arial"/>
                      <w:iCs/>
                      <w:color w:val="FF0000"/>
                      <w:sz w:val="20"/>
                      <w:szCs w:val="20"/>
                      <w:highlight w:val="yellow"/>
                      <w:lang w:val="pt-BR"/>
                    </w:rPr>
                    <w:t>xxxxxx</w:t>
                  </w:r>
                </w:p>
              </w:tc>
              <w:tc>
                <w:tcPr>
                  <w:tcW w:w="3948" w:type="dxa"/>
                  <w:noWrap w:val="0"/>
                  <w:vAlign w:val="center"/>
                </w:tcPr>
                <w:p w14:paraId="04B4DAB7">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eastAsia="Garamond" w:cs="Arial"/>
                      <w:iCs/>
                      <w:color w:val="auto"/>
                      <w:sz w:val="20"/>
                      <w:szCs w:val="20"/>
                      <w:highlight w:val="yellow"/>
                      <w:u w:val="none"/>
                      <w:lang w:val="pt-BR"/>
                    </w:rPr>
                  </w:pPr>
                  <w:r>
                    <w:rPr>
                      <w:rFonts w:hint="default" w:ascii="Arial" w:hAnsi="Arial" w:eastAsia="Garamond" w:cs="Arial"/>
                      <w:iCs/>
                      <w:color w:val="FF0000"/>
                      <w:sz w:val="20"/>
                      <w:szCs w:val="20"/>
                      <w:highlight w:val="yellow"/>
                      <w:lang w:val="pt-BR"/>
                    </w:rPr>
                    <w:t>xxx</w:t>
                  </w:r>
                </w:p>
              </w:tc>
            </w:tr>
          </w:tbl>
          <w:p w14:paraId="3843A4DE">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b/>
                <w:sz w:val="22"/>
                <w:szCs w:val="22"/>
              </w:rPr>
            </w:pPr>
          </w:p>
          <w:p w14:paraId="61773697">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b/>
                <w:sz w:val="22"/>
                <w:szCs w:val="22"/>
              </w:rPr>
            </w:pPr>
          </w:p>
          <w:p w14:paraId="3E320E75">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b/>
                <w:sz w:val="22"/>
                <w:szCs w:val="22"/>
              </w:rPr>
            </w:pPr>
          </w:p>
          <w:p w14:paraId="1BDAD35C">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color w:val="4472C4"/>
                <w:sz w:val="22"/>
                <w:szCs w:val="22"/>
              </w:rPr>
            </w:pPr>
            <w:r>
              <w:rPr>
                <w:rFonts w:hint="default" w:ascii="Arial" w:hAnsi="Arial" w:cs="Arial"/>
                <w:b/>
                <w:sz w:val="22"/>
                <w:szCs w:val="22"/>
              </w:rPr>
              <w:t>Fiscal:</w:t>
            </w:r>
          </w:p>
          <w:tbl>
            <w:tblPr>
              <w:tblStyle w:val="4"/>
              <w:tblpPr w:leftFromText="180" w:rightFromText="180" w:vertAnchor="text" w:horzAnchor="page" w:tblpX="66" w:tblpY="258"/>
              <w:tblOverlap w:val="never"/>
              <w:tblW w:w="94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54"/>
              <w:gridCol w:w="2438"/>
              <w:gridCol w:w="1468"/>
              <w:gridCol w:w="3958"/>
            </w:tblGrid>
            <w:tr w14:paraId="5EFC24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trPr>
              <w:tc>
                <w:tcPr>
                  <w:tcW w:w="1554" w:type="dxa"/>
                  <w:noWrap w:val="0"/>
                  <w:vAlign w:val="center"/>
                </w:tcPr>
                <w:p w14:paraId="1EF9EB82">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Arial" w:hAnsi="Arial" w:cs="Arial"/>
                      <w:b/>
                      <w:bCs/>
                      <w:color w:val="auto"/>
                      <w:sz w:val="20"/>
                      <w:szCs w:val="20"/>
                    </w:rPr>
                  </w:pPr>
                  <w:r>
                    <w:rPr>
                      <w:rFonts w:hint="default" w:ascii="Arial" w:hAnsi="Arial" w:cs="Arial"/>
                      <w:b/>
                      <w:bCs/>
                      <w:color w:val="auto"/>
                      <w:sz w:val="20"/>
                      <w:szCs w:val="20"/>
                    </w:rPr>
                    <w:t>SOLICITANTE</w:t>
                  </w:r>
                </w:p>
              </w:tc>
              <w:tc>
                <w:tcPr>
                  <w:tcW w:w="2438" w:type="dxa"/>
                  <w:noWrap w:val="0"/>
                  <w:vAlign w:val="center"/>
                </w:tcPr>
                <w:p w14:paraId="78F7AFB4">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0"/>
                      <w:szCs w:val="20"/>
                      <w:lang w:val="pt-BR"/>
                    </w:rPr>
                  </w:pPr>
                  <w:r>
                    <w:rPr>
                      <w:rFonts w:hint="default" w:ascii="Arial" w:hAnsi="Arial" w:cs="Arial"/>
                      <w:b/>
                      <w:bCs/>
                      <w:color w:val="auto"/>
                      <w:sz w:val="20"/>
                      <w:szCs w:val="20"/>
                      <w:lang w:val="pt-BR"/>
                    </w:rPr>
                    <w:t>FISCAL</w:t>
                  </w:r>
                </w:p>
              </w:tc>
              <w:tc>
                <w:tcPr>
                  <w:tcW w:w="1468" w:type="dxa"/>
                  <w:noWrap w:val="0"/>
                  <w:vAlign w:val="center"/>
                </w:tcPr>
                <w:p w14:paraId="0EB36814">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0"/>
                      <w:szCs w:val="20"/>
                      <w:lang w:val="pt-BR"/>
                    </w:rPr>
                  </w:pPr>
                  <w:r>
                    <w:rPr>
                      <w:rFonts w:hint="default" w:ascii="Arial" w:hAnsi="Arial" w:cs="Arial"/>
                      <w:b/>
                      <w:bCs/>
                      <w:color w:val="auto"/>
                      <w:sz w:val="20"/>
                      <w:szCs w:val="20"/>
                      <w:lang w:val="pt-BR"/>
                    </w:rPr>
                    <w:t>MATRÍCULA</w:t>
                  </w:r>
                </w:p>
              </w:tc>
              <w:tc>
                <w:tcPr>
                  <w:tcW w:w="3958" w:type="dxa"/>
                  <w:noWrap w:val="0"/>
                  <w:vAlign w:val="center"/>
                </w:tcPr>
                <w:p w14:paraId="3C28EAB5">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0"/>
                      <w:szCs w:val="20"/>
                      <w:lang w:val="pt-BR"/>
                    </w:rPr>
                  </w:pPr>
                  <w:r>
                    <w:rPr>
                      <w:rFonts w:hint="default" w:ascii="Arial" w:hAnsi="Arial" w:cs="Arial"/>
                      <w:b/>
                      <w:bCs/>
                      <w:color w:val="auto"/>
                      <w:sz w:val="20"/>
                      <w:szCs w:val="20"/>
                      <w:lang w:val="pt-BR"/>
                    </w:rPr>
                    <w:t>TELEFONE/ EMAIL</w:t>
                  </w:r>
                </w:p>
              </w:tc>
            </w:tr>
            <w:tr w14:paraId="2E428D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 w:hRule="atLeast"/>
              </w:trPr>
              <w:tc>
                <w:tcPr>
                  <w:tcW w:w="1554" w:type="dxa"/>
                  <w:noWrap w:val="0"/>
                  <w:vAlign w:val="center"/>
                </w:tcPr>
                <w:p w14:paraId="119707C8">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FF0000"/>
                      <w:sz w:val="20"/>
                      <w:szCs w:val="20"/>
                      <w:highlight w:val="yellow"/>
                      <w:lang w:val="pt-BR"/>
                    </w:rPr>
                  </w:pPr>
                  <w:r>
                    <w:rPr>
                      <w:rFonts w:hint="default" w:ascii="Arial" w:hAnsi="Arial" w:cs="Arial"/>
                      <w:color w:val="FF0000"/>
                      <w:sz w:val="20"/>
                      <w:szCs w:val="20"/>
                      <w:highlight w:val="yellow"/>
                      <w:lang w:val="pt-BR"/>
                    </w:rPr>
                    <w:t>xxxx</w:t>
                  </w:r>
                </w:p>
              </w:tc>
              <w:tc>
                <w:tcPr>
                  <w:tcW w:w="2438" w:type="dxa"/>
                  <w:noWrap w:val="0"/>
                  <w:vAlign w:val="center"/>
                </w:tcPr>
                <w:p w14:paraId="01C0D63A">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FF0000"/>
                      <w:sz w:val="20"/>
                      <w:szCs w:val="20"/>
                      <w:highlight w:val="yellow"/>
                      <w:lang w:val="pt-BR"/>
                    </w:rPr>
                  </w:pPr>
                  <w:r>
                    <w:rPr>
                      <w:rFonts w:hint="default" w:ascii="Arial" w:hAnsi="Arial" w:cs="Arial"/>
                      <w:color w:val="FF0000"/>
                      <w:sz w:val="20"/>
                      <w:szCs w:val="20"/>
                      <w:highlight w:val="yellow"/>
                      <w:lang w:val="pt-BR"/>
                    </w:rPr>
                    <w:t>Nome do Fiscal</w:t>
                  </w:r>
                </w:p>
              </w:tc>
              <w:tc>
                <w:tcPr>
                  <w:tcW w:w="1468" w:type="dxa"/>
                  <w:noWrap w:val="0"/>
                  <w:vAlign w:val="center"/>
                </w:tcPr>
                <w:p w14:paraId="6A12A513">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FF0000"/>
                      <w:sz w:val="20"/>
                      <w:szCs w:val="20"/>
                      <w:highlight w:val="yellow"/>
                      <w:lang w:val="pt-BR"/>
                    </w:rPr>
                  </w:pPr>
                  <w:r>
                    <w:rPr>
                      <w:rFonts w:hint="default" w:ascii="Arial" w:hAnsi="Arial" w:eastAsia="Garamond" w:cs="Arial"/>
                      <w:iCs/>
                      <w:color w:val="FF0000"/>
                      <w:sz w:val="20"/>
                      <w:szCs w:val="20"/>
                      <w:highlight w:val="yellow"/>
                      <w:lang w:val="pt-BR"/>
                    </w:rPr>
                    <w:t>xxxxxx</w:t>
                  </w:r>
                </w:p>
              </w:tc>
              <w:tc>
                <w:tcPr>
                  <w:tcW w:w="3958" w:type="dxa"/>
                  <w:noWrap w:val="0"/>
                  <w:vAlign w:val="center"/>
                </w:tcPr>
                <w:p w14:paraId="5F3050B2">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eastAsia="Garamond" w:cs="Arial"/>
                      <w:iCs/>
                      <w:color w:val="auto"/>
                      <w:sz w:val="20"/>
                      <w:szCs w:val="20"/>
                      <w:highlight w:val="yellow"/>
                      <w:u w:val="none"/>
                      <w:lang w:val="en-US" w:eastAsia="pt-BR"/>
                    </w:rPr>
                  </w:pPr>
                  <w:r>
                    <w:rPr>
                      <w:rFonts w:hint="default" w:ascii="Arial" w:hAnsi="Arial" w:eastAsia="Garamond" w:cs="Arial"/>
                      <w:iCs/>
                      <w:color w:val="FF0000"/>
                      <w:sz w:val="20"/>
                      <w:szCs w:val="20"/>
                      <w:highlight w:val="yellow"/>
                      <w:lang w:val="pt-BR"/>
                    </w:rPr>
                    <w:t>xxx</w:t>
                  </w:r>
                </w:p>
              </w:tc>
            </w:tr>
          </w:tbl>
          <w:p w14:paraId="10DA505A">
            <w:pPr>
              <w:keepNext w:val="0"/>
              <w:keepLines w:val="0"/>
              <w:pageBreakBefore w:val="0"/>
              <w:widowControl/>
              <w:kinsoku/>
              <w:wordWrap/>
              <w:overflowPunct/>
              <w:topLinePunct w:val="0"/>
              <w:autoSpaceDE/>
              <w:autoSpaceDN/>
              <w:bidi w:val="0"/>
              <w:adjustRightInd/>
              <w:snapToGrid/>
              <w:spacing w:line="240" w:lineRule="auto"/>
              <w:ind w:left="0" w:right="0"/>
              <w:jc w:val="both"/>
              <w:textAlignment w:val="auto"/>
              <w:rPr>
                <w:rFonts w:hint="default" w:ascii="Arial" w:hAnsi="Arial" w:cs="Arial"/>
                <w:color w:val="4472C4"/>
                <w:sz w:val="22"/>
                <w:szCs w:val="22"/>
              </w:rPr>
            </w:pPr>
          </w:p>
          <w:p w14:paraId="209537E6">
            <w:pPr>
              <w:keepNext w:val="0"/>
              <w:keepLines w:val="0"/>
              <w:pageBreakBefore w:val="0"/>
              <w:widowControl/>
              <w:kinsoku/>
              <w:wordWrap/>
              <w:overflowPunct/>
              <w:topLinePunct w:val="0"/>
              <w:autoSpaceDE/>
              <w:autoSpaceDN/>
              <w:bidi w:val="0"/>
              <w:adjustRightInd/>
              <w:snapToGrid/>
              <w:spacing w:line="240" w:lineRule="auto"/>
              <w:ind w:left="0" w:right="0"/>
              <w:jc w:val="both"/>
              <w:textAlignment w:val="auto"/>
              <w:rPr>
                <w:rFonts w:hint="default" w:ascii="Arial" w:hAnsi="Arial" w:cs="Arial"/>
                <w:color w:val="4472C4"/>
                <w:sz w:val="22"/>
                <w:szCs w:val="22"/>
              </w:rPr>
            </w:pPr>
          </w:p>
          <w:p w14:paraId="7A91720E">
            <w:pPr>
              <w:keepLines w:val="0"/>
              <w:pageBreakBefore w:val="0"/>
              <w:widowControl/>
              <w:kinsoku/>
              <w:wordWrap/>
              <w:overflowPunct/>
              <w:bidi w:val="0"/>
              <w:spacing w:line="240" w:lineRule="auto"/>
              <w:jc w:val="both"/>
              <w:textAlignment w:val="auto"/>
              <w:rPr>
                <w:rFonts w:hint="default" w:ascii="Arial" w:hAnsi="Arial" w:cs="Arial"/>
                <w:b/>
                <w:sz w:val="22"/>
                <w:szCs w:val="22"/>
              </w:rPr>
            </w:pPr>
          </w:p>
          <w:p w14:paraId="4D957F37">
            <w:pPr>
              <w:keepLines w:val="0"/>
              <w:pageBreakBefore w:val="0"/>
              <w:widowControl/>
              <w:kinsoku/>
              <w:wordWrap/>
              <w:overflowPunct/>
              <w:bidi w:val="0"/>
              <w:spacing w:line="240" w:lineRule="auto"/>
              <w:jc w:val="both"/>
              <w:textAlignment w:val="auto"/>
              <w:rPr>
                <w:rFonts w:hint="default" w:ascii="Arial" w:hAnsi="Arial" w:cs="Arial"/>
                <w:b/>
                <w:sz w:val="22"/>
                <w:szCs w:val="22"/>
              </w:rPr>
            </w:pPr>
          </w:p>
        </w:tc>
      </w:tr>
      <w:tr w14:paraId="6E4E84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62DD0036">
            <w:pPr>
              <w:keepLines w:val="0"/>
              <w:pageBreakBefore w:val="0"/>
              <w:widowControl/>
              <w:numPr>
                <w:ilvl w:val="0"/>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CRITÉRIOS DE MEDIÇÃO E PAGAMENTO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G</w:t>
            </w:r>
            <w:r>
              <w:rPr>
                <w:rStyle w:val="5"/>
                <w:rFonts w:hint="default" w:ascii="Arial" w:hAnsi="Arial" w:cs="Arial"/>
                <w:color w:val="FFFFFF" w:themeColor="background1"/>
                <w:sz w:val="22"/>
                <w:szCs w:val="22"/>
                <w14:textFill>
                  <w14:solidFill>
                    <w14:schemeClr w14:val="bg1"/>
                  </w14:solidFill>
                </w14:textFill>
              </w:rPr>
              <w:t>”</w:t>
            </w:r>
            <w:r>
              <w:rPr>
                <w:rStyle w:val="5"/>
                <w:rFonts w:hint="default" w:ascii="Arial" w:hAnsi="Arial" w:cs="Arial"/>
                <w:color w:val="FFFFFF" w:themeColor="background1"/>
                <w:sz w:val="22"/>
                <w:szCs w:val="22"/>
                <w:lang w:val="pt-BR"/>
                <w14:textFill>
                  <w14:solidFill>
                    <w14:schemeClr w14:val="bg1"/>
                  </w14:solidFill>
                </w14:textFill>
              </w:rPr>
              <w:t xml:space="preserve"> e  </w:t>
            </w:r>
            <w:r>
              <w:rPr>
                <w:rStyle w:val="5"/>
                <w:rFonts w:hint="default" w:ascii="Arial" w:hAnsi="Arial" w:cs="Arial"/>
                <w:color w:val="FFFFFF" w:themeColor="background1"/>
                <w:sz w:val="22"/>
                <w:szCs w:val="22"/>
                <w14:textFill>
                  <w14:solidFill>
                    <w14:schemeClr w14:val="bg1"/>
                  </w14:solidFill>
                </w14:textFill>
              </w:rPr>
              <w:t xml:space="preserve">ART. </w:t>
            </w:r>
            <w:r>
              <w:rPr>
                <w:rStyle w:val="5"/>
                <w:rFonts w:hint="default" w:ascii="Arial" w:hAnsi="Arial" w:cs="Arial"/>
                <w:color w:val="FFFFFF" w:themeColor="background1"/>
                <w:sz w:val="22"/>
                <w:szCs w:val="22"/>
                <w:lang w:val="pt-BR"/>
                <w14:textFill>
                  <w14:solidFill>
                    <w14:schemeClr w14:val="bg1"/>
                  </w14:solidFill>
                </w14:textFill>
              </w:rPr>
              <w:t>40</w:t>
            </w:r>
            <w:r>
              <w:rPr>
                <w:rStyle w:val="5"/>
                <w:rFonts w:hint="default" w:ascii="Arial" w:hAnsi="Arial" w:cs="Arial"/>
                <w:color w:val="FFFFFF" w:themeColor="background1"/>
                <w:sz w:val="22"/>
                <w:szCs w:val="22"/>
                <w14:textFill>
                  <w14:solidFill>
                    <w14:schemeClr w14:val="bg1"/>
                  </w14:solidFill>
                </w14:textFill>
              </w:rPr>
              <w:t>º,</w:t>
            </w:r>
            <w:r>
              <w:rPr>
                <w:rStyle w:val="5"/>
                <w:rFonts w:hint="default" w:ascii="Arial" w:hAnsi="Arial" w:cs="Arial"/>
                <w:color w:val="FFFFFF" w:themeColor="background1"/>
                <w:sz w:val="22"/>
                <w:szCs w:val="22"/>
                <w:lang w:val="pt-BR"/>
                <w14:textFill>
                  <w14:solidFill>
                    <w14:schemeClr w14:val="bg1"/>
                  </w14:solidFill>
                </w14:textFill>
              </w:rPr>
              <w:t xml:space="preserve"> §1º, II</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30650C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6B4A7C26">
            <w:pPr>
              <w:keepNext w:val="0"/>
              <w:keepLines w:val="0"/>
              <w:pageBreakBefore w:val="0"/>
              <w:widowControl/>
              <w:numPr>
                <w:ilvl w:val="1"/>
                <w:numId w:val="2"/>
              </w:numPr>
              <w:tabs>
                <w:tab w:val="left" w:pos="0"/>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color w:val="auto"/>
                <w:sz w:val="22"/>
                <w:szCs w:val="22"/>
              </w:rPr>
            </w:pPr>
            <w:r>
              <w:rPr>
                <w:rFonts w:hint="default" w:ascii="Arial" w:hAnsi="Arial" w:cs="Arial"/>
                <w:b/>
                <w:color w:val="auto"/>
                <w:sz w:val="22"/>
                <w:szCs w:val="22"/>
              </w:rPr>
              <w:t>Prazos</w:t>
            </w:r>
            <w:r>
              <w:rPr>
                <w:rFonts w:hint="default" w:ascii="Arial" w:hAnsi="Arial" w:cs="Arial"/>
                <w:b/>
                <w:color w:val="auto"/>
                <w:sz w:val="22"/>
                <w:szCs w:val="22"/>
                <w:lang w:val="pt-BR"/>
              </w:rPr>
              <w:t>:</w:t>
            </w:r>
          </w:p>
          <w:p w14:paraId="0B57C4E3">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rPr>
            </w:pPr>
            <w:r>
              <w:rPr>
                <w:rFonts w:hint="default" w:ascii="Arial" w:hAnsi="Arial" w:cs="Arial"/>
                <w:bCs/>
                <w:color w:val="auto"/>
                <w:sz w:val="22"/>
                <w:szCs w:val="22"/>
              </w:rPr>
              <w:t xml:space="preserve">Prazo de </w:t>
            </w:r>
            <w:r>
              <w:rPr>
                <w:rFonts w:hint="default" w:ascii="Arial" w:hAnsi="Arial" w:cs="Arial"/>
                <w:bCs/>
                <w:color w:val="auto"/>
                <w:sz w:val="22"/>
                <w:szCs w:val="22"/>
                <w:lang w:val="pt-BR"/>
              </w:rPr>
              <w:t>entrega</w:t>
            </w:r>
            <w:r>
              <w:rPr>
                <w:rFonts w:hint="default" w:ascii="Arial" w:hAnsi="Arial" w:cs="Arial"/>
                <w:bCs/>
                <w:color w:val="auto"/>
                <w:sz w:val="22"/>
                <w:szCs w:val="22"/>
              </w:rPr>
              <w:t xml:space="preserve"> do objeto: </w:t>
            </w:r>
            <w:r>
              <w:rPr>
                <w:rFonts w:hint="default" w:ascii="Arial" w:hAnsi="Arial" w:cs="Arial"/>
                <w:bCs/>
                <w:color w:val="auto"/>
                <w:sz w:val="22"/>
                <w:szCs w:val="22"/>
                <w:lang w:val="pt-BR"/>
              </w:rPr>
              <w:t>10 dias após recebimento da Ordem de Fornecimento (OF) empenhada;</w:t>
            </w:r>
          </w:p>
          <w:p w14:paraId="1D8ADEC1">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rPr>
            </w:pPr>
            <w:r>
              <w:rPr>
                <w:rFonts w:hint="default" w:ascii="Arial" w:hAnsi="Arial" w:cs="Arial"/>
                <w:bCs/>
                <w:color w:val="auto"/>
                <w:sz w:val="22"/>
                <w:szCs w:val="22"/>
                <w:lang w:val="pt-BR"/>
              </w:rPr>
              <w:t>Prazo de recebimento provisório: no ato;</w:t>
            </w:r>
          </w:p>
          <w:p w14:paraId="349D86B3">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highlight w:val="none"/>
              </w:rPr>
            </w:pPr>
            <w:r>
              <w:rPr>
                <w:rFonts w:hint="default" w:ascii="Arial" w:hAnsi="Arial" w:cs="Arial"/>
                <w:bCs/>
                <w:color w:val="auto"/>
                <w:sz w:val="22"/>
                <w:szCs w:val="22"/>
                <w:lang w:val="pt-BR"/>
              </w:rPr>
              <w:t>Prazo de recebimento definitivo: 10 dias;</w:t>
            </w:r>
          </w:p>
          <w:p w14:paraId="081BB379">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eastAsia="sans-serif" w:cs="Arial"/>
                <w:i w:val="0"/>
                <w:iCs w:val="0"/>
                <w:caps w:val="0"/>
                <w:color w:val="auto"/>
                <w:spacing w:val="0"/>
                <w:sz w:val="22"/>
                <w:szCs w:val="22"/>
                <w:shd w:val="clear" w:fill="FFFFFF"/>
                <w:lang w:val="pt-BR"/>
              </w:rPr>
            </w:pPr>
            <w:r>
              <w:rPr>
                <w:rFonts w:hint="default" w:ascii="Arial" w:hAnsi="Arial" w:cs="Arial"/>
                <w:bCs/>
                <w:color w:val="auto"/>
                <w:sz w:val="22"/>
                <w:szCs w:val="22"/>
                <w:highlight w:val="none"/>
              </w:rPr>
              <w:t>Prazo de troca de bens rejeitados:</w:t>
            </w:r>
            <w:r>
              <w:rPr>
                <w:rFonts w:hint="default" w:ascii="Arial" w:hAnsi="Arial" w:cs="Arial"/>
                <w:bCs/>
                <w:color w:val="auto"/>
                <w:sz w:val="22"/>
                <w:szCs w:val="22"/>
                <w:highlight w:val="none"/>
                <w:lang w:val="pt-BR"/>
              </w:rPr>
              <w:t xml:space="preserve"> 10 dias;</w:t>
            </w:r>
          </w:p>
          <w:p w14:paraId="59FE69C2">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highlight w:val="none"/>
              </w:rPr>
            </w:pPr>
            <w:r>
              <w:rPr>
                <w:rFonts w:hint="default" w:ascii="Arial" w:hAnsi="Arial" w:cs="Arial"/>
                <w:bCs/>
                <w:color w:val="auto"/>
                <w:sz w:val="22"/>
                <w:szCs w:val="22"/>
                <w:highlight w:val="none"/>
                <w:lang w:val="pt-BR"/>
              </w:rPr>
              <w:t>Prazo para liquidação do documento fiscal: 5 dias úteis;</w:t>
            </w:r>
          </w:p>
          <w:p w14:paraId="6574B1A1">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eastAsia="sans-serif" w:cs="Arial"/>
                <w:i w:val="0"/>
                <w:iCs w:val="0"/>
                <w:caps w:val="0"/>
                <w:color w:val="FF0000"/>
                <w:spacing w:val="0"/>
                <w:sz w:val="22"/>
                <w:szCs w:val="22"/>
                <w:shd w:val="clear" w:fill="FFFFFF"/>
                <w:lang w:val="pt-BR"/>
              </w:rPr>
            </w:pPr>
            <w:r>
              <w:rPr>
                <w:rFonts w:hint="default" w:ascii="Arial" w:hAnsi="Arial" w:cs="Arial"/>
                <w:bCs/>
                <w:color w:val="auto"/>
                <w:sz w:val="22"/>
                <w:szCs w:val="22"/>
              </w:rPr>
              <w:t xml:space="preserve">Prazo de pagamento: </w:t>
            </w:r>
            <w:r>
              <w:rPr>
                <w:rFonts w:hint="default" w:ascii="Arial" w:hAnsi="Arial" w:eastAsia="sans-serif" w:cs="Arial"/>
                <w:i w:val="0"/>
                <w:iCs w:val="0"/>
                <w:caps w:val="0"/>
                <w:color w:val="auto"/>
                <w:spacing w:val="0"/>
                <w:sz w:val="22"/>
                <w:szCs w:val="22"/>
                <w:shd w:val="clear" w:fill="FFFFFF"/>
              </w:rPr>
              <w:t xml:space="preserve">30 dias </w:t>
            </w:r>
            <w:r>
              <w:rPr>
                <w:rFonts w:ascii="Arial" w:hAnsi="Arial" w:eastAsia="sans-serif" w:cs="Arial"/>
                <w:color w:val="auto"/>
                <w:sz w:val="22"/>
                <w:szCs w:val="22"/>
                <w:shd w:val="clear" w:color="auto" w:fill="FFFFFF"/>
              </w:rPr>
              <w:t xml:space="preserve">após </w:t>
            </w:r>
            <w:r>
              <w:rPr>
                <w:rFonts w:hint="default" w:ascii="Arial" w:hAnsi="Arial" w:eastAsia="sans-serif" w:cs="Arial"/>
                <w:color w:val="auto"/>
                <w:sz w:val="22"/>
                <w:szCs w:val="22"/>
                <w:shd w:val="clear" w:color="auto" w:fill="FFFFFF"/>
                <w:lang w:val="pt-BR"/>
              </w:rPr>
              <w:t>prazo de liquidação do documento fiscal</w:t>
            </w:r>
            <w:r>
              <w:rPr>
                <w:rFonts w:ascii="Arial" w:hAnsi="Arial" w:eastAsia="sans-serif" w:cs="Arial"/>
                <w:color w:val="auto"/>
                <w:sz w:val="22"/>
                <w:szCs w:val="22"/>
                <w:shd w:val="clear" w:color="auto" w:fill="FFFFFF"/>
              </w:rPr>
              <w:t xml:space="preserve"> com a respecti</w:t>
            </w:r>
            <w:r>
              <w:rPr>
                <w:rFonts w:ascii="Arial" w:hAnsi="Arial" w:eastAsia="sans-serif" w:cs="Arial"/>
                <w:sz w:val="22"/>
                <w:szCs w:val="22"/>
                <w:shd w:val="clear" w:color="auto" w:fill="FFFFFF"/>
              </w:rPr>
              <w:t>va Nota Fiscal/Fatura ou documento legalmente equivalente</w:t>
            </w:r>
            <w:r>
              <w:rPr>
                <w:rFonts w:hint="default" w:ascii="Arial" w:hAnsi="Arial" w:eastAsia="sans-serif" w:cs="Arial"/>
                <w:i w:val="0"/>
                <w:iCs w:val="0"/>
                <w:caps w:val="0"/>
                <w:color w:val="auto"/>
                <w:spacing w:val="0"/>
                <w:sz w:val="22"/>
                <w:szCs w:val="22"/>
                <w:shd w:val="clear" w:fill="FFFFFF"/>
                <w:lang w:val="pt-BR"/>
              </w:rPr>
              <w:t>.</w:t>
            </w:r>
          </w:p>
          <w:p w14:paraId="7805B12D">
            <w:pPr>
              <w:keepNext w:val="0"/>
              <w:keepLines w:val="0"/>
              <w:pageBreakBefore w:val="0"/>
              <w:widowControl/>
              <w:numPr>
                <w:ilvl w:val="0"/>
                <w:numId w:val="0"/>
              </w:numPr>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eastAsia="sans-serif" w:cs="Arial"/>
                <w:i w:val="0"/>
                <w:iCs w:val="0"/>
                <w:caps w:val="0"/>
                <w:color w:val="FF0000"/>
                <w:spacing w:val="0"/>
                <w:sz w:val="22"/>
                <w:szCs w:val="22"/>
                <w:shd w:val="clear" w:fill="FFFFFF"/>
                <w:lang w:val="pt-BR"/>
              </w:rPr>
            </w:pPr>
          </w:p>
          <w:p w14:paraId="312C1E0A">
            <w:pPr>
              <w:keepLines w:val="0"/>
              <w:pageBreakBefore w:val="0"/>
              <w:widowControl/>
              <w:numPr>
                <w:ilvl w:val="0"/>
                <w:numId w:val="0"/>
              </w:numPr>
              <w:kinsoku/>
              <w:wordWrap/>
              <w:overflowPunct/>
              <w:bidi w:val="0"/>
              <w:spacing w:line="240" w:lineRule="auto"/>
              <w:jc w:val="both"/>
              <w:textAlignment w:val="auto"/>
              <w:rPr>
                <w:rFonts w:hint="default" w:ascii="Arial" w:hAnsi="Arial" w:cs="Arial"/>
                <w:b/>
                <w:bCs/>
                <w:color w:val="FFFFFF" w:themeColor="background1"/>
                <w:sz w:val="22"/>
                <w:szCs w:val="22"/>
                <w14:textFill>
                  <w14:solidFill>
                    <w14:schemeClr w14:val="bg1"/>
                  </w14:solidFill>
                </w14:textFill>
              </w:rPr>
            </w:pPr>
          </w:p>
        </w:tc>
      </w:tr>
      <w:tr w14:paraId="29380B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6785B77C">
            <w:pPr>
              <w:keepLines w:val="0"/>
              <w:pageBreakBefore w:val="0"/>
              <w:widowControl/>
              <w:numPr>
                <w:ilvl w:val="0"/>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DO VALOR ESTIMADO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I</w:t>
            </w:r>
            <w:r>
              <w:rPr>
                <w:rStyle w:val="5"/>
                <w:rFonts w:hint="default" w:ascii="Arial" w:hAnsi="Arial" w:cs="Arial"/>
                <w:color w:val="FFFFFF" w:themeColor="background1"/>
                <w:sz w:val="22"/>
                <w:szCs w:val="22"/>
                <w14:textFill>
                  <w14:solidFill>
                    <w14:schemeClr w14:val="bg1"/>
                  </w14:solidFill>
                </w14:textFill>
              </w:rPr>
              <w:t>”</w:t>
            </w:r>
            <w:r>
              <w:rPr>
                <w:rStyle w:val="5"/>
                <w:rFonts w:hint="default" w:ascii="Arial" w:hAnsi="Arial" w:cs="Arial"/>
                <w:color w:val="FFFFFF" w:themeColor="background1"/>
                <w:sz w:val="22"/>
                <w:szCs w:val="22"/>
                <w:lang w:val="pt-BR"/>
                <w14:textFill>
                  <w14:solidFill>
                    <w14:schemeClr w14:val="bg1"/>
                  </w14:solidFill>
                </w14:textFill>
              </w:rPr>
              <w:t xml:space="preserve">; ART. 18º, IV, e ART. 23º e 24º </w:t>
            </w:r>
            <w:r>
              <w:rPr>
                <w:rStyle w:val="5"/>
                <w:rFonts w:hint="default" w:ascii="Arial" w:hAnsi="Arial" w:cs="Arial"/>
                <w:color w:val="FFFFFF" w:themeColor="background1"/>
                <w:sz w:val="22"/>
                <w:szCs w:val="22"/>
                <w14:textFill>
                  <w14:solidFill>
                    <w14:schemeClr w14:val="bg1"/>
                  </w14:solidFill>
                </w14:textFill>
              </w:rPr>
              <w:t>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 xml:space="preserve"> e Instrução Normativa nº 9/2024/SEA)</w:t>
            </w:r>
          </w:p>
        </w:tc>
      </w:tr>
      <w:tr w14:paraId="5EC848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4974A52C">
            <w:pPr>
              <w:keepNext w:val="0"/>
              <w:keepLines w:val="0"/>
              <w:pageBreakBefore w:val="0"/>
              <w:widowControl/>
              <w:numPr>
                <w:ilvl w:val="0"/>
                <w:numId w:val="0"/>
              </w:numPr>
              <w:tabs>
                <w:tab w:val="left" w:pos="480"/>
              </w:tabs>
              <w:kinsoku/>
              <w:wordWrap/>
              <w:overflowPunct/>
              <w:topLinePunct w:val="0"/>
              <w:autoSpaceDE/>
              <w:autoSpaceDN/>
              <w:bidi w:val="0"/>
              <w:adjustRightInd/>
              <w:snapToGrid w:val="0"/>
              <w:spacing w:line="240" w:lineRule="auto"/>
              <w:ind w:leftChars="0"/>
              <w:jc w:val="both"/>
              <w:textAlignment w:val="auto"/>
              <w:rPr>
                <w:rFonts w:hint="default" w:ascii="Arial" w:hAnsi="Arial" w:cs="Arial"/>
                <w:color w:val="auto"/>
                <w:sz w:val="22"/>
                <w:szCs w:val="22"/>
                <w:lang w:val="pt-BR"/>
              </w:rPr>
            </w:pPr>
          </w:p>
          <w:p w14:paraId="4BA42BD9">
            <w:pPr>
              <w:keepNext w:val="0"/>
              <w:keepLines w:val="0"/>
              <w:pageBreakBefore w:val="0"/>
              <w:widowControl/>
              <w:numPr>
                <w:ilvl w:val="1"/>
                <w:numId w:val="2"/>
              </w:numPr>
              <w:tabs>
                <w:tab w:val="left" w:pos="240"/>
              </w:tabs>
              <w:kinsoku/>
              <w:wordWrap/>
              <w:overflowPunct/>
              <w:topLinePunct w:val="0"/>
              <w:autoSpaceDE w:val="0"/>
              <w:autoSpaceDN w:val="0"/>
              <w:bidi w:val="0"/>
              <w:adjustRightInd/>
              <w:snapToGrid w:val="0"/>
              <w:spacing w:line="240" w:lineRule="auto"/>
              <w:ind w:left="0" w:leftChars="0" w:firstLine="0" w:firstLineChars="0"/>
              <w:jc w:val="both"/>
              <w:textAlignment w:val="auto"/>
              <w:rPr>
                <w:rFonts w:hint="default" w:ascii="Arial" w:hAnsi="Arial" w:cs="Arial"/>
                <w:color w:val="auto"/>
                <w:sz w:val="22"/>
                <w:szCs w:val="22"/>
                <w:shd w:val="clear" w:color="auto" w:fill="auto"/>
                <w:lang w:val="en-US"/>
              </w:rPr>
            </w:pPr>
            <w:r>
              <w:rPr>
                <w:rFonts w:hint="default" w:ascii="Arial" w:hAnsi="Arial" w:cs="Arial"/>
                <w:b w:val="0"/>
                <w:bCs w:val="0"/>
                <w:color w:val="auto"/>
                <w:sz w:val="22"/>
                <w:szCs w:val="22"/>
                <w:shd w:val="clear" w:color="auto" w:fill="auto"/>
              </w:rPr>
              <w:t xml:space="preserve">Os </w:t>
            </w:r>
            <w:r>
              <w:rPr>
                <w:rFonts w:hint="default" w:ascii="Arial" w:hAnsi="Arial" w:cs="Arial"/>
                <w:b w:val="0"/>
                <w:bCs w:val="0"/>
                <w:color w:val="auto"/>
                <w:sz w:val="22"/>
                <w:szCs w:val="22"/>
                <w:shd w:val="clear" w:color="auto" w:fill="auto"/>
                <w:lang w:val="pt-BR"/>
              </w:rPr>
              <w:t>valores constantes na requisição SCCD foram estimados</w:t>
            </w:r>
            <w:r>
              <w:rPr>
                <w:rFonts w:hint="default" w:ascii="Arial" w:hAnsi="Arial" w:cs="Arial"/>
                <w:b w:val="0"/>
                <w:bCs w:val="0"/>
                <w:color w:val="auto"/>
                <w:sz w:val="22"/>
                <w:szCs w:val="22"/>
                <w:shd w:val="clear" w:color="auto" w:fill="auto"/>
              </w:rPr>
              <w:t xml:space="preserve"> </w:t>
            </w:r>
            <w:r>
              <w:rPr>
                <w:rFonts w:hint="default" w:ascii="Arial" w:hAnsi="Arial" w:cs="Arial"/>
                <w:b w:val="0"/>
                <w:bCs w:val="0"/>
                <w:color w:val="auto"/>
                <w:sz w:val="22"/>
                <w:szCs w:val="22"/>
                <w:shd w:val="clear" w:color="auto" w:fill="auto"/>
                <w:lang w:val="pt-BR"/>
              </w:rPr>
              <w:t xml:space="preserve">conforme preço da última aquisição da SES ou </w:t>
            </w:r>
            <w:r>
              <w:rPr>
                <w:rFonts w:hint="default" w:ascii="Arial" w:hAnsi="Arial" w:cs="Arial"/>
                <w:b w:val="0"/>
                <w:bCs w:val="0"/>
                <w:color w:val="auto"/>
                <w:sz w:val="22"/>
                <w:szCs w:val="22"/>
                <w:shd w:val="clear" w:color="auto" w:fill="auto"/>
              </w:rPr>
              <w:t>conforme</w:t>
            </w:r>
            <w:r>
              <w:rPr>
                <w:rFonts w:hint="default" w:ascii="Arial" w:hAnsi="Arial" w:cs="Arial"/>
                <w:b w:val="0"/>
                <w:bCs w:val="0"/>
                <w:color w:val="auto"/>
                <w:sz w:val="22"/>
                <w:szCs w:val="22"/>
                <w:shd w:val="clear" w:color="auto" w:fill="auto"/>
                <w:lang w:val="pt-BR"/>
              </w:rPr>
              <w:t xml:space="preserve"> média das cotações obtidas mediante solicitação a fornecedores diversos;</w:t>
            </w:r>
          </w:p>
          <w:p w14:paraId="53F9A13E">
            <w:pPr>
              <w:keepNext w:val="0"/>
              <w:keepLines w:val="0"/>
              <w:pageBreakBefore w:val="0"/>
              <w:widowControl/>
              <w:numPr>
                <w:ilvl w:val="0"/>
                <w:numId w:val="0"/>
              </w:numPr>
              <w:tabs>
                <w:tab w:val="left" w:pos="240"/>
              </w:tabs>
              <w:kinsoku/>
              <w:wordWrap/>
              <w:overflowPunct/>
              <w:topLinePunct w:val="0"/>
              <w:autoSpaceDE w:val="0"/>
              <w:autoSpaceDN w:val="0"/>
              <w:bidi w:val="0"/>
              <w:adjustRightInd/>
              <w:snapToGrid w:val="0"/>
              <w:spacing w:line="240" w:lineRule="auto"/>
              <w:ind w:leftChars="0"/>
              <w:jc w:val="both"/>
              <w:textAlignment w:val="auto"/>
              <w:rPr>
                <w:rFonts w:hint="default" w:ascii="Arial" w:hAnsi="Arial" w:cs="Arial"/>
                <w:color w:val="auto"/>
                <w:sz w:val="22"/>
                <w:szCs w:val="22"/>
                <w:shd w:val="clear" w:color="auto" w:fill="auto"/>
                <w:lang w:val="pt-BR"/>
              </w:rPr>
            </w:pPr>
          </w:p>
          <w:p w14:paraId="1A2DBB9D">
            <w:pPr>
              <w:keepNext w:val="0"/>
              <w:keepLines w:val="0"/>
              <w:pageBreakBefore w:val="0"/>
              <w:widowControl/>
              <w:numPr>
                <w:ilvl w:val="1"/>
                <w:numId w:val="2"/>
              </w:numPr>
              <w:tabs>
                <w:tab w:val="left" w:pos="240"/>
              </w:tabs>
              <w:kinsoku/>
              <w:wordWrap/>
              <w:overflowPunct/>
              <w:topLinePunct w:val="0"/>
              <w:autoSpaceDE w:val="0"/>
              <w:autoSpaceDN w:val="0"/>
              <w:bidi w:val="0"/>
              <w:adjustRightInd/>
              <w:snapToGrid w:val="0"/>
              <w:spacing w:line="240" w:lineRule="auto"/>
              <w:ind w:left="0" w:leftChars="0" w:firstLine="0" w:firstLineChars="0"/>
              <w:jc w:val="both"/>
              <w:textAlignment w:val="auto"/>
              <w:rPr>
                <w:rFonts w:hint="default" w:ascii="Arial" w:hAnsi="Arial" w:cs="Arial"/>
                <w:b/>
                <w:bCs/>
                <w:color w:val="auto"/>
                <w:sz w:val="22"/>
                <w:szCs w:val="22"/>
              </w:rPr>
            </w:pPr>
            <w:r>
              <w:rPr>
                <w:rFonts w:hint="default" w:ascii="Arial" w:hAnsi="Arial" w:cs="Arial"/>
                <w:color w:val="auto"/>
                <w:sz w:val="22"/>
                <w:szCs w:val="22"/>
                <w:shd w:val="clear" w:color="auto" w:fill="auto"/>
                <w:lang w:val="pt-BR"/>
              </w:rPr>
              <w:t>A Planilha de Pesquisa de Preços, em atendimento aos parâmetros estabelecidos em lei, será elaborada pela Diretoria de Planejamento e Gestão de Compras (DPGC).</w:t>
            </w:r>
          </w:p>
          <w:p w14:paraId="28DAEF58">
            <w:pPr>
              <w:keepLines w:val="0"/>
              <w:pageBreakBefore w:val="0"/>
              <w:widowControl/>
              <w:numPr>
                <w:ilvl w:val="0"/>
                <w:numId w:val="0"/>
              </w:numPr>
              <w:kinsoku/>
              <w:wordWrap/>
              <w:overflowPunct/>
              <w:bidi w:val="0"/>
              <w:spacing w:line="240" w:lineRule="auto"/>
              <w:jc w:val="both"/>
              <w:textAlignment w:val="auto"/>
              <w:rPr>
                <w:rFonts w:hint="default" w:ascii="Arial" w:hAnsi="Arial" w:cs="Arial"/>
                <w:b/>
                <w:bCs/>
                <w:color w:val="FFFFFF" w:themeColor="background1"/>
                <w:sz w:val="22"/>
                <w:szCs w:val="22"/>
                <w14:textFill>
                  <w14:solidFill>
                    <w14:schemeClr w14:val="bg1"/>
                  </w14:solidFill>
                </w14:textFill>
              </w:rPr>
            </w:pPr>
          </w:p>
          <w:p w14:paraId="1B56620B">
            <w:pPr>
              <w:keepLines w:val="0"/>
              <w:pageBreakBefore w:val="0"/>
              <w:widowControl/>
              <w:numPr>
                <w:ilvl w:val="0"/>
                <w:numId w:val="0"/>
              </w:numPr>
              <w:kinsoku/>
              <w:wordWrap/>
              <w:overflowPunct/>
              <w:bidi w:val="0"/>
              <w:spacing w:line="240" w:lineRule="auto"/>
              <w:jc w:val="both"/>
              <w:textAlignment w:val="auto"/>
              <w:rPr>
                <w:rFonts w:hint="default" w:ascii="Arial" w:hAnsi="Arial" w:cs="Arial"/>
                <w:b/>
                <w:bCs/>
                <w:color w:val="FFFFFF" w:themeColor="background1"/>
                <w:sz w:val="22"/>
                <w:szCs w:val="22"/>
                <w14:textFill>
                  <w14:solidFill>
                    <w14:schemeClr w14:val="bg1"/>
                  </w14:solidFill>
                </w14:textFill>
              </w:rPr>
            </w:pPr>
          </w:p>
        </w:tc>
      </w:tr>
      <w:tr w14:paraId="71EC80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75B81CA9">
            <w:pPr>
              <w:keepLines w:val="0"/>
              <w:pageBreakBefore w:val="0"/>
              <w:widowControl/>
              <w:numPr>
                <w:ilvl w:val="0"/>
                <w:numId w:val="2"/>
              </w:numPr>
              <w:tabs>
                <w:tab w:val="left" w:pos="240"/>
                <w:tab w:val="left" w:pos="480"/>
                <w:tab w:val="left" w:pos="72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 xml:space="preserve">ADEQUAÇÃO </w:t>
            </w:r>
            <w:r>
              <w:rPr>
                <w:rFonts w:hint="default" w:ascii="Arial" w:hAnsi="Arial" w:cs="Arial"/>
                <w:b/>
                <w:color w:val="FFFFFF" w:themeColor="background1"/>
                <w:sz w:val="22"/>
                <w:szCs w:val="22"/>
                <w14:textFill>
                  <w14:solidFill>
                    <w14:schemeClr w14:val="bg1"/>
                  </w14:solidFill>
                </w14:textFill>
              </w:rPr>
              <w:t>ORÇAMENTÁRIA</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J</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 xml:space="preserve"> e ART. 4º, VII, DO DECRETO ESTADUAL Nº 47/2023)</w:t>
            </w:r>
          </w:p>
        </w:tc>
      </w:tr>
      <w:tr w14:paraId="6F7533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08" w:hRule="atLeast"/>
          <w:jc w:val="center"/>
        </w:trPr>
        <w:tc>
          <w:tcPr>
            <w:tcW w:w="9570" w:type="dxa"/>
            <w:shd w:val="clear" w:color="auto" w:fill="auto"/>
          </w:tcPr>
          <w:p w14:paraId="5A81BBB8">
            <w:pPr>
              <w:pStyle w:val="17"/>
              <w:numPr>
                <w:ilvl w:val="0"/>
                <w:numId w:val="0"/>
              </w:numPr>
              <w:tabs>
                <w:tab w:val="left" w:pos="240"/>
                <w:tab w:val="left" w:pos="480"/>
              </w:tabs>
              <w:ind w:leftChars="0"/>
              <w:jc w:val="both"/>
              <w:rPr>
                <w:rFonts w:hint="default"/>
                <w:lang w:val="pt-BR"/>
              </w:rPr>
            </w:pPr>
          </w:p>
          <w:p w14:paraId="4146924C">
            <w:pPr>
              <w:numPr>
                <w:ilvl w:val="1"/>
                <w:numId w:val="2"/>
              </w:numPr>
              <w:ind w:left="0" w:leftChars="0" w:firstLine="0" w:firstLineChars="0"/>
              <w:jc w:val="both"/>
              <w:rPr>
                <w:rFonts w:hint="default"/>
                <w:lang w:val="pt-BR"/>
              </w:rPr>
            </w:pPr>
            <w:r>
              <w:rPr>
                <w:rFonts w:hint="default" w:ascii="Arial" w:hAnsi="Arial" w:cs="Arial"/>
                <w:color w:val="auto"/>
                <w:sz w:val="22"/>
                <w:szCs w:val="22"/>
              </w:rPr>
              <w:t xml:space="preserve">As despesas </w:t>
            </w:r>
            <w:r>
              <w:rPr>
                <w:rFonts w:hint="default" w:ascii="Arial" w:hAnsi="Arial" w:cs="Arial"/>
                <w:color w:val="auto"/>
                <w:sz w:val="22"/>
                <w:szCs w:val="22"/>
                <w:lang w:val="pt-BR"/>
              </w:rPr>
              <w:t>o</w:t>
            </w:r>
            <w:r>
              <w:rPr>
                <w:rFonts w:hint="default" w:ascii="Arial" w:hAnsi="Arial" w:cs="Arial"/>
                <w:color w:val="auto"/>
                <w:sz w:val="22"/>
                <w:szCs w:val="22"/>
              </w:rPr>
              <w:t xml:space="preserve">correrão </w:t>
            </w:r>
            <w:r>
              <w:rPr>
                <w:rFonts w:hint="default" w:ascii="Arial" w:hAnsi="Arial" w:cs="Arial"/>
                <w:color w:val="auto"/>
                <w:sz w:val="22"/>
                <w:szCs w:val="22"/>
                <w:lang w:val="pt-BR"/>
              </w:rPr>
              <w:t>conforme classificação orçamentária emitida pela Superintendência do Fundo Estadual de Saúde em documento apensado ao processo.</w:t>
            </w:r>
          </w:p>
          <w:p w14:paraId="54433EE5">
            <w:pPr>
              <w:keepLines w:val="0"/>
              <w:pageBreakBefore w:val="0"/>
              <w:widowControl/>
              <w:numPr>
                <w:ilvl w:val="0"/>
                <w:numId w:val="0"/>
              </w:numPr>
              <w:tabs>
                <w:tab w:val="left" w:pos="240"/>
                <w:tab w:val="left" w:pos="480"/>
              </w:tabs>
              <w:kinsoku/>
              <w:wordWrap/>
              <w:overflowPunct/>
              <w:bidi w:val="0"/>
              <w:spacing w:line="240" w:lineRule="auto"/>
              <w:ind w:leftChars="0"/>
              <w:jc w:val="both"/>
              <w:textAlignment w:val="auto"/>
              <w:rPr>
                <w:rFonts w:hint="default" w:ascii="Arial" w:hAnsi="Arial" w:cs="Arial"/>
                <w:sz w:val="22"/>
                <w:szCs w:val="22"/>
                <w:lang w:val="pt-BR"/>
              </w:rPr>
            </w:pPr>
            <w:r>
              <w:rPr>
                <w:rFonts w:hint="default" w:ascii="Arial" w:hAnsi="Arial" w:cs="Arial"/>
                <w:sz w:val="22"/>
                <w:szCs w:val="22"/>
                <w:lang w:val="pt-BR"/>
              </w:rPr>
              <w:t xml:space="preserve"> </w:t>
            </w:r>
          </w:p>
          <w:p w14:paraId="224CDB0E">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color w:val="auto"/>
                <w:sz w:val="22"/>
                <w:szCs w:val="22"/>
              </w:rPr>
            </w:pPr>
            <w:r>
              <w:rPr>
                <w:rFonts w:hint="default" w:ascii="Arial" w:hAnsi="Arial" w:eastAsia="SimSun" w:cs="Arial"/>
                <w:color w:val="auto"/>
                <w:sz w:val="22"/>
                <w:szCs w:val="22"/>
                <w:lang w:val="pt-BR"/>
              </w:rPr>
              <w:t>O processo, na fase preparatória, deverá ser instruído com a d</w:t>
            </w:r>
            <w:r>
              <w:rPr>
                <w:rFonts w:hint="default" w:ascii="Arial" w:hAnsi="Arial" w:eastAsia="SimSun" w:cs="Arial"/>
                <w:color w:val="auto"/>
                <w:sz w:val="22"/>
                <w:szCs w:val="22"/>
              </w:rPr>
              <w:t>eclaração de disponibilidade orçamentária-financeira, demonstrando a compatibilidade da previsão de recursos orçamentários com o compromisso a ser assumido, exceto na hipótese de licitação para registro de preços, ocasião em que a declaração somente será exigida para a formalização do contrato ou de outro instrumento hábil;</w:t>
            </w:r>
            <w:r>
              <w:rPr>
                <w:rFonts w:hint="default" w:ascii="Arial" w:hAnsi="Arial" w:eastAsia="SimSun" w:cs="Arial"/>
                <w:color w:val="auto"/>
                <w:sz w:val="22"/>
                <w:szCs w:val="22"/>
                <w:lang w:val="pt-BR"/>
              </w:rPr>
              <w:t xml:space="preserve"> </w:t>
            </w:r>
            <w:r>
              <w:rPr>
                <w:rFonts w:hint="default" w:ascii="Arial" w:hAnsi="Arial" w:cs="Arial"/>
                <w:color w:val="auto"/>
                <w:sz w:val="22"/>
                <w:szCs w:val="22"/>
              </w:rPr>
              <w:t>(art. 4º, VII, do Decreto Estadual nº 47/2023)</w:t>
            </w:r>
            <w:r>
              <w:rPr>
                <w:rFonts w:hint="default" w:ascii="Arial" w:hAnsi="Arial" w:cs="Arial"/>
                <w:color w:val="auto"/>
                <w:sz w:val="22"/>
                <w:szCs w:val="22"/>
                <w:lang w:val="pt-BR"/>
              </w:rPr>
              <w:t>;</w:t>
            </w:r>
          </w:p>
          <w:p w14:paraId="20C3633C">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jc w:val="both"/>
              <w:textAlignment w:val="auto"/>
              <w:rPr>
                <w:rFonts w:hint="default"/>
              </w:rPr>
            </w:pPr>
          </w:p>
        </w:tc>
      </w:tr>
      <w:tr w14:paraId="288E7B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1CE5E82D">
            <w:pPr>
              <w:keepLines w:val="0"/>
              <w:pageBreakBefore w:val="0"/>
              <w:widowControl/>
              <w:numPr>
                <w:ilvl w:val="0"/>
                <w:numId w:val="2"/>
              </w:numPr>
              <w:tabs>
                <w:tab w:val="left" w:pos="240"/>
                <w:tab w:val="left" w:pos="48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lang w:val="pt-BR"/>
                <w14:textFill>
                  <w14:solidFill>
                    <w14:schemeClr w14:val="bg1"/>
                  </w14:solidFill>
                </w14:textFill>
              </w:rPr>
            </w:pPr>
            <w:r>
              <w:rPr>
                <w:rFonts w:hint="default" w:ascii="Arial" w:hAnsi="Arial" w:cs="Arial"/>
                <w:b/>
                <w:bCs/>
                <w:color w:val="FFFFFF" w:themeColor="background1"/>
                <w:sz w:val="22"/>
                <w:szCs w:val="22"/>
                <w:lang w:val="pt-BR"/>
                <w14:textFill>
                  <w14:solidFill>
                    <w14:schemeClr w14:val="bg1"/>
                  </w14:solidFill>
                </w14:textFill>
              </w:rPr>
              <w:t>ANÁLISE DE RISCOS E MAPA DE RISCOS (ART. 18º, X, DA LEI Nº 14.133/2021 e ART. 4º, III, DO DECRETO ESTADUAL Nº 47/2023)</w:t>
            </w:r>
          </w:p>
        </w:tc>
      </w:tr>
      <w:tr w14:paraId="08826D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6DF7C184">
            <w:pPr>
              <w:keepLines w:val="0"/>
              <w:pageBreakBefore w:val="0"/>
              <w:widowControl/>
              <w:numPr>
                <w:ilvl w:val="0"/>
                <w:numId w:val="0"/>
              </w:numPr>
              <w:kinsoku/>
              <w:wordWrap/>
              <w:overflowPunct/>
              <w:bidi w:val="0"/>
              <w:spacing w:line="240" w:lineRule="auto"/>
              <w:ind w:left="66" w:leftChars="0"/>
              <w:jc w:val="both"/>
              <w:textAlignment w:val="auto"/>
              <w:rPr>
                <w:rFonts w:hint="default"/>
                <w:lang w:val="pt-BR"/>
              </w:rPr>
            </w:pPr>
          </w:p>
          <w:p w14:paraId="78BDF770">
            <w:pPr>
              <w:pStyle w:val="17"/>
              <w:ind w:left="0" w:leftChars="0" w:hanging="6" w:firstLineChars="0"/>
              <w:jc w:val="both"/>
              <w:rPr>
                <w:rFonts w:hint="default" w:ascii="Arial" w:hAnsi="Arial" w:cs="Arial"/>
                <w:color w:val="auto"/>
                <w:sz w:val="22"/>
                <w:szCs w:val="22"/>
                <w:lang w:val="pt-BR"/>
              </w:rPr>
            </w:pPr>
            <w:r>
              <w:rPr>
                <w:rFonts w:hint="default" w:ascii="Arial" w:hAnsi="Arial" w:cs="Arial"/>
                <w:color w:val="auto"/>
                <w:sz w:val="22"/>
                <w:szCs w:val="22"/>
                <w:lang w:val="pt-BR"/>
              </w:rPr>
              <w:t>Adota-se o modelo de Gestão de Riscos da SEA (ANEXO II).</w:t>
            </w:r>
          </w:p>
          <w:p w14:paraId="0969F6DC">
            <w:pPr>
              <w:pStyle w:val="17"/>
              <w:rPr>
                <w:rFonts w:hint="default" w:ascii="Arial" w:hAnsi="Arial" w:cs="Arial"/>
                <w:b/>
                <w:bCs/>
                <w:color w:val="FFFFFF" w:themeColor="background1"/>
                <w:sz w:val="22"/>
                <w:szCs w:val="22"/>
                <w14:textFill>
                  <w14:solidFill>
                    <w14:schemeClr w14:val="bg1"/>
                  </w14:solidFill>
                </w14:textFill>
              </w:rPr>
            </w:pPr>
          </w:p>
        </w:tc>
      </w:tr>
      <w:tr w14:paraId="48AFCA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61074576">
            <w:pPr>
              <w:numPr>
                <w:ilvl w:val="0"/>
                <w:numId w:val="2"/>
              </w:numPr>
              <w:tabs>
                <w:tab w:val="left" w:pos="240"/>
                <w:tab w:val="left" w:pos="480"/>
              </w:tabs>
              <w:ind w:left="0" w:leftChars="0" w:firstLine="0" w:firstLineChars="0"/>
              <w:jc w:val="both"/>
              <w:rPr>
                <w:rFonts w:hint="default" w:ascii="Arial" w:hAnsi="Arial" w:cs="Arial"/>
                <w:b/>
                <w:bCs/>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shd w:val="clear" w:color="auto" w:fill="000000" w:themeFill="text1"/>
                <w14:textFill>
                  <w14:solidFill>
                    <w14:schemeClr w14:val="bg1"/>
                  </w14:solidFill>
                </w14:textFill>
              </w:rPr>
              <w:t>DAS PRÁTICAS FRAUDULENTAS E DE CORRUPÇÃO</w:t>
            </w:r>
          </w:p>
        </w:tc>
      </w:tr>
      <w:tr w14:paraId="47C0E3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2AE08384">
            <w:pPr>
              <w:jc w:val="both"/>
              <w:rPr>
                <w:rFonts w:hint="default" w:ascii="Arial" w:hAnsi="Arial" w:cs="Arial"/>
                <w:sz w:val="22"/>
                <w:szCs w:val="22"/>
                <w:shd w:val="clear" w:color="auto" w:fill="FFFFFF"/>
              </w:rPr>
            </w:pPr>
          </w:p>
          <w:p w14:paraId="27794E06">
            <w:pPr>
              <w:jc w:val="both"/>
              <w:rPr>
                <w:rFonts w:hint="default" w:ascii="Arial" w:hAnsi="Arial" w:cs="Arial"/>
                <w:sz w:val="22"/>
                <w:szCs w:val="22"/>
                <w:highlight w:val="white"/>
              </w:rPr>
            </w:pPr>
            <w:r>
              <w:rPr>
                <w:rFonts w:hint="default" w:ascii="Arial" w:hAnsi="Arial" w:cs="Arial"/>
                <w:sz w:val="22"/>
                <w:szCs w:val="22"/>
                <w:shd w:val="clear" w:color="auto" w:fill="FFFFFF"/>
              </w:rPr>
              <w:t>As partes, por seus agentes públicos ou por seus sócios, acionistas, administradores e colaboradores:</w:t>
            </w:r>
          </w:p>
          <w:p w14:paraId="77DCFFE0">
            <w:pPr>
              <w:keepNext w:val="0"/>
              <w:keepLines w:val="0"/>
              <w:pageBreakBefore w:val="0"/>
              <w:widowControl/>
              <w:numPr>
                <w:ilvl w:val="0"/>
                <w:numId w:val="8"/>
              </w:numPr>
              <w:kinsoku/>
              <w:wordWrap/>
              <w:overflowPunct/>
              <w:topLinePunct w:val="0"/>
              <w:autoSpaceDE/>
              <w:autoSpaceDN/>
              <w:bidi w:val="0"/>
              <w:adjustRightInd/>
              <w:snapToGrid/>
              <w:spacing w:before="164" w:beforeLines="50"/>
              <w:ind w:left="363" w:hanging="363"/>
              <w:jc w:val="both"/>
              <w:textAlignment w:val="auto"/>
              <w:rPr>
                <w:rFonts w:hint="default" w:ascii="Arial" w:hAnsi="Arial" w:cs="Arial"/>
                <w:sz w:val="22"/>
                <w:szCs w:val="22"/>
                <w:highlight w:val="white"/>
              </w:rPr>
            </w:pPr>
            <w:r>
              <w:rPr>
                <w:rFonts w:hint="default" w:ascii="Arial" w:hAnsi="Arial" w:cs="Arial"/>
                <w:sz w:val="22"/>
                <w:szCs w:val="22"/>
                <w:shd w:val="clear" w:color="auto" w:fill="FFFFFF"/>
              </w:rPr>
              <w:t>Declaram que têm conhecimento das normas previstas na legislação, entre as quais nas Leis n°s 8.429/1992 e 12.846/2013, seus regulamentos e eventuais outras aplicáveis;</w:t>
            </w:r>
          </w:p>
          <w:p w14:paraId="21ADBF14">
            <w:pPr>
              <w:keepNext w:val="0"/>
              <w:keepLines w:val="0"/>
              <w:pageBreakBefore w:val="0"/>
              <w:widowControl/>
              <w:numPr>
                <w:ilvl w:val="0"/>
                <w:numId w:val="8"/>
              </w:numPr>
              <w:kinsoku/>
              <w:wordWrap/>
              <w:overflowPunct/>
              <w:topLinePunct w:val="0"/>
              <w:autoSpaceDE/>
              <w:autoSpaceDN/>
              <w:bidi w:val="0"/>
              <w:adjustRightInd/>
              <w:snapToGrid/>
              <w:spacing w:before="164" w:beforeLines="50"/>
              <w:ind w:left="363" w:hanging="363"/>
              <w:jc w:val="both"/>
              <w:textAlignment w:val="auto"/>
              <w:rPr>
                <w:rFonts w:hint="default" w:ascii="Arial" w:hAnsi="Arial" w:cs="Arial"/>
                <w:sz w:val="22"/>
                <w:szCs w:val="22"/>
                <w:highlight w:val="white"/>
              </w:rPr>
            </w:pPr>
            <w:r>
              <w:rPr>
                <w:rFonts w:hint="default"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20556212">
            <w:pPr>
              <w:keepNext w:val="0"/>
              <w:keepLines w:val="0"/>
              <w:pageBreakBefore w:val="0"/>
              <w:widowControl/>
              <w:numPr>
                <w:ilvl w:val="0"/>
                <w:numId w:val="8"/>
              </w:numPr>
              <w:kinsoku/>
              <w:wordWrap/>
              <w:overflowPunct/>
              <w:topLinePunct w:val="0"/>
              <w:autoSpaceDE/>
              <w:autoSpaceDN/>
              <w:bidi w:val="0"/>
              <w:adjustRightInd/>
              <w:snapToGrid/>
              <w:spacing w:before="164" w:beforeLines="50"/>
              <w:ind w:left="363" w:hanging="363"/>
              <w:jc w:val="both"/>
              <w:textAlignment w:val="auto"/>
              <w:rPr>
                <w:rFonts w:hint="default" w:ascii="Arial" w:hAnsi="Arial" w:cs="Arial"/>
                <w:sz w:val="22"/>
                <w:szCs w:val="22"/>
                <w:highlight w:val="white"/>
              </w:rPr>
            </w:pPr>
            <w:r>
              <w:rPr>
                <w:rFonts w:hint="default" w:ascii="Arial" w:hAnsi="Arial" w:cs="Arial"/>
                <w:sz w:val="22"/>
                <w:szCs w:val="22"/>
                <w:shd w:val="clear" w:color="auto" w:fill="FFFFFF"/>
              </w:rPr>
              <w:t>Comprometem-se em notificar à Controladoria Geral do Estado qualquer irregularidade que tiverem conhecimento acerca da execução do contrato;</w:t>
            </w:r>
          </w:p>
          <w:p w14:paraId="1B745BDC">
            <w:pPr>
              <w:keepNext w:val="0"/>
              <w:keepLines w:val="0"/>
              <w:pageBreakBefore w:val="0"/>
              <w:widowControl/>
              <w:numPr>
                <w:ilvl w:val="0"/>
                <w:numId w:val="8"/>
              </w:numPr>
              <w:kinsoku/>
              <w:wordWrap/>
              <w:overflowPunct/>
              <w:topLinePunct w:val="0"/>
              <w:autoSpaceDE/>
              <w:autoSpaceDN/>
              <w:bidi w:val="0"/>
              <w:adjustRightInd/>
              <w:snapToGrid/>
              <w:spacing w:before="164" w:beforeLines="50"/>
              <w:ind w:left="363" w:hanging="363"/>
              <w:jc w:val="both"/>
              <w:textAlignment w:val="auto"/>
              <w:rPr>
                <w:rFonts w:hint="default" w:ascii="Arial" w:hAnsi="Arial" w:cs="Arial"/>
                <w:b/>
                <w:bCs/>
                <w:sz w:val="22"/>
                <w:szCs w:val="22"/>
              </w:rPr>
            </w:pPr>
            <w:r>
              <w:rPr>
                <w:rFonts w:hint="default"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E9B8801">
            <w:pPr>
              <w:pStyle w:val="17"/>
              <w:rPr>
                <w:rFonts w:hint="default" w:ascii="Arial" w:hAnsi="Arial" w:cs="Arial"/>
                <w:b/>
                <w:bCs/>
                <w:color w:val="FFFFFF" w:themeColor="background1"/>
                <w:sz w:val="22"/>
                <w:szCs w:val="22"/>
                <w14:textFill>
                  <w14:solidFill>
                    <w14:schemeClr w14:val="bg1"/>
                  </w14:solidFill>
                </w14:textFill>
              </w:rPr>
            </w:pPr>
          </w:p>
        </w:tc>
      </w:tr>
      <w:tr w14:paraId="76C76D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000000" w:themeFill="text1"/>
          </w:tcPr>
          <w:p w14:paraId="6FBAC786">
            <w:pPr>
              <w:keepLines w:val="0"/>
              <w:pageBreakBefore w:val="0"/>
              <w:widowControl/>
              <w:numPr>
                <w:ilvl w:val="0"/>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14:textFill>
                  <w14:solidFill>
                    <w14:schemeClr w14:val="bg1"/>
                  </w14:solidFill>
                </w14:textFill>
              </w:rPr>
            </w:pPr>
            <w:r>
              <w:rPr>
                <w:rFonts w:hint="default" w:ascii="Arial" w:hAnsi="Arial" w:cs="Arial"/>
                <w:b/>
                <w:bCs/>
                <w:color w:val="FFFFFF" w:themeColor="background1"/>
                <w:sz w:val="22"/>
                <w:szCs w:val="22"/>
                <w:lang w:val="pt-BR"/>
                <w14:textFill>
                  <w14:solidFill>
                    <w14:schemeClr w14:val="bg1"/>
                  </w14:solidFill>
                </w14:textFill>
              </w:rPr>
              <w:t>RESPONSÁVEL PELA ELABORAÇÃO DO TERMO DE REFERÊNCIA</w:t>
            </w:r>
          </w:p>
        </w:tc>
      </w:tr>
      <w:tr w14:paraId="2EDD71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jc w:val="center"/>
        </w:trPr>
        <w:tc>
          <w:tcPr>
            <w:tcW w:w="9570" w:type="dxa"/>
            <w:shd w:val="clear" w:color="auto" w:fill="auto"/>
          </w:tcPr>
          <w:tbl>
            <w:tblPr>
              <w:tblStyle w:val="4"/>
              <w:tblpPr w:leftFromText="180" w:rightFromText="180" w:vertAnchor="text" w:horzAnchor="page" w:tblpX="72" w:tblpY="186"/>
              <w:tblOverlap w:val="never"/>
              <w:tblW w:w="940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28"/>
              <w:gridCol w:w="1600"/>
              <w:gridCol w:w="4077"/>
            </w:tblGrid>
            <w:tr w14:paraId="493E73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 w:hRule="atLeast"/>
              </w:trPr>
              <w:tc>
                <w:tcPr>
                  <w:tcW w:w="3728" w:type="dxa"/>
                  <w:noWrap w:val="0"/>
                  <w:vAlign w:val="center"/>
                </w:tcPr>
                <w:p w14:paraId="40159F4A">
                  <w:pPr>
                    <w:keepNext w:val="0"/>
                    <w:keepLines w:val="0"/>
                    <w:pageBreakBefore w:val="0"/>
                    <w:widowControl/>
                    <w:kinsoku/>
                    <w:wordWrap/>
                    <w:overflowPunct/>
                    <w:topLinePunct w:val="0"/>
                    <w:autoSpaceDE/>
                    <w:autoSpaceDN/>
                    <w:bidi w:val="0"/>
                    <w:adjustRightInd/>
                    <w:snapToGrid/>
                    <w:ind w:left="0"/>
                    <w:jc w:val="center"/>
                    <w:textAlignment w:val="auto"/>
                    <w:rPr>
                      <w:rFonts w:hint="default" w:ascii="Arial" w:hAnsi="Arial" w:cs="Arial"/>
                      <w:b/>
                      <w:bCs/>
                      <w:sz w:val="22"/>
                      <w:szCs w:val="22"/>
                    </w:rPr>
                  </w:pPr>
                  <w:r>
                    <w:rPr>
                      <w:rFonts w:hint="default" w:ascii="Arial" w:hAnsi="Arial" w:cs="Arial"/>
                      <w:b/>
                      <w:bCs/>
                      <w:sz w:val="22"/>
                      <w:szCs w:val="22"/>
                    </w:rPr>
                    <w:t>NOME</w:t>
                  </w:r>
                </w:p>
              </w:tc>
              <w:tc>
                <w:tcPr>
                  <w:tcW w:w="1600" w:type="dxa"/>
                  <w:noWrap w:val="0"/>
                  <w:vAlign w:val="center"/>
                </w:tcPr>
                <w:p w14:paraId="5285ABA8">
                  <w:pPr>
                    <w:keepNext w:val="0"/>
                    <w:keepLines w:val="0"/>
                    <w:pageBreakBefore w:val="0"/>
                    <w:widowControl/>
                    <w:kinsoku/>
                    <w:wordWrap/>
                    <w:overflowPunct/>
                    <w:topLinePunct w:val="0"/>
                    <w:autoSpaceDE/>
                    <w:autoSpaceDN/>
                    <w:bidi w:val="0"/>
                    <w:adjustRightInd/>
                    <w:snapToGrid/>
                    <w:ind w:left="0"/>
                    <w:jc w:val="center"/>
                    <w:textAlignment w:val="auto"/>
                    <w:rPr>
                      <w:rFonts w:hint="default" w:ascii="Arial" w:hAnsi="Arial" w:cs="Arial"/>
                      <w:b/>
                      <w:bCs/>
                      <w:sz w:val="22"/>
                      <w:szCs w:val="22"/>
                    </w:rPr>
                  </w:pPr>
                  <w:r>
                    <w:rPr>
                      <w:rFonts w:hint="default" w:ascii="Arial" w:hAnsi="Arial" w:cs="Arial"/>
                      <w:b/>
                      <w:bCs/>
                      <w:sz w:val="22"/>
                      <w:szCs w:val="22"/>
                    </w:rPr>
                    <w:t>MATRÍCULA</w:t>
                  </w:r>
                </w:p>
              </w:tc>
              <w:tc>
                <w:tcPr>
                  <w:tcW w:w="4077" w:type="dxa"/>
                  <w:noWrap w:val="0"/>
                  <w:vAlign w:val="center"/>
                </w:tcPr>
                <w:p w14:paraId="5989B580">
                  <w:pPr>
                    <w:keepNext w:val="0"/>
                    <w:keepLines w:val="0"/>
                    <w:pageBreakBefore w:val="0"/>
                    <w:widowControl/>
                    <w:kinsoku/>
                    <w:wordWrap/>
                    <w:overflowPunct/>
                    <w:topLinePunct w:val="0"/>
                    <w:autoSpaceDE/>
                    <w:autoSpaceDN/>
                    <w:bidi w:val="0"/>
                    <w:adjustRightInd/>
                    <w:snapToGrid/>
                    <w:ind w:left="0"/>
                    <w:jc w:val="center"/>
                    <w:textAlignment w:val="auto"/>
                    <w:rPr>
                      <w:rFonts w:hint="default" w:ascii="Arial" w:hAnsi="Arial" w:cs="Arial"/>
                      <w:b/>
                      <w:bCs/>
                      <w:sz w:val="22"/>
                      <w:szCs w:val="22"/>
                    </w:rPr>
                  </w:pPr>
                  <w:r>
                    <w:rPr>
                      <w:rFonts w:hint="default" w:ascii="Arial" w:hAnsi="Arial" w:cs="Arial"/>
                      <w:b/>
                      <w:bCs/>
                      <w:sz w:val="22"/>
                      <w:szCs w:val="22"/>
                    </w:rPr>
                    <w:t>TELEFONE/</w:t>
                  </w:r>
                  <w:r>
                    <w:rPr>
                      <w:rFonts w:hint="default" w:ascii="Arial" w:hAnsi="Arial" w:cs="Arial"/>
                      <w:b/>
                      <w:bCs/>
                      <w:i/>
                      <w:iCs/>
                      <w:sz w:val="22"/>
                      <w:szCs w:val="22"/>
                    </w:rPr>
                    <w:t>E-MAIL</w:t>
                  </w:r>
                </w:p>
              </w:tc>
            </w:tr>
            <w:tr w14:paraId="12CBE3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8" w:hRule="atLeast"/>
              </w:trPr>
              <w:tc>
                <w:tcPr>
                  <w:tcW w:w="3728" w:type="dxa"/>
                  <w:noWrap w:val="0"/>
                  <w:vAlign w:val="center"/>
                </w:tcPr>
                <w:p w14:paraId="41D79DC9">
                  <w:pPr>
                    <w:keepNext w:val="0"/>
                    <w:keepLines w:val="0"/>
                    <w:pageBreakBefore w:val="0"/>
                    <w:widowControl/>
                    <w:kinsoku/>
                    <w:wordWrap/>
                    <w:overflowPunct/>
                    <w:topLinePunct w:val="0"/>
                    <w:autoSpaceDE/>
                    <w:autoSpaceDN/>
                    <w:bidi w:val="0"/>
                    <w:adjustRightInd/>
                    <w:snapToGrid/>
                    <w:ind w:left="0"/>
                    <w:jc w:val="both"/>
                    <w:textAlignment w:val="auto"/>
                    <w:rPr>
                      <w:rFonts w:hint="default" w:ascii="Arial" w:hAnsi="Arial" w:cs="Arial"/>
                      <w:bCs/>
                      <w:color w:val="FF0000"/>
                      <w:sz w:val="22"/>
                      <w:szCs w:val="22"/>
                      <w:highlight w:val="yellow"/>
                      <w:lang w:val="pt-BR"/>
                    </w:rPr>
                  </w:pPr>
                  <w:r>
                    <w:rPr>
                      <w:rFonts w:hint="default" w:ascii="Arial" w:hAnsi="Arial" w:cs="Arial"/>
                      <w:color w:val="FF0000"/>
                      <w:sz w:val="22"/>
                      <w:szCs w:val="22"/>
                      <w:highlight w:val="yellow"/>
                      <w:shd w:val="clear" w:color="auto" w:fill="FFFFFF"/>
                      <w:lang w:val="en-US"/>
                    </w:rPr>
                    <w:t xml:space="preserve"> </w:t>
                  </w:r>
                  <w:r>
                    <w:rPr>
                      <w:rFonts w:hint="default" w:ascii="Arial" w:hAnsi="Arial" w:cs="Arial"/>
                      <w:color w:val="FF0000"/>
                      <w:sz w:val="22"/>
                      <w:szCs w:val="22"/>
                      <w:highlight w:val="yellow"/>
                      <w:shd w:val="clear" w:color="auto" w:fill="FFFFFF"/>
                      <w:lang w:val="pt-BR"/>
                    </w:rPr>
                    <w:t>xxxx</w:t>
                  </w:r>
                </w:p>
              </w:tc>
              <w:tc>
                <w:tcPr>
                  <w:tcW w:w="1600" w:type="dxa"/>
                  <w:noWrap w:val="0"/>
                  <w:vAlign w:val="center"/>
                </w:tcPr>
                <w:p w14:paraId="480D55C4">
                  <w:pPr>
                    <w:keepNext w:val="0"/>
                    <w:keepLines w:val="0"/>
                    <w:pageBreakBefore w:val="0"/>
                    <w:widowControl/>
                    <w:kinsoku/>
                    <w:wordWrap/>
                    <w:overflowPunct/>
                    <w:topLinePunct w:val="0"/>
                    <w:autoSpaceDE/>
                    <w:autoSpaceDN/>
                    <w:bidi w:val="0"/>
                    <w:adjustRightInd/>
                    <w:snapToGrid/>
                    <w:ind w:left="0"/>
                    <w:jc w:val="both"/>
                    <w:textAlignment w:val="auto"/>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xxxx</w:t>
                  </w:r>
                </w:p>
              </w:tc>
              <w:tc>
                <w:tcPr>
                  <w:tcW w:w="4077" w:type="dxa"/>
                  <w:noWrap w:val="0"/>
                  <w:vAlign w:val="center"/>
                </w:tcPr>
                <w:p w14:paraId="27EB5A59">
                  <w:pPr>
                    <w:keepNext w:val="0"/>
                    <w:keepLines w:val="0"/>
                    <w:pageBreakBefore w:val="0"/>
                    <w:widowControl/>
                    <w:kinsoku/>
                    <w:wordWrap/>
                    <w:overflowPunct/>
                    <w:topLinePunct w:val="0"/>
                    <w:autoSpaceDE/>
                    <w:autoSpaceDN/>
                    <w:bidi w:val="0"/>
                    <w:adjustRightInd/>
                    <w:snapToGrid/>
                    <w:ind w:left="0"/>
                    <w:jc w:val="both"/>
                    <w:textAlignment w:val="auto"/>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xxxx</w:t>
                  </w:r>
                </w:p>
              </w:tc>
            </w:tr>
          </w:tbl>
          <w:p w14:paraId="4AD113DA">
            <w:pPr>
              <w:pStyle w:val="17"/>
              <w:rPr>
                <w:rFonts w:hint="default" w:ascii="Arial" w:hAnsi="Arial" w:cs="Arial"/>
                <w:sz w:val="22"/>
                <w:szCs w:val="22"/>
              </w:rPr>
            </w:pPr>
          </w:p>
          <w:p w14:paraId="56234ACB">
            <w:pPr>
              <w:pStyle w:val="17"/>
              <w:rPr>
                <w:rFonts w:hint="default" w:ascii="Arial" w:hAnsi="Arial" w:cs="Arial"/>
                <w:sz w:val="22"/>
                <w:szCs w:val="22"/>
              </w:rPr>
            </w:pPr>
          </w:p>
        </w:tc>
      </w:tr>
      <w:tr w14:paraId="666BFC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17023846">
            <w:pPr>
              <w:keepLines w:val="0"/>
              <w:pageBreakBefore w:val="0"/>
              <w:widowControl/>
              <w:numPr>
                <w:ilvl w:val="0"/>
                <w:numId w:val="2"/>
              </w:numPr>
              <w:tabs>
                <w:tab w:val="left" w:pos="240"/>
                <w:tab w:val="left" w:pos="480"/>
              </w:tabs>
              <w:kinsoku/>
              <w:wordWrap/>
              <w:overflowPunct/>
              <w:bidi w:val="0"/>
              <w:spacing w:line="240" w:lineRule="auto"/>
              <w:ind w:left="0" w:leftChars="0" w:firstLine="0" w:firstLineChars="0"/>
              <w:jc w:val="both"/>
              <w:textAlignment w:val="auto"/>
              <w:rPr>
                <w:rFonts w:hint="default" w:ascii="Arial" w:hAnsi="Arial" w:cs="Arial"/>
                <w:sz w:val="22"/>
                <w:szCs w:val="22"/>
                <w:lang w:val="pt-BR"/>
              </w:rPr>
            </w:pPr>
            <w:r>
              <w:rPr>
                <w:rFonts w:hint="default" w:ascii="Arial" w:hAnsi="Arial" w:cs="Arial"/>
                <w:b/>
                <w:bCs/>
                <w:color w:val="FFFFFF" w:themeColor="background1"/>
                <w:sz w:val="22"/>
                <w:szCs w:val="22"/>
                <w:lang w:val="pt-BR"/>
                <w14:textFill>
                  <w14:solidFill>
                    <w14:schemeClr w14:val="bg1"/>
                  </w14:solidFill>
                </w14:textFill>
              </w:rPr>
              <w:t>GESTOR RESPONSÁVEL DA UNIDADE REQUISITANTE</w:t>
            </w:r>
          </w:p>
        </w:tc>
      </w:tr>
      <w:tr w14:paraId="16F029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tbl>
            <w:tblPr>
              <w:tblStyle w:val="4"/>
              <w:tblpPr w:leftFromText="180" w:rightFromText="180" w:vertAnchor="text" w:horzAnchor="page" w:tblpX="60" w:tblpY="219"/>
              <w:tblOverlap w:val="never"/>
              <w:tblW w:w="94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15"/>
              <w:gridCol w:w="1600"/>
              <w:gridCol w:w="4124"/>
            </w:tblGrid>
            <w:tr w14:paraId="44198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1" w:hRule="atLeast"/>
              </w:trPr>
              <w:tc>
                <w:tcPr>
                  <w:tcW w:w="3715" w:type="dxa"/>
                  <w:noWrap w:val="0"/>
                  <w:vAlign w:val="center"/>
                </w:tcPr>
                <w:p w14:paraId="4F3AF998">
                  <w:pPr>
                    <w:jc w:val="center"/>
                    <w:rPr>
                      <w:rFonts w:hint="default" w:ascii="Arial" w:hAnsi="Arial" w:cs="Arial"/>
                      <w:b/>
                      <w:bCs/>
                      <w:sz w:val="22"/>
                      <w:szCs w:val="22"/>
                    </w:rPr>
                  </w:pPr>
                  <w:r>
                    <w:rPr>
                      <w:rFonts w:hint="default" w:ascii="Arial" w:hAnsi="Arial" w:cs="Arial"/>
                      <w:b/>
                      <w:bCs/>
                      <w:sz w:val="22"/>
                      <w:szCs w:val="22"/>
                    </w:rPr>
                    <w:t>NOME</w:t>
                  </w:r>
                </w:p>
              </w:tc>
              <w:tc>
                <w:tcPr>
                  <w:tcW w:w="1600" w:type="dxa"/>
                  <w:noWrap w:val="0"/>
                  <w:vAlign w:val="center"/>
                </w:tcPr>
                <w:p w14:paraId="40AEEF4F">
                  <w:pPr>
                    <w:jc w:val="center"/>
                    <w:rPr>
                      <w:rFonts w:hint="default" w:ascii="Arial" w:hAnsi="Arial" w:cs="Arial"/>
                      <w:b/>
                      <w:bCs/>
                      <w:sz w:val="22"/>
                      <w:szCs w:val="22"/>
                    </w:rPr>
                  </w:pPr>
                  <w:r>
                    <w:rPr>
                      <w:rFonts w:hint="default" w:ascii="Arial" w:hAnsi="Arial" w:cs="Arial"/>
                      <w:b/>
                      <w:bCs/>
                      <w:sz w:val="22"/>
                      <w:szCs w:val="22"/>
                    </w:rPr>
                    <w:t>MATRÍCULA</w:t>
                  </w:r>
                </w:p>
              </w:tc>
              <w:tc>
                <w:tcPr>
                  <w:tcW w:w="4124" w:type="dxa"/>
                  <w:noWrap w:val="0"/>
                  <w:vAlign w:val="center"/>
                </w:tcPr>
                <w:p w14:paraId="3B5A605E">
                  <w:pPr>
                    <w:jc w:val="center"/>
                    <w:rPr>
                      <w:rFonts w:hint="default" w:ascii="Arial" w:hAnsi="Arial" w:cs="Arial"/>
                      <w:b/>
                      <w:bCs/>
                      <w:sz w:val="22"/>
                      <w:szCs w:val="22"/>
                    </w:rPr>
                  </w:pPr>
                  <w:r>
                    <w:rPr>
                      <w:rFonts w:hint="default" w:ascii="Arial" w:hAnsi="Arial" w:cs="Arial"/>
                      <w:b/>
                      <w:bCs/>
                      <w:sz w:val="22"/>
                      <w:szCs w:val="22"/>
                    </w:rPr>
                    <w:t>TELEFONE/</w:t>
                  </w:r>
                  <w:r>
                    <w:rPr>
                      <w:rFonts w:hint="default" w:ascii="Arial" w:hAnsi="Arial" w:cs="Arial"/>
                      <w:b/>
                      <w:bCs/>
                      <w:i/>
                      <w:iCs/>
                      <w:sz w:val="22"/>
                      <w:szCs w:val="22"/>
                    </w:rPr>
                    <w:t>E-MAIL</w:t>
                  </w:r>
                </w:p>
              </w:tc>
            </w:tr>
            <w:tr w14:paraId="70D8AA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trPr>
              <w:tc>
                <w:tcPr>
                  <w:tcW w:w="3715" w:type="dxa"/>
                  <w:noWrap w:val="0"/>
                  <w:vAlign w:val="center"/>
                </w:tcPr>
                <w:p w14:paraId="2550768F">
                  <w:pPr>
                    <w:jc w:val="both"/>
                    <w:rPr>
                      <w:rFonts w:hint="default" w:ascii="Arial" w:hAnsi="Arial" w:cs="Arial"/>
                      <w:bCs/>
                      <w:color w:val="FF0000"/>
                      <w:sz w:val="22"/>
                      <w:szCs w:val="22"/>
                      <w:highlight w:val="yellow"/>
                      <w:lang w:val="pt-BR"/>
                    </w:rPr>
                  </w:pPr>
                  <w:r>
                    <w:rPr>
                      <w:rFonts w:hint="default" w:ascii="Arial" w:hAnsi="Arial" w:cs="Arial"/>
                      <w:color w:val="FF0000"/>
                      <w:sz w:val="22"/>
                      <w:szCs w:val="22"/>
                      <w:highlight w:val="yellow"/>
                      <w:shd w:val="clear" w:color="auto" w:fill="FFFFFF"/>
                      <w:lang w:val="en-US"/>
                    </w:rPr>
                    <w:t xml:space="preserve"> </w:t>
                  </w:r>
                  <w:r>
                    <w:rPr>
                      <w:rFonts w:hint="default" w:ascii="Arial" w:hAnsi="Arial" w:cs="Arial"/>
                      <w:color w:val="FF0000"/>
                      <w:sz w:val="22"/>
                      <w:szCs w:val="22"/>
                      <w:highlight w:val="yellow"/>
                      <w:shd w:val="clear" w:color="auto" w:fill="FFFFFF"/>
                      <w:lang w:val="pt-BR"/>
                    </w:rPr>
                    <w:t>Diretor da Unidade</w:t>
                  </w:r>
                </w:p>
              </w:tc>
              <w:tc>
                <w:tcPr>
                  <w:tcW w:w="1600" w:type="dxa"/>
                  <w:noWrap w:val="0"/>
                  <w:vAlign w:val="center"/>
                </w:tcPr>
                <w:p w14:paraId="0B99FC84">
                  <w:pPr>
                    <w:jc w:val="both"/>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xxxx</w:t>
                  </w:r>
                </w:p>
              </w:tc>
              <w:tc>
                <w:tcPr>
                  <w:tcW w:w="4124" w:type="dxa"/>
                  <w:noWrap w:val="0"/>
                  <w:vAlign w:val="center"/>
                </w:tcPr>
                <w:p w14:paraId="7734ADE4">
                  <w:pPr>
                    <w:numPr>
                      <w:ilvl w:val="0"/>
                      <w:numId w:val="0"/>
                    </w:numPr>
                    <w:jc w:val="both"/>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xxxx</w:t>
                  </w:r>
                </w:p>
              </w:tc>
            </w:tr>
          </w:tbl>
          <w:p w14:paraId="6DC5F112">
            <w:pPr>
              <w:pStyle w:val="17"/>
              <w:rPr>
                <w:rFonts w:hint="default" w:ascii="Arial" w:hAnsi="Arial" w:cs="Arial"/>
                <w:sz w:val="22"/>
                <w:szCs w:val="22"/>
              </w:rPr>
            </w:pPr>
          </w:p>
          <w:p w14:paraId="73F7B03E">
            <w:pPr>
              <w:pStyle w:val="17"/>
              <w:rPr>
                <w:rFonts w:hint="default" w:ascii="Arial" w:hAnsi="Arial" w:cs="Arial"/>
                <w:sz w:val="22"/>
                <w:szCs w:val="22"/>
              </w:rPr>
            </w:pPr>
          </w:p>
        </w:tc>
      </w:tr>
      <w:tr w14:paraId="19556D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409ADA38">
            <w:pPr>
              <w:keepLines w:val="0"/>
              <w:pageBreakBefore w:val="0"/>
              <w:widowControl/>
              <w:numPr>
                <w:ilvl w:val="0"/>
                <w:numId w:val="2"/>
              </w:numPr>
              <w:tabs>
                <w:tab w:val="left" w:pos="240"/>
                <w:tab w:val="left" w:pos="480"/>
              </w:tabs>
              <w:kinsoku/>
              <w:wordWrap/>
              <w:overflowPunct/>
              <w:bidi w:val="0"/>
              <w:spacing w:line="240" w:lineRule="auto"/>
              <w:ind w:left="0" w:leftChars="0" w:firstLine="0" w:firstLineChars="0"/>
              <w:jc w:val="both"/>
              <w:textAlignment w:val="auto"/>
              <w:rPr>
                <w:rFonts w:hint="default" w:ascii="Arial" w:hAnsi="Arial" w:cs="Arial"/>
                <w:sz w:val="22"/>
                <w:szCs w:val="22"/>
              </w:rPr>
            </w:pPr>
            <w:r>
              <w:rPr>
                <w:rFonts w:hint="default" w:ascii="Arial" w:hAnsi="Arial" w:cs="Arial"/>
                <w:b/>
                <w:bCs/>
                <w:color w:val="FFFFFF" w:themeColor="background1"/>
                <w:sz w:val="22"/>
                <w:szCs w:val="22"/>
                <w:lang w:val="pt-BR"/>
                <w14:textFill>
                  <w14:solidFill>
                    <w14:schemeClr w14:val="bg1"/>
                  </w14:solidFill>
                </w14:textFill>
              </w:rPr>
              <w:t>AUTORIDADE COMPETENTE DA SUPERINTENDÊNCIA REQUISITANTE</w:t>
            </w:r>
          </w:p>
        </w:tc>
      </w:tr>
      <w:tr w14:paraId="10E54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37" w:hRule="atLeast"/>
          <w:jc w:val="center"/>
        </w:trPr>
        <w:tc>
          <w:tcPr>
            <w:tcW w:w="9570" w:type="dxa"/>
            <w:shd w:val="clear" w:color="auto" w:fill="auto"/>
          </w:tcPr>
          <w:tbl>
            <w:tblPr>
              <w:tblStyle w:val="4"/>
              <w:tblpPr w:leftFromText="180" w:rightFromText="180" w:vertAnchor="text" w:horzAnchor="page" w:tblpX="47" w:tblpY="264"/>
              <w:tblOverlap w:val="never"/>
              <w:tblW w:w="94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40"/>
              <w:gridCol w:w="1600"/>
              <w:gridCol w:w="4099"/>
            </w:tblGrid>
            <w:tr w14:paraId="46C13E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1" w:hRule="atLeast"/>
              </w:trPr>
              <w:tc>
                <w:tcPr>
                  <w:tcW w:w="3740" w:type="dxa"/>
                  <w:noWrap w:val="0"/>
                  <w:vAlign w:val="center"/>
                </w:tcPr>
                <w:p w14:paraId="6BC147F2">
                  <w:pPr>
                    <w:jc w:val="center"/>
                    <w:rPr>
                      <w:rFonts w:hint="default" w:ascii="Arial" w:hAnsi="Arial" w:cs="Arial"/>
                      <w:b/>
                      <w:bCs/>
                      <w:sz w:val="22"/>
                      <w:szCs w:val="22"/>
                    </w:rPr>
                  </w:pPr>
                  <w:r>
                    <w:rPr>
                      <w:rFonts w:hint="default" w:ascii="Arial" w:hAnsi="Arial" w:cs="Arial"/>
                      <w:b/>
                      <w:bCs/>
                      <w:sz w:val="22"/>
                      <w:szCs w:val="22"/>
                    </w:rPr>
                    <w:t>NOME</w:t>
                  </w:r>
                </w:p>
              </w:tc>
              <w:tc>
                <w:tcPr>
                  <w:tcW w:w="1600" w:type="dxa"/>
                  <w:noWrap w:val="0"/>
                  <w:vAlign w:val="center"/>
                </w:tcPr>
                <w:p w14:paraId="6972DBC1">
                  <w:pPr>
                    <w:jc w:val="center"/>
                    <w:rPr>
                      <w:rFonts w:hint="default" w:ascii="Arial" w:hAnsi="Arial" w:cs="Arial"/>
                      <w:b/>
                      <w:bCs/>
                      <w:sz w:val="22"/>
                      <w:szCs w:val="22"/>
                    </w:rPr>
                  </w:pPr>
                  <w:r>
                    <w:rPr>
                      <w:rFonts w:hint="default" w:ascii="Arial" w:hAnsi="Arial" w:cs="Arial"/>
                      <w:b/>
                      <w:bCs/>
                      <w:sz w:val="22"/>
                      <w:szCs w:val="22"/>
                    </w:rPr>
                    <w:t>MATRÍCULA</w:t>
                  </w:r>
                </w:p>
              </w:tc>
              <w:tc>
                <w:tcPr>
                  <w:tcW w:w="4099" w:type="dxa"/>
                  <w:noWrap w:val="0"/>
                  <w:vAlign w:val="center"/>
                </w:tcPr>
                <w:p w14:paraId="05C417F9">
                  <w:pPr>
                    <w:jc w:val="center"/>
                    <w:rPr>
                      <w:rFonts w:hint="default" w:ascii="Arial" w:hAnsi="Arial" w:cs="Arial"/>
                      <w:b/>
                      <w:bCs/>
                      <w:sz w:val="22"/>
                      <w:szCs w:val="22"/>
                    </w:rPr>
                  </w:pPr>
                  <w:r>
                    <w:rPr>
                      <w:rFonts w:hint="default" w:ascii="Arial" w:hAnsi="Arial" w:cs="Arial"/>
                      <w:b/>
                      <w:bCs/>
                      <w:sz w:val="22"/>
                      <w:szCs w:val="22"/>
                    </w:rPr>
                    <w:t>TELEFONE/</w:t>
                  </w:r>
                  <w:r>
                    <w:rPr>
                      <w:rFonts w:hint="default" w:ascii="Arial" w:hAnsi="Arial" w:cs="Arial"/>
                      <w:b/>
                      <w:bCs/>
                      <w:i/>
                      <w:iCs/>
                      <w:sz w:val="22"/>
                      <w:szCs w:val="22"/>
                    </w:rPr>
                    <w:t>E-MAIL</w:t>
                  </w:r>
                </w:p>
              </w:tc>
            </w:tr>
            <w:tr w14:paraId="06CDC4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trPr>
              <w:tc>
                <w:tcPr>
                  <w:tcW w:w="3740" w:type="dxa"/>
                  <w:noWrap w:val="0"/>
                  <w:vAlign w:val="center"/>
                </w:tcPr>
                <w:p w14:paraId="65236F98">
                  <w:pPr>
                    <w:jc w:val="center"/>
                    <w:rPr>
                      <w:rFonts w:hint="default" w:ascii="Arial" w:hAnsi="Arial" w:cs="Arial"/>
                      <w:bCs/>
                      <w:color w:val="FF0000"/>
                      <w:sz w:val="22"/>
                      <w:szCs w:val="22"/>
                      <w:lang w:val="pt-BR"/>
                    </w:rPr>
                  </w:pPr>
                  <w:r>
                    <w:rPr>
                      <w:rFonts w:hint="default" w:ascii="Arial" w:hAnsi="Arial" w:cs="Arial"/>
                      <w:color w:val="auto"/>
                      <w:sz w:val="22"/>
                      <w:szCs w:val="22"/>
                      <w:highlight w:val="none"/>
                      <w:lang w:val="pt-BR"/>
                    </w:rPr>
                    <w:t>Tatiana Bez Batti Titericz</w:t>
                  </w:r>
                </w:p>
              </w:tc>
              <w:tc>
                <w:tcPr>
                  <w:tcW w:w="1600" w:type="dxa"/>
                  <w:noWrap w:val="0"/>
                  <w:vAlign w:val="center"/>
                </w:tcPr>
                <w:p w14:paraId="6B5AD89A">
                  <w:pPr>
                    <w:jc w:val="center"/>
                    <w:rPr>
                      <w:rFonts w:hint="default" w:ascii="Arial" w:hAnsi="Arial" w:cs="Arial"/>
                      <w:color w:val="FF0000"/>
                      <w:sz w:val="22"/>
                      <w:szCs w:val="22"/>
                      <w:lang w:val="pt-BR"/>
                    </w:rPr>
                  </w:pPr>
                  <w:r>
                    <w:rPr>
                      <w:rFonts w:hint="default" w:ascii="Arial" w:hAnsi="Arial" w:eastAsia="Garamond" w:cs="Arial"/>
                      <w:iCs/>
                      <w:color w:val="auto"/>
                      <w:sz w:val="22"/>
                      <w:szCs w:val="22"/>
                      <w:highlight w:val="none"/>
                      <w:lang w:val="pt-BR"/>
                    </w:rPr>
                    <w:t>387522-9-02</w:t>
                  </w:r>
                </w:p>
              </w:tc>
              <w:tc>
                <w:tcPr>
                  <w:tcW w:w="4099" w:type="dxa"/>
                  <w:noWrap w:val="0"/>
                  <w:vAlign w:val="center"/>
                </w:tcPr>
                <w:p w14:paraId="396FCF8B">
                  <w:pPr>
                    <w:numPr>
                      <w:ilvl w:val="0"/>
                      <w:numId w:val="9"/>
                    </w:numPr>
                    <w:jc w:val="center"/>
                    <w:rPr>
                      <w:rFonts w:hint="default" w:ascii="Arial" w:hAnsi="Arial" w:cs="Arial"/>
                      <w:color w:val="FF0000"/>
                      <w:sz w:val="22"/>
                      <w:szCs w:val="22"/>
                      <w:lang w:val="pt-BR"/>
                    </w:rPr>
                  </w:pPr>
                  <w:r>
                    <w:rPr>
                      <w:rFonts w:hint="default" w:ascii="Arial" w:hAnsi="Arial" w:cs="Arial"/>
                      <w:color w:val="auto"/>
                      <w:sz w:val="22"/>
                      <w:szCs w:val="22"/>
                      <w:lang w:val="pt-BR"/>
                    </w:rPr>
                    <w:t>3664-8902 / suh@saude.sc.gov.br</w:t>
                  </w:r>
                </w:p>
              </w:tc>
            </w:tr>
          </w:tbl>
          <w:p w14:paraId="77ACD082">
            <w:pPr>
              <w:pStyle w:val="17"/>
              <w:rPr>
                <w:rFonts w:hint="default" w:ascii="Arial" w:hAnsi="Arial" w:cs="Arial"/>
                <w:sz w:val="22"/>
                <w:szCs w:val="22"/>
              </w:rPr>
            </w:pPr>
          </w:p>
        </w:tc>
      </w:tr>
    </w:tbl>
    <w:p w14:paraId="3FEE4877">
      <w:pPr>
        <w:rPr>
          <w:rFonts w:hint="default" w:ascii="Arial" w:hAnsi="Arial" w:cs="Arial"/>
          <w:sz w:val="22"/>
          <w:szCs w:val="22"/>
        </w:rPr>
      </w:pPr>
    </w:p>
    <w:p w14:paraId="2DD2E6CE">
      <w:pPr>
        <w:rPr>
          <w:rFonts w:ascii="Calibri" w:hAnsi="Calibri" w:cs="Calibri"/>
          <w:sz w:val="22"/>
          <w:szCs w:val="22"/>
        </w:rPr>
      </w:pPr>
    </w:p>
    <w:p w14:paraId="49EC6C8F">
      <w:pPr>
        <w:pStyle w:val="2"/>
        <w:ind w:left="851" w:firstLine="0"/>
        <w:jc w:val="center"/>
        <w:rPr>
          <w:rFonts w:ascii="Calibri" w:hAnsi="Calibri" w:cs="Calibri"/>
        </w:rPr>
      </w:pPr>
    </w:p>
    <w:p w14:paraId="1EB58B06">
      <w:pPr>
        <w:pStyle w:val="2"/>
        <w:ind w:left="851" w:firstLine="0"/>
        <w:jc w:val="center"/>
        <w:rPr>
          <w:rFonts w:ascii="Calibri" w:hAnsi="Calibri" w:cs="Calibri"/>
        </w:rPr>
      </w:pPr>
    </w:p>
    <w:p w14:paraId="27C757D0">
      <w:pPr>
        <w:keepNext w:val="0"/>
        <w:keepLines w:val="0"/>
        <w:pageBreakBefore w:val="0"/>
        <w:widowControl/>
        <w:kinsoku/>
        <w:wordWrap/>
        <w:overflowPunct/>
        <w:topLinePunct w:val="0"/>
        <w:autoSpaceDE/>
        <w:autoSpaceDN/>
        <w:bidi w:val="0"/>
        <w:adjustRightInd/>
        <w:snapToGrid/>
        <w:ind w:right="458" w:rightChars="191"/>
        <w:jc w:val="both"/>
        <w:textAlignment w:val="auto"/>
        <w:rPr>
          <w:rFonts w:hint="default" w:ascii="Arial" w:hAnsi="Arial" w:cs="Arial"/>
          <w:sz w:val="22"/>
          <w:szCs w:val="22"/>
        </w:rPr>
      </w:pPr>
    </w:p>
    <w:p w14:paraId="734C3132">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7FC1A6EF">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3ABD2091">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0D426D74">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color w:val="FF0000"/>
          <w:sz w:val="22"/>
          <w:szCs w:val="22"/>
          <w:lang w:val="pt-BR"/>
        </w:rPr>
      </w:pPr>
      <w:r>
        <w:rPr>
          <w:rFonts w:hint="default" w:ascii="Arial" w:hAnsi="Arial" w:cs="Arial"/>
          <w:sz w:val="22"/>
          <w:szCs w:val="22"/>
        </w:rPr>
        <w:t>Data</w:t>
      </w:r>
      <w:r>
        <w:rPr>
          <w:rFonts w:hint="default" w:ascii="Arial" w:hAnsi="Arial" w:cs="Arial"/>
          <w:sz w:val="22"/>
          <w:szCs w:val="22"/>
          <w:lang w:val="pt-BR"/>
        </w:rPr>
        <w:t xml:space="preserve"> da assinatura digital</w:t>
      </w:r>
      <w:r>
        <w:rPr>
          <w:rFonts w:hint="default" w:ascii="Arial" w:hAnsi="Arial" w:cs="Arial"/>
          <w:color w:val="FF0000"/>
          <w:sz w:val="22"/>
          <w:szCs w:val="22"/>
          <w:lang w:val="pt-BR"/>
        </w:rPr>
        <w:t xml:space="preserve"> </w:t>
      </w:r>
    </w:p>
    <w:p w14:paraId="22494E3D">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color w:val="FF0000"/>
          <w:sz w:val="22"/>
          <w:szCs w:val="22"/>
        </w:rPr>
      </w:pPr>
    </w:p>
    <w:p w14:paraId="3BA8D17E">
      <w:pPr>
        <w:keepNext w:val="0"/>
        <w:keepLines w:val="0"/>
        <w:pageBreakBefore w:val="0"/>
        <w:widowControl/>
        <w:kinsoku/>
        <w:wordWrap/>
        <w:overflowPunct/>
        <w:topLinePunct w:val="0"/>
        <w:autoSpaceDE/>
        <w:autoSpaceDN/>
        <w:bidi w:val="0"/>
        <w:adjustRightInd/>
        <w:snapToGrid/>
        <w:ind w:left="598" w:leftChars="249" w:right="583" w:rightChars="243" w:firstLine="0" w:firstLineChars="0"/>
        <w:jc w:val="both"/>
        <w:textAlignment w:val="auto"/>
        <w:rPr>
          <w:rFonts w:hint="default" w:ascii="Arial" w:hAnsi="Arial" w:cs="Arial"/>
          <w:sz w:val="22"/>
          <w:szCs w:val="22"/>
        </w:rPr>
      </w:pPr>
      <w:r>
        <w:rPr>
          <w:rFonts w:hint="default" w:ascii="Arial" w:hAnsi="Arial" w:cs="Arial"/>
          <w:sz w:val="22"/>
          <w:szCs w:val="22"/>
        </w:rPr>
        <w:t>A validade deste documento está condicionada às assinaturas digitais no Sistema de Gestão de Processos Eletrônicos - SGPe.</w:t>
      </w:r>
    </w:p>
    <w:p w14:paraId="54D51469">
      <w:pPr>
        <w:keepNext w:val="0"/>
        <w:keepLines w:val="0"/>
        <w:pageBreakBefore w:val="0"/>
        <w:widowControl/>
        <w:kinsoku/>
        <w:wordWrap/>
        <w:overflowPunct/>
        <w:topLinePunct w:val="0"/>
        <w:autoSpaceDE/>
        <w:autoSpaceDN/>
        <w:bidi w:val="0"/>
        <w:adjustRightInd/>
        <w:snapToGrid/>
        <w:ind w:left="598" w:leftChars="249" w:right="583" w:rightChars="243" w:firstLine="0" w:firstLineChars="0"/>
        <w:jc w:val="both"/>
        <w:textAlignment w:val="auto"/>
        <w:rPr>
          <w:rFonts w:hint="default" w:ascii="Arial" w:hAnsi="Arial" w:cs="Arial"/>
          <w:sz w:val="22"/>
          <w:szCs w:val="22"/>
        </w:rPr>
      </w:pPr>
    </w:p>
    <w:p w14:paraId="0448D028">
      <w:pPr>
        <w:rPr>
          <w:rFonts w:hint="default" w:ascii="Arial" w:hAnsi="Arial" w:cs="Arial"/>
          <w:sz w:val="22"/>
          <w:szCs w:val="22"/>
        </w:rPr>
      </w:pPr>
      <w:r>
        <w:rPr>
          <w:rFonts w:hint="default" w:ascii="Arial" w:hAnsi="Arial" w:cs="Arial"/>
          <w:sz w:val="22"/>
          <w:szCs w:val="22"/>
        </w:rPr>
        <w:br w:type="page"/>
      </w:r>
    </w:p>
    <w:p w14:paraId="790BE7DC">
      <w:pPr>
        <w:keepNext w:val="0"/>
        <w:keepLines w:val="0"/>
        <w:pageBreakBefore w:val="0"/>
        <w:widowControl/>
        <w:kinsoku/>
        <w:wordWrap/>
        <w:overflowPunct/>
        <w:topLinePunct w:val="0"/>
        <w:autoSpaceDE/>
        <w:autoSpaceDN/>
        <w:bidi w:val="0"/>
        <w:adjustRightInd/>
        <w:snapToGrid/>
        <w:ind w:left="598" w:leftChars="249" w:right="583" w:rightChars="243" w:firstLine="0" w:firstLineChars="0"/>
        <w:jc w:val="both"/>
        <w:textAlignment w:val="auto"/>
        <w:rPr>
          <w:rFonts w:hint="default" w:ascii="Arial" w:hAnsi="Arial" w:cs="Arial"/>
          <w:sz w:val="22"/>
          <w:szCs w:val="22"/>
        </w:rPr>
      </w:pPr>
      <w:r>
        <w:rPr>
          <w:rFonts w:hint="default"/>
          <w:lang w:val="pt-BR"/>
        </w:rPr>
        <w:drawing>
          <wp:inline distT="0" distB="0" distL="114300" distR="114300">
            <wp:extent cx="6113145" cy="8639175"/>
            <wp:effectExtent l="0" t="0" r="1905" b="9525"/>
            <wp:docPr id="1" name="Imagem 1" descr="Anexo I - Formulário de Análise de Qualidade Técnica - OPME_page-000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Anexo I - Formulário de Análise de Qualidade Técnica - OPME_page-0001 (1)"/>
                    <pic:cNvPicPr>
                      <a:picLocks noChangeAspect="1"/>
                    </pic:cNvPicPr>
                  </pic:nvPicPr>
                  <pic:blipFill>
                    <a:blip r:embed="rId6"/>
                    <a:stretch>
                      <a:fillRect/>
                    </a:stretch>
                  </pic:blipFill>
                  <pic:spPr>
                    <a:xfrm>
                      <a:off x="0" y="0"/>
                      <a:ext cx="6113145" cy="8639175"/>
                    </a:xfrm>
                    <a:prstGeom prst="rect">
                      <a:avLst/>
                    </a:prstGeom>
                    <a:noFill/>
                    <a:ln>
                      <a:noFill/>
                    </a:ln>
                  </pic:spPr>
                </pic:pic>
              </a:graphicData>
            </a:graphic>
          </wp:inline>
        </w:drawing>
      </w:r>
    </w:p>
    <w:sectPr>
      <w:headerReference r:id="rId3" w:type="default"/>
      <w:footerReference r:id="rId4" w:type="default"/>
      <w:pgSz w:w="11900" w:h="16840"/>
      <w:pgMar w:top="680" w:right="618" w:bottom="280" w:left="618" w:header="567" w:footer="0" w:gutter="0"/>
      <w:pgBorders w:display="firstPage" w:offsetFrom="page">
        <w:top w:val="none" w:sz="0" w:space="0"/>
        <w:left w:val="none" w:sz="0" w:space="0"/>
        <w:bottom w:val="none" w:sz="0" w:space="0"/>
        <w:right w:val="none" w:sz="0" w:space="0"/>
      </w:pgBorders>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SimHei">
    <w:altName w:val="SimSun"/>
    <w:panose1 w:val="02010609060101010101"/>
    <w:charset w:val="86"/>
    <w:family w:val="modern"/>
    <w:pitch w:val="default"/>
    <w:sig w:usb0="800002BF" w:usb1="38CF7CFA" w:usb2="00000016" w:usb3="00000000" w:csb0="00040001" w:csb1="00000000"/>
  </w:font>
  <w:font w:name="Calibri">
    <w:panose1 w:val="020F0502020204030204"/>
    <w:charset w:val="00"/>
    <w:family w:val="swiss"/>
    <w:pitch w:val="default"/>
    <w:sig w:usb0="E4002EFF" w:usb1="C000247B" w:usb2="00000009" w:usb3="00000000" w:csb0="200001FF" w:csb1="00000000"/>
  </w:font>
  <w:font w:name="Arial MT">
    <w:altName w:val="Arial"/>
    <w:panose1 w:val="00000000000000000000"/>
    <w:charset w:val="00"/>
    <w:family w:val="roman"/>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Garamond">
    <w:panose1 w:val="02020404030301010803"/>
    <w:charset w:val="00"/>
    <w:family w:val="roman"/>
    <w:pitch w:val="default"/>
    <w:sig w:usb0="00000287" w:usb1="00000000" w:usb2="00000000" w:usb3="00000000" w:csb0="0000009F" w:csb1="DFD70000"/>
  </w:font>
  <w:font w:name="Poppins">
    <w:altName w:val="Liberation Mono"/>
    <w:panose1 w:val="00000000000000000000"/>
    <w:charset w:val="00"/>
    <w:family w:val="auto"/>
    <w:pitch w:val="default"/>
    <w:sig w:usb0="00000000" w:usb1="00000000" w:usb2="00000000" w:usb3="00000000" w:csb0="00000000" w:csb1="00000000"/>
  </w:font>
  <w:font w:name="sans-serif">
    <w:altName w:val="Liberation Mono"/>
    <w:panose1 w:val="00000000000000000000"/>
    <w:charset w:val="00"/>
    <w:family w:val="auto"/>
    <w:pitch w:val="default"/>
    <w:sig w:usb0="00000000" w:usb1="00000000" w:usb2="00000000" w:usb3="00000000" w:csb0="00000000" w:csb1="00000000"/>
  </w:font>
  <w:font w:name="serif">
    <w:altName w:val="Liberation Mono"/>
    <w:panose1 w:val="00000000000000000000"/>
    <w:charset w:val="00"/>
    <w:family w:val="auto"/>
    <w:pitch w:val="default"/>
    <w:sig w:usb0="00000000" w:usb1="00000000" w:usb2="00000000" w:usb3="00000000" w:csb0="00000000" w:csb1="00000000"/>
  </w:font>
  <w:font w:name="Calibri-Bold">
    <w:altName w:val="Liberation Mono"/>
    <w:panose1 w:val="00000000000000000000"/>
    <w:charset w:val="00"/>
    <w:family w:val="auto"/>
    <w:pitch w:val="default"/>
    <w:sig w:usb0="00000000" w:usb1="00000000" w:usb2="00000000" w:usb3="00000000" w:csb0="00000001" w:csb1="00000000"/>
  </w:font>
  <w:font w:name="Verdana">
    <w:panose1 w:val="020B0604030504040204"/>
    <w:charset w:val="00"/>
    <w:family w:val="auto"/>
    <w:pitch w:val="default"/>
    <w:sig w:usb0="A00006FF" w:usb1="4000205B" w:usb2="00000010" w:usb3="00000000" w:csb0="2000019F" w:csb1="00000000"/>
  </w:font>
  <w:font w:name="Helvetica">
    <w:altName w:val="Arial"/>
    <w:panose1 w:val="00000000000000000000"/>
    <w:charset w:val="00"/>
    <w:family w:val="auto"/>
    <w:pitch w:val="default"/>
    <w:sig w:usb0="00000000" w:usb1="00000000" w:usb2="00000000" w:usb3="00000000" w:csb0="00040001" w:csb1="00000000"/>
  </w:font>
  <w:font w:name="Liberation Mono">
    <w:panose1 w:val="02070409020205020404"/>
    <w:charset w:val="00"/>
    <w:family w:val="auto"/>
    <w:pitch w:val="default"/>
    <w:sig w:usb0="E0000AFF" w:usb1="400078FF" w:usb2="00000001" w:usb3="00000000" w:csb0="600001BF" w:csb1="DF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653FD4">
    <w:pPr>
      <w:pStyle w:val="9"/>
      <w:spacing w:line="14" w:lineRule="auto"/>
      <w:rPr>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D6552A">
    <w:pPr>
      <w:spacing w:line="276" w:lineRule="auto"/>
      <w:ind w:left="0" w:leftChars="0" w:firstLine="1678" w:firstLineChars="839"/>
      <w:jc w:val="both"/>
      <w:rPr>
        <w:rFonts w:hint="default" w:ascii="Arial" w:hAnsi="Arial" w:cs="Arial"/>
        <w:bCs/>
        <w:color w:val="auto"/>
        <w:sz w:val="20"/>
        <w:szCs w:val="20"/>
      </w:rPr>
    </w:pPr>
    <w:r>
      <w:rPr>
        <w:rFonts w:hint="default" w:ascii="Arial" w:hAnsi="Arial" w:cs="Arial"/>
        <w:color w:val="auto"/>
        <w:sz w:val="20"/>
        <w:szCs w:val="20"/>
        <w:lang w:bidi="ar-SA"/>
      </w:rPr>
      <w:drawing>
        <wp:anchor distT="0" distB="0" distL="114300" distR="114300" simplePos="0" relativeHeight="251659264" behindDoc="1" locked="0" layoutInCell="1" allowOverlap="1">
          <wp:simplePos x="0" y="0"/>
          <wp:positionH relativeFrom="column">
            <wp:posOffset>347345</wp:posOffset>
          </wp:positionH>
          <wp:positionV relativeFrom="paragraph">
            <wp:posOffset>38735</wp:posOffset>
          </wp:positionV>
          <wp:extent cx="575945" cy="611505"/>
          <wp:effectExtent l="0" t="0" r="33655" b="36195"/>
          <wp:wrapTight wrapText="bothSides">
            <wp:wrapPolygon>
              <wp:start x="0" y="0"/>
              <wp:lineTo x="0" y="20860"/>
              <wp:lineTo x="20719" y="20860"/>
              <wp:lineTo x="20719" y="0"/>
              <wp:lineTo x="0" y="0"/>
            </wp:wrapPolygon>
          </wp:wrapTight>
          <wp:docPr id="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2"/>
                  <pic:cNvPicPr>
                    <a:picLocks noChangeAspect="1"/>
                  </pic:cNvPicPr>
                </pic:nvPicPr>
                <pic:blipFill>
                  <a:blip r:embed="rId1"/>
                  <a:stretch>
                    <a:fillRect/>
                  </a:stretch>
                </pic:blipFill>
                <pic:spPr>
                  <a:xfrm>
                    <a:off x="0" y="0"/>
                    <a:ext cx="575945" cy="611505"/>
                  </a:xfrm>
                  <a:prstGeom prst="rect">
                    <a:avLst/>
                  </a:prstGeom>
                  <a:noFill/>
                  <a:ln>
                    <a:noFill/>
                  </a:ln>
                </pic:spPr>
              </pic:pic>
            </a:graphicData>
          </a:graphic>
        </wp:anchor>
      </w:drawing>
    </w:r>
    <w:r>
      <w:rPr>
        <w:rFonts w:hint="default" w:ascii="Arial" w:hAnsi="Arial" w:cs="Arial"/>
        <w:bCs/>
        <w:caps/>
        <w:color w:val="auto"/>
        <w:sz w:val="20"/>
        <w:szCs w:val="20"/>
      </w:rPr>
      <w:t>estado de santa catarina</w:t>
    </w:r>
  </w:p>
  <w:p w14:paraId="79E19E5C">
    <w:pPr>
      <w:spacing w:line="276" w:lineRule="auto"/>
      <w:ind w:left="0" w:leftChars="0" w:firstLine="1678" w:firstLineChars="839"/>
      <w:jc w:val="both"/>
      <w:rPr>
        <w:rFonts w:hint="default" w:ascii="Arial" w:hAnsi="Arial" w:cs="Arial"/>
        <w:bCs/>
        <w:color w:val="auto"/>
        <w:sz w:val="20"/>
        <w:szCs w:val="20"/>
      </w:rPr>
    </w:pPr>
    <w:r>
      <w:rPr>
        <w:rFonts w:hint="default" w:ascii="Arial" w:hAnsi="Arial" w:cs="Arial"/>
        <w:bCs/>
        <w:caps/>
        <w:color w:val="auto"/>
        <w:sz w:val="20"/>
        <w:szCs w:val="20"/>
      </w:rPr>
      <w:t>secretaria de estado da saúde</w:t>
    </w:r>
    <w:r>
      <w:rPr>
        <w:sz w:val="20"/>
      </w:rPr>
      <mc:AlternateContent>
        <mc:Choice Requires="wps">
          <w:drawing>
            <wp:anchor distT="0" distB="0" distL="114300" distR="114300" simplePos="0" relativeHeight="251660288" behindDoc="0" locked="0" layoutInCell="1" allowOverlap="1">
              <wp:simplePos x="0" y="0"/>
              <wp:positionH relativeFrom="column">
                <wp:posOffset>5826125</wp:posOffset>
              </wp:positionH>
              <wp:positionV relativeFrom="paragraph">
                <wp:posOffset>-158115</wp:posOffset>
              </wp:positionV>
              <wp:extent cx="939800" cy="343535"/>
              <wp:effectExtent l="0" t="0" r="12700" b="18415"/>
              <wp:wrapNone/>
              <wp:docPr id="2" name="Caixa de Texto 2"/>
              <wp:cNvGraphicFramePr/>
              <a:graphic xmlns:a="http://schemas.openxmlformats.org/drawingml/2006/main">
                <a:graphicData uri="http://schemas.microsoft.com/office/word/2010/wordprocessingShape">
                  <wps:wsp>
                    <wps:cNvSpPr txBox="1"/>
                    <wps:spPr>
                      <a:xfrm>
                        <a:off x="0" y="0"/>
                        <a:ext cx="939800" cy="3435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83EC91D">
                          <w:pPr>
                            <w:jc w:val="right"/>
                            <w:rPr>
                              <w:rFonts w:hint="default" w:ascii="Arial" w:hAnsi="Arial" w:cs="Arial"/>
                              <w:sz w:val="10"/>
                              <w:szCs w:val="10"/>
                              <w:lang w:val="pt-BR"/>
                            </w:rPr>
                          </w:pPr>
                          <w:r>
                            <w:rPr>
                              <w:rFonts w:hint="default" w:ascii="Arial" w:hAnsi="Arial" w:cs="Arial"/>
                              <w:sz w:val="10"/>
                              <w:szCs w:val="10"/>
                              <w:lang w:val="pt-BR"/>
                            </w:rPr>
                            <w:t xml:space="preserve">TR OF OPME </w:t>
                          </w:r>
                        </w:p>
                        <w:p w14:paraId="17425A00">
                          <w:pPr>
                            <w:jc w:val="right"/>
                            <w:rPr>
                              <w:rFonts w:hint="default" w:ascii="Arial" w:hAnsi="Arial" w:cs="Arial"/>
                              <w:sz w:val="10"/>
                              <w:szCs w:val="10"/>
                              <w:lang w:val="pt-BR"/>
                            </w:rPr>
                          </w:pPr>
                          <w:r>
                            <w:rPr>
                              <w:rFonts w:hint="default" w:ascii="Arial" w:hAnsi="Arial" w:cs="Arial"/>
                              <w:sz w:val="10"/>
                              <w:szCs w:val="10"/>
                              <w:lang w:val="pt-BR"/>
                            </w:rPr>
                            <w:t>Versão: Outubro/2024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58.75pt;margin-top:-12.45pt;height:27.05pt;width:74pt;z-index:251660288;mso-width-relative:page;mso-height-relative:page;" fillcolor="#FFFFFF [3201]" filled="t" stroked="f" coordsize="21600,21600" o:gfxdata="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aWkCkNYAAAALAQAADwAAAAAAAAABACAAAAAiAAAA&#10;ZHJzL2Rvd25yZXYueG1sUEsBAhQAFAAAAAgAh07iQLJiGDFCAgAAkwQAAA4AAAAAAAAAAQAgAAAA&#10;JQEAAGRycy9lMm9Eb2MueG1sUEsFBgAAAAAGAAYAWQEAANkFAAAAAA==&#10;">
              <v:fill on="t" focussize="0,0"/>
              <v:stroke on="f" weight="0.5pt"/>
              <v:imagedata o:title=""/>
              <o:lock v:ext="edit" aspectratio="f"/>
              <v:textbox>
                <w:txbxContent>
                  <w:p w14:paraId="283EC91D">
                    <w:pPr>
                      <w:jc w:val="right"/>
                      <w:rPr>
                        <w:rFonts w:hint="default" w:ascii="Arial" w:hAnsi="Arial" w:cs="Arial"/>
                        <w:sz w:val="10"/>
                        <w:szCs w:val="10"/>
                        <w:lang w:val="pt-BR"/>
                      </w:rPr>
                    </w:pPr>
                    <w:r>
                      <w:rPr>
                        <w:rFonts w:hint="default" w:ascii="Arial" w:hAnsi="Arial" w:cs="Arial"/>
                        <w:sz w:val="10"/>
                        <w:szCs w:val="10"/>
                        <w:lang w:val="pt-BR"/>
                      </w:rPr>
                      <w:t xml:space="preserve">TR OF OPME </w:t>
                    </w:r>
                  </w:p>
                  <w:p w14:paraId="17425A00">
                    <w:pPr>
                      <w:jc w:val="right"/>
                      <w:rPr>
                        <w:rFonts w:hint="default" w:ascii="Arial" w:hAnsi="Arial" w:cs="Arial"/>
                        <w:sz w:val="10"/>
                        <w:szCs w:val="10"/>
                        <w:lang w:val="pt-BR"/>
                      </w:rPr>
                    </w:pPr>
                    <w:r>
                      <w:rPr>
                        <w:rFonts w:hint="default" w:ascii="Arial" w:hAnsi="Arial" w:cs="Arial"/>
                        <w:sz w:val="10"/>
                        <w:szCs w:val="10"/>
                        <w:lang w:val="pt-BR"/>
                      </w:rPr>
                      <w:t>Versão: Outubro/2024</w:t>
                    </w:r>
                  </w:p>
                </w:txbxContent>
              </v:textbox>
            </v:shape>
          </w:pict>
        </mc:Fallback>
      </mc:AlternateContent>
    </w:r>
  </w:p>
  <w:p w14:paraId="273C080E">
    <w:pPr>
      <w:spacing w:line="276" w:lineRule="auto"/>
      <w:ind w:left="0" w:leftChars="0" w:firstLine="1678" w:firstLineChars="839"/>
      <w:jc w:val="both"/>
      <w:rPr>
        <w:rFonts w:hint="default" w:ascii="Arial" w:hAnsi="Arial" w:cs="Arial"/>
        <w:bCs/>
        <w:caps/>
        <w:color w:val="auto"/>
        <w:sz w:val="20"/>
        <w:szCs w:val="20"/>
        <w:lang w:val="pt-BR"/>
      </w:rPr>
    </w:pPr>
    <w:r>
      <w:rPr>
        <w:rFonts w:hint="default" w:ascii="Arial" w:hAnsi="Arial" w:cs="Arial"/>
        <w:bCs/>
        <w:caps/>
        <w:color w:val="auto"/>
        <w:sz w:val="20"/>
        <w:szCs w:val="20"/>
      </w:rPr>
      <w:t xml:space="preserve">Superintendência </w:t>
    </w:r>
    <w:r>
      <w:rPr>
        <w:rFonts w:hint="default" w:ascii="Arial" w:hAnsi="Arial" w:cs="Arial"/>
        <w:bCs/>
        <w:caps/>
        <w:color w:val="auto"/>
        <w:sz w:val="20"/>
        <w:szCs w:val="20"/>
        <w:lang w:val="pt-BR"/>
      </w:rPr>
      <w:t>DOS HOSPITAIS PÚBLICOS ESTADUAIS</w:t>
    </w:r>
  </w:p>
  <w:p w14:paraId="4797BBFF">
    <w:pPr>
      <w:spacing w:line="276" w:lineRule="auto"/>
      <w:ind w:left="0" w:leftChars="0" w:firstLine="1678" w:firstLineChars="839"/>
      <w:jc w:val="both"/>
      <w:rPr>
        <w:rFonts w:hint="default"/>
        <w:color w:val="FF0000"/>
        <w:highlight w:val="yellow"/>
        <w:lang w:val="pt-BR"/>
      </w:rPr>
    </w:pPr>
    <w:r>
      <w:rPr>
        <w:rFonts w:hint="default" w:ascii="Arial" w:hAnsi="Arial" w:cs="Arial"/>
        <w:bCs/>
        <w:caps/>
        <w:color w:val="FF0000"/>
        <w:sz w:val="20"/>
        <w:szCs w:val="20"/>
        <w:highlight w:val="yellow"/>
        <w:lang w:val="pt-BR"/>
      </w:rPr>
      <w:t>NOME DA UNIDADE HOSPITALAR</w:t>
    </w:r>
  </w:p>
  <w:p w14:paraId="7F98BB98">
    <w:pPr>
      <w:pStyle w:val="9"/>
      <w:spacing w:line="14" w:lineRule="auto"/>
      <w:rPr>
        <w:rFonts w:hint="default" w:ascii="Arial" w:hAnsi="Arial" w:cs="Arial"/>
        <w:sz w:val="2"/>
      </w:rPr>
    </w:pPr>
    <w:bookmarkStart w:id="0" w:name="_GoBack"/>
    <w:bookmarkEnd w:id="0"/>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D925E8"/>
    <w:multiLevelType w:val="multilevel"/>
    <w:tmpl w:val="84D925E8"/>
    <w:lvl w:ilvl="0" w:tentative="0">
      <w:start w:val="1"/>
      <w:numFmt w:val="decimal"/>
      <w:suff w:val="space"/>
      <w:lvlText w:val="%1."/>
      <w:lvlJc w:val="left"/>
      <w:pPr>
        <w:ind w:left="0" w:leftChars="0" w:firstLine="0" w:firstLineChars="0"/>
      </w:pPr>
      <w:rPr>
        <w:rFonts w:hint="default"/>
      </w:rPr>
    </w:lvl>
    <w:lvl w:ilvl="1" w:tentative="0">
      <w:start w:val="1"/>
      <w:numFmt w:val="decimal"/>
      <w:suff w:val="space"/>
      <w:lvlText w:val="%1.%2."/>
      <w:lvlJc w:val="left"/>
      <w:pPr>
        <w:ind w:left="0" w:leftChars="0" w:firstLine="0" w:firstLineChars="0"/>
      </w:pPr>
      <w:rPr>
        <w:rFonts w:hint="default"/>
        <w:b/>
        <w:bCs/>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1">
    <w:nsid w:val="9B740A07"/>
    <w:multiLevelType w:val="singleLevel"/>
    <w:tmpl w:val="9B740A07"/>
    <w:lvl w:ilvl="0" w:tentative="0">
      <w:start w:val="1"/>
      <w:numFmt w:val="lowerLetter"/>
      <w:suff w:val="space"/>
      <w:lvlText w:val="%1)"/>
      <w:lvlJc w:val="left"/>
    </w:lvl>
  </w:abstractNum>
  <w:abstractNum w:abstractNumId="2">
    <w:nsid w:val="C1EA3D1F"/>
    <w:multiLevelType w:val="multilevel"/>
    <w:tmpl w:val="C1EA3D1F"/>
    <w:lvl w:ilvl="0" w:tentative="0">
      <w:start w:val="1"/>
      <w:numFmt w:val="decimal"/>
      <w:suff w:val="space"/>
      <w:lvlText w:val="%1."/>
      <w:lvlJc w:val="left"/>
      <w:pPr>
        <w:ind w:left="0" w:leftChars="0" w:firstLine="0" w:firstLineChars="0"/>
      </w:pPr>
      <w:rPr>
        <w:rFonts w:hint="default" w:ascii="Arial" w:hAnsi="Arial" w:cs="Arial"/>
        <w:b/>
        <w:bCs/>
        <w:color w:val="FFFFFF" w:themeColor="background1"/>
        <w:sz w:val="22"/>
        <w:szCs w:val="22"/>
        <w14:textFill>
          <w14:solidFill>
            <w14:schemeClr w14:val="bg1"/>
          </w14:solidFill>
        </w14:textFill>
      </w:rPr>
    </w:lvl>
    <w:lvl w:ilvl="1" w:tentative="0">
      <w:start w:val="1"/>
      <w:numFmt w:val="decimal"/>
      <w:suff w:val="space"/>
      <w:lvlText w:val="%1.%2."/>
      <w:lvlJc w:val="left"/>
      <w:pPr>
        <w:ind w:left="0" w:leftChars="0" w:firstLine="0" w:firstLineChars="0"/>
      </w:pPr>
      <w:rPr>
        <w:rFonts w:hint="default" w:ascii="Arial" w:hAnsi="Arial" w:cs="Arial"/>
        <w:b w:val="0"/>
        <w:bCs w:val="0"/>
        <w:color w:val="auto"/>
        <w:sz w:val="22"/>
        <w:szCs w:val="22"/>
      </w:rPr>
    </w:lvl>
    <w:lvl w:ilvl="2" w:tentative="0">
      <w:start w:val="1"/>
      <w:numFmt w:val="decimal"/>
      <w:suff w:val="space"/>
      <w:lvlText w:val="%1.%2.%3."/>
      <w:lvlJc w:val="left"/>
      <w:pPr>
        <w:ind w:left="0" w:leftChars="0" w:firstLine="0" w:firstLineChars="0"/>
      </w:pPr>
      <w:rPr>
        <w:rFonts w:hint="default" w:ascii="Arial" w:hAnsi="Arial" w:cs="Arial"/>
        <w:color w:val="auto"/>
        <w:sz w:val="22"/>
        <w:szCs w:val="22"/>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3">
    <w:nsid w:val="F6731071"/>
    <w:multiLevelType w:val="singleLevel"/>
    <w:tmpl w:val="F6731071"/>
    <w:lvl w:ilvl="0" w:tentative="0">
      <w:start w:val="1"/>
      <w:numFmt w:val="lowerLetter"/>
      <w:suff w:val="space"/>
      <w:lvlText w:val="%1)"/>
      <w:lvlJc w:val="left"/>
      <w:rPr>
        <w:rFonts w:hint="default"/>
        <w:b w:val="0"/>
        <w:bCs w:val="0"/>
      </w:rPr>
    </w:lvl>
  </w:abstractNum>
  <w:abstractNum w:abstractNumId="4">
    <w:nsid w:val="03AA39E6"/>
    <w:multiLevelType w:val="multilevel"/>
    <w:tmpl w:val="03AA39E6"/>
    <w:lvl w:ilvl="0" w:tentative="0">
      <w:start w:val="1"/>
      <w:numFmt w:val="lowerLetter"/>
      <w:lvlText w:val="%1)"/>
      <w:lvlJc w:val="left"/>
      <w:pPr>
        <w:ind w:left="720" w:hanging="360"/>
      </w:pPr>
      <w:rPr>
        <w:rFonts w:hint="default" w:ascii="Arial" w:hAnsi="Arial" w:cs="Arial"/>
        <w:b w:val="0"/>
        <w:bCs w:val="0"/>
        <w:color w:val="auto"/>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10401CBA"/>
    <w:multiLevelType w:val="multilevel"/>
    <w:tmpl w:val="10401CBA"/>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1E5D0177"/>
    <w:multiLevelType w:val="singleLevel"/>
    <w:tmpl w:val="1E5D0177"/>
    <w:lvl w:ilvl="0" w:tentative="0">
      <w:start w:val="48"/>
      <w:numFmt w:val="decimal"/>
      <w:suff w:val="space"/>
      <w:lvlText w:val="(%1)"/>
      <w:lvlJc w:val="left"/>
      <w:rPr>
        <w:rFonts w:hint="default"/>
        <w:color w:val="auto"/>
      </w:rPr>
    </w:lvl>
  </w:abstractNum>
  <w:abstractNum w:abstractNumId="7">
    <w:nsid w:val="408D1205"/>
    <w:multiLevelType w:val="multilevel"/>
    <w:tmpl w:val="408D1205"/>
    <w:lvl w:ilvl="0" w:tentative="0">
      <w:start w:val="12"/>
      <w:numFmt w:val="decimal"/>
      <w:lvlText w:val="%1."/>
      <w:lvlJc w:val="left"/>
      <w:pPr>
        <w:ind w:left="620" w:hanging="620"/>
      </w:pPr>
      <w:rPr>
        <w:vertAlign w:val="baseline"/>
      </w:rPr>
    </w:lvl>
    <w:lvl w:ilvl="1" w:tentative="0">
      <w:start w:val="1"/>
      <w:numFmt w:val="decimal"/>
      <w:lvlText w:val="%1.%2."/>
      <w:lvlJc w:val="left"/>
      <w:pPr>
        <w:ind w:left="620" w:hanging="620"/>
      </w:pPr>
      <w:rPr>
        <w:b w:val="0"/>
        <w:vertAlign w:val="baseline"/>
      </w:rPr>
    </w:lvl>
    <w:lvl w:ilvl="2" w:tentative="0">
      <w:start w:val="1"/>
      <w:numFmt w:val="decimal"/>
      <w:lvlText w:val="%1.%2.%3."/>
      <w:lvlJc w:val="left"/>
      <w:pPr>
        <w:ind w:left="2279" w:hanging="720"/>
      </w:pPr>
      <w:rPr>
        <w:b w:val="0"/>
        <w:bCs w:val="0"/>
        <w:vertAlign w:val="baseline"/>
      </w:rPr>
    </w:lvl>
    <w:lvl w:ilvl="3" w:tentative="0">
      <w:start w:val="1"/>
      <w:numFmt w:val="decimal"/>
      <w:lvlText w:val="%1.%2.%3.%4."/>
      <w:lvlJc w:val="left"/>
      <w:pPr>
        <w:ind w:left="1003" w:hanging="720"/>
      </w:pPr>
      <w:rPr>
        <w:color w:val="000000"/>
        <w:vertAlign w:val="baseline"/>
      </w:rPr>
    </w:lvl>
    <w:lvl w:ilvl="4" w:tentative="0">
      <w:start w:val="1"/>
      <w:numFmt w:val="decimal"/>
      <w:lvlText w:val="%1.%2.%3.%4.%5."/>
      <w:lvlJc w:val="left"/>
      <w:pPr>
        <w:ind w:left="1080" w:hanging="1080"/>
      </w:pPr>
      <w:rPr>
        <w:vertAlign w:val="baseline"/>
      </w:rPr>
    </w:lvl>
    <w:lvl w:ilvl="5" w:tentative="0">
      <w:start w:val="1"/>
      <w:numFmt w:val="decimal"/>
      <w:lvlText w:val="%1.%2.%3.%4.%5.%6."/>
      <w:lvlJc w:val="left"/>
      <w:pPr>
        <w:ind w:left="1080" w:hanging="1080"/>
      </w:pPr>
      <w:rPr>
        <w:vertAlign w:val="baseline"/>
      </w:rPr>
    </w:lvl>
    <w:lvl w:ilvl="6" w:tentative="0">
      <w:start w:val="1"/>
      <w:numFmt w:val="decimal"/>
      <w:lvlText w:val="%1.%2.%3.%4.%5.%6.%7."/>
      <w:lvlJc w:val="left"/>
      <w:pPr>
        <w:ind w:left="1440" w:hanging="1440"/>
      </w:pPr>
      <w:rPr>
        <w:vertAlign w:val="baseline"/>
      </w:rPr>
    </w:lvl>
    <w:lvl w:ilvl="7" w:tentative="0">
      <w:start w:val="1"/>
      <w:numFmt w:val="decimal"/>
      <w:lvlText w:val="%1.%2.%3.%4.%5.%6.%7.%8."/>
      <w:lvlJc w:val="left"/>
      <w:pPr>
        <w:ind w:left="1440" w:hanging="1440"/>
      </w:pPr>
      <w:rPr>
        <w:vertAlign w:val="baseline"/>
      </w:rPr>
    </w:lvl>
    <w:lvl w:ilvl="8" w:tentative="0">
      <w:start w:val="1"/>
      <w:numFmt w:val="decimal"/>
      <w:lvlText w:val="%1.%2.%3.%4.%5.%6.%7.%8.%9."/>
      <w:lvlJc w:val="left"/>
      <w:pPr>
        <w:ind w:left="1800" w:hanging="1800"/>
      </w:pPr>
      <w:rPr>
        <w:vertAlign w:val="baseline"/>
      </w:rPr>
    </w:lvl>
  </w:abstractNum>
  <w:abstractNum w:abstractNumId="8">
    <w:nsid w:val="6DBE67C8"/>
    <w:multiLevelType w:val="multilevel"/>
    <w:tmpl w:val="6DBE67C8"/>
    <w:lvl w:ilvl="0" w:tentative="0">
      <w:start w:val="1"/>
      <w:numFmt w:val="lowerLetter"/>
      <w:lvlText w:val="%1)"/>
      <w:lvlJc w:val="left"/>
      <w:pPr>
        <w:ind w:left="720" w:hanging="36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5"/>
  </w:num>
  <w:num w:numId="6">
    <w:abstractNumId w:val="4"/>
  </w:num>
  <w:num w:numId="7">
    <w:abstractNumId w:val="7"/>
  </w:num>
  <w:num w:numId="8">
    <w:abstractNumId w:val="8"/>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719"/>
  <w:hyphenationZone w:val="425"/>
  <w:drawingGridHorizontalSpacing w:val="110"/>
  <w:displayHorizontalDrawingGridEvery w:val="1"/>
  <w:displayVerticalDrawingGridEvery w:val="1"/>
  <w:noPunctuationKerning w:val="1"/>
  <w:characterSpacingControl w:val="doNotCompress"/>
  <w:compat>
    <w:ulTrailSpace/>
    <w:doNotExpandShiftReturn/>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447C"/>
    <w:rsid w:val="0000713E"/>
    <w:rsid w:val="00060C6A"/>
    <w:rsid w:val="00070BD7"/>
    <w:rsid w:val="000B1AE5"/>
    <w:rsid w:val="000E1A35"/>
    <w:rsid w:val="0017024D"/>
    <w:rsid w:val="001750DE"/>
    <w:rsid w:val="00193748"/>
    <w:rsid w:val="001B7589"/>
    <w:rsid w:val="001B795B"/>
    <w:rsid w:val="001E7EA4"/>
    <w:rsid w:val="00201B58"/>
    <w:rsid w:val="002564EB"/>
    <w:rsid w:val="00302DE4"/>
    <w:rsid w:val="00363F0B"/>
    <w:rsid w:val="00365DAF"/>
    <w:rsid w:val="0038154E"/>
    <w:rsid w:val="003C3493"/>
    <w:rsid w:val="003E3DCD"/>
    <w:rsid w:val="00430061"/>
    <w:rsid w:val="004375A4"/>
    <w:rsid w:val="004742FB"/>
    <w:rsid w:val="00480AF6"/>
    <w:rsid w:val="004B42B2"/>
    <w:rsid w:val="004B7FA8"/>
    <w:rsid w:val="004E3841"/>
    <w:rsid w:val="00504A1A"/>
    <w:rsid w:val="005260FF"/>
    <w:rsid w:val="005B1289"/>
    <w:rsid w:val="005B4C6F"/>
    <w:rsid w:val="005C01C2"/>
    <w:rsid w:val="00656753"/>
    <w:rsid w:val="00672C31"/>
    <w:rsid w:val="00696EED"/>
    <w:rsid w:val="006B12EB"/>
    <w:rsid w:val="006E5F8F"/>
    <w:rsid w:val="006F00E5"/>
    <w:rsid w:val="006F2467"/>
    <w:rsid w:val="00711D20"/>
    <w:rsid w:val="00715A69"/>
    <w:rsid w:val="00736B90"/>
    <w:rsid w:val="00762895"/>
    <w:rsid w:val="00773916"/>
    <w:rsid w:val="00880260"/>
    <w:rsid w:val="008A1BD6"/>
    <w:rsid w:val="008A59C5"/>
    <w:rsid w:val="008B5568"/>
    <w:rsid w:val="008C28CC"/>
    <w:rsid w:val="008F02DA"/>
    <w:rsid w:val="00916CC2"/>
    <w:rsid w:val="00952F7E"/>
    <w:rsid w:val="009B6002"/>
    <w:rsid w:val="009C2F06"/>
    <w:rsid w:val="009D362C"/>
    <w:rsid w:val="009E4E31"/>
    <w:rsid w:val="00A17245"/>
    <w:rsid w:val="00A649F5"/>
    <w:rsid w:val="00A65C90"/>
    <w:rsid w:val="00A66BF9"/>
    <w:rsid w:val="00B41E2F"/>
    <w:rsid w:val="00B73263"/>
    <w:rsid w:val="00B74E61"/>
    <w:rsid w:val="00BD621A"/>
    <w:rsid w:val="00BD6CFD"/>
    <w:rsid w:val="00BF2510"/>
    <w:rsid w:val="00C01857"/>
    <w:rsid w:val="00C03105"/>
    <w:rsid w:val="00C1061D"/>
    <w:rsid w:val="00C16C95"/>
    <w:rsid w:val="00C53EAD"/>
    <w:rsid w:val="00C917D3"/>
    <w:rsid w:val="00CD252C"/>
    <w:rsid w:val="00CD322F"/>
    <w:rsid w:val="00D46996"/>
    <w:rsid w:val="00D539A0"/>
    <w:rsid w:val="00DD6826"/>
    <w:rsid w:val="00DE5EB0"/>
    <w:rsid w:val="00DF2800"/>
    <w:rsid w:val="00E15756"/>
    <w:rsid w:val="00E46E8F"/>
    <w:rsid w:val="00E6526E"/>
    <w:rsid w:val="00EB7D5B"/>
    <w:rsid w:val="00EF44A4"/>
    <w:rsid w:val="00F6482C"/>
    <w:rsid w:val="00FA1803"/>
    <w:rsid w:val="00FA19C1"/>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771052"/>
    <w:rsid w:val="058C5590"/>
    <w:rsid w:val="05A266C9"/>
    <w:rsid w:val="05D95DB1"/>
    <w:rsid w:val="05E17801"/>
    <w:rsid w:val="06397C1C"/>
    <w:rsid w:val="06604E4C"/>
    <w:rsid w:val="066B5B48"/>
    <w:rsid w:val="06856EB2"/>
    <w:rsid w:val="06897EFF"/>
    <w:rsid w:val="06923862"/>
    <w:rsid w:val="069845E6"/>
    <w:rsid w:val="06B04366"/>
    <w:rsid w:val="06CA7B30"/>
    <w:rsid w:val="06DF2215"/>
    <w:rsid w:val="07567F10"/>
    <w:rsid w:val="075B5D40"/>
    <w:rsid w:val="078A112C"/>
    <w:rsid w:val="07A2666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7E2DBA"/>
    <w:rsid w:val="0AD35E95"/>
    <w:rsid w:val="0AD6133C"/>
    <w:rsid w:val="0B1701D0"/>
    <w:rsid w:val="0B20718E"/>
    <w:rsid w:val="0B4F3D8E"/>
    <w:rsid w:val="0B6902FF"/>
    <w:rsid w:val="0B771748"/>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A2678D"/>
    <w:rsid w:val="10BD375A"/>
    <w:rsid w:val="10E24892"/>
    <w:rsid w:val="1113186A"/>
    <w:rsid w:val="11231A18"/>
    <w:rsid w:val="11535CDA"/>
    <w:rsid w:val="11641195"/>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151937"/>
    <w:rsid w:val="1A625B84"/>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EF34ED7"/>
    <w:rsid w:val="1F1617FB"/>
    <w:rsid w:val="1F396A20"/>
    <w:rsid w:val="1F4617FA"/>
    <w:rsid w:val="1F8E3B36"/>
    <w:rsid w:val="200D799B"/>
    <w:rsid w:val="203B1E13"/>
    <w:rsid w:val="204235C1"/>
    <w:rsid w:val="20C938C2"/>
    <w:rsid w:val="20E93EFB"/>
    <w:rsid w:val="20FD1688"/>
    <w:rsid w:val="218A61C7"/>
    <w:rsid w:val="21BC51D5"/>
    <w:rsid w:val="21DC6856"/>
    <w:rsid w:val="21F36C2E"/>
    <w:rsid w:val="23335489"/>
    <w:rsid w:val="23853850"/>
    <w:rsid w:val="23BF4927"/>
    <w:rsid w:val="23C6258F"/>
    <w:rsid w:val="23DE7685"/>
    <w:rsid w:val="23DF24B9"/>
    <w:rsid w:val="23E375C9"/>
    <w:rsid w:val="24125580"/>
    <w:rsid w:val="24300A40"/>
    <w:rsid w:val="24602142"/>
    <w:rsid w:val="24761C53"/>
    <w:rsid w:val="248F0037"/>
    <w:rsid w:val="25092966"/>
    <w:rsid w:val="252B309B"/>
    <w:rsid w:val="2574164A"/>
    <w:rsid w:val="257D4C7B"/>
    <w:rsid w:val="257F009F"/>
    <w:rsid w:val="262D58AD"/>
    <w:rsid w:val="26542CAA"/>
    <w:rsid w:val="26603073"/>
    <w:rsid w:val="26966153"/>
    <w:rsid w:val="26AB75C6"/>
    <w:rsid w:val="26CB1A16"/>
    <w:rsid w:val="272110D9"/>
    <w:rsid w:val="27354D49"/>
    <w:rsid w:val="27F4193C"/>
    <w:rsid w:val="28524E9A"/>
    <w:rsid w:val="28787368"/>
    <w:rsid w:val="28BA3834"/>
    <w:rsid w:val="28F0410B"/>
    <w:rsid w:val="291122AA"/>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656E9C"/>
    <w:rsid w:val="2B675EC2"/>
    <w:rsid w:val="2BCD6F7D"/>
    <w:rsid w:val="2BD32426"/>
    <w:rsid w:val="2C1134CB"/>
    <w:rsid w:val="2C22675B"/>
    <w:rsid w:val="2C370C9D"/>
    <w:rsid w:val="2C3F2852"/>
    <w:rsid w:val="2C9254B0"/>
    <w:rsid w:val="2C966C43"/>
    <w:rsid w:val="2CB52C3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DA510C"/>
    <w:rsid w:val="35046EE8"/>
    <w:rsid w:val="350F228E"/>
    <w:rsid w:val="35162A15"/>
    <w:rsid w:val="354237EC"/>
    <w:rsid w:val="35544CB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A64B53"/>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3D330E"/>
    <w:rsid w:val="3C463BC1"/>
    <w:rsid w:val="3C9A5CBB"/>
    <w:rsid w:val="3CD66170"/>
    <w:rsid w:val="3D5F5FE2"/>
    <w:rsid w:val="3D841C8B"/>
    <w:rsid w:val="3DE0051B"/>
    <w:rsid w:val="3E2E2B5F"/>
    <w:rsid w:val="3E45442A"/>
    <w:rsid w:val="3E4610FD"/>
    <w:rsid w:val="3E4B1963"/>
    <w:rsid w:val="3E52684D"/>
    <w:rsid w:val="3F174BBC"/>
    <w:rsid w:val="3F257A14"/>
    <w:rsid w:val="3F351B9E"/>
    <w:rsid w:val="3F415A13"/>
    <w:rsid w:val="3F574AF1"/>
    <w:rsid w:val="3F6727CC"/>
    <w:rsid w:val="3F88118C"/>
    <w:rsid w:val="3FB35A12"/>
    <w:rsid w:val="3FC306F2"/>
    <w:rsid w:val="3FCE0156"/>
    <w:rsid w:val="3FE25C35"/>
    <w:rsid w:val="40066A0A"/>
    <w:rsid w:val="40A8280F"/>
    <w:rsid w:val="40F526F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95C00"/>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86148"/>
    <w:rsid w:val="4ADB4956"/>
    <w:rsid w:val="4AF1755F"/>
    <w:rsid w:val="4B186C70"/>
    <w:rsid w:val="4B4C0AC8"/>
    <w:rsid w:val="4B672547"/>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985DCB"/>
    <w:rsid w:val="51C66B19"/>
    <w:rsid w:val="51FF0643"/>
    <w:rsid w:val="522B707F"/>
    <w:rsid w:val="526F1BA2"/>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32DD1"/>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5224D9"/>
    <w:rsid w:val="577B076B"/>
    <w:rsid w:val="57921A2C"/>
    <w:rsid w:val="57A053C8"/>
    <w:rsid w:val="57B5419A"/>
    <w:rsid w:val="57C033D3"/>
    <w:rsid w:val="58304DCA"/>
    <w:rsid w:val="583A2775"/>
    <w:rsid w:val="584B2834"/>
    <w:rsid w:val="58810003"/>
    <w:rsid w:val="58C3486B"/>
    <w:rsid w:val="58D81BED"/>
    <w:rsid w:val="58E932B7"/>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BF7356"/>
    <w:rsid w:val="61381FAA"/>
    <w:rsid w:val="61871F1F"/>
    <w:rsid w:val="61AA12D8"/>
    <w:rsid w:val="61DA69D6"/>
    <w:rsid w:val="627263AA"/>
    <w:rsid w:val="62EB0F6F"/>
    <w:rsid w:val="62F04B0B"/>
    <w:rsid w:val="63101AB2"/>
    <w:rsid w:val="63214AE8"/>
    <w:rsid w:val="63330F05"/>
    <w:rsid w:val="637A1961"/>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C15D3E"/>
    <w:rsid w:val="68F30B42"/>
    <w:rsid w:val="69002B51"/>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C1E82"/>
    <w:rsid w:val="6C15496D"/>
    <w:rsid w:val="6C234943"/>
    <w:rsid w:val="6C742AB8"/>
    <w:rsid w:val="6D013069"/>
    <w:rsid w:val="6D037C6C"/>
    <w:rsid w:val="6D7777CF"/>
    <w:rsid w:val="6D8B4A51"/>
    <w:rsid w:val="6DAC5D60"/>
    <w:rsid w:val="6DEA5BDA"/>
    <w:rsid w:val="6DF37070"/>
    <w:rsid w:val="6E82642B"/>
    <w:rsid w:val="6EE352C5"/>
    <w:rsid w:val="6EF10CB0"/>
    <w:rsid w:val="6F024182"/>
    <w:rsid w:val="6F152DFC"/>
    <w:rsid w:val="6F2E4777"/>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8F160CD"/>
    <w:rsid w:val="7906032E"/>
    <w:rsid w:val="79535D34"/>
    <w:rsid w:val="7956298E"/>
    <w:rsid w:val="797E120B"/>
    <w:rsid w:val="7984251E"/>
    <w:rsid w:val="799328F6"/>
    <w:rsid w:val="79EA34AA"/>
    <w:rsid w:val="7A0D129F"/>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1" w:semiHidden="0"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rPr>
      <w:rFonts w:ascii="Times New Roman" w:hAnsi="Times New Roman" w:eastAsia="Times New Roman" w:cs="Times New Roman"/>
      <w:sz w:val="24"/>
      <w:szCs w:val="24"/>
      <w:lang w:val="pt-BR" w:eastAsia="pt-BR" w:bidi="ar-SA"/>
    </w:rPr>
  </w:style>
  <w:style w:type="paragraph" w:styleId="2">
    <w:name w:val="heading 1"/>
    <w:basedOn w:val="1"/>
    <w:next w:val="1"/>
    <w:qFormat/>
    <w:uiPriority w:val="9"/>
    <w:pPr>
      <w:ind w:left="1193" w:hanging="425"/>
      <w:outlineLvl w:val="0"/>
    </w:pPr>
    <w:rPr>
      <w:rFonts w:ascii="Arial" w:hAnsi="Arial" w:eastAsia="Arial" w:cs="Arial"/>
      <w:b/>
      <w:bCs/>
      <w:sz w:val="22"/>
      <w:szCs w:val="22"/>
      <w:lang w:val="pt-PT" w:eastAsia="en-US"/>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Strong"/>
    <w:basedOn w:val="3"/>
    <w:qFormat/>
    <w:uiPriority w:val="22"/>
    <w:rPr>
      <w:b/>
      <w:bCs/>
    </w:rPr>
  </w:style>
  <w:style w:type="character" w:styleId="6">
    <w:name w:val="annotation reference"/>
    <w:semiHidden/>
    <w:unhideWhenUsed/>
    <w:qFormat/>
    <w:uiPriority w:val="99"/>
    <w:rPr>
      <w:sz w:val="16"/>
      <w:szCs w:val="16"/>
    </w:rPr>
  </w:style>
  <w:style w:type="character" w:styleId="7">
    <w:name w:val="Hyperlink"/>
    <w:unhideWhenUsed/>
    <w:qFormat/>
    <w:uiPriority w:val="99"/>
    <w:rPr>
      <w:color w:val="0563C1"/>
      <w:u w:val="single"/>
    </w:rPr>
  </w:style>
  <w:style w:type="paragraph" w:styleId="8">
    <w:name w:val="toc 2"/>
    <w:basedOn w:val="1"/>
    <w:next w:val="1"/>
    <w:semiHidden/>
    <w:unhideWhenUsed/>
    <w:qFormat/>
    <w:uiPriority w:val="39"/>
    <w:pPr>
      <w:ind w:left="220"/>
    </w:pPr>
  </w:style>
  <w:style w:type="paragraph" w:styleId="9">
    <w:name w:val="Body Text"/>
    <w:basedOn w:val="1"/>
    <w:qFormat/>
    <w:uiPriority w:val="1"/>
    <w:rPr>
      <w:rFonts w:ascii="Arial MT" w:hAnsi="Arial MT" w:eastAsia="Arial MT" w:cs="Arial MT"/>
      <w:sz w:val="22"/>
      <w:szCs w:val="22"/>
      <w:lang w:val="pt-PT" w:eastAsia="en-US"/>
    </w:rPr>
  </w:style>
  <w:style w:type="paragraph" w:styleId="10">
    <w:name w:val="annotation text"/>
    <w:basedOn w:val="1"/>
    <w:link w:val="25"/>
    <w:unhideWhenUsed/>
    <w:qFormat/>
    <w:uiPriority w:val="99"/>
    <w:rPr>
      <w:sz w:val="20"/>
      <w:szCs w:val="20"/>
    </w:rPr>
  </w:style>
  <w:style w:type="paragraph" w:styleId="11">
    <w:name w:val="header"/>
    <w:basedOn w:val="1"/>
    <w:link w:val="21"/>
    <w:unhideWhenUsed/>
    <w:qFormat/>
    <w:uiPriority w:val="99"/>
    <w:pPr>
      <w:tabs>
        <w:tab w:val="center" w:pos="4252"/>
        <w:tab w:val="right" w:pos="8504"/>
      </w:tabs>
    </w:pPr>
  </w:style>
  <w:style w:type="paragraph" w:styleId="12">
    <w:name w:val="annotation subject"/>
    <w:basedOn w:val="10"/>
    <w:next w:val="10"/>
    <w:link w:val="26"/>
    <w:semiHidden/>
    <w:unhideWhenUsed/>
    <w:qFormat/>
    <w:uiPriority w:val="99"/>
    <w:rPr>
      <w:b/>
      <w:bCs/>
    </w:rPr>
  </w:style>
  <w:style w:type="paragraph" w:styleId="13">
    <w:name w:val="footer"/>
    <w:basedOn w:val="1"/>
    <w:link w:val="22"/>
    <w:unhideWhenUsed/>
    <w:qFormat/>
    <w:uiPriority w:val="99"/>
    <w:pPr>
      <w:tabs>
        <w:tab w:val="center" w:pos="4252"/>
        <w:tab w:val="right" w:pos="8504"/>
      </w:tabs>
    </w:pPr>
  </w:style>
  <w:style w:type="paragraph" w:styleId="14">
    <w:name w:val="Balloon Text"/>
    <w:basedOn w:val="1"/>
    <w:link w:val="27"/>
    <w:semiHidden/>
    <w:unhideWhenUsed/>
    <w:qFormat/>
    <w:uiPriority w:val="99"/>
    <w:rPr>
      <w:rFonts w:ascii="Tahoma" w:hAnsi="Tahoma" w:cs="Tahoma"/>
      <w:sz w:val="16"/>
      <w:szCs w:val="16"/>
    </w:rPr>
  </w:style>
  <w:style w:type="paragraph" w:styleId="15">
    <w:name w:val="toc 1"/>
    <w:basedOn w:val="1"/>
    <w:next w:val="1"/>
    <w:qFormat/>
    <w:uiPriority w:val="1"/>
    <w:pPr>
      <w:spacing w:before="233"/>
      <w:ind w:left="376"/>
      <w:jc w:val="center"/>
    </w:pPr>
  </w:style>
  <w:style w:type="table" w:styleId="16">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7">
    <w:name w:val="Normal2"/>
    <w:qFormat/>
    <w:uiPriority w:val="7"/>
    <w:pPr>
      <w:suppressAutoHyphens/>
    </w:pPr>
    <w:rPr>
      <w:rFonts w:ascii="Times New Roman" w:hAnsi="Times New Roman" w:eastAsia="Times New Roman" w:cs="Times New Roman"/>
      <w:sz w:val="24"/>
      <w:szCs w:val="24"/>
      <w:lang w:val="pt-BR" w:eastAsia="zh-CN" w:bidi="ar-SA"/>
    </w:rPr>
  </w:style>
  <w:style w:type="table" w:customStyle="1" w:styleId="18">
    <w:name w:val="Table Normal"/>
    <w:semiHidden/>
    <w:unhideWhenUsed/>
    <w:qFormat/>
    <w:uiPriority w:val="2"/>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19">
    <w:name w:val="List Paragraph"/>
    <w:basedOn w:val="1"/>
    <w:qFormat/>
    <w:uiPriority w:val="34"/>
    <w:pPr>
      <w:spacing w:before="120"/>
      <w:ind w:left="798"/>
    </w:pPr>
    <w:rPr>
      <w:rFonts w:ascii="Arial MT" w:hAnsi="Arial MT" w:eastAsia="Arial MT" w:cs="Arial MT"/>
      <w:lang w:val="pt-PT" w:eastAsia="en-US"/>
    </w:rPr>
  </w:style>
  <w:style w:type="paragraph" w:customStyle="1" w:styleId="20">
    <w:name w:val="Table Paragraph"/>
    <w:basedOn w:val="1"/>
    <w:qFormat/>
    <w:uiPriority w:val="1"/>
    <w:pPr>
      <w:ind w:left="177" w:right="168"/>
      <w:jc w:val="center"/>
    </w:pPr>
    <w:rPr>
      <w:rFonts w:ascii="Arial" w:hAnsi="Arial" w:eastAsia="Arial" w:cs="Arial"/>
      <w:lang w:val="pt-PT" w:eastAsia="en-US"/>
    </w:rPr>
  </w:style>
  <w:style w:type="character" w:customStyle="1" w:styleId="21">
    <w:name w:val="Cabeçalho Char"/>
    <w:link w:val="11"/>
    <w:qFormat/>
    <w:uiPriority w:val="99"/>
    <w:rPr>
      <w:rFonts w:ascii="Arial MT" w:hAnsi="Arial MT" w:eastAsia="Arial MT" w:cs="Arial MT"/>
      <w:lang w:val="pt-PT"/>
    </w:rPr>
  </w:style>
  <w:style w:type="character" w:customStyle="1" w:styleId="22">
    <w:name w:val="Rodapé Char"/>
    <w:link w:val="13"/>
    <w:qFormat/>
    <w:uiPriority w:val="99"/>
    <w:rPr>
      <w:rFonts w:ascii="Arial MT" w:hAnsi="Arial MT" w:eastAsia="Arial MT" w:cs="Arial MT"/>
      <w:lang w:val="pt-PT"/>
    </w:rPr>
  </w:style>
  <w:style w:type="character" w:customStyle="1" w:styleId="23">
    <w:name w:val="Menção Pendente1"/>
    <w:semiHidden/>
    <w:unhideWhenUsed/>
    <w:qFormat/>
    <w:uiPriority w:val="99"/>
    <w:rPr>
      <w:color w:val="605E5C"/>
      <w:shd w:val="clear" w:color="auto" w:fill="E1DFDD"/>
    </w:rPr>
  </w:style>
  <w:style w:type="paragraph" w:customStyle="1" w:styleId="24">
    <w:name w:val="dou-paragraph"/>
    <w:basedOn w:val="1"/>
    <w:qFormat/>
    <w:uiPriority w:val="0"/>
    <w:pPr>
      <w:spacing w:before="100" w:beforeAutospacing="1" w:after="100" w:afterAutospacing="1"/>
    </w:pPr>
  </w:style>
  <w:style w:type="character" w:customStyle="1" w:styleId="25">
    <w:name w:val="Texto de comentário Char"/>
    <w:link w:val="10"/>
    <w:qFormat/>
    <w:uiPriority w:val="99"/>
    <w:rPr>
      <w:rFonts w:ascii="Times New Roman" w:hAnsi="Times New Roman" w:eastAsia="Times New Roman"/>
    </w:rPr>
  </w:style>
  <w:style w:type="character" w:customStyle="1" w:styleId="26">
    <w:name w:val="Assunto do comentário Char"/>
    <w:link w:val="12"/>
    <w:semiHidden/>
    <w:qFormat/>
    <w:uiPriority w:val="99"/>
    <w:rPr>
      <w:rFonts w:ascii="Times New Roman" w:hAnsi="Times New Roman" w:eastAsia="Times New Roman"/>
      <w:b/>
      <w:bCs/>
    </w:rPr>
  </w:style>
  <w:style w:type="character" w:customStyle="1" w:styleId="27">
    <w:name w:val="Texto de balão Char"/>
    <w:link w:val="14"/>
    <w:semiHidden/>
    <w:qFormat/>
    <w:uiPriority w:val="99"/>
    <w:rPr>
      <w:rFonts w:ascii="Tahoma" w:hAnsi="Tahoma" w:eastAsia="Times New Roman" w:cs="Tahoma"/>
      <w:sz w:val="16"/>
      <w:szCs w:val="16"/>
    </w:rPr>
  </w:style>
  <w:style w:type="paragraph" w:customStyle="1" w:styleId="28">
    <w:name w:val="Default"/>
    <w:qFormat/>
    <w:uiPriority w:val="0"/>
    <w:pPr>
      <w:autoSpaceDE w:val="0"/>
      <w:autoSpaceDN w:val="0"/>
      <w:adjustRightInd w:val="0"/>
    </w:pPr>
    <w:rPr>
      <w:rFonts w:ascii="Times New Roman" w:hAnsi="Times New Roman" w:eastAsia="Times New Roman" w:cs="Times New Roman"/>
      <w:color w:val="000000"/>
      <w:sz w:val="24"/>
      <w:szCs w:val="24"/>
      <w:lang w:val="pt-BR" w:eastAsia="pt-BR" w:bidi="ar-SA"/>
    </w:rPr>
  </w:style>
  <w:style w:type="character" w:customStyle="1" w:styleId="29">
    <w:name w:val="Forte1"/>
    <w:qFormat/>
    <w:uiPriority w:val="0"/>
    <w:rPr>
      <w:b/>
      <w:bC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3B7935-BDF7-4B4C-B776-A7397FA5489C}">
  <ds:schemaRefs/>
</ds:datastoreItem>
</file>

<file path=docProps/app.xml><?xml version="1.0" encoding="utf-8"?>
<Properties xmlns="http://schemas.openxmlformats.org/officeDocument/2006/extended-properties" xmlns:vt="http://schemas.openxmlformats.org/officeDocument/2006/docPropsVTypes">
  <Template>Normal.dotm</Template>
  <Pages>16</Pages>
  <Words>5359</Words>
  <Characters>28944</Characters>
  <Lines>241</Lines>
  <Paragraphs>68</Paragraphs>
  <TotalTime>0</TotalTime>
  <ScaleCrop>false</ScaleCrop>
  <LinksUpToDate>false</LinksUpToDate>
  <CharactersWithSpaces>34235</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2023-02-13T22:06:00Z</dcterms:created>
  <dc:creator>Carla Giani da Rocha</dc:creator>
  <cp:lastModifiedBy>WPS_1659988556</cp:lastModifiedBy>
  <cp:lastPrinted>2023-08-01T16:41:00Z</cp:lastPrinted>
  <dcterms:modified xsi:type="dcterms:W3CDTF">2024-10-17T18:55:43Z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1046-12.2.0.17562</vt:lpwstr>
  </property>
  <property fmtid="{D5CDD505-2E9C-101B-9397-08002B2CF9AE}" pid="5" name="ICV">
    <vt:lpwstr>6D855A39F1414BA68F9D920C3AFC1E08_13</vt:lpwstr>
  </property>
</Properties>
</file>