
<file path=[Content_Types].xml><?xml version="1.0" encoding="utf-8"?>
<Types xmlns="http://schemas.openxmlformats.org/package/2006/content-types">
  <Default ContentType="application/vnd.openxmlformats-officedocument.oleObject" Extension="bin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alse" stroked="false" o:spt="75.0" o:preferrelative="true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alseValue" gradientshapeok="true"/>
            <o:lock v:ext="edit" aspectratio="true"/>
          </v:shapetype>
        </w:pic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22.0" w:type="dxa"/>
        <w:jc w:val="left"/>
        <w:tblInd w:w="-108.0" w:type="dxa"/>
        <w:tblLayout w:type="fixed"/>
        <w:tblLook w:val="0000"/>
      </w:tblPr>
      <w:tblGrid>
        <w:gridCol w:w="1101"/>
        <w:gridCol w:w="8521"/>
        <w:tblGridChange w:id="0">
          <w:tblGrid>
            <w:gridCol w:w="1101"/>
            <w:gridCol w:w="8521"/>
          </w:tblGrid>
        </w:tblGridChange>
      </w:tblGrid>
      <w:tr>
        <w:trPr>
          <w:cantSplit w:val="0"/>
          <w:trHeight w:val="993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320"/>
                <w:tab w:val="right" w:leader="none" w:pos="8640"/>
                <w:tab w:val="center" w:leader="none" w:pos="4320"/>
                <w:tab w:val="right" w:leader="none" w:pos="8640"/>
              </w:tabs>
              <w:spacing w:after="0" w:before="0" w:line="240" w:lineRule="auto"/>
              <w:ind w:left="0" w:right="-25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  <w:pict>
                <v:shape id="_x0000_s0" style="width:44pt;height:43pt;" type="#_x0000_t75">
                  <v:imagedata r:id="rId1" o:title=""/>
                </v:shape>
                <o:OLEObject DrawAspect="Content" r:id="rId2" ObjectID="_1234567890" ProgID="" ShapeID="_x0000_s0" Type="Embed"/>
              </w:pic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4">
            <w:pPr>
              <w:jc w:val="both"/>
              <w:rPr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mallCaps w:val="1"/>
                <w:sz w:val="24"/>
                <w:szCs w:val="24"/>
                <w:vertAlign w:val="baseline"/>
                <w:rtl w:val="0"/>
              </w:rPr>
              <w:t xml:space="preserve">ESTADO DE SANTA CATARINA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5">
            <w:pPr>
              <w:jc w:val="both"/>
              <w:rPr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mallCaps w:val="1"/>
                <w:sz w:val="24"/>
                <w:szCs w:val="24"/>
                <w:vertAlign w:val="baseline"/>
                <w:rtl w:val="0"/>
              </w:rPr>
              <w:t xml:space="preserve">SECRETARIA DE ESTADO DA SAÚDE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jc w:val="both"/>
              <w:rPr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mallCaps w:val="1"/>
                <w:sz w:val="24"/>
                <w:szCs w:val="24"/>
                <w:vertAlign w:val="baseline"/>
                <w:rtl w:val="0"/>
              </w:rPr>
              <w:t xml:space="preserve">SUPERINTENDÊNCIA DE GESTÃO ADMINISTRATIVA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jc w:val="both"/>
              <w:rPr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mallCaps w:val="1"/>
                <w:sz w:val="24"/>
                <w:szCs w:val="24"/>
                <w:vertAlign w:val="baseline"/>
                <w:rtl w:val="0"/>
              </w:rPr>
              <w:t xml:space="preserve">DIRETORIA DE LICITAÇÕES E CONTRATOS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8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0"/>
          <w:tab w:val="left" w:leader="none" w:pos="0"/>
        </w:tabs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s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-76199</wp:posOffset>
                </wp:positionH>
                <wp:positionV relativeFrom="paragraph">
                  <wp:posOffset>0</wp:posOffset>
                </wp:positionV>
                <wp:extent cx="635" cy="12700"/>
                <wp:effectExtent b="0" l="0" r="0" t="0"/>
                <wp:wrapNone/>
                <wp:docPr id="1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2328163" y="3779683"/>
                          <a:ext cx="6035675" cy="635"/>
                        </a:xfrm>
                        <a:prstGeom prst="straightConnector1">
                          <a:avLst/>
                        </a:prstGeom>
                        <a:noFill/>
                        <a:ln cap="sq" cmpd="sng" w="9525">
                          <a:solidFill>
                            <a:srgbClr val="FF0000"/>
                          </a:solidFill>
                          <a:prstDash val="solid"/>
                          <a:miter lim="800000"/>
                          <a:headEnd len="med" w="med" type="none"/>
                          <a:tailEnd len="med" w="med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-76199</wp:posOffset>
                </wp:positionH>
                <wp:positionV relativeFrom="paragraph">
                  <wp:posOffset>0</wp:posOffset>
                </wp:positionV>
                <wp:extent cx="635" cy="12700"/>
                <wp:effectExtent b="0" l="0" r="0" t="0"/>
                <wp:wrapNone/>
                <wp:docPr id="1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9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0"/>
          <w:tab w:val="left" w:leader="none" w:pos="0"/>
        </w:tabs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0"/>
          <w:tab w:val="left" w:leader="none" w:pos="0"/>
        </w:tabs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0"/>
          <w:tab w:val="left" w:leader="none" w:pos="0"/>
        </w:tabs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Instruções para preenchimento da Minuta de Estudo Técnico Preliminar (ETP)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C">
      <w:pPr>
        <w:spacing w:line="360" w:lineRule="auto"/>
        <w:jc w:val="center"/>
        <w:rPr>
          <w:rFonts w:ascii="Calibri" w:cs="Calibri" w:eastAsia="Calibri" w:hAnsi="Calibri"/>
          <w:b w:val="0"/>
          <w:u w:val="single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u w:val="single"/>
          <w:vertAlign w:val="baseline"/>
          <w:rtl w:val="0"/>
        </w:rPr>
        <w:t xml:space="preserve">Orientações Gerais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center"/>
        <w:rPr>
          <w:rFonts w:ascii="Calibri" w:cs="Calibri" w:eastAsia="Calibri" w:hAnsi="Calibri"/>
          <w:b w:val="0"/>
          <w:sz w:val="12"/>
          <w:szCs w:val="12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Norma: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Lei Federal nº. 14.133, de 1º de abril de 2021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Conceito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: Documento constitutivo da primeira etapa do planejamento de uma contratação que caracteriza o interesse público envolvido e a sua melhor solução e dá base ao anteprojeto, ao termo de referência ou ao projeto básico a serem elaborados caso se conclua pela viabilidade da contratação. </w:t>
      </w:r>
    </w:p>
    <w:p w:rsidR="00000000" w:rsidDel="00000000" w:rsidP="00000000" w:rsidRDefault="00000000" w:rsidRPr="00000000" w14:paraId="00000012">
      <w:pPr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Quando fazer o ETP?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Regra: conforme a Lei nº 14.133, de 2021,, licitações para aquisições de bens e para a contratação de prestação de serviços, bem como as contratações diretas, deverão ser precedidas de Estudo Técnico Preliminar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56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hanging="426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Faculdade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elaboração,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mediante justificativa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: </w:t>
      </w:r>
    </w:p>
    <w:p w:rsidR="00000000" w:rsidDel="00000000" w:rsidP="00000000" w:rsidRDefault="00000000" w:rsidRPr="00000000" w14:paraId="00000017">
      <w:pPr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I - contratação direta por dispensa de licitação, nos casos previstos nos incisos I (obras/Eng R$114.416,55), II (Bens/Serv. R$57.208,33) e III (Edital deserto/fracassado) do art. 75 da Lei Federal nº 14.133, de 2021;</w:t>
      </w:r>
    </w:p>
    <w:p w:rsidR="00000000" w:rsidDel="00000000" w:rsidP="00000000" w:rsidRDefault="00000000" w:rsidRPr="00000000" w14:paraId="00000018">
      <w:pPr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II - contratação de licitante remanescente, nos termos do § 7º do art. 90 da Lei Federal nº 14.133, de 2021;</w:t>
      </w:r>
    </w:p>
    <w:p w:rsidR="00000000" w:rsidDel="00000000" w:rsidP="00000000" w:rsidRDefault="00000000" w:rsidRPr="00000000" w14:paraId="00000019">
      <w:pPr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III - casos de guerra, estado de defesa, estado de sítio, intervenção federal ou de grave perturbação da ordem, conforme inciso VII do art. 75 da Lei federal nº 14.133, de 2021; e</w:t>
      </w:r>
    </w:p>
    <w:p w:rsidR="00000000" w:rsidDel="00000000" w:rsidP="00000000" w:rsidRDefault="00000000" w:rsidRPr="00000000" w14:paraId="0000001A">
      <w:pPr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IV - emergência ou calamidade pública, conforme inciso VIII do art. 75 da Lei Federal nº 14.133, de 2021.</w:t>
      </w:r>
    </w:p>
    <w:p w:rsidR="00000000" w:rsidDel="00000000" w:rsidP="00000000" w:rsidRDefault="00000000" w:rsidRPr="00000000" w14:paraId="0000001B">
      <w:pPr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bookmarkStart w:colFirst="0" w:colLast="0" w:name="_heading=h.30j0zll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Conteúdo do ETP: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Obrigatório (destacado em vermelho):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 o ETP deverá conter ao menos os elementos previstos nos itens 2, 5, 7, 10, 15 (incisos I, IV, VI, VIII e XIII do § 1º do art. 18 da Lei Federal nº 14.1333, de 2021).</w:t>
      </w:r>
    </w:p>
    <w:p w:rsidR="00000000" w:rsidDel="00000000" w:rsidP="00000000" w:rsidRDefault="00000000" w:rsidRPr="00000000" w14:paraId="0000001F">
      <w:pPr>
        <w:rPr>
          <w:rFonts w:ascii="Calibri" w:cs="Calibri" w:eastAsia="Calibri" w:hAnsi="Calibri"/>
          <w:sz w:val="22"/>
          <w:szCs w:val="22"/>
          <w:u w:val="single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Demais elementos: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 quando não forem contemplados, </w:t>
      </w:r>
      <w:r w:rsidDel="00000000" w:rsidR="00000000" w:rsidRPr="00000000">
        <w:rPr>
          <w:rFonts w:ascii="Calibri" w:cs="Calibri" w:eastAsia="Calibri" w:hAnsi="Calibri"/>
          <w:sz w:val="22"/>
          <w:szCs w:val="22"/>
          <w:u w:val="single"/>
          <w:vertAlign w:val="baseline"/>
          <w:rtl w:val="0"/>
        </w:rPr>
        <w:t xml:space="preserve">deve-se apresentar as justificativas. </w:t>
      </w:r>
    </w:p>
    <w:p w:rsidR="00000000" w:rsidDel="00000000" w:rsidP="00000000" w:rsidRDefault="00000000" w:rsidRPr="00000000" w14:paraId="00000020">
      <w:pPr>
        <w:jc w:val="both"/>
        <w:rPr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both"/>
        <w:rPr>
          <w:rFonts w:ascii="Calibri" w:cs="Calibri" w:eastAsia="Calibri" w:hAnsi="Calibri"/>
          <w:i w:val="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Os tópicos receberam notas 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rtl w:val="0"/>
        </w:rPr>
        <w:t xml:space="preserve">explicativas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, para compreensão do agente ou setor responsável pela elaboração do estudo, que deverão ser suprimidas quando da finalização do documento.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jc w:val="both"/>
        <w:rPr>
          <w:rFonts w:ascii="Calibri" w:cs="Calibri" w:eastAsia="Calibri" w:hAnsi="Calibri"/>
          <w:i w:val="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Esse texto em azul não integra a redação final da minuta e deve ser excluído, assim como todos os comentários destacados ao longo do documento.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both"/>
        <w:rPr>
          <w:rFonts w:ascii="Calibri" w:cs="Calibri" w:eastAsia="Calibri" w:hAnsi="Calibri"/>
          <w:i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both"/>
        <w:rPr>
          <w:rFonts w:ascii="Calibri" w:cs="Calibri" w:eastAsia="Calibri" w:hAnsi="Calibri"/>
          <w:i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jc w:val="both"/>
        <w:rPr>
          <w:rFonts w:ascii="Calibri" w:cs="Calibri" w:eastAsia="Calibri" w:hAnsi="Calibri"/>
          <w:i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jc w:val="both"/>
        <w:rPr>
          <w:rFonts w:ascii="Calibri" w:cs="Calibri" w:eastAsia="Calibri" w:hAnsi="Calibri"/>
          <w:i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jc w:val="both"/>
        <w:rPr>
          <w:rFonts w:ascii="Calibri" w:cs="Calibri" w:eastAsia="Calibri" w:hAnsi="Calibri"/>
          <w:i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jc w:val="both"/>
        <w:rPr>
          <w:rFonts w:ascii="Calibri" w:cs="Calibri" w:eastAsia="Calibri" w:hAnsi="Calibri"/>
          <w:i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jc w:val="both"/>
        <w:rPr>
          <w:rFonts w:ascii="Calibri" w:cs="Calibri" w:eastAsia="Calibri" w:hAnsi="Calibri"/>
          <w:i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jc w:val="both"/>
        <w:rPr>
          <w:rFonts w:ascii="Calibri" w:cs="Calibri" w:eastAsia="Calibri" w:hAnsi="Calibri"/>
          <w:i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jc w:val="both"/>
        <w:rPr>
          <w:rFonts w:ascii="Calibri" w:cs="Calibri" w:eastAsia="Calibri" w:hAnsi="Calibri"/>
          <w:i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jc w:val="both"/>
        <w:rPr>
          <w:rFonts w:ascii="Calibri" w:cs="Calibri" w:eastAsia="Calibri" w:hAnsi="Calibri"/>
          <w:i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jc w:val="both"/>
        <w:rPr>
          <w:rFonts w:ascii="Calibri" w:cs="Calibri" w:eastAsia="Calibri" w:hAnsi="Calibri"/>
          <w:i w:val="0"/>
          <w:color w:val="ff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jc w:val="both"/>
        <w:rPr>
          <w:rFonts w:ascii="Calibri" w:cs="Calibri" w:eastAsia="Calibri" w:hAnsi="Calibri"/>
          <w:i w:val="0"/>
          <w:color w:val="ff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jc w:val="both"/>
        <w:rPr>
          <w:rFonts w:ascii="Calibri" w:cs="Calibri" w:eastAsia="Calibri" w:hAnsi="Calibri"/>
          <w:i w:val="0"/>
          <w:color w:val="ff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line="360" w:lineRule="auto"/>
        <w:jc w:val="center"/>
        <w:rPr>
          <w:rFonts w:ascii="Calibri" w:cs="Calibri" w:eastAsia="Calibri" w:hAnsi="Calibri"/>
          <w:b w:val="0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vertAlign w:val="baseline"/>
          <w:rtl w:val="0"/>
        </w:rPr>
        <w:t xml:space="preserve">ESTUDO TÉCNICO PRELIMINAR - ETP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120" w:line="24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Processo SGPe – SES nº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548dd4"/>
          <w:sz w:val="20"/>
          <w:szCs w:val="20"/>
          <w:u w:val="none"/>
          <w:shd w:fill="auto" w:val="clear"/>
          <w:vertAlign w:val="baseline"/>
          <w:rtl w:val="0"/>
        </w:rPr>
        <w:t xml:space="preserve">xxxx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/2023</w:t>
      </w:r>
    </w:p>
    <w:p w:rsidR="00000000" w:rsidDel="00000000" w:rsidP="00000000" w:rsidRDefault="00000000" w:rsidRPr="00000000" w14:paraId="00000032">
      <w:pPr>
        <w:jc w:val="center"/>
        <w:rPr>
          <w:rFonts w:ascii="Calibri" w:cs="Calibri" w:eastAsia="Calibri" w:hAnsi="Calibri"/>
          <w:b w:val="0"/>
          <w:color w:val="ff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jc w:val="center"/>
        <w:rPr>
          <w:rFonts w:ascii="Calibri" w:cs="Calibri" w:eastAsia="Calibri" w:hAnsi="Calibri"/>
          <w:b w:val="0"/>
          <w:color w:val="ff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57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570"/>
        <w:tblGridChange w:id="0">
          <w:tblGrid>
            <w:gridCol w:w="9570"/>
          </w:tblGrid>
        </w:tblGridChange>
      </w:tblGrid>
      <w:tr>
        <w:trPr>
          <w:cantSplit w:val="0"/>
          <w:tblHeader w:val="0"/>
        </w:trPr>
        <w:tc>
          <w:tcPr>
            <w:shd w:fill="000000" w:val="clear"/>
            <w:vAlign w:val="top"/>
          </w:tcPr>
          <w:p w:rsidR="00000000" w:rsidDel="00000000" w:rsidP="00000000" w:rsidRDefault="00000000" w:rsidRPr="00000000" w14:paraId="00000034">
            <w:pPr>
              <w:rPr>
                <w:rFonts w:ascii="Calibri" w:cs="Calibri" w:eastAsia="Calibri" w:hAnsi="Calibri"/>
                <w:b w:val="0"/>
                <w:color w:val="ffffff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ffff"/>
                <w:sz w:val="22"/>
                <w:szCs w:val="22"/>
                <w:vertAlign w:val="baseline"/>
                <w:rtl w:val="0"/>
              </w:rPr>
              <w:t xml:space="preserve">I – INFORMAÇÕES GERAIS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5">
      <w:pPr>
        <w:spacing w:line="360" w:lineRule="auto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57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570"/>
        <w:tblGridChange w:id="0">
          <w:tblGrid>
            <w:gridCol w:w="957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000000" w:val="clear"/>
            <w:vAlign w:val="top"/>
          </w:tcPr>
          <w:p w:rsidR="00000000" w:rsidDel="00000000" w:rsidP="00000000" w:rsidRDefault="00000000" w:rsidRPr="00000000" w14:paraId="00000036">
            <w:pPr>
              <w:rPr>
                <w:rFonts w:ascii="Calibri" w:cs="Calibri" w:eastAsia="Calibri" w:hAnsi="Calibri"/>
                <w:b w:val="0"/>
                <w:color w:val="ffffff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ffff"/>
                <w:sz w:val="22"/>
                <w:szCs w:val="22"/>
                <w:vertAlign w:val="baseline"/>
                <w:rtl w:val="0"/>
              </w:rPr>
              <w:t xml:space="preserve">1. Equipe de Planejamento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vAlign w:val="top"/>
          </w:tcPr>
          <w:p w:rsidR="00000000" w:rsidDel="00000000" w:rsidP="00000000" w:rsidRDefault="00000000" w:rsidRPr="00000000" w14:paraId="00000037">
            <w:pPr>
              <w:rPr>
                <w:rFonts w:ascii="Calibri" w:cs="Calibri" w:eastAsia="Calibri" w:hAnsi="Calibri"/>
                <w:color w:val="548dd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4"/>
              <w:tblW w:w="9168.999999999998" w:type="dxa"/>
              <w:jc w:val="left"/>
              <w:tblBorders>
                <w:top w:color="000000" w:space="0" w:sz="4" w:val="single"/>
                <w:left w:color="000000" w:space="0" w:sz="4" w:val="single"/>
                <w:bottom w:color="000000" w:space="0" w:sz="4" w:val="single"/>
                <w:right w:color="000000" w:space="0" w:sz="4" w:val="single"/>
                <w:insideH w:color="000000" w:space="0" w:sz="4" w:val="single"/>
                <w:insideV w:color="000000" w:space="0" w:sz="4" w:val="single"/>
              </w:tblBorders>
              <w:tblLayout w:type="fixed"/>
              <w:tblLook w:val="0000"/>
            </w:tblPr>
            <w:tblGrid>
              <w:gridCol w:w="3924"/>
              <w:gridCol w:w="1292"/>
              <w:gridCol w:w="976"/>
              <w:gridCol w:w="2977"/>
              <w:tblGridChange w:id="0">
                <w:tblGrid>
                  <w:gridCol w:w="3924"/>
                  <w:gridCol w:w="1292"/>
                  <w:gridCol w:w="976"/>
                  <w:gridCol w:w="2977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vAlign w:val="center"/>
                </w:tcPr>
                <w:p w:rsidR="00000000" w:rsidDel="00000000" w:rsidP="00000000" w:rsidRDefault="00000000" w:rsidRPr="00000000" w14:paraId="00000038">
                  <w:pPr>
                    <w:keepNext w:val="0"/>
                    <w:keepLines w:val="0"/>
                    <w:pageBreakBefore w:val="0"/>
                    <w:widowControl w:val="1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left" w:leader="none" w:pos="1517"/>
                      <w:tab w:val="left" w:leader="none" w:pos="1518"/>
                    </w:tabs>
                    <w:spacing w:after="0" w:before="0" w:line="240" w:lineRule="auto"/>
                    <w:ind w:left="0" w:right="0" w:firstLine="0"/>
                    <w:jc w:val="center"/>
                    <w:rPr>
                      <w:rFonts w:ascii="Calibri" w:cs="Calibri" w:eastAsia="Calibri" w:hAnsi="Calibri"/>
                      <w:b w:val="0"/>
                      <w:i w:val="0"/>
                      <w:smallCaps w:val="0"/>
                      <w:strike w:val="0"/>
                      <w:color w:val="000000"/>
                      <w:sz w:val="18"/>
                      <w:szCs w:val="18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b w:val="1"/>
                      <w:i w:val="0"/>
                      <w:smallCaps w:val="0"/>
                      <w:strike w:val="0"/>
                      <w:color w:val="000000"/>
                      <w:sz w:val="18"/>
                      <w:szCs w:val="18"/>
                      <w:u w:val="none"/>
                      <w:shd w:fill="auto" w:val="clear"/>
                      <w:vertAlign w:val="baseline"/>
                      <w:rtl w:val="0"/>
                    </w:rPr>
                    <w:t xml:space="preserve">Nome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center"/>
                </w:tcPr>
                <w:p w:rsidR="00000000" w:rsidDel="00000000" w:rsidP="00000000" w:rsidRDefault="00000000" w:rsidRPr="00000000" w14:paraId="00000039">
                  <w:pPr>
                    <w:keepNext w:val="0"/>
                    <w:keepLines w:val="0"/>
                    <w:pageBreakBefore w:val="0"/>
                    <w:widowControl w:val="1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left" w:leader="none" w:pos="1517"/>
                      <w:tab w:val="left" w:leader="none" w:pos="1518"/>
                    </w:tabs>
                    <w:spacing w:after="0" w:before="0" w:line="240" w:lineRule="auto"/>
                    <w:ind w:left="0" w:right="0" w:firstLine="0"/>
                    <w:jc w:val="center"/>
                    <w:rPr>
                      <w:rFonts w:ascii="Calibri" w:cs="Calibri" w:eastAsia="Calibri" w:hAnsi="Calibri"/>
                      <w:b w:val="0"/>
                      <w:i w:val="0"/>
                      <w:smallCaps w:val="0"/>
                      <w:strike w:val="0"/>
                      <w:color w:val="000000"/>
                      <w:sz w:val="18"/>
                      <w:szCs w:val="18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b w:val="1"/>
                      <w:i w:val="0"/>
                      <w:smallCaps w:val="0"/>
                      <w:strike w:val="0"/>
                      <w:color w:val="000000"/>
                      <w:sz w:val="18"/>
                      <w:szCs w:val="18"/>
                      <w:u w:val="none"/>
                      <w:shd w:fill="auto" w:val="clear"/>
                      <w:vertAlign w:val="baseline"/>
                      <w:rtl w:val="0"/>
                    </w:rPr>
                    <w:t xml:space="preserve">Cargo/função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center"/>
                </w:tcPr>
                <w:p w:rsidR="00000000" w:rsidDel="00000000" w:rsidP="00000000" w:rsidRDefault="00000000" w:rsidRPr="00000000" w14:paraId="0000003A">
                  <w:pPr>
                    <w:keepNext w:val="0"/>
                    <w:keepLines w:val="0"/>
                    <w:pageBreakBefore w:val="0"/>
                    <w:widowControl w:val="1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left" w:leader="none" w:pos="1517"/>
                      <w:tab w:val="left" w:leader="none" w:pos="1518"/>
                    </w:tabs>
                    <w:spacing w:after="0" w:before="0" w:line="240" w:lineRule="auto"/>
                    <w:ind w:left="0" w:right="0" w:firstLine="0"/>
                    <w:jc w:val="center"/>
                    <w:rPr>
                      <w:rFonts w:ascii="Calibri" w:cs="Calibri" w:eastAsia="Calibri" w:hAnsi="Calibri"/>
                      <w:b w:val="0"/>
                      <w:i w:val="0"/>
                      <w:smallCaps w:val="0"/>
                      <w:strike w:val="0"/>
                      <w:color w:val="000000"/>
                      <w:sz w:val="18"/>
                      <w:szCs w:val="18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b w:val="1"/>
                      <w:i w:val="0"/>
                      <w:smallCaps w:val="0"/>
                      <w:strike w:val="0"/>
                      <w:color w:val="000000"/>
                      <w:sz w:val="18"/>
                      <w:szCs w:val="18"/>
                      <w:u w:val="none"/>
                      <w:shd w:fill="auto" w:val="clear"/>
                      <w:vertAlign w:val="baseline"/>
                      <w:rtl w:val="0"/>
                    </w:rPr>
                    <w:t xml:space="preserve">Matrícula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center"/>
                </w:tcPr>
                <w:p w:rsidR="00000000" w:rsidDel="00000000" w:rsidP="00000000" w:rsidRDefault="00000000" w:rsidRPr="00000000" w14:paraId="0000003B">
                  <w:pPr>
                    <w:keepNext w:val="0"/>
                    <w:keepLines w:val="0"/>
                    <w:pageBreakBefore w:val="0"/>
                    <w:widowControl w:val="1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left" w:leader="none" w:pos="1517"/>
                      <w:tab w:val="left" w:leader="none" w:pos="1518"/>
                    </w:tabs>
                    <w:spacing w:after="0" w:before="0" w:line="240" w:lineRule="auto"/>
                    <w:ind w:left="0" w:right="0" w:firstLine="0"/>
                    <w:jc w:val="center"/>
                    <w:rPr>
                      <w:rFonts w:ascii="Calibri" w:cs="Calibri" w:eastAsia="Calibri" w:hAnsi="Calibri"/>
                      <w:b w:val="0"/>
                      <w:i w:val="0"/>
                      <w:smallCaps w:val="0"/>
                      <w:strike w:val="0"/>
                      <w:color w:val="000000"/>
                      <w:sz w:val="18"/>
                      <w:szCs w:val="18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b w:val="1"/>
                      <w:i w:val="0"/>
                      <w:smallCaps w:val="0"/>
                      <w:strike w:val="0"/>
                      <w:color w:val="000000"/>
                      <w:sz w:val="18"/>
                      <w:szCs w:val="18"/>
                      <w:u w:val="none"/>
                      <w:shd w:fill="auto" w:val="clear"/>
                      <w:vertAlign w:val="baseline"/>
                      <w:rtl w:val="0"/>
                    </w:rPr>
                    <w:t xml:space="preserve">E-mail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cantSplit w:val="0"/>
                <w:tblHeader w:val="0"/>
              </w:trPr>
              <w:tc>
                <w:tcPr>
                  <w:vAlign w:val="top"/>
                </w:tcPr>
                <w:p w:rsidR="00000000" w:rsidDel="00000000" w:rsidP="00000000" w:rsidRDefault="00000000" w:rsidRPr="00000000" w14:paraId="0000003C">
                  <w:pPr>
                    <w:keepNext w:val="0"/>
                    <w:keepLines w:val="0"/>
                    <w:pageBreakBefore w:val="0"/>
                    <w:widowControl w:val="1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left" w:leader="none" w:pos="1517"/>
                      <w:tab w:val="left" w:leader="none" w:pos="1518"/>
                    </w:tabs>
                    <w:spacing w:after="0" w:before="0" w:line="240" w:lineRule="auto"/>
                    <w:ind w:left="0" w:right="0" w:firstLine="0"/>
                    <w:jc w:val="left"/>
                    <w:rPr>
                      <w:rFonts w:ascii="Calibri" w:cs="Calibri" w:eastAsia="Calibri" w:hAnsi="Calibri"/>
                      <w:b w:val="0"/>
                      <w:i w:val="0"/>
                      <w:smallCaps w:val="0"/>
                      <w:strike w:val="0"/>
                      <w:color w:val="000000"/>
                      <w:sz w:val="22"/>
                      <w:szCs w:val="22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3D">
                  <w:pPr>
                    <w:keepNext w:val="0"/>
                    <w:keepLines w:val="0"/>
                    <w:pageBreakBefore w:val="0"/>
                    <w:widowControl w:val="1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left" w:leader="none" w:pos="1517"/>
                      <w:tab w:val="left" w:leader="none" w:pos="1518"/>
                    </w:tabs>
                    <w:spacing w:after="0" w:before="0" w:line="240" w:lineRule="auto"/>
                    <w:ind w:left="0" w:right="0" w:firstLine="0"/>
                    <w:jc w:val="left"/>
                    <w:rPr>
                      <w:rFonts w:ascii="Calibri" w:cs="Calibri" w:eastAsia="Calibri" w:hAnsi="Calibri"/>
                      <w:b w:val="0"/>
                      <w:i w:val="0"/>
                      <w:smallCaps w:val="0"/>
                      <w:strike w:val="0"/>
                      <w:color w:val="000000"/>
                      <w:sz w:val="22"/>
                      <w:szCs w:val="22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3E">
                  <w:pPr>
                    <w:keepNext w:val="0"/>
                    <w:keepLines w:val="0"/>
                    <w:pageBreakBefore w:val="0"/>
                    <w:widowControl w:val="1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left" w:leader="none" w:pos="1517"/>
                      <w:tab w:val="left" w:leader="none" w:pos="1518"/>
                    </w:tabs>
                    <w:spacing w:after="0" w:before="0" w:line="240" w:lineRule="auto"/>
                    <w:ind w:left="0" w:right="0" w:firstLine="0"/>
                    <w:jc w:val="left"/>
                    <w:rPr>
                      <w:rFonts w:ascii="Calibri" w:cs="Calibri" w:eastAsia="Calibri" w:hAnsi="Calibri"/>
                      <w:b w:val="0"/>
                      <w:i w:val="0"/>
                      <w:smallCaps w:val="0"/>
                      <w:strike w:val="0"/>
                      <w:color w:val="000000"/>
                      <w:sz w:val="22"/>
                      <w:szCs w:val="22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3F">
                  <w:pPr>
                    <w:keepNext w:val="0"/>
                    <w:keepLines w:val="0"/>
                    <w:pageBreakBefore w:val="0"/>
                    <w:widowControl w:val="1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left" w:leader="none" w:pos="1517"/>
                      <w:tab w:val="left" w:leader="none" w:pos="1518"/>
                    </w:tabs>
                    <w:spacing w:after="0" w:before="0" w:line="240" w:lineRule="auto"/>
                    <w:ind w:left="0" w:right="0" w:firstLine="0"/>
                    <w:jc w:val="left"/>
                    <w:rPr>
                      <w:rFonts w:ascii="Calibri" w:cs="Calibri" w:eastAsia="Calibri" w:hAnsi="Calibri"/>
                      <w:b w:val="0"/>
                      <w:i w:val="0"/>
                      <w:smallCaps w:val="0"/>
                      <w:strike w:val="0"/>
                      <w:color w:val="000000"/>
                      <w:sz w:val="22"/>
                      <w:szCs w:val="22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cantSplit w:val="0"/>
                <w:tblHeader w:val="0"/>
              </w:trPr>
              <w:tc>
                <w:tcPr>
                  <w:vAlign w:val="top"/>
                </w:tcPr>
                <w:p w:rsidR="00000000" w:rsidDel="00000000" w:rsidP="00000000" w:rsidRDefault="00000000" w:rsidRPr="00000000" w14:paraId="00000040">
                  <w:pPr>
                    <w:keepNext w:val="0"/>
                    <w:keepLines w:val="0"/>
                    <w:pageBreakBefore w:val="0"/>
                    <w:widowControl w:val="1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left" w:leader="none" w:pos="1517"/>
                      <w:tab w:val="left" w:leader="none" w:pos="1518"/>
                    </w:tabs>
                    <w:spacing w:after="0" w:before="0" w:line="240" w:lineRule="auto"/>
                    <w:ind w:left="0" w:right="0" w:firstLine="0"/>
                    <w:jc w:val="left"/>
                    <w:rPr>
                      <w:rFonts w:ascii="Calibri" w:cs="Calibri" w:eastAsia="Calibri" w:hAnsi="Calibri"/>
                      <w:b w:val="0"/>
                      <w:i w:val="0"/>
                      <w:smallCaps w:val="0"/>
                      <w:strike w:val="0"/>
                      <w:color w:val="000000"/>
                      <w:sz w:val="22"/>
                      <w:szCs w:val="22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41">
                  <w:pPr>
                    <w:keepNext w:val="0"/>
                    <w:keepLines w:val="0"/>
                    <w:pageBreakBefore w:val="0"/>
                    <w:widowControl w:val="1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left" w:leader="none" w:pos="1517"/>
                      <w:tab w:val="left" w:leader="none" w:pos="1518"/>
                    </w:tabs>
                    <w:spacing w:after="0" w:before="0" w:line="240" w:lineRule="auto"/>
                    <w:ind w:left="0" w:right="0" w:firstLine="0"/>
                    <w:jc w:val="left"/>
                    <w:rPr>
                      <w:rFonts w:ascii="Calibri" w:cs="Calibri" w:eastAsia="Calibri" w:hAnsi="Calibri"/>
                      <w:b w:val="0"/>
                      <w:i w:val="0"/>
                      <w:smallCaps w:val="0"/>
                      <w:strike w:val="0"/>
                      <w:color w:val="000000"/>
                      <w:sz w:val="22"/>
                      <w:szCs w:val="22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42">
                  <w:pPr>
                    <w:keepNext w:val="0"/>
                    <w:keepLines w:val="0"/>
                    <w:pageBreakBefore w:val="0"/>
                    <w:widowControl w:val="1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left" w:leader="none" w:pos="1517"/>
                      <w:tab w:val="left" w:leader="none" w:pos="1518"/>
                    </w:tabs>
                    <w:spacing w:after="0" w:before="0" w:line="240" w:lineRule="auto"/>
                    <w:ind w:left="0" w:right="0" w:firstLine="0"/>
                    <w:jc w:val="left"/>
                    <w:rPr>
                      <w:rFonts w:ascii="Calibri" w:cs="Calibri" w:eastAsia="Calibri" w:hAnsi="Calibri"/>
                      <w:b w:val="0"/>
                      <w:i w:val="0"/>
                      <w:smallCaps w:val="0"/>
                      <w:strike w:val="0"/>
                      <w:color w:val="000000"/>
                      <w:sz w:val="22"/>
                      <w:szCs w:val="22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43">
                  <w:pPr>
                    <w:keepNext w:val="0"/>
                    <w:keepLines w:val="0"/>
                    <w:pageBreakBefore w:val="0"/>
                    <w:widowControl w:val="1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left" w:leader="none" w:pos="1517"/>
                      <w:tab w:val="left" w:leader="none" w:pos="1518"/>
                    </w:tabs>
                    <w:spacing w:after="0" w:before="0" w:line="240" w:lineRule="auto"/>
                    <w:ind w:left="0" w:right="0" w:firstLine="0"/>
                    <w:jc w:val="left"/>
                    <w:rPr>
                      <w:rFonts w:ascii="Calibri" w:cs="Calibri" w:eastAsia="Calibri" w:hAnsi="Calibri"/>
                      <w:b w:val="0"/>
                      <w:i w:val="0"/>
                      <w:smallCaps w:val="0"/>
                      <w:strike w:val="0"/>
                      <w:color w:val="000000"/>
                      <w:sz w:val="22"/>
                      <w:szCs w:val="22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cantSplit w:val="0"/>
                <w:tblHeader w:val="0"/>
              </w:trPr>
              <w:tc>
                <w:tcPr>
                  <w:vAlign w:val="top"/>
                </w:tcPr>
                <w:p w:rsidR="00000000" w:rsidDel="00000000" w:rsidP="00000000" w:rsidRDefault="00000000" w:rsidRPr="00000000" w14:paraId="00000044">
                  <w:pPr>
                    <w:keepNext w:val="0"/>
                    <w:keepLines w:val="0"/>
                    <w:pageBreakBefore w:val="0"/>
                    <w:widowControl w:val="1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left" w:leader="none" w:pos="1517"/>
                      <w:tab w:val="left" w:leader="none" w:pos="1518"/>
                    </w:tabs>
                    <w:spacing w:after="0" w:before="0" w:line="240" w:lineRule="auto"/>
                    <w:ind w:left="0" w:right="0" w:firstLine="0"/>
                    <w:jc w:val="left"/>
                    <w:rPr>
                      <w:rFonts w:ascii="Calibri" w:cs="Calibri" w:eastAsia="Calibri" w:hAnsi="Calibri"/>
                      <w:b w:val="0"/>
                      <w:i w:val="0"/>
                      <w:smallCaps w:val="0"/>
                      <w:strike w:val="0"/>
                      <w:color w:val="000000"/>
                      <w:sz w:val="22"/>
                      <w:szCs w:val="22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45">
                  <w:pPr>
                    <w:keepNext w:val="0"/>
                    <w:keepLines w:val="0"/>
                    <w:pageBreakBefore w:val="0"/>
                    <w:widowControl w:val="1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left" w:leader="none" w:pos="1517"/>
                      <w:tab w:val="left" w:leader="none" w:pos="1518"/>
                    </w:tabs>
                    <w:spacing w:after="0" w:before="0" w:line="240" w:lineRule="auto"/>
                    <w:ind w:left="0" w:right="0" w:firstLine="0"/>
                    <w:jc w:val="left"/>
                    <w:rPr>
                      <w:rFonts w:ascii="Calibri" w:cs="Calibri" w:eastAsia="Calibri" w:hAnsi="Calibri"/>
                      <w:b w:val="0"/>
                      <w:i w:val="0"/>
                      <w:smallCaps w:val="0"/>
                      <w:strike w:val="0"/>
                      <w:color w:val="000000"/>
                      <w:sz w:val="22"/>
                      <w:szCs w:val="22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46">
                  <w:pPr>
                    <w:keepNext w:val="0"/>
                    <w:keepLines w:val="0"/>
                    <w:pageBreakBefore w:val="0"/>
                    <w:widowControl w:val="1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left" w:leader="none" w:pos="1517"/>
                      <w:tab w:val="left" w:leader="none" w:pos="1518"/>
                    </w:tabs>
                    <w:spacing w:after="0" w:before="0" w:line="240" w:lineRule="auto"/>
                    <w:ind w:left="0" w:right="0" w:firstLine="0"/>
                    <w:jc w:val="left"/>
                    <w:rPr>
                      <w:rFonts w:ascii="Calibri" w:cs="Calibri" w:eastAsia="Calibri" w:hAnsi="Calibri"/>
                      <w:b w:val="0"/>
                      <w:i w:val="0"/>
                      <w:smallCaps w:val="0"/>
                      <w:strike w:val="0"/>
                      <w:color w:val="000000"/>
                      <w:sz w:val="22"/>
                      <w:szCs w:val="22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47">
                  <w:pPr>
                    <w:keepNext w:val="0"/>
                    <w:keepLines w:val="0"/>
                    <w:pageBreakBefore w:val="0"/>
                    <w:widowControl w:val="1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left" w:leader="none" w:pos="1517"/>
                      <w:tab w:val="left" w:leader="none" w:pos="1518"/>
                    </w:tabs>
                    <w:spacing w:after="0" w:before="0" w:line="240" w:lineRule="auto"/>
                    <w:ind w:left="0" w:right="0" w:firstLine="0"/>
                    <w:jc w:val="left"/>
                    <w:rPr>
                      <w:rFonts w:ascii="Calibri" w:cs="Calibri" w:eastAsia="Calibri" w:hAnsi="Calibri"/>
                      <w:b w:val="0"/>
                      <w:i w:val="0"/>
                      <w:smallCaps w:val="0"/>
                      <w:strike w:val="0"/>
                      <w:color w:val="000000"/>
                      <w:sz w:val="22"/>
                      <w:szCs w:val="22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48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color w:val="548dd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spacing w:after="120" w:lineRule="auto"/>
              <w:ind w:left="196" w:right="-33" w:firstLine="0"/>
              <w:jc w:val="both"/>
              <w:rPr>
                <w:rFonts w:ascii="Arial" w:cs="Arial" w:eastAsia="Arial" w:hAnsi="Arial"/>
                <w:i w:val="0"/>
                <w:highlight w:val="yellow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Nota: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ind w:left="196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O ETP deverá ser elaborado conjuntamente por integrantes das áreas solicitante e técnica. Os integrantes das áreas técnica e solicitante, quando for o caso, considerando a complexidade do problema a ser analisado no ETP, poderão solicitar apoio técnico de colaboradores de outras unidades, órgãos ou entidades que detenham competências específicas exigidas para a confecção do documento.</w:t>
            </w:r>
          </w:p>
          <w:p w:rsidR="00000000" w:rsidDel="00000000" w:rsidP="00000000" w:rsidRDefault="00000000" w:rsidRPr="00000000" w14:paraId="0000004B">
            <w:pPr>
              <w:ind w:left="196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Nos casos em que o órgão ou entidade não possuir quadro de colaboradores suficientes ou aptos, inviabilizando a elaboração conjunta do ETP, será permitida sua confecção de forma individual ou a contratação de terceiro, profissional especializado que preste assessoria técnica, e que auxilie na elaboração do instrumento, observados os impedimentos dispostos no art. 9º da Lei Federal nº 14.133, de 2021, e desde que devidamente justificada a circunstância. (Art. 10).</w:t>
            </w:r>
          </w:p>
          <w:p w:rsidR="00000000" w:rsidDel="00000000" w:rsidP="00000000" w:rsidRDefault="00000000" w:rsidRPr="00000000" w14:paraId="0000004C">
            <w:pPr>
              <w:rPr>
                <w:rFonts w:ascii="Calibri" w:cs="Calibri" w:eastAsia="Calibri" w:hAnsi="Calibri"/>
                <w:color w:val="ff000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D">
      <w:pPr>
        <w:spacing w:line="360" w:lineRule="auto"/>
        <w:jc w:val="center"/>
        <w:rPr>
          <w:rFonts w:ascii="Calibri" w:cs="Calibri" w:eastAsia="Calibri" w:hAnsi="Calibri"/>
          <w:b w:val="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57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570"/>
        <w:tblGridChange w:id="0">
          <w:tblGrid>
            <w:gridCol w:w="9570"/>
          </w:tblGrid>
        </w:tblGridChange>
      </w:tblGrid>
      <w:tr>
        <w:trPr>
          <w:cantSplit w:val="0"/>
          <w:tblHeader w:val="0"/>
        </w:trPr>
        <w:tc>
          <w:tcPr>
            <w:shd w:fill="000000" w:val="clear"/>
            <w:vAlign w:val="top"/>
          </w:tcPr>
          <w:p w:rsidR="00000000" w:rsidDel="00000000" w:rsidP="00000000" w:rsidRDefault="00000000" w:rsidRPr="00000000" w14:paraId="0000004E">
            <w:pPr>
              <w:rPr>
                <w:rFonts w:ascii="Calibri" w:cs="Calibri" w:eastAsia="Calibri" w:hAnsi="Calibri"/>
                <w:b w:val="0"/>
                <w:color w:val="ffffff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ffff"/>
                <w:sz w:val="22"/>
                <w:szCs w:val="22"/>
                <w:vertAlign w:val="baseline"/>
                <w:rtl w:val="0"/>
              </w:rPr>
              <w:t xml:space="preserve">II – DIAGNÓSTICO SITUAÇÃO ATUAL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F">
      <w:pPr>
        <w:spacing w:line="360" w:lineRule="auto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57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570"/>
        <w:tblGridChange w:id="0">
          <w:tblGrid>
            <w:gridCol w:w="957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000000" w:val="clear"/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26" w:right="225" w:firstLine="0"/>
              <w:jc w:val="both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Descrição do problema a ser resolvido ou da necessidade apresentada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(art. 18, § 1º, I, da Lei Federal nº 14.133, de 2021).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ffffff" w:space="0" w:sz="4" w:val="single"/>
            </w:tcBorders>
            <w:vAlign w:val="top"/>
          </w:tcPr>
          <w:p w:rsidR="00000000" w:rsidDel="00000000" w:rsidP="00000000" w:rsidRDefault="00000000" w:rsidRPr="00000000" w14:paraId="00000051">
            <w:pPr>
              <w:rPr>
                <w:rFonts w:ascii="Calibri" w:cs="Calibri" w:eastAsia="Calibri" w:hAnsi="Calibri"/>
                <w:color w:val="548dd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b w:val="0"/>
                <w:color w:val="ff000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0000"/>
                <w:vertAlign w:val="baseline"/>
                <w:rtl w:val="0"/>
              </w:rPr>
              <w:t xml:space="preserve">Nota: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spacing w:after="120" w:lineRule="auto"/>
              <w:ind w:left="196" w:right="-33" w:firstLine="0"/>
              <w:jc w:val="both"/>
              <w:rPr>
                <w:rFonts w:ascii="Arial" w:cs="Arial" w:eastAsia="Arial" w:hAnsi="Arial"/>
                <w:i w:val="0"/>
                <w:color w:val="ff0000"/>
                <w:highlight w:val="yellow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0000"/>
                <w:sz w:val="22"/>
                <w:szCs w:val="22"/>
                <w:vertAlign w:val="baseline"/>
                <w:rtl w:val="0"/>
              </w:rPr>
              <w:t xml:space="preserve">(PREENCHIMENTO OBRIGATÓRIO)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ind w:left="196" w:firstLine="0"/>
              <w:jc w:val="both"/>
              <w:rPr>
                <w:rFonts w:ascii="Calibri" w:cs="Calibri" w:eastAsia="Calibri" w:hAnsi="Calibri"/>
                <w:color w:val="ff000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vertAlign w:val="baseline"/>
                <w:rtl w:val="0"/>
              </w:rPr>
              <w:t xml:space="preserve">O ETP demonstrará o problema a ser solucionado de modo a permitir a avaliação da viabilidade técnica e econômica da contratação, devendo abordar aqui a situação atual, apontando o contexto do órgão/entidade, qual o problema/interesse público a ser atendido, como o órgão/entidade vem lidando atualmente com esse problema, qual o valor já desprendido pela organização etc.</w:t>
            </w:r>
          </w:p>
          <w:p w:rsidR="00000000" w:rsidDel="00000000" w:rsidP="00000000" w:rsidRDefault="00000000" w:rsidRPr="00000000" w14:paraId="00000055">
            <w:pPr>
              <w:rPr>
                <w:rFonts w:ascii="Calibri" w:cs="Calibri" w:eastAsia="Calibri" w:hAnsi="Calibri"/>
                <w:color w:val="548dd4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ffffff" w:space="0" w:sz="4" w:val="single"/>
              <w:left w:color="ffffff" w:space="0" w:sz="4" w:val="single"/>
              <w:bottom w:color="ffffff" w:space="0" w:sz="4" w:val="single"/>
              <w:right w:color="ffffff" w:space="0" w:sz="4" w:val="single"/>
            </w:tcBorders>
            <w:shd w:fill="000000" w:val="clear"/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26" w:right="225" w:firstLine="0"/>
              <w:jc w:val="both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Demonstração da previsão da contratação com o Plano Anual de Compras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(art. 18, § 1º, II, da Lei Federal nº 14.133, de 2021).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ffffff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57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color w:val="548dd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spacing w:after="120" w:lineRule="auto"/>
              <w:ind w:left="196" w:right="-33" w:firstLine="0"/>
              <w:jc w:val="both"/>
              <w:rPr>
                <w:rFonts w:ascii="Arial" w:cs="Arial" w:eastAsia="Arial" w:hAnsi="Arial"/>
                <w:b w:val="0"/>
                <w:i w:val="0"/>
                <w:highlight w:val="yellow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vertAlign w:val="baseline"/>
                <w:rtl w:val="0"/>
              </w:rPr>
              <w:t xml:space="preserve">Nota: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widowControl w:val="0"/>
              <w:spacing w:after="360" w:lineRule="auto"/>
              <w:ind w:left="196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Deverá ser demonstrado o alinhamento entre a potencial contratação e o planejamento do órgão/entidade a partir da previsão no Plano Anual de Compras.</w:t>
            </w:r>
          </w:p>
          <w:p w:rsidR="00000000" w:rsidDel="00000000" w:rsidP="00000000" w:rsidRDefault="00000000" w:rsidRPr="00000000" w14:paraId="0000005A">
            <w:pPr>
              <w:widowControl w:val="0"/>
              <w:spacing w:after="360" w:lineRule="auto"/>
              <w:ind w:left="196" w:firstLine="0"/>
              <w:jc w:val="both"/>
              <w:rPr>
                <w:rFonts w:ascii="Times New Roman" w:cs="Times New Roman" w:eastAsia="Times New Roman" w:hAnsi="Times New Roman"/>
                <w:b w:val="0"/>
                <w:color w:val="00000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2"/>
                <w:szCs w:val="22"/>
                <w:vertAlign w:val="baseline"/>
                <w:rtl w:val="0"/>
              </w:rPr>
              <w:t xml:space="preserve">Caso a demanda não esteja no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color w:val="000000"/>
                <w:sz w:val="22"/>
                <w:szCs w:val="22"/>
                <w:vertAlign w:val="baseline"/>
                <w:rtl w:val="0"/>
              </w:rPr>
              <w:t xml:space="preserve">Plano anual de compras - PAC, solicitamos justificativa pormenorizada. </w:t>
            </w:r>
          </w:p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 a demanda estiver no Plano anual de compras - PAC, solicitamos que seja anexado PDF do PAC com destacamento da demanda ou relatório do PAC emitido no SCCD.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widowControl w:val="0"/>
              <w:spacing w:after="360" w:lineRule="auto"/>
              <w:ind w:left="196" w:firstLine="0"/>
              <w:jc w:val="both"/>
              <w:rPr>
                <w:rFonts w:ascii="Calibri" w:cs="Calibri" w:eastAsia="Calibri" w:hAnsi="Calibri"/>
                <w:b w:val="0"/>
                <w:color w:val="4472c4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000000" w:val="clear"/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26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Descrição dos requisitos da potencial contratação (art. 18, § 1º, III, da Lei Federal nº 14.133, de 2021)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5E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color w:val="548dd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spacing w:after="120" w:lineRule="auto"/>
              <w:ind w:left="196" w:right="-33" w:firstLine="0"/>
              <w:jc w:val="both"/>
              <w:rPr>
                <w:rFonts w:ascii="Arial" w:cs="Arial" w:eastAsia="Arial" w:hAnsi="Arial"/>
                <w:b w:val="0"/>
                <w:i w:val="0"/>
                <w:highlight w:val="yellow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vertAlign w:val="baseline"/>
                <w:rtl w:val="0"/>
              </w:rPr>
              <w:t xml:space="preserve">Nota: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Deve-se descrever os requisitos necessários ao atendimento da demanda e os padrões mínimos, de forma a permitir a seleção da proposta mais vantajosa.</w:t>
            </w:r>
          </w:p>
          <w:p w:rsidR="00000000" w:rsidDel="00000000" w:rsidP="00000000" w:rsidRDefault="00000000" w:rsidRPr="00000000" w14:paraId="00000061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vertAlign w:val="baseline"/>
                <w:rtl w:val="0"/>
              </w:rPr>
              <w:t xml:space="preserve">Requisitos indispensáveis?</w:t>
            </w: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 Exemplos: disponibilização de profissionais especializados, solução tecnológica, fornecimento de materiais, etc.</w:t>
            </w:r>
          </w:p>
          <w:p w:rsidR="00000000" w:rsidDel="00000000" w:rsidP="00000000" w:rsidRDefault="00000000" w:rsidRPr="00000000" w14:paraId="00000062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vertAlign w:val="baseline"/>
                <w:rtl w:val="0"/>
              </w:rPr>
              <w:t xml:space="preserve">Os padrões mínimos de qualidade?</w:t>
            </w: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 Exemplos: especificações técnicas, necessidade de amostras, etc.</w:t>
            </w:r>
          </w:p>
          <w:p w:rsidR="00000000" w:rsidDel="00000000" w:rsidP="00000000" w:rsidRDefault="00000000" w:rsidRPr="00000000" w14:paraId="00000063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color w:val="548dd4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vertAlign w:val="baseline"/>
                <w:rtl w:val="0"/>
              </w:rPr>
              <w:t xml:space="preserve">Qual a duração do contrato?</w:t>
            </w: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 A duração servirá de base para que a análise de vantajosidade na contratação anual ou plurianual.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000000" w:val="clear"/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26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Estimativas das quantidades para contratação, acompanhadas de memórias de cálculo e dos documentos que lhe dão suporte (considerar interdependências com outras contratações, de modo a possibilitar economia de escala) (art. 18, § 1º, IV, da Lei Federal nº 14.133, de 2021).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65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b w:val="0"/>
                <w:color w:val="ff000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0000"/>
                <w:sz w:val="22"/>
                <w:szCs w:val="22"/>
                <w:vertAlign w:val="baseline"/>
                <w:rtl w:val="0"/>
              </w:rPr>
              <w:t xml:space="preserve">(PREENCHIMENTO OBRIGATÓRIO)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spacing w:after="120" w:lineRule="auto"/>
              <w:ind w:left="196" w:right="-33" w:firstLine="0"/>
              <w:jc w:val="both"/>
              <w:rPr>
                <w:rFonts w:ascii="Arial" w:cs="Arial" w:eastAsia="Arial" w:hAnsi="Arial"/>
                <w:i w:val="0"/>
                <w:color w:val="ff0000"/>
                <w:highlight w:val="yellow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0000"/>
                <w:sz w:val="22"/>
                <w:szCs w:val="22"/>
                <w:vertAlign w:val="baseline"/>
                <w:rtl w:val="0"/>
              </w:rPr>
              <w:t xml:space="preserve">Nota: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7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color w:val="548dd4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vertAlign w:val="baseline"/>
                <w:rtl w:val="0"/>
              </w:rPr>
              <w:t xml:space="preserve">As quantidades devem ser estimadas com base em dados como série histórica de consumo, análise de tendência de queda ou alta. A justificativa deve ser acompanhada de documentos comprobatórios.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8">
      <w:pPr>
        <w:spacing w:line="360" w:lineRule="auto"/>
        <w:jc w:val="center"/>
        <w:rPr>
          <w:rFonts w:ascii="Calibri" w:cs="Calibri" w:eastAsia="Calibri" w:hAnsi="Calibri"/>
          <w:b w:val="0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57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570"/>
        <w:tblGridChange w:id="0">
          <w:tblGrid>
            <w:gridCol w:w="9570"/>
          </w:tblGrid>
        </w:tblGridChange>
      </w:tblGrid>
      <w:tr>
        <w:trPr>
          <w:cantSplit w:val="0"/>
          <w:tblHeader w:val="0"/>
        </w:trPr>
        <w:tc>
          <w:tcPr>
            <w:shd w:fill="000000" w:val="clear"/>
            <w:vAlign w:val="top"/>
          </w:tcPr>
          <w:p w:rsidR="00000000" w:rsidDel="00000000" w:rsidP="00000000" w:rsidRDefault="00000000" w:rsidRPr="00000000" w14:paraId="00000069">
            <w:pPr>
              <w:rPr>
                <w:rFonts w:ascii="Calibri" w:cs="Calibri" w:eastAsia="Calibri" w:hAnsi="Calibri"/>
                <w:b w:val="0"/>
                <w:color w:val="ffffff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ffff"/>
                <w:sz w:val="22"/>
                <w:szCs w:val="22"/>
                <w:vertAlign w:val="baseline"/>
                <w:rtl w:val="0"/>
              </w:rPr>
              <w:t xml:space="preserve">III – PROSPECÇÃO DE SOLUÇÕES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A">
      <w:pPr>
        <w:spacing w:line="360" w:lineRule="auto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57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570"/>
        <w:tblGridChange w:id="0">
          <w:tblGrid>
            <w:gridCol w:w="957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000000" w:val="clear"/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1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  <w:between w:color="000000" w:space="0" w:sz="0" w:val="none"/>
              </w:pBdr>
              <w:shd w:fill="000000" w:val="clear"/>
              <w:spacing w:after="0" w:before="0" w:line="240" w:lineRule="auto"/>
              <w:ind w:left="460" w:right="0" w:firstLine="0"/>
              <w:jc w:val="both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Levantamento mercadológico (que consiste na análise das alternativas possíveis, e justificativa técnica e econômica da escolha do tipo de solução a contratar) (art. 18, § 1º, V, da Lei Federal nº 14.133, de 2021).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vAlign w:val="top"/>
          </w:tcPr>
          <w:p w:rsidR="00000000" w:rsidDel="00000000" w:rsidP="00000000" w:rsidRDefault="00000000" w:rsidRPr="00000000" w14:paraId="0000006C">
            <w:pPr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D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b w:val="1"/>
                <w:color w:val="ff000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0000"/>
                <w:vertAlign w:val="baseline"/>
                <w:rtl w:val="0"/>
              </w:rPr>
              <w:t xml:space="preserve">Nota: </w:t>
            </w:r>
          </w:p>
          <w:p w:rsidR="00000000" w:rsidDel="00000000" w:rsidP="00000000" w:rsidRDefault="00000000" w:rsidRPr="00000000" w14:paraId="0000006E">
            <w:pPr>
              <w:spacing w:after="120" w:lineRule="auto"/>
              <w:ind w:left="196" w:right="-33" w:firstLine="0"/>
              <w:jc w:val="both"/>
              <w:rPr>
                <w:rFonts w:ascii="Arial" w:cs="Arial" w:eastAsia="Arial" w:hAnsi="Arial"/>
                <w:i w:val="1"/>
                <w:color w:val="ff0000"/>
                <w:highlight w:val="yellow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0000"/>
                <w:sz w:val="22"/>
                <w:szCs w:val="22"/>
                <w:vertAlign w:val="baseline"/>
                <w:rtl w:val="0"/>
              </w:rPr>
              <w:t xml:space="preserve">(PREENCHIMENTO OBRIGATÓRIO)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O levantamento mercadológico é a etapa onde se deve pesquisar e avaliar as alternativas possíveis de soluções para o problema descrito com o objetivo de identificar no mercado a existência de metodologias, tecnologias e soluções que melhor atendam às necessidades do órgão/entidade.</w:t>
            </w:r>
          </w:p>
          <w:p w:rsidR="00000000" w:rsidDel="00000000" w:rsidP="00000000" w:rsidRDefault="00000000" w:rsidRPr="00000000" w14:paraId="00000070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A pesquisa deve buscar o maior número de fontes possíveis, como contratações similares, pesquisa com fornecedores, publicações especializadas, consulta pública etc.</w:t>
            </w:r>
          </w:p>
          <w:p w:rsidR="00000000" w:rsidDel="00000000" w:rsidP="00000000" w:rsidRDefault="00000000" w:rsidRPr="00000000" w14:paraId="00000071">
            <w:pPr>
              <w:ind w:left="196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Caso, após o levantamento do mercado, a quantidade de fornecedores for considerada restrita, deve-se verificar se os requisitos que limitam a participação são realmente indispensáveis, flexibilizando-os sempre que possível. (Art. 11 § 3º)</w:t>
            </w:r>
          </w:p>
          <w:p w:rsidR="00000000" w:rsidDel="00000000" w:rsidP="00000000" w:rsidRDefault="00000000" w:rsidRPr="00000000" w14:paraId="00000072">
            <w:pPr>
              <w:ind w:left="196" w:firstLine="0"/>
              <w:jc w:val="both"/>
              <w:rPr>
                <w:rFonts w:ascii="Calibri" w:cs="Calibri" w:eastAsia="Calibri" w:hAnsi="Calibri"/>
                <w:color w:val="ff000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vertAlign w:val="baseline"/>
                <w:rtl w:val="0"/>
              </w:rPr>
              <w:t xml:space="preserve">Importante: Realizar o estudo técnico e levantamento mercadológico, levantando as possíveis alternativas inclusive para as contratações que a SES faz com frequência. Se aplica também para ordem judicial.</w:t>
            </w:r>
          </w:p>
          <w:p w:rsidR="00000000" w:rsidDel="00000000" w:rsidP="00000000" w:rsidRDefault="00000000" w:rsidRPr="00000000" w14:paraId="00000073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000000" w:val="clear"/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6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2"/>
                <w:szCs w:val="22"/>
                <w:highlight w:val="black"/>
                <w:u w:val="none"/>
                <w:vertAlign w:val="baseline"/>
                <w:rtl w:val="0"/>
              </w:rPr>
              <w:t xml:space="preserve">Estimativa</w:t>
            </w: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do valor da contratação (art. 18, § 1º, VI, da Lei Federal nº 14.133, de 2021).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75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color w:val="ff000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6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b w:val="0"/>
                <w:color w:val="ff000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0000"/>
                <w:vertAlign w:val="baseline"/>
                <w:rtl w:val="0"/>
              </w:rPr>
              <w:t xml:space="preserve">Nota: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7">
            <w:pPr>
              <w:spacing w:after="120" w:lineRule="auto"/>
              <w:ind w:left="196" w:right="-33" w:firstLine="0"/>
              <w:jc w:val="both"/>
              <w:rPr>
                <w:rFonts w:ascii="Arial" w:cs="Arial" w:eastAsia="Arial" w:hAnsi="Arial"/>
                <w:i w:val="0"/>
                <w:color w:val="ff0000"/>
                <w:highlight w:val="yellow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0000"/>
                <w:sz w:val="22"/>
                <w:szCs w:val="22"/>
                <w:vertAlign w:val="baseline"/>
                <w:rtl w:val="0"/>
              </w:rPr>
              <w:t xml:space="preserve">(PREENCHIMENTO OBRIGATÓRIO)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8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color w:val="ff000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vertAlign w:val="baseline"/>
                <w:rtl w:val="0"/>
              </w:rPr>
              <w:t xml:space="preserve">A estimativa do valor da contratação busca avaliar a viabilidade econômica financeira da contratação, não devendo ser confundida com a pesquisa para elaboração de preço referência para a futura licitação.</w:t>
            </w:r>
          </w:p>
          <w:p w:rsidR="00000000" w:rsidDel="00000000" w:rsidP="00000000" w:rsidRDefault="00000000" w:rsidRPr="00000000" w14:paraId="00000079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color w:val="ff000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vertAlign w:val="baseline"/>
                <w:rtl w:val="0"/>
              </w:rPr>
              <w:t xml:space="preserve">A estimativa deve vir acompanhada de preços unitários referenciais, das memórias de cálculo e dos documentos que lhe dão suporte (poderão constar de peça sigilosa se o órgão/entidade optar por preservar o seu sigilo até a conclusão da licitação).</w:t>
            </w:r>
          </w:p>
          <w:p w:rsidR="00000000" w:rsidDel="00000000" w:rsidP="00000000" w:rsidRDefault="00000000" w:rsidRPr="00000000" w14:paraId="0000007A">
            <w:pPr>
              <w:widowControl w:val="0"/>
              <w:spacing w:after="360" w:lineRule="auto"/>
              <w:ind w:left="196" w:firstLine="0"/>
              <w:jc w:val="both"/>
              <w:rPr>
                <w:rFonts w:ascii="Calibri" w:cs="Calibri" w:eastAsia="Calibri" w:hAnsi="Calibri"/>
                <w:color w:val="ff000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vertAlign w:val="baseline"/>
                <w:rtl w:val="0"/>
              </w:rPr>
              <w:t xml:space="preserve">Além do valor do objeto, devem ser avaliados custos adicionais que poderão advir da contratação, como peças, reformas, necessidade de contratação de pessoal, etc.</w:t>
            </w:r>
          </w:p>
          <w:p w:rsidR="00000000" w:rsidDel="00000000" w:rsidP="00000000" w:rsidRDefault="00000000" w:rsidRPr="00000000" w14:paraId="0000007B">
            <w:pPr>
              <w:widowControl w:val="0"/>
              <w:spacing w:after="360" w:lineRule="auto"/>
              <w:ind w:left="196" w:firstLine="0"/>
              <w:jc w:val="both"/>
              <w:rPr>
                <w:rFonts w:ascii="Calibri" w:cs="Calibri" w:eastAsia="Calibri" w:hAnsi="Calibri"/>
                <w:b w:val="0"/>
                <w:color w:val="ff0000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000000" w:val="clear"/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6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Comparativo das soluções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7D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E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b w:val="1"/>
                <w:color w:val="ff000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0000"/>
                <w:vertAlign w:val="baseline"/>
                <w:rtl w:val="0"/>
              </w:rPr>
              <w:t xml:space="preserve">Nota: </w:t>
            </w:r>
          </w:p>
          <w:p w:rsidR="00000000" w:rsidDel="00000000" w:rsidP="00000000" w:rsidRDefault="00000000" w:rsidRPr="00000000" w14:paraId="0000007F">
            <w:pPr>
              <w:spacing w:after="120" w:lineRule="auto"/>
              <w:ind w:left="196" w:right="-33" w:firstLine="0"/>
              <w:jc w:val="both"/>
              <w:rPr>
                <w:rFonts w:ascii="Arial" w:cs="Arial" w:eastAsia="Arial" w:hAnsi="Arial"/>
                <w:i w:val="1"/>
                <w:color w:val="ff0000"/>
                <w:highlight w:val="yellow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0000"/>
                <w:sz w:val="22"/>
                <w:szCs w:val="22"/>
                <w:vertAlign w:val="baseline"/>
                <w:rtl w:val="0"/>
              </w:rPr>
              <w:t xml:space="preserve">(PREENCHIMENTO OBRIGATÓRIO)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0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O comparativo visa demonstrar as vantagens e desvantagens de cada uma das soluções a fim de sistematizar e subsidiar a tomada de decisão e deve trazer documentos comprobatórios da análise. </w:t>
            </w:r>
          </w:p>
          <w:p w:rsidR="00000000" w:rsidDel="00000000" w:rsidP="00000000" w:rsidRDefault="00000000" w:rsidRPr="00000000" w14:paraId="00000081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A análise deve se basear, no mínimo, nos seguintes critérios: </w:t>
            </w:r>
          </w:p>
          <w:p w:rsidR="00000000" w:rsidDel="00000000" w:rsidP="00000000" w:rsidRDefault="00000000" w:rsidRPr="00000000" w14:paraId="00000082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I - vantajosidade econômica, preferencialmente pela comparação do custo total das soluções propostas e da solução atual, quando for o caso;</w:t>
            </w:r>
          </w:p>
          <w:p w:rsidR="00000000" w:rsidDel="00000000" w:rsidP="00000000" w:rsidRDefault="00000000" w:rsidRPr="00000000" w14:paraId="00000083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II - ganhos de eficiência administrativa, pela economia de tempo, de recursos materiais e de pessoal;</w:t>
            </w:r>
          </w:p>
          <w:p w:rsidR="00000000" w:rsidDel="00000000" w:rsidP="00000000" w:rsidRDefault="00000000" w:rsidRPr="00000000" w14:paraId="00000084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III - continuidade sustentável do modelo de fornecimento do bem ou da prestação de serviço para a Administração;</w:t>
            </w:r>
          </w:p>
          <w:p w:rsidR="00000000" w:rsidDel="00000000" w:rsidP="00000000" w:rsidRDefault="00000000" w:rsidRPr="00000000" w14:paraId="00000085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IV - sustentabilidade social e ambiental, por meio da consideração de objetivos secundários da política de compras públicas;</w:t>
            </w:r>
          </w:p>
          <w:p w:rsidR="00000000" w:rsidDel="00000000" w:rsidP="00000000" w:rsidRDefault="00000000" w:rsidRPr="00000000" w14:paraId="00000086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V - incorporação de tecnologias que permitam ganhos de eficiência, exatidão, segurança, transparência, impessoalidade, padronização ou controle;</w:t>
            </w:r>
          </w:p>
          <w:p w:rsidR="00000000" w:rsidDel="00000000" w:rsidP="00000000" w:rsidRDefault="00000000" w:rsidRPr="00000000" w14:paraId="00000087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VI - possibilidade de compra ou de locação de bens, a serem avaliados os custos e os benefícios de cada opção para escolha da alternativa mais vantajosa; e</w:t>
            </w:r>
          </w:p>
          <w:p w:rsidR="00000000" w:rsidDel="00000000" w:rsidP="00000000" w:rsidRDefault="00000000" w:rsidRPr="00000000" w14:paraId="00000088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VII - opções menos onerosas à Administração, tais como chamamentos públicos de doação e permutas (Art. 17)</w:t>
            </w:r>
          </w:p>
          <w:p w:rsidR="00000000" w:rsidDel="00000000" w:rsidP="00000000" w:rsidRDefault="00000000" w:rsidRPr="00000000" w14:paraId="00000089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Em caso de possibilidade de compra ou locação de bens, devem ser avaliados os custos e os benefícios de cada opção para a escolha da alternativa mais vantajosa.</w:t>
            </w:r>
          </w:p>
          <w:p w:rsidR="00000000" w:rsidDel="00000000" w:rsidP="00000000" w:rsidRDefault="00000000" w:rsidRPr="00000000" w14:paraId="0000008A">
            <w:pPr>
              <w:rPr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9"/>
              <w:tblW w:w="9344.0" w:type="dxa"/>
              <w:jc w:val="left"/>
              <w:tblBorders>
                <w:top w:color="000000" w:space="0" w:sz="4" w:val="single"/>
                <w:left w:color="000000" w:space="0" w:sz="4" w:val="single"/>
                <w:bottom w:color="000000" w:space="0" w:sz="4" w:val="single"/>
                <w:right w:color="000000" w:space="0" w:sz="4" w:val="single"/>
                <w:insideH w:color="000000" w:space="0" w:sz="4" w:val="single"/>
                <w:insideV w:color="000000" w:space="0" w:sz="4" w:val="single"/>
              </w:tblBorders>
              <w:tblLayout w:type="fixed"/>
              <w:tblLook w:val="0000"/>
            </w:tblPr>
            <w:tblGrid>
              <w:gridCol w:w="1868"/>
              <w:gridCol w:w="1869"/>
              <w:gridCol w:w="1869"/>
              <w:gridCol w:w="1869"/>
              <w:gridCol w:w="1869"/>
              <w:tblGridChange w:id="0">
                <w:tblGrid>
                  <w:gridCol w:w="1868"/>
                  <w:gridCol w:w="1869"/>
                  <w:gridCol w:w="1869"/>
                  <w:gridCol w:w="1869"/>
                  <w:gridCol w:w="1869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vAlign w:val="top"/>
                </w:tcPr>
                <w:p w:rsidR="00000000" w:rsidDel="00000000" w:rsidP="00000000" w:rsidRDefault="00000000" w:rsidRPr="00000000" w14:paraId="0000008B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i w:val="1"/>
                      <w:highlight w:val="lightGray"/>
                      <w:vertAlign w:val="baseline"/>
                      <w:rtl w:val="0"/>
                    </w:rPr>
                    <w:t xml:space="preserve">Requisitos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8C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i w:val="1"/>
                      <w:highlight w:val="lightGray"/>
                      <w:vertAlign w:val="baseline"/>
                      <w:rtl w:val="0"/>
                    </w:rPr>
                    <w:t xml:space="preserve">Solução 1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8D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i w:val="1"/>
                      <w:highlight w:val="lightGray"/>
                      <w:vertAlign w:val="baseline"/>
                      <w:rtl w:val="0"/>
                    </w:rPr>
                    <w:t xml:space="preserve">Solução 2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8E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i w:val="1"/>
                      <w:highlight w:val="lightGray"/>
                      <w:vertAlign w:val="baseline"/>
                      <w:rtl w:val="0"/>
                    </w:rPr>
                    <w:t xml:space="preserve">Solução (...)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8F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i w:val="1"/>
                      <w:highlight w:val="lightGray"/>
                      <w:vertAlign w:val="baseline"/>
                      <w:rtl w:val="0"/>
                    </w:rPr>
                    <w:t xml:space="preserve">Solução N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cantSplit w:val="0"/>
                <w:tblHeader w:val="0"/>
              </w:trPr>
              <w:tc>
                <w:tcPr>
                  <w:vAlign w:val="top"/>
                </w:tcPr>
                <w:p w:rsidR="00000000" w:rsidDel="00000000" w:rsidP="00000000" w:rsidRDefault="00000000" w:rsidRPr="00000000" w14:paraId="00000090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i w:val="1"/>
                      <w:highlight w:val="lightGray"/>
                      <w:vertAlign w:val="baseline"/>
                      <w:rtl w:val="0"/>
                    </w:rPr>
                    <w:t xml:space="preserve">Requisito 1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91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i w:val="1"/>
                      <w:highlight w:val="lightGray"/>
                      <w:vertAlign w:val="baseline"/>
                      <w:rtl w:val="0"/>
                    </w:rPr>
                    <w:t xml:space="preserve">atende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92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i w:val="1"/>
                      <w:highlight w:val="lightGray"/>
                      <w:vertAlign w:val="baseline"/>
                      <w:rtl w:val="0"/>
                    </w:rPr>
                    <w:t xml:space="preserve">não atende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93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94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cantSplit w:val="0"/>
                <w:tblHeader w:val="0"/>
              </w:trPr>
              <w:tc>
                <w:tcPr>
                  <w:vAlign w:val="top"/>
                </w:tcPr>
                <w:p w:rsidR="00000000" w:rsidDel="00000000" w:rsidP="00000000" w:rsidRDefault="00000000" w:rsidRPr="00000000" w14:paraId="00000095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i w:val="1"/>
                      <w:highlight w:val="lightGray"/>
                      <w:vertAlign w:val="baseline"/>
                      <w:rtl w:val="0"/>
                    </w:rPr>
                    <w:t xml:space="preserve">Requisito 2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96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97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98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99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cantSplit w:val="0"/>
                <w:tblHeader w:val="0"/>
              </w:trPr>
              <w:tc>
                <w:tcPr>
                  <w:vAlign w:val="top"/>
                </w:tcPr>
                <w:p w:rsidR="00000000" w:rsidDel="00000000" w:rsidP="00000000" w:rsidRDefault="00000000" w:rsidRPr="00000000" w14:paraId="0000009A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i w:val="1"/>
                      <w:highlight w:val="lightGray"/>
                      <w:vertAlign w:val="baseline"/>
                      <w:rtl w:val="0"/>
                    </w:rPr>
                    <w:t xml:space="preserve">Requisito (...)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9B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9C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9D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9E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cantSplit w:val="0"/>
                <w:tblHeader w:val="0"/>
              </w:trPr>
              <w:tc>
                <w:tcPr>
                  <w:vAlign w:val="top"/>
                </w:tcPr>
                <w:p w:rsidR="00000000" w:rsidDel="00000000" w:rsidP="00000000" w:rsidRDefault="00000000" w:rsidRPr="00000000" w14:paraId="0000009F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i w:val="1"/>
                      <w:highlight w:val="lightGray"/>
                      <w:vertAlign w:val="baseline"/>
                      <w:rtl w:val="0"/>
                    </w:rPr>
                    <w:t xml:space="preserve">Requisito N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A0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A1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sz w:val="16"/>
                      <w:szCs w:val="16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A2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A3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highlight w:val="lightGray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cantSplit w:val="0"/>
                <w:tblHeader w:val="0"/>
              </w:trPr>
              <w:tc>
                <w:tcPr>
                  <w:vAlign w:val="top"/>
                </w:tcPr>
                <w:p w:rsidR="00000000" w:rsidDel="00000000" w:rsidP="00000000" w:rsidRDefault="00000000" w:rsidRPr="00000000" w14:paraId="000000A4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highlight w:val="lightGray"/>
                      <w:vertAlign w:val="baseline"/>
                      <w:rtl w:val="0"/>
                    </w:rPr>
                    <w:t xml:space="preserve">Estimativa de valor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A5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vertAlign w:val="baseline"/>
                    </w:rPr>
                  </w:pPr>
                  <w:r w:rsidDel="00000000" w:rsidR="00000000" w:rsidRPr="00000000">
                    <w:rPr>
                      <w:rFonts w:ascii="Calibri" w:cs="Calibri" w:eastAsia="Calibri" w:hAnsi="Calibri"/>
                      <w:vertAlign w:val="baseline"/>
                      <w:rtl w:val="0"/>
                    </w:rPr>
                    <w:t xml:space="preserve">R$</w:t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A6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sz w:val="16"/>
                      <w:szCs w:val="16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A7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vAlign w:val="top"/>
                </w:tcPr>
                <w:p w:rsidR="00000000" w:rsidDel="00000000" w:rsidP="00000000" w:rsidRDefault="00000000" w:rsidRPr="00000000" w14:paraId="000000A8">
                  <w:pPr>
                    <w:spacing w:line="360" w:lineRule="auto"/>
                    <w:jc w:val="both"/>
                    <w:rPr>
                      <w:rFonts w:ascii="Calibri" w:cs="Calibri" w:eastAsia="Calibri" w:hAnsi="Calibri"/>
                      <w:i w:val="0"/>
                      <w:vertAlign w:val="baseline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A9">
            <w:pPr>
              <w:spacing w:line="360" w:lineRule="auto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Exemplo de quadro comparativo</w:t>
            </w:r>
          </w:p>
          <w:p w:rsidR="00000000" w:rsidDel="00000000" w:rsidP="00000000" w:rsidRDefault="00000000" w:rsidRPr="00000000" w14:paraId="000000AA">
            <w:pPr>
              <w:ind w:left="196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vertAlign w:val="baseline"/>
                <w:rtl w:val="0"/>
              </w:rPr>
              <w:t xml:space="preserve">Importante: Realizar o comparativo das possíveis alternativas inclusive para as contratações que a SES faz com frequência.  Se aplica também para ordem judicial.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B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C">
      <w:pPr>
        <w:spacing w:line="360" w:lineRule="auto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spacing w:line="360" w:lineRule="auto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957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570"/>
        <w:tblGridChange w:id="0">
          <w:tblGrid>
            <w:gridCol w:w="9570"/>
          </w:tblGrid>
        </w:tblGridChange>
      </w:tblGrid>
      <w:tr>
        <w:trPr>
          <w:cantSplit w:val="0"/>
          <w:tblHeader w:val="0"/>
        </w:trPr>
        <w:tc>
          <w:tcPr>
            <w:shd w:fill="000000" w:val="clear"/>
            <w:vAlign w:val="top"/>
          </w:tcPr>
          <w:p w:rsidR="00000000" w:rsidDel="00000000" w:rsidP="00000000" w:rsidRDefault="00000000" w:rsidRPr="00000000" w14:paraId="000000AE">
            <w:pPr>
              <w:rPr>
                <w:rFonts w:ascii="Calibri" w:cs="Calibri" w:eastAsia="Calibri" w:hAnsi="Calibri"/>
                <w:b w:val="0"/>
                <w:color w:val="ffffff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ffff"/>
                <w:sz w:val="22"/>
                <w:szCs w:val="22"/>
                <w:vertAlign w:val="baseline"/>
                <w:rtl w:val="0"/>
              </w:rPr>
              <w:t xml:space="preserve">IV – SOLUÇÃO ESCOLHIDA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F">
      <w:pPr>
        <w:spacing w:line="360" w:lineRule="auto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957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570"/>
        <w:tblGridChange w:id="0">
          <w:tblGrid>
            <w:gridCol w:w="957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000000" w:val="clear"/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1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  <w:between w:color="000000" w:space="0" w:sz="0" w:val="none"/>
              </w:pBdr>
              <w:shd w:fill="000000" w:val="clear"/>
              <w:spacing w:after="0" w:before="0" w:line="240" w:lineRule="auto"/>
              <w:ind w:left="426" w:right="0" w:firstLine="0"/>
              <w:jc w:val="both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Descrição da solução escolhida (art. 18, § 1º, VII, da Lei Federal nº 14.133, de 2021)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vAlign w:val="top"/>
          </w:tcPr>
          <w:p w:rsidR="00000000" w:rsidDel="00000000" w:rsidP="00000000" w:rsidRDefault="00000000" w:rsidRPr="00000000" w14:paraId="000000B1">
            <w:pPr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2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b w:val="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vertAlign w:val="baseline"/>
                <w:rtl w:val="0"/>
              </w:rPr>
              <w:t xml:space="preserve">Nota: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3">
            <w:pPr>
              <w:ind w:left="196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Descrever a solução escolhida com todos os elementos para que a contratação produza os resultados pretendidos pela administração. Trata-se da descrição da solução como um todo, inclusive das exigências relacionadas à manutenção e assistência técnica, quando for o caso. Deve-se mencionar se será uma aquisição de material ou contratação de um serviço, se será anual ou plurianual, se há necessidade de mais de uma contratação para viabilizar a solução, etc.</w:t>
            </w:r>
          </w:p>
          <w:p w:rsidR="00000000" w:rsidDel="00000000" w:rsidP="00000000" w:rsidRDefault="00000000" w:rsidRPr="00000000" w14:paraId="000000B4">
            <w:pPr>
              <w:ind w:left="196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5">
            <w:pPr>
              <w:ind w:left="196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6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000000" w:val="clear"/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26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Justificativas para o parcelamento ou não da contratação (art. 18, § 1º, VIII, da Lei Federal nº 14.133, de 2021)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B8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color w:val="ff000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9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b w:val="0"/>
                <w:color w:val="ff000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0000"/>
                <w:vertAlign w:val="baseline"/>
                <w:rtl w:val="0"/>
              </w:rPr>
              <w:t xml:space="preserve">Nota: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A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b w:val="0"/>
                <w:color w:val="ff000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0000"/>
                <w:sz w:val="22"/>
                <w:szCs w:val="22"/>
                <w:vertAlign w:val="baseline"/>
                <w:rtl w:val="0"/>
              </w:rPr>
              <w:t xml:space="preserve">(PREENCHIMENTO OBRIGATÓRIO)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B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color w:val="ff000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vertAlign w:val="baseline"/>
                <w:rtl w:val="0"/>
              </w:rPr>
              <w:t xml:space="preserve">Considerando que o parcelamento da solução é a regra, a contratação deve ser realizada por item sempre que o objeto for divisível, desde que se verifique não haver prejuízo para o conjunto da solução ou a perda de economia de escala.</w:t>
            </w:r>
          </w:p>
          <w:p w:rsidR="00000000" w:rsidDel="00000000" w:rsidP="00000000" w:rsidRDefault="00000000" w:rsidRPr="00000000" w14:paraId="000000BC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color w:val="ff000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vertAlign w:val="baseline"/>
                <w:rtl w:val="0"/>
              </w:rPr>
              <w:t xml:space="preserve">A definição e o método para avaliar se o objeto é divisível, deve levar em consideração o mercado fornecedor, podendo ser parcelado caso a contratação nesses moldes assegure, concomitantemente: ser técnica e economicamente viável; que não haverá perda de escala e que haverá melhor aproveitamento do mercado e ampliação da competitividade.</w:t>
            </w:r>
          </w:p>
          <w:p w:rsidR="00000000" w:rsidDel="00000000" w:rsidP="00000000" w:rsidRDefault="00000000" w:rsidRPr="00000000" w14:paraId="000000BD">
            <w:pPr>
              <w:widowControl w:val="0"/>
              <w:spacing w:after="360" w:lineRule="auto"/>
              <w:ind w:left="196" w:firstLine="0"/>
              <w:jc w:val="both"/>
              <w:rPr>
                <w:rFonts w:ascii="Calibri" w:cs="Calibri" w:eastAsia="Calibri" w:hAnsi="Calibri"/>
                <w:b w:val="0"/>
                <w:color w:val="ff0000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vertAlign w:val="baseline"/>
                <w:rtl w:val="0"/>
              </w:rPr>
              <w:t xml:space="preserve">Em resumo, com base nos estudos no ETP, deve-se informar se a licitação será dividida em lotes ou em itens separados e justificar a decisão.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000000" w:val="clear"/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26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Contratações correlatas e/ou interdependentes (art. 18, § 1º, XI, da Lei Federal nº 14.133, de 2021)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BF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0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b w:val="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vertAlign w:val="baseline"/>
                <w:rtl w:val="0"/>
              </w:rPr>
              <w:t xml:space="preserve">Nota: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1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Contratações correlatas: aquela que guarda relação com a solução a ser contratada, interligando-se a ela, mas que não precisa, necessariamente, ser realizada para a completa satisfação da necessidade</w:t>
            </w:r>
          </w:p>
          <w:p w:rsidR="00000000" w:rsidDel="00000000" w:rsidP="00000000" w:rsidRDefault="00000000" w:rsidRPr="00000000" w14:paraId="000000C2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Contratações interdependentes: aquela que precisa ser realizada juntamente com a solução a ser contratada para a completa satisfação da necessidade (Art. 18).</w:t>
            </w:r>
          </w:p>
          <w:p w:rsidR="00000000" w:rsidDel="00000000" w:rsidP="00000000" w:rsidRDefault="00000000" w:rsidRPr="00000000" w14:paraId="000000C3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 Descrever se há necessidade de contratações/aquisições correlatas. Realizar levantamento de ações necessárias para que a contratação surta seus efeitos, como por exemplo, capacitações, aquisições de materiais, reformas, dentre outros. Caso haja ações necessárias, juntar cronograma ao processo e incluir, no mapa de riscos, os riscos de a contratação fracassar caso as contratações correlatas ou interdependentes não ocorram em tempo hábil.</w:t>
            </w:r>
          </w:p>
          <w:p w:rsidR="00000000" w:rsidDel="00000000" w:rsidP="00000000" w:rsidRDefault="00000000" w:rsidRPr="00000000" w14:paraId="000000C4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sz w:val="12"/>
                <w:szCs w:val="1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000000" w:val="clear"/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26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Providências a serem adotadas pela Administração previamente à celebração do contrato (art. 18, § 1º, X, da Lei Federal nº 14.133, de 2021)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C6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sz w:val="12"/>
                <w:szCs w:val="1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7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b w:val="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vertAlign w:val="baseline"/>
                <w:rtl w:val="0"/>
              </w:rPr>
              <w:t xml:space="preserve">Nota: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8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Identificar as ações necessárias para que a contratação surta seus efeitos, considerando os riscos de a contratação restar prejudicada caso os ajustes não ocorram em tempo. Exemplo: necessidade de transição contratual com transferência de conhecimento, tecnologia e técnicas empregadas, necessidade de capacitação, necessidade de realocação de pessoal, etc.</w:t>
            </w:r>
          </w:p>
          <w:p w:rsidR="00000000" w:rsidDel="00000000" w:rsidP="00000000" w:rsidRDefault="00000000" w:rsidRPr="00000000" w14:paraId="000000C9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000000" w:val="clear"/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1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  <w:between w:color="000000" w:space="0" w:sz="0" w:val="none"/>
              </w:pBdr>
              <w:shd w:fill="auto" w:val="clear"/>
              <w:spacing w:after="0" w:before="0" w:line="240" w:lineRule="auto"/>
              <w:ind w:left="426" w:right="0" w:firstLine="0"/>
              <w:jc w:val="both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Possíveis impactos ambientais e respectivas medidas mitigadoras (art. 18, § 1º, XII, da Lei Federal nº 14.133, de 2021)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vAlign w:val="top"/>
          </w:tcPr>
          <w:p w:rsidR="00000000" w:rsidDel="00000000" w:rsidP="00000000" w:rsidRDefault="00000000" w:rsidRPr="00000000" w14:paraId="000000CB">
            <w:pPr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C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b w:val="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D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b w:val="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vertAlign w:val="baseline"/>
                <w:rtl w:val="0"/>
              </w:rPr>
              <w:t xml:space="preserve">Nota: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E">
            <w:pPr>
              <w:ind w:left="284" w:firstLine="0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Descrever os possíveis impactos ambientais e respectivas medidas de tratamento ou mitigadoras buscando sanar os riscos ambientais existentes, bem como avaliar se há possibilidade de inclusão de critérios de sustentabilidade na contratação.</w:t>
            </w:r>
          </w:p>
          <w:p w:rsidR="00000000" w:rsidDel="00000000" w:rsidP="00000000" w:rsidRDefault="00000000" w:rsidRPr="00000000" w14:paraId="000000CF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0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1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2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3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000000" w:val="clear"/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26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Resultados pretendidos (art. 18, § 1º, IX, da Lei Federal nº 14.133, de 2021)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D5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6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b w:val="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vertAlign w:val="baseline"/>
                <w:rtl w:val="0"/>
              </w:rPr>
              <w:t xml:space="preserve">Nota: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7">
            <w:pPr>
              <w:widowControl w:val="0"/>
              <w:spacing w:after="360" w:lineRule="auto"/>
              <w:ind w:left="196" w:firstLine="0"/>
              <w:jc w:val="both"/>
              <w:rPr>
                <w:rFonts w:ascii="Calibri" w:cs="Calibri" w:eastAsia="Calibri" w:hAnsi="Calibri"/>
                <w:b w:val="0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vertAlign w:val="baseline"/>
                <w:rtl w:val="0"/>
              </w:rPr>
              <w:t xml:space="preserve">Descrever de forma mensurável e realista os benefícios diretos e indiretos que o órgão/entidade busca com a contratação da solução, avaliando economicidade, eficiência, melhor aproveitamento dos recursos humanos, materiais e financeiros disponíveis, melhoria da qualidade de produtos ou serviços, etc.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000000" w:val="clear"/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26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Posicionamento conclusivo sobre a adequação da contratação para o atendimento da necessidade a que se destina (art. 18, § 1º, XIII, da Lei Federal nº 14.133, de 2021)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D9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color w:val="ff000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A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b w:val="0"/>
                <w:color w:val="ff000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0000"/>
                <w:vertAlign w:val="baseline"/>
                <w:rtl w:val="0"/>
              </w:rPr>
              <w:t xml:space="preserve">Nota: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B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b w:val="0"/>
                <w:color w:val="ff000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0000"/>
                <w:vertAlign w:val="baseline"/>
                <w:rtl w:val="0"/>
              </w:rPr>
              <w:t xml:space="preserve">(PREENCHIMENTO OBRIGATÓRIO)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C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color w:val="ff0000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vertAlign w:val="baseline"/>
                <w:rtl w:val="0"/>
              </w:rPr>
              <w:t xml:space="preserve">Realizar declaração sobre a viabilidade e a razoabilidade da solução escolhida pela equipe de planejamento.</w:t>
            </w:r>
          </w:p>
          <w:p w:rsidR="00000000" w:rsidDel="00000000" w:rsidP="00000000" w:rsidRDefault="00000000" w:rsidRPr="00000000" w14:paraId="000000DD">
            <w:pPr>
              <w:spacing w:after="120" w:lineRule="auto"/>
              <w:ind w:left="196" w:right="-33" w:firstLine="0"/>
              <w:jc w:val="both"/>
              <w:rPr>
                <w:rFonts w:ascii="Calibri" w:cs="Calibri" w:eastAsia="Calibri" w:hAnsi="Calibri"/>
                <w:color w:val="ff0000"/>
                <w:sz w:val="12"/>
                <w:szCs w:val="1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DE">
      <w:pPr>
        <w:spacing w:line="360" w:lineRule="auto"/>
        <w:jc w:val="both"/>
        <w:rPr>
          <w:color w:val="c0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0">
      <w:pPr>
        <w:spacing w:line="360" w:lineRule="auto"/>
        <w:ind w:left="2268" w:firstLine="0"/>
        <w:jc w:val="both"/>
        <w:rPr>
          <w:color w:val="c00000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9852.0" w:type="dxa"/>
        <w:jc w:val="left"/>
        <w:tblInd w:w="-108.0" w:type="dxa"/>
        <w:tblLayout w:type="fixed"/>
        <w:tblLook w:val="0000"/>
      </w:tblPr>
      <w:tblGrid>
        <w:gridCol w:w="1347"/>
        <w:gridCol w:w="3439"/>
        <w:gridCol w:w="2522"/>
        <w:gridCol w:w="2544"/>
        <w:tblGridChange w:id="0">
          <w:tblGrid>
            <w:gridCol w:w="1347"/>
            <w:gridCol w:w="3439"/>
            <w:gridCol w:w="2522"/>
            <w:gridCol w:w="2544"/>
          </w:tblGrid>
        </w:tblGridChange>
      </w:tblGrid>
      <w:tr>
        <w:trPr>
          <w:cantSplit w:val="1"/>
          <w:trHeight w:val="132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E1">
            <w:pPr>
              <w:ind w:left="-1" w:hanging="1"/>
              <w:jc w:val="center"/>
              <w:rPr>
                <w:rFonts w:ascii="Calibri" w:cs="Calibri" w:eastAsia="Calibri" w:hAnsi="Calibri"/>
                <w:sz w:val="12"/>
                <w:szCs w:val="1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E2">
            <w:pPr>
              <w:ind w:left="-1" w:hanging="1"/>
              <w:jc w:val="both"/>
              <w:rPr>
                <w:rFonts w:ascii="Calibri" w:cs="Calibri" w:eastAsia="Calibri" w:hAnsi="Calibri"/>
                <w:sz w:val="12"/>
                <w:szCs w:val="1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12"/>
                <w:szCs w:val="12"/>
                <w:vertAlign w:val="baseline"/>
                <w:rtl w:val="0"/>
              </w:rPr>
              <w:t xml:space="preserve">MODELO ESTUDO TÉCNICO PRELIMINAR</w:t>
            </w:r>
          </w:p>
        </w:tc>
      </w:tr>
      <w:tr>
        <w:trPr>
          <w:cantSplit w:val="1"/>
          <w:trHeight w:val="7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sz w:val="12"/>
                <w:szCs w:val="1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E6">
            <w:pPr>
              <w:ind w:left="-1" w:hanging="1"/>
              <w:jc w:val="both"/>
              <w:rPr>
                <w:rFonts w:ascii="Calibri" w:cs="Calibri" w:eastAsia="Calibri" w:hAnsi="Calibri"/>
                <w:sz w:val="12"/>
                <w:szCs w:val="1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12"/>
                <w:szCs w:val="12"/>
                <w:vertAlign w:val="baseline"/>
                <w:rtl w:val="0"/>
              </w:rPr>
              <w:t xml:space="preserve">RESPONSÁVEL: GELIC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E7">
            <w:pPr>
              <w:ind w:left="-1" w:hanging="1"/>
              <w:jc w:val="center"/>
              <w:rPr>
                <w:rFonts w:ascii="Calibri" w:cs="Calibri" w:eastAsia="Calibri" w:hAnsi="Calibri"/>
                <w:sz w:val="12"/>
                <w:szCs w:val="1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12"/>
                <w:szCs w:val="12"/>
                <w:vertAlign w:val="baseline"/>
                <w:rtl w:val="0"/>
              </w:rPr>
              <w:t xml:space="preserve">Data : 1ª versão:  Fevereiro/2023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E8">
            <w:pPr>
              <w:ind w:left="-1" w:hanging="1"/>
              <w:jc w:val="center"/>
              <w:rPr>
                <w:rFonts w:ascii="Calibri" w:cs="Calibri" w:eastAsia="Calibri" w:hAnsi="Calibri"/>
                <w:sz w:val="12"/>
                <w:szCs w:val="1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12"/>
                <w:szCs w:val="12"/>
                <w:vertAlign w:val="baseline"/>
                <w:rtl w:val="0"/>
              </w:rPr>
              <w:t xml:space="preserve">Versão n</w:t>
            </w:r>
            <w:r w:rsidDel="00000000" w:rsidR="00000000" w:rsidRPr="00000000">
              <w:rPr>
                <w:rFonts w:ascii="Calibri" w:cs="Calibri" w:eastAsia="Calibri" w:hAnsi="Calibri"/>
                <w:sz w:val="12"/>
                <w:szCs w:val="12"/>
                <w:vertAlign w:val="superscript"/>
                <w:rtl w:val="0"/>
              </w:rPr>
              <w:t xml:space="preserve">o </w:t>
            </w:r>
            <w:r w:rsidDel="00000000" w:rsidR="00000000" w:rsidRPr="00000000">
              <w:rPr>
                <w:rFonts w:ascii="Calibri" w:cs="Calibri" w:eastAsia="Calibri" w:hAnsi="Calibri"/>
                <w:sz w:val="12"/>
                <w:szCs w:val="12"/>
                <w:vertAlign w:val="baseline"/>
                <w:rtl w:val="0"/>
              </w:rPr>
              <w:t xml:space="preserve">001</w:t>
            </w:r>
          </w:p>
        </w:tc>
      </w:tr>
    </w:tbl>
    <w:p w:rsidR="00000000" w:rsidDel="00000000" w:rsidP="00000000" w:rsidRDefault="00000000" w:rsidRPr="00000000" w14:paraId="000000E9">
      <w:pPr>
        <w:jc w:val="both"/>
        <w:rPr>
          <w:rFonts w:ascii="Calibri" w:cs="Calibri" w:eastAsia="Calibri" w:hAnsi="Calibri"/>
          <w:i w:val="0"/>
          <w:color w:val="ff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A">
      <w:pPr>
        <w:rPr>
          <w:vertAlign w:val="baseline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907" w:top="284" w:left="1701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 w:bidi="ar-SA" w:eastAsia="zh-CN" w:val="pt-BR"/>
    </w:rPr>
  </w:style>
  <w:style w:type="paragraph" w:styleId="Título10">
    <w:name w:val="Título 1"/>
    <w:basedOn w:val="Normal"/>
    <w:next w:val="Normal"/>
    <w:autoRedefine w:val="0"/>
    <w:hidden w:val="0"/>
    <w:qFormat w:val="0"/>
    <w:pPr>
      <w:keepNext w:val="1"/>
      <w:numPr>
        <w:ilvl w:val="0"/>
        <w:numId w:val="1"/>
      </w:numPr>
      <w:tabs>
        <w:tab w:val="left" w:leader="none" w:pos="0"/>
      </w:tabs>
      <w:suppressAutoHyphens w:val="0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b w:val="1"/>
      <w:w w:val="100"/>
      <w:position w:val="-1"/>
      <w:sz w:val="26"/>
      <w:effect w:val="none"/>
      <w:vertAlign w:val="baseline"/>
      <w:cs w:val="0"/>
      <w:em w:val="none"/>
      <w:lang w:bidi="ar-SA" w:eastAsia="zh-CN" w:val="pt-BR"/>
    </w:rPr>
  </w:style>
  <w:style w:type="paragraph" w:styleId="Título21">
    <w:name w:val="Título 2"/>
    <w:basedOn w:val="Normal"/>
    <w:next w:val="Normal"/>
    <w:autoRedefine w:val="0"/>
    <w:hidden w:val="0"/>
    <w:qFormat w:val="0"/>
    <w:pPr>
      <w:keepNext w:val="1"/>
      <w:numPr>
        <w:ilvl w:val="1"/>
        <w:numId w:val="1"/>
      </w:numPr>
      <w:tabs>
        <w:tab w:val="left" w:leader="none" w:pos="0"/>
      </w:tabs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1"/>
    </w:pPr>
    <w:rPr>
      <w:b w:val="1"/>
      <w:w w:val="100"/>
      <w:position w:val="-1"/>
      <w:sz w:val="22"/>
      <w:effect w:val="none"/>
      <w:vertAlign w:val="baseline"/>
      <w:cs w:val="0"/>
      <w:em w:val="none"/>
      <w:lang w:bidi="ar-SA" w:eastAsia="zh-CN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keepNext w:val="1"/>
      <w:numPr>
        <w:ilvl w:val="2"/>
        <w:numId w:val="1"/>
      </w:numPr>
      <w:pBdr>
        <w:top w:color="000000" w:space="1" w:sz="4" w:val="single"/>
        <w:left w:color="000000" w:space="4" w:sz="4" w:val="single"/>
        <w:bottom w:color="000000" w:space="1" w:sz="4" w:val="single"/>
        <w:right w:color="000000" w:space="4" w:sz="4" w:val="single"/>
      </w:pBdr>
      <w:tabs>
        <w:tab w:val="left" w:leader="none" w:pos="0"/>
      </w:tabs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Garamond" w:cs="Garamond" w:hAnsi="Garamond"/>
      <w:b w:val="1"/>
      <w:w w:val="100"/>
      <w:position w:val="-1"/>
      <w:sz w:val="24"/>
      <w:effect w:val="none"/>
      <w:vertAlign w:val="baseline"/>
      <w:cs w:val="0"/>
      <w:em w:val="none"/>
      <w:lang w:bidi="ar-SA" w:eastAsia="zh-CN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numPr>
        <w:ilvl w:val="3"/>
        <w:numId w:val="1"/>
      </w:numPr>
      <w:tabs>
        <w:tab w:val="left" w:leader="none" w:pos="0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3"/>
    </w:pPr>
    <w:rPr>
      <w:rFonts w:ascii="Garamond" w:cs="Garamond" w:hAnsi="Garamond"/>
      <w:b w:val="1"/>
      <w:caps w:val="1"/>
      <w:w w:val="100"/>
      <w:position w:val="-1"/>
      <w:effect w:val="none"/>
      <w:vertAlign w:val="baseline"/>
      <w:cs w:val="0"/>
      <w:em w:val="none"/>
      <w:lang w:bidi="ar-SA" w:eastAsia="zh-CN" w:val="pt-BR"/>
    </w:rPr>
  </w:style>
  <w:style w:type="character" w:styleId="Fonteparág.padrão">
    <w:name w:val="Fonte parág. padrão"/>
    <w:next w:val="Fonteparág.padrão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normal"/>
      <w:jc w:val="left"/>
      <w:tblCellMar>
        <w:top w:w="0.0" w:type="dxa"/>
        <w:left w:w="108.0" w:type="dxa"/>
        <w:bottom w:w="0.0" w:type="dxa"/>
        <w:right w:w="108.0" w:type="dxa"/>
      </w:tblCellMar>
    </w:tblPr>
  </w:style>
  <w:style w:type="character" w:styleId="Ref.decomentário">
    <w:name w:val="Ref. de comentário"/>
    <w:next w:val="Ref.decomentário"/>
    <w:autoRedefine w:val="0"/>
    <w:hidden w:val="0"/>
    <w:qFormat w:val="1"/>
    <w:rPr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Lista">
    <w:name w:val="Lista"/>
    <w:basedOn w:val="Corpodetexto"/>
    <w:next w:val="Lista"/>
    <w:autoRedefine w:val="0"/>
    <w:hidden w:val="0"/>
    <w:qFormat w:val="0"/>
    <w:pPr>
      <w:pBdr>
        <w:top w:color="000000" w:space="1" w:sz="4" w:val="single"/>
        <w:left w:color="000000" w:space="4" w:sz="4" w:val="single"/>
        <w:bottom w:color="000000" w:space="1" w:sz="4" w:val="single"/>
        <w:right w:color="000000" w:space="4" w:sz="4" w:val="single"/>
      </w:pBdr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Garamond" w:cs="Mangal" w:hAnsi="Garamond"/>
      <w:b w:val="1"/>
      <w:w w:val="100"/>
      <w:position w:val="-1"/>
      <w:effect w:val="none"/>
      <w:vertAlign w:val="baseline"/>
      <w:cs w:val="0"/>
      <w:em w:val="none"/>
      <w:lang w:bidi="ar-SA" w:eastAsia="zh-CN" w:val="pt-BR"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pBdr>
        <w:top w:color="000000" w:space="1" w:sz="4" w:val="single"/>
        <w:left w:color="000000" w:space="4" w:sz="4" w:val="single"/>
        <w:bottom w:color="000000" w:space="1" w:sz="4" w:val="single"/>
        <w:right w:color="000000" w:space="4" w:sz="4" w:val="single"/>
      </w:pBdr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Garamond" w:cs="Garamond" w:hAnsi="Garamond"/>
      <w:b w:val="1"/>
      <w:w w:val="100"/>
      <w:position w:val="-1"/>
      <w:effect w:val="none"/>
      <w:vertAlign w:val="baseline"/>
      <w:cs w:val="0"/>
      <w:em w:val="none"/>
      <w:lang w:bidi="ar-SA" w:eastAsia="zh-CN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0"/>
    <w:pPr>
      <w:suppressAutoHyphens w:val="1"/>
      <w:spacing w:after="100" w:before="10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320"/>
        <w:tab w:val="right" w:leader="none" w:pos="8640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 w:bidi="ar-SA" w:eastAsia="zh-CN" w:val="pt-BR"/>
    </w:rPr>
  </w:style>
  <w:style w:type="paragraph" w:styleId="Legenda">
    <w:name w:val="Legenda"/>
    <w:basedOn w:val="Normal"/>
    <w:next w:val="Legenda"/>
    <w:autoRedefine w:val="0"/>
    <w:hidden w:val="0"/>
    <w:qFormat w:val="0"/>
    <w:pPr>
      <w:suppressLineNumbers w:val="1"/>
      <w:suppressAutoHyphens w:val="0"/>
      <w:spacing w:after="120" w:before="120" w:line="1" w:lineRule="atLeast"/>
      <w:ind w:leftChars="-1" w:rightChars="0" w:firstLineChars="-1"/>
      <w:textDirection w:val="btLr"/>
      <w:textAlignment w:val="top"/>
      <w:outlineLvl w:val="0"/>
    </w:pPr>
    <w:rPr>
      <w:i w:val="1"/>
      <w:i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zh-CN" w:val="pt-BR"/>
    </w:rPr>
  </w:style>
  <w:style w:type="paragraph" w:styleId="Recuodecorpodetexto">
    <w:name w:val="Recuo de corpo de texto"/>
    <w:basedOn w:val="Normal"/>
    <w:next w:val="Recuodecorpodetexto"/>
    <w:autoRedefine w:val="0"/>
    <w:hidden w:val="0"/>
    <w:qFormat w:val="0"/>
    <w:pPr>
      <w:suppressAutoHyphens w:val="0"/>
      <w:spacing w:line="1" w:lineRule="atLeast"/>
      <w:ind w:left="0" w:right="0" w:leftChars="-1" w:rightChars="0" w:firstLine="709" w:firstLineChars="-1"/>
      <w:jc w:val="both"/>
      <w:textDirection w:val="btLr"/>
      <w:textAlignment w:val="top"/>
      <w:outlineLvl w:val="0"/>
    </w:pPr>
    <w:rPr>
      <w:rFonts w:ascii="Garamond" w:cs="Garamond" w:hAnsi="Garamond"/>
      <w:w w:val="100"/>
      <w:position w:val="-1"/>
      <w:sz w:val="24"/>
      <w:effect w:val="none"/>
      <w:vertAlign w:val="baseline"/>
      <w:cs w:val="0"/>
      <w:em w:val="none"/>
      <w:lang w:bidi="ar-SA" w:eastAsia="zh-CN" w:val="pt-BR"/>
    </w:rPr>
  </w:style>
  <w:style w:type="character" w:styleId="WW8Num1z0">
    <w:name w:val="WW8Num1z0"/>
    <w:next w:val="WW8Num1z0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z1">
    <w:name w:val="WW8Num1z1"/>
    <w:next w:val="WW8Num1z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z2">
    <w:name w:val="WW8Num1z2"/>
    <w:next w:val="WW8Num1z2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z3">
    <w:name w:val="WW8Num1z3"/>
    <w:next w:val="WW8Num1z3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z4">
    <w:name w:val="WW8Num1z4"/>
    <w:next w:val="WW8Num1z4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z5">
    <w:name w:val="WW8Num1z5"/>
    <w:next w:val="WW8Num1z5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z6">
    <w:name w:val="WW8Num1z6"/>
    <w:next w:val="WW8Num1z6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z7">
    <w:name w:val="WW8Num1z7"/>
    <w:next w:val="WW8Num1z7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8Num1z8">
    <w:name w:val="WW8Num1z8"/>
    <w:next w:val="WW8Num1z8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Fonteparág.padrão2">
    <w:name w:val="Fonte parág. padrão2"/>
    <w:next w:val="Fonteparág.padrão2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Fonteparág.padrão1">
    <w:name w:val="Fonte parág. padrão1"/>
    <w:next w:val="Fonteparág.padrão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RecuodecorpodetextoChar">
    <w:name w:val="Recuo de corpo de texto Char"/>
    <w:next w:val="RecuodecorpodetextoChar"/>
    <w:autoRedefine w:val="0"/>
    <w:hidden w:val="0"/>
    <w:qFormat w:val="0"/>
    <w:rPr>
      <w:rFonts w:ascii="Garamond" w:cs="Garamond" w:hAnsi="Garamond"/>
      <w:w w:val="100"/>
      <w:position w:val="-1"/>
      <w:sz w:val="24"/>
      <w:effect w:val="none"/>
      <w:vertAlign w:val="baseline"/>
      <w:cs w:val="0"/>
      <w:em w:val="none"/>
      <w:lang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character" w:styleId="Título1Char">
    <w:name w:val="Título 1 Char"/>
    <w:next w:val="Título1Char"/>
    <w:autoRedefine w:val="0"/>
    <w:hidden w:val="0"/>
    <w:qFormat w:val="0"/>
    <w:rPr>
      <w:b w:val="1"/>
      <w:w w:val="100"/>
      <w:position w:val="-1"/>
      <w:sz w:val="26"/>
      <w:effect w:val="none"/>
      <w:vertAlign w:val="baseline"/>
      <w:cs w:val="0"/>
      <w:em w:val="none"/>
      <w:lang/>
    </w:rPr>
  </w:style>
  <w:style w:type="paragraph" w:styleId="Título2">
    <w:name w:val="Título2"/>
    <w:basedOn w:val="Normal"/>
    <w:next w:val="Corpodetexto"/>
    <w:autoRedefine w:val="0"/>
    <w:hidden w:val="0"/>
    <w:qFormat w:val="0"/>
    <w:pPr>
      <w:keepNext w:val="1"/>
      <w:suppressAutoHyphens w:val="0"/>
      <w:spacing w:after="12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Liberation Sans" w:cs="Mangal" w:eastAsia="Microsoft YaHei" w:hAnsi="Liberation Sans"/>
      <w:w w:val="100"/>
      <w:position w:val="-1"/>
      <w:sz w:val="28"/>
      <w:szCs w:val="28"/>
      <w:effect w:val="none"/>
      <w:vertAlign w:val="baseline"/>
      <w:cs w:val="0"/>
      <w:em w:val="none"/>
      <w:lang w:bidi="ar-SA" w:eastAsia="zh-CN" w:val="pt-BR"/>
    </w:rPr>
  </w:style>
  <w:style w:type="paragraph" w:styleId="Índice">
    <w:name w:val="Índice"/>
    <w:basedOn w:val="Normal"/>
    <w:next w:val="Índice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 w:bidi="ar-SA" w:eastAsia="zh-CN" w:val="pt-BR"/>
    </w:rPr>
  </w:style>
  <w:style w:type="paragraph" w:styleId="Título1">
    <w:name w:val="Título1"/>
    <w:basedOn w:val="Normal"/>
    <w:next w:val="Corpodetexto"/>
    <w:autoRedefine w:val="0"/>
    <w:hidden w:val="0"/>
    <w:qFormat w:val="0"/>
    <w:pPr>
      <w:keepNext w:val="1"/>
      <w:suppressAutoHyphens w:val="0"/>
      <w:spacing w:after="12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Liberation Sans" w:cs="Mangal" w:eastAsia="Microsoft YaHei" w:hAnsi="Liberation Sans"/>
      <w:w w:val="100"/>
      <w:position w:val="-1"/>
      <w:sz w:val="28"/>
      <w:szCs w:val="28"/>
      <w:effect w:val="none"/>
      <w:vertAlign w:val="baseline"/>
      <w:cs w:val="0"/>
      <w:em w:val="none"/>
      <w:lang w:bidi="ar-SA" w:eastAsia="zh-CN" w:val="pt-BR"/>
    </w:rPr>
  </w:style>
  <w:style w:type="paragraph" w:styleId="Conteúdodatabela">
    <w:name w:val="Conteúdo da tabela"/>
    <w:basedOn w:val="Normal"/>
    <w:next w:val="Conteúdoda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 w:bidi="ar-SA" w:eastAsia="zh-CN" w:val="pt-BR"/>
    </w:rPr>
  </w:style>
  <w:style w:type="paragraph" w:styleId="Títulodetabela">
    <w:name w:val="Título de tabela"/>
    <w:basedOn w:val="Conteúdodatabela"/>
    <w:next w:val="Títul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b w:val="1"/>
      <w:bCs w:val="1"/>
      <w:w w:val="100"/>
      <w:position w:val="-1"/>
      <w:effect w:val="none"/>
      <w:vertAlign w:val="baseline"/>
      <w:cs w:val="0"/>
      <w:em w:val="none"/>
      <w:lang w:bidi="ar-SA" w:eastAsia="zh-CN" w:val="pt-BR"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1"/>
      <w:spacing w:line="1" w:lineRule="atLeast"/>
      <w:ind w:left="720" w:leftChars="-1" w:rightChars="0" w:firstLineChars="-1"/>
      <w:contextualSpacing w:val="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9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0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1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2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oleObject" Target="embeddings/oleObject1.bin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5" Type="http://schemas.openxmlformats.org/officeDocument/2006/relationships/fontTable" Target="fontTable.xml"/><Relationship Id="rId6" Type="http://schemas.openxmlformats.org/officeDocument/2006/relationships/numbering" Target="numbering.xml"/><Relationship Id="rId7" Type="http://schemas.openxmlformats.org/officeDocument/2006/relationships/styles" Target="styles.xml"/><Relationship Id="rId8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3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iyl7UCtoOxB8n471cQpkxtvOQrQ==">CgMxLjAyCGguZ2pkZ3hzMgloLjMwajB6bGw4AHIhMVhmUl9EOHRkblpJYXh5T0pHa2ROeGx4b1JvWjFFR01H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2023-02-17T13:14:00Z</dcterms:created>
  <dc:creator>SES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1046-12.2.0.16731</vt:lpwstr>
  </property>
  <property fmtid="{D5CDD505-2E9C-101B-9397-08002B2CF9AE}" pid="3" name="ICV">
    <vt:lpwstr>B716E2E9AC284FD496D55C5A3721AA9B_12</vt:lpwstr>
  </property>
</Properties>
</file>