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255B0" w:rsidRDefault="003C02A8" w:rsidP="00FB0696">
      <w:pPr>
        <w:pStyle w:val="Default"/>
        <w:spacing w:before="120" w:line="360" w:lineRule="auto"/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TERMO DE COMPROMISSO DA POLITICA HOSPITALAR CATARINENSE - PORTE V</w:t>
      </w:r>
    </w:p>
    <w:p w:rsidR="000255B0" w:rsidRDefault="003C02A8" w:rsidP="00FB0696">
      <w:pPr>
        <w:pStyle w:val="Default"/>
        <w:spacing w:before="120" w:line="360" w:lineRule="auto"/>
        <w:jc w:val="center"/>
        <w:rPr>
          <w:rFonts w:ascii="Times New Roman" w:eastAsia="Times New Roman" w:hAnsi="Times New Roman" w:cs="Times New Roman"/>
          <w:lang w:eastAsia="pt-BR"/>
        </w:rPr>
      </w:pPr>
      <w:r>
        <w:rPr>
          <w:rFonts w:ascii="Times New Roman" w:hAnsi="Times New Roman" w:cs="Times New Roman"/>
          <w:b/>
        </w:rPr>
        <w:t xml:space="preserve">Hospital: </w:t>
      </w:r>
      <w:r>
        <w:rPr>
          <w:rFonts w:ascii="Times New Roman" w:hAnsi="Times New Roman" w:cs="Times New Roman"/>
        </w:rPr>
        <w:t xml:space="preserve">HOSPITAL SAO JOSE </w:t>
      </w:r>
      <w:r w:rsidR="00FB0696">
        <w:rPr>
          <w:rFonts w:ascii="Times New Roman" w:hAnsi="Times New Roman" w:cs="Times New Roman"/>
        </w:rPr>
        <w:t xml:space="preserve">- </w:t>
      </w:r>
      <w:r>
        <w:rPr>
          <w:rFonts w:ascii="Times New Roman" w:hAnsi="Times New Roman" w:cs="Times New Roman"/>
        </w:rPr>
        <w:t xml:space="preserve">(Jaraguá do Sul) </w:t>
      </w:r>
      <w:r w:rsidR="00FB0696">
        <w:rPr>
          <w:rFonts w:ascii="Times New Roman" w:hAnsi="Times New Roman" w:cs="Times New Roman"/>
        </w:rPr>
        <w:t>-</w:t>
      </w:r>
      <w:r>
        <w:rPr>
          <w:rFonts w:ascii="Times New Roman" w:hAnsi="Times New Roman" w:cs="Times New Roman"/>
          <w:b/>
        </w:rPr>
        <w:t xml:space="preserve"> CNES: </w:t>
      </w:r>
      <w:r>
        <w:rPr>
          <w:rFonts w:ascii="Times New Roman" w:hAnsi="Times New Roman" w:cs="Times New Roman"/>
        </w:rPr>
        <w:t>2606336</w:t>
      </w:r>
    </w:p>
    <w:p w:rsidR="00FB0696" w:rsidRDefault="00FB0696">
      <w:pPr>
        <w:pStyle w:val="Default"/>
        <w:spacing w:before="120" w:line="360" w:lineRule="auto"/>
        <w:ind w:firstLine="1418"/>
        <w:jc w:val="both"/>
        <w:rPr>
          <w:rFonts w:ascii="Times New Roman" w:hAnsi="Times New Roman" w:cs="Times New Roman"/>
        </w:rPr>
      </w:pPr>
    </w:p>
    <w:p w:rsidR="000255B0" w:rsidRDefault="003C02A8">
      <w:pPr>
        <w:pStyle w:val="Default"/>
        <w:spacing w:before="120" w:line="360" w:lineRule="auto"/>
        <w:ind w:firstLine="1418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</w:rPr>
        <w:t>A Política Hospitalar Catarinense está baseada em critérios estabelecidos por normativas vigentes no Sistema Único de Saúde e organizada a partir da definição dos serviços de interesse de saúde que, de forma regionalizada, são referência para o atendimento das necessidades de saúde da população, com destaque para as linhas de cuidado urgência e emergência, materno infantil, atenção psicossocial e cirurgias eletivas. Estes serviços recebem incentivo financeiro mensal de acordo com o Porte em que estão classificados e a valoração do seu desempenho.</w:t>
      </w:r>
    </w:p>
    <w:p w:rsidR="000255B0" w:rsidRDefault="003C02A8">
      <w:pPr>
        <w:pStyle w:val="Default"/>
        <w:spacing w:before="120" w:line="360" w:lineRule="auto"/>
        <w:ind w:firstLine="141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O hospital acima identificado assume o compromisso de realizar as cirurgias eletivas de alta complexidade conforme quadro abaixo:</w:t>
      </w:r>
    </w:p>
    <w:tbl>
      <w:tblPr>
        <w:tblW w:w="9422" w:type="dxa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756"/>
        <w:gridCol w:w="983"/>
        <w:gridCol w:w="1512"/>
        <w:gridCol w:w="1418"/>
        <w:gridCol w:w="1133"/>
        <w:gridCol w:w="951"/>
        <w:gridCol w:w="1669"/>
      </w:tblGrid>
      <w:tr w:rsidR="000255B0" w:rsidTr="003C02A8">
        <w:trPr>
          <w:trHeight w:val="878"/>
        </w:trPr>
        <w:tc>
          <w:tcPr>
            <w:tcW w:w="1756" w:type="dxa"/>
            <w:tcBorders>
              <w:top w:val="single" w:sz="4" w:space="0" w:color="000000"/>
              <w:right w:val="single" w:sz="4" w:space="0" w:color="000000"/>
            </w:tcBorders>
            <w:shd w:val="clear" w:color="000000" w:fill="D9D9D9"/>
            <w:vAlign w:val="center"/>
          </w:tcPr>
          <w:p w:rsidR="000255B0" w:rsidRDefault="003C02A8">
            <w:pPr>
              <w:widowControl w:val="0"/>
              <w:jc w:val="center"/>
              <w:rPr>
                <w:rFonts w:eastAsia="Times New Roman"/>
                <w:b/>
                <w:bCs/>
              </w:rPr>
            </w:pPr>
            <w:r>
              <w:rPr>
                <w:rFonts w:eastAsia="Times New Roman"/>
                <w:b/>
                <w:bCs/>
              </w:rPr>
              <w:t>AC</w:t>
            </w:r>
          </w:p>
        </w:tc>
        <w:tc>
          <w:tcPr>
            <w:tcW w:w="983" w:type="dxa"/>
            <w:tcBorders>
              <w:top w:val="single" w:sz="4" w:space="0" w:color="000000"/>
              <w:right w:val="single" w:sz="4" w:space="0" w:color="000000"/>
            </w:tcBorders>
            <w:shd w:val="clear" w:color="000000" w:fill="D9D9D9"/>
            <w:vAlign w:val="center"/>
          </w:tcPr>
          <w:p w:rsidR="000255B0" w:rsidRDefault="003C02A8">
            <w:pPr>
              <w:widowControl w:val="0"/>
              <w:jc w:val="center"/>
              <w:rPr>
                <w:rFonts w:eastAsia="Times New Roman"/>
                <w:b/>
                <w:bCs/>
              </w:rPr>
            </w:pPr>
            <w:r>
              <w:rPr>
                <w:rFonts w:eastAsia="Times New Roman"/>
                <w:b/>
                <w:bCs/>
              </w:rPr>
              <w:t>Parâmetro PT/Ano</w:t>
            </w:r>
          </w:p>
        </w:tc>
        <w:tc>
          <w:tcPr>
            <w:tcW w:w="1512" w:type="dxa"/>
            <w:tcBorders>
              <w:top w:val="single" w:sz="4" w:space="0" w:color="000000"/>
              <w:right w:val="single" w:sz="4" w:space="0" w:color="000000"/>
            </w:tcBorders>
            <w:shd w:val="clear" w:color="000000" w:fill="D9D9D9"/>
            <w:vAlign w:val="center"/>
          </w:tcPr>
          <w:p w:rsidR="000255B0" w:rsidRDefault="003C02A8">
            <w:pPr>
              <w:widowControl w:val="0"/>
              <w:jc w:val="center"/>
              <w:rPr>
                <w:rFonts w:eastAsia="Times New Roman"/>
                <w:b/>
                <w:bCs/>
              </w:rPr>
            </w:pPr>
            <w:r>
              <w:rPr>
                <w:rFonts w:eastAsia="Times New Roman"/>
                <w:b/>
                <w:bCs/>
              </w:rPr>
              <w:t>TGCA/Ano</w:t>
            </w:r>
          </w:p>
        </w:tc>
        <w:tc>
          <w:tcPr>
            <w:tcW w:w="1418" w:type="dxa"/>
            <w:tcBorders>
              <w:top w:val="single" w:sz="4" w:space="0" w:color="000000"/>
              <w:right w:val="single" w:sz="4" w:space="0" w:color="000000"/>
            </w:tcBorders>
            <w:shd w:val="clear" w:color="000000" w:fill="D9D9D9"/>
            <w:vAlign w:val="center"/>
          </w:tcPr>
          <w:p w:rsidR="000255B0" w:rsidRDefault="003C02A8">
            <w:pPr>
              <w:widowControl w:val="0"/>
              <w:jc w:val="center"/>
              <w:rPr>
                <w:rFonts w:eastAsia="Times New Roman"/>
                <w:b/>
                <w:bCs/>
              </w:rPr>
            </w:pPr>
            <w:r>
              <w:rPr>
                <w:rFonts w:eastAsia="Times New Roman"/>
                <w:b/>
                <w:bCs/>
              </w:rPr>
              <w:t>Ampliação TGCA/Ano</w:t>
            </w:r>
          </w:p>
        </w:tc>
        <w:tc>
          <w:tcPr>
            <w:tcW w:w="1133" w:type="dxa"/>
            <w:tcBorders>
              <w:top w:val="single" w:sz="4" w:space="0" w:color="000000"/>
              <w:right w:val="single" w:sz="4" w:space="0" w:color="000000"/>
            </w:tcBorders>
            <w:shd w:val="clear" w:color="000000" w:fill="D9D9D9"/>
            <w:vAlign w:val="center"/>
          </w:tcPr>
          <w:p w:rsidR="000255B0" w:rsidRDefault="003C02A8">
            <w:pPr>
              <w:widowControl w:val="0"/>
              <w:jc w:val="center"/>
              <w:rPr>
                <w:rFonts w:eastAsia="Times New Roman"/>
                <w:b/>
                <w:bCs/>
              </w:rPr>
            </w:pPr>
            <w:r>
              <w:rPr>
                <w:rFonts w:eastAsia="Times New Roman"/>
                <w:b/>
                <w:bCs/>
              </w:rPr>
              <w:t>Produção 2019</w:t>
            </w:r>
          </w:p>
        </w:tc>
        <w:tc>
          <w:tcPr>
            <w:tcW w:w="951" w:type="dxa"/>
            <w:tcBorders>
              <w:top w:val="single" w:sz="4" w:space="0" w:color="000000"/>
              <w:right w:val="single" w:sz="4" w:space="0" w:color="000000"/>
            </w:tcBorders>
            <w:shd w:val="clear" w:color="000000" w:fill="D9D9D9"/>
            <w:vAlign w:val="center"/>
          </w:tcPr>
          <w:p w:rsidR="000255B0" w:rsidRDefault="003C02A8">
            <w:pPr>
              <w:widowControl w:val="0"/>
              <w:jc w:val="center"/>
              <w:rPr>
                <w:rFonts w:eastAsia="Times New Roman"/>
                <w:b/>
                <w:bCs/>
              </w:rPr>
            </w:pPr>
            <w:r>
              <w:rPr>
                <w:rFonts w:eastAsia="Times New Roman"/>
                <w:b/>
                <w:bCs/>
              </w:rPr>
              <w:t>Fila AC</w:t>
            </w:r>
          </w:p>
        </w:tc>
        <w:tc>
          <w:tcPr>
            <w:tcW w:w="166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D9D9D9"/>
            <w:vAlign w:val="center"/>
          </w:tcPr>
          <w:p w:rsidR="000255B0" w:rsidRDefault="003C02A8">
            <w:pPr>
              <w:widowControl w:val="0"/>
              <w:jc w:val="center"/>
              <w:rPr>
                <w:rFonts w:eastAsia="Times New Roman"/>
                <w:b/>
                <w:bCs/>
              </w:rPr>
            </w:pPr>
            <w:r>
              <w:rPr>
                <w:rFonts w:eastAsia="Times New Roman"/>
                <w:b/>
                <w:bCs/>
              </w:rPr>
              <w:t>Acréscimo Cirurgia Mês AC</w:t>
            </w:r>
          </w:p>
        </w:tc>
      </w:tr>
      <w:tr w:rsidR="000255B0" w:rsidTr="003C02A8">
        <w:trPr>
          <w:trHeight w:val="293"/>
        </w:trPr>
        <w:tc>
          <w:tcPr>
            <w:tcW w:w="175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255B0" w:rsidRDefault="003C02A8">
            <w:pPr>
              <w:widowControl w:val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Oncologia</w:t>
            </w:r>
          </w:p>
        </w:tc>
        <w:tc>
          <w:tcPr>
            <w:tcW w:w="98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255B0" w:rsidRDefault="003C02A8">
            <w:pPr>
              <w:widowControl w:val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650</w:t>
            </w:r>
          </w:p>
        </w:tc>
        <w:tc>
          <w:tcPr>
            <w:tcW w:w="1512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0255B0" w:rsidRDefault="003C02A8">
            <w:pPr>
              <w:widowControl w:val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576</w:t>
            </w:r>
          </w:p>
        </w:tc>
        <w:tc>
          <w:tcPr>
            <w:tcW w:w="141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255B0" w:rsidRDefault="003C02A8">
            <w:pPr>
              <w:widowControl w:val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1116</w:t>
            </w:r>
          </w:p>
        </w:tc>
        <w:tc>
          <w:tcPr>
            <w:tcW w:w="113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0255B0" w:rsidRDefault="003C02A8">
            <w:pPr>
              <w:widowControl w:val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526</w:t>
            </w:r>
          </w:p>
        </w:tc>
        <w:tc>
          <w:tcPr>
            <w:tcW w:w="95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0255B0" w:rsidRDefault="003C02A8">
            <w:pPr>
              <w:widowControl w:val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854</w:t>
            </w:r>
          </w:p>
        </w:tc>
        <w:tc>
          <w:tcPr>
            <w:tcW w:w="1669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0255B0" w:rsidRDefault="003C02A8">
            <w:pPr>
              <w:widowControl w:val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45</w:t>
            </w:r>
          </w:p>
        </w:tc>
      </w:tr>
      <w:tr w:rsidR="000255B0" w:rsidTr="003C02A8">
        <w:trPr>
          <w:trHeight w:val="293"/>
        </w:trPr>
        <w:tc>
          <w:tcPr>
            <w:tcW w:w="1756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255B0" w:rsidRDefault="003C02A8">
            <w:pPr>
              <w:widowControl w:val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Neurologia</w:t>
            </w:r>
          </w:p>
        </w:tc>
        <w:tc>
          <w:tcPr>
            <w:tcW w:w="983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255B0" w:rsidRDefault="003C02A8">
            <w:pPr>
              <w:widowControl w:val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150</w:t>
            </w:r>
          </w:p>
        </w:tc>
        <w:tc>
          <w:tcPr>
            <w:tcW w:w="1512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0255B0" w:rsidRDefault="003C02A8">
            <w:pPr>
              <w:widowControl w:val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276</w:t>
            </w:r>
          </w:p>
        </w:tc>
        <w:tc>
          <w:tcPr>
            <w:tcW w:w="1418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255B0" w:rsidRDefault="003C02A8">
            <w:pPr>
              <w:widowControl w:val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408</w:t>
            </w:r>
          </w:p>
        </w:tc>
        <w:tc>
          <w:tcPr>
            <w:tcW w:w="1133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0255B0" w:rsidRDefault="003C02A8">
            <w:pPr>
              <w:widowControl w:val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148</w:t>
            </w:r>
          </w:p>
        </w:tc>
        <w:tc>
          <w:tcPr>
            <w:tcW w:w="951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0255B0" w:rsidRDefault="003C02A8">
            <w:pPr>
              <w:widowControl w:val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301</w:t>
            </w:r>
          </w:p>
        </w:tc>
        <w:tc>
          <w:tcPr>
            <w:tcW w:w="1669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0255B0" w:rsidRDefault="003C02A8">
            <w:pPr>
              <w:widowControl w:val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11</w:t>
            </w:r>
          </w:p>
        </w:tc>
      </w:tr>
      <w:tr w:rsidR="000255B0" w:rsidTr="003C02A8">
        <w:trPr>
          <w:trHeight w:val="293"/>
        </w:trPr>
        <w:tc>
          <w:tcPr>
            <w:tcW w:w="1756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255B0" w:rsidRDefault="003C02A8">
            <w:pPr>
              <w:widowControl w:val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Ortopedia</w:t>
            </w:r>
          </w:p>
        </w:tc>
        <w:tc>
          <w:tcPr>
            <w:tcW w:w="983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255B0" w:rsidRDefault="003C02A8">
            <w:pPr>
              <w:widowControl w:val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48</w:t>
            </w:r>
          </w:p>
        </w:tc>
        <w:tc>
          <w:tcPr>
            <w:tcW w:w="1512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0255B0" w:rsidRDefault="003C02A8">
            <w:pPr>
              <w:widowControl w:val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217</w:t>
            </w:r>
          </w:p>
        </w:tc>
        <w:tc>
          <w:tcPr>
            <w:tcW w:w="1418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255B0" w:rsidRDefault="003C02A8">
            <w:pPr>
              <w:widowControl w:val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985</w:t>
            </w:r>
          </w:p>
        </w:tc>
        <w:tc>
          <w:tcPr>
            <w:tcW w:w="1133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0255B0" w:rsidRDefault="003C02A8">
            <w:pPr>
              <w:widowControl w:val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276</w:t>
            </w:r>
          </w:p>
        </w:tc>
        <w:tc>
          <w:tcPr>
            <w:tcW w:w="951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0255B0" w:rsidRDefault="003C02A8">
            <w:pPr>
              <w:widowControl w:val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1194</w:t>
            </w:r>
          </w:p>
        </w:tc>
        <w:tc>
          <w:tcPr>
            <w:tcW w:w="1669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0255B0" w:rsidRDefault="003C02A8">
            <w:pPr>
              <w:widowControl w:val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64</w:t>
            </w:r>
          </w:p>
        </w:tc>
      </w:tr>
      <w:tr w:rsidR="000255B0" w:rsidTr="003C02A8">
        <w:trPr>
          <w:trHeight w:val="293"/>
        </w:trPr>
        <w:tc>
          <w:tcPr>
            <w:tcW w:w="7753" w:type="dxa"/>
            <w:gridSpan w:val="6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0255B0" w:rsidRDefault="003C02A8">
            <w:pPr>
              <w:widowControl w:val="0"/>
              <w:jc w:val="center"/>
              <w:rPr>
                <w:rFonts w:eastAsia="Times New Roman"/>
                <w:b/>
                <w:bCs/>
              </w:rPr>
            </w:pPr>
            <w:r>
              <w:rPr>
                <w:rFonts w:eastAsia="Times New Roman"/>
                <w:b/>
                <w:bCs/>
              </w:rPr>
              <w:t>Total</w:t>
            </w:r>
          </w:p>
        </w:tc>
        <w:tc>
          <w:tcPr>
            <w:tcW w:w="1669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0255B0" w:rsidRDefault="003C02A8">
            <w:pPr>
              <w:widowControl w:val="0"/>
              <w:jc w:val="center"/>
              <w:rPr>
                <w:rFonts w:eastAsia="Times New Roman"/>
                <w:b/>
                <w:bCs/>
              </w:rPr>
            </w:pPr>
            <w:r>
              <w:rPr>
                <w:rFonts w:eastAsia="Times New Roman"/>
                <w:b/>
                <w:bCs/>
              </w:rPr>
              <w:t>120</w:t>
            </w:r>
          </w:p>
        </w:tc>
      </w:tr>
    </w:tbl>
    <w:p w:rsidR="003C02A8" w:rsidRDefault="003C02A8" w:rsidP="003C02A8">
      <w:pPr>
        <w:pStyle w:val="Default"/>
        <w:spacing w:before="120" w:line="360" w:lineRule="auto"/>
        <w:ind w:firstLine="851"/>
        <w:jc w:val="both"/>
        <w:rPr>
          <w:rFonts w:ascii="Times New Roman" w:hAnsi="Times New Roman" w:cs="Times New Roman"/>
        </w:rPr>
      </w:pPr>
      <w:r w:rsidRPr="003D1657">
        <w:rPr>
          <w:rFonts w:ascii="Times New Roman" w:hAnsi="Times New Roman" w:cs="Times New Roman"/>
        </w:rPr>
        <w:t>É de responsabilidade do serviço hospitalar a realização do procedimento cirúrgico e todas as intercorrências e demais procedimentos cirúrgicos decorrentes do mesmo, entre eles, a reversão da ostomia, retirada de pinos na ortopedia e a retirada do cateter duplo J.</w:t>
      </w:r>
    </w:p>
    <w:p w:rsidR="003C02A8" w:rsidRPr="00937AC7" w:rsidRDefault="003C02A8" w:rsidP="003C02A8">
      <w:pPr>
        <w:pStyle w:val="Default"/>
        <w:tabs>
          <w:tab w:val="left" w:pos="1134"/>
        </w:tabs>
        <w:spacing w:before="120" w:line="276" w:lineRule="auto"/>
        <w:ind w:left="851"/>
        <w:jc w:val="both"/>
        <w:rPr>
          <w:rFonts w:ascii="Times New Roman" w:hAnsi="Times New Roman" w:cs="Times New Roman"/>
          <w:b/>
        </w:rPr>
      </w:pPr>
      <w:r w:rsidRPr="00937AC7">
        <w:rPr>
          <w:rFonts w:ascii="Times New Roman" w:hAnsi="Times New Roman" w:cs="Times New Roman"/>
          <w:b/>
        </w:rPr>
        <w:t>LEITOS DE SAÚDE MENTAL:</w:t>
      </w:r>
    </w:p>
    <w:p w:rsidR="003C02A8" w:rsidRPr="00937AC7" w:rsidRDefault="003C02A8" w:rsidP="003C02A8">
      <w:pPr>
        <w:suppressAutoHyphens w:val="0"/>
        <w:spacing w:before="120" w:line="276" w:lineRule="auto"/>
        <w:ind w:firstLine="851"/>
        <w:jc w:val="both"/>
        <w:rPr>
          <w:rFonts w:eastAsia="Calibri"/>
          <w:color w:val="000000"/>
          <w:lang w:eastAsia="en-US"/>
        </w:rPr>
      </w:pPr>
      <w:r w:rsidRPr="00937AC7">
        <w:rPr>
          <w:rFonts w:eastAsia="Calibri"/>
          <w:color w:val="000000"/>
          <w:lang w:eastAsia="en-US"/>
        </w:rPr>
        <w:t>Tem previsto na PHC leitos de Saúde Mental</w:t>
      </w:r>
      <w:r>
        <w:rPr>
          <w:rFonts w:eastAsia="Calibri"/>
          <w:color w:val="000000"/>
          <w:lang w:eastAsia="en-US"/>
        </w:rPr>
        <w:t xml:space="preserve"> - </w:t>
      </w:r>
      <w:r w:rsidRPr="00937AC7">
        <w:rPr>
          <w:rFonts w:eastAsia="Calibri"/>
          <w:color w:val="000000"/>
          <w:lang w:eastAsia="en-US"/>
        </w:rPr>
        <w:t>SIM (  )  NÃO (   )</w:t>
      </w:r>
    </w:p>
    <w:p w:rsidR="003C02A8" w:rsidRDefault="003C02A8" w:rsidP="003C02A8">
      <w:pPr>
        <w:suppressAutoHyphens w:val="0"/>
        <w:spacing w:before="120" w:line="276" w:lineRule="auto"/>
        <w:ind w:firstLine="851"/>
        <w:jc w:val="both"/>
        <w:rPr>
          <w:rFonts w:eastAsia="Calibri"/>
          <w:color w:val="000000"/>
          <w:lang w:eastAsia="en-US"/>
        </w:rPr>
      </w:pPr>
      <w:r w:rsidRPr="00937AC7">
        <w:rPr>
          <w:rFonts w:eastAsia="Calibri"/>
          <w:color w:val="000000"/>
          <w:lang w:eastAsia="en-US"/>
        </w:rPr>
        <w:tab/>
        <w:t>Se sim, qual a quantidade de Leitos de Saúde Mental (    )</w:t>
      </w:r>
    </w:p>
    <w:p w:rsidR="003C02A8" w:rsidRPr="00937AC7" w:rsidRDefault="003C02A8" w:rsidP="003C02A8">
      <w:pPr>
        <w:suppressAutoHyphens w:val="0"/>
        <w:spacing w:before="120" w:line="360" w:lineRule="auto"/>
        <w:ind w:firstLine="851"/>
        <w:jc w:val="both"/>
        <w:rPr>
          <w:rFonts w:eastAsia="Calibri"/>
          <w:color w:val="000000"/>
          <w:lang w:eastAsia="en-US"/>
        </w:rPr>
      </w:pPr>
    </w:p>
    <w:p w:rsidR="003C02A8" w:rsidRPr="00937AC7" w:rsidRDefault="003C02A8" w:rsidP="003C02A8">
      <w:pPr>
        <w:pStyle w:val="Default"/>
        <w:tabs>
          <w:tab w:val="left" w:pos="1134"/>
        </w:tabs>
        <w:spacing w:before="120" w:line="276" w:lineRule="auto"/>
        <w:ind w:left="851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ATENÇÃO OBSTÉTRICA</w:t>
      </w:r>
      <w:r w:rsidRPr="00937AC7">
        <w:rPr>
          <w:rFonts w:ascii="Times New Roman" w:hAnsi="Times New Roman" w:cs="Times New Roman"/>
          <w:b/>
        </w:rPr>
        <w:t>:</w:t>
      </w:r>
    </w:p>
    <w:p w:rsidR="003C02A8" w:rsidRPr="00937AC7" w:rsidRDefault="003C02A8" w:rsidP="003C02A8">
      <w:pPr>
        <w:suppressAutoHyphens w:val="0"/>
        <w:spacing w:before="120" w:line="276" w:lineRule="auto"/>
        <w:ind w:firstLine="851"/>
        <w:jc w:val="both"/>
        <w:rPr>
          <w:rFonts w:eastAsia="Calibri"/>
          <w:color w:val="000000"/>
          <w:lang w:eastAsia="en-US"/>
        </w:rPr>
      </w:pPr>
      <w:r w:rsidRPr="00937AC7">
        <w:rPr>
          <w:rFonts w:eastAsia="Calibri"/>
          <w:color w:val="000000"/>
          <w:lang w:eastAsia="en-US"/>
        </w:rPr>
        <w:t>O Hospital realiza partos:</w:t>
      </w:r>
    </w:p>
    <w:p w:rsidR="003C02A8" w:rsidRPr="00937AC7" w:rsidRDefault="003C02A8" w:rsidP="003C02A8">
      <w:pPr>
        <w:suppressAutoHyphens w:val="0"/>
        <w:spacing w:before="120" w:line="276" w:lineRule="auto"/>
        <w:ind w:firstLine="851"/>
        <w:jc w:val="both"/>
        <w:rPr>
          <w:rFonts w:eastAsia="Calibri"/>
          <w:color w:val="000000"/>
          <w:lang w:eastAsia="en-US"/>
        </w:rPr>
      </w:pPr>
      <w:r w:rsidRPr="00937AC7">
        <w:rPr>
          <w:rFonts w:eastAsia="Calibri"/>
          <w:color w:val="000000"/>
          <w:lang w:eastAsia="en-US"/>
        </w:rPr>
        <w:t>NÃO (   )</w:t>
      </w:r>
    </w:p>
    <w:p w:rsidR="003C02A8" w:rsidRPr="00937AC7" w:rsidRDefault="003C02A8" w:rsidP="003C02A8">
      <w:pPr>
        <w:suppressAutoHyphens w:val="0"/>
        <w:spacing w:before="120" w:line="276" w:lineRule="auto"/>
        <w:ind w:firstLine="851"/>
        <w:rPr>
          <w:rFonts w:eastAsia="Calibri"/>
          <w:color w:val="000000"/>
          <w:lang w:eastAsia="en-US"/>
        </w:rPr>
      </w:pPr>
      <w:r w:rsidRPr="00937AC7">
        <w:rPr>
          <w:rFonts w:eastAsia="Calibri"/>
          <w:color w:val="000000"/>
          <w:lang w:eastAsia="en-US"/>
        </w:rPr>
        <w:t>SIM (  )</w:t>
      </w:r>
      <w:r w:rsidRPr="00937AC7">
        <w:rPr>
          <w:rFonts w:eastAsia="Calibri"/>
          <w:color w:val="000000"/>
          <w:lang w:eastAsia="en-US"/>
        </w:rPr>
        <w:tab/>
      </w:r>
      <w:r w:rsidRPr="00937AC7">
        <w:rPr>
          <w:rFonts w:eastAsia="Calibri"/>
          <w:color w:val="000000"/>
          <w:lang w:eastAsia="en-US"/>
        </w:rPr>
        <w:tab/>
        <w:t>ALTO RISCO (   )</w:t>
      </w:r>
      <w:r w:rsidRPr="00937AC7">
        <w:rPr>
          <w:rFonts w:eastAsia="Calibri"/>
          <w:color w:val="000000"/>
          <w:lang w:eastAsia="en-US"/>
        </w:rPr>
        <w:tab/>
      </w:r>
      <w:r w:rsidRPr="00937AC7">
        <w:rPr>
          <w:rFonts w:eastAsia="Calibri"/>
          <w:color w:val="000000"/>
          <w:lang w:eastAsia="en-US"/>
        </w:rPr>
        <w:tab/>
        <w:t>BAIXO RISCO (   )</w:t>
      </w:r>
    </w:p>
    <w:p w:rsidR="003C02A8" w:rsidRPr="00937AC7" w:rsidRDefault="003C02A8" w:rsidP="003C02A8">
      <w:pPr>
        <w:suppressAutoHyphens w:val="0"/>
        <w:spacing w:before="120" w:line="276" w:lineRule="auto"/>
        <w:ind w:firstLine="851"/>
        <w:rPr>
          <w:rFonts w:eastAsia="Calibri"/>
          <w:color w:val="000000"/>
          <w:lang w:eastAsia="en-US"/>
        </w:rPr>
      </w:pPr>
      <w:r w:rsidRPr="00937AC7">
        <w:rPr>
          <w:rFonts w:eastAsia="Calibri"/>
          <w:color w:val="000000"/>
          <w:lang w:eastAsia="en-US"/>
        </w:rPr>
        <w:t>Se atende gestação de Alto Risco:</w:t>
      </w:r>
    </w:p>
    <w:p w:rsidR="003C02A8" w:rsidRPr="00937AC7" w:rsidRDefault="003C02A8" w:rsidP="003C02A8">
      <w:pPr>
        <w:suppressAutoHyphens w:val="0"/>
        <w:spacing w:before="120" w:line="276" w:lineRule="auto"/>
        <w:ind w:firstLine="851"/>
        <w:rPr>
          <w:rFonts w:eastAsia="Calibri"/>
          <w:color w:val="000000"/>
          <w:lang w:eastAsia="en-US"/>
        </w:rPr>
      </w:pPr>
      <w:r w:rsidRPr="00937AC7">
        <w:rPr>
          <w:rFonts w:eastAsia="Calibri"/>
          <w:color w:val="000000"/>
          <w:lang w:eastAsia="en-US"/>
        </w:rPr>
        <w:lastRenderedPageBreak/>
        <w:t>Oferta atendimento de ambulatório de gestação de alto risco por meio do sistema de regulação (   ) SIM (   ) NÃO</w:t>
      </w:r>
    </w:p>
    <w:p w:rsidR="003C02A8" w:rsidRPr="00937AC7" w:rsidRDefault="003C02A8" w:rsidP="003C02A8">
      <w:pPr>
        <w:suppressAutoHyphens w:val="0"/>
        <w:spacing w:before="120" w:line="276" w:lineRule="auto"/>
        <w:ind w:firstLine="851"/>
        <w:rPr>
          <w:rFonts w:eastAsia="Calibri"/>
          <w:color w:val="000000"/>
          <w:lang w:eastAsia="en-US"/>
        </w:rPr>
      </w:pPr>
      <w:r w:rsidRPr="00937AC7">
        <w:rPr>
          <w:rFonts w:eastAsia="Calibri"/>
          <w:color w:val="000000"/>
          <w:lang w:eastAsia="en-US"/>
        </w:rPr>
        <w:t>Possui</w:t>
      </w:r>
      <w:r>
        <w:rPr>
          <w:rFonts w:eastAsia="Calibri"/>
          <w:color w:val="000000"/>
          <w:lang w:eastAsia="en-US"/>
        </w:rPr>
        <w:t xml:space="preserve"> </w:t>
      </w:r>
      <w:r w:rsidRPr="00937AC7">
        <w:rPr>
          <w:rFonts w:eastAsia="Calibri"/>
          <w:color w:val="000000"/>
          <w:lang w:eastAsia="en-US"/>
        </w:rPr>
        <w:t>Casa de Gestante Bebê e Puérpera</w:t>
      </w:r>
    </w:p>
    <w:p w:rsidR="003C02A8" w:rsidRPr="00937AC7" w:rsidRDefault="003C02A8" w:rsidP="003C02A8">
      <w:pPr>
        <w:suppressAutoHyphens w:val="0"/>
        <w:spacing w:before="120" w:line="276" w:lineRule="auto"/>
        <w:ind w:firstLine="851"/>
        <w:jc w:val="both"/>
        <w:rPr>
          <w:rFonts w:eastAsia="Calibri"/>
          <w:color w:val="000000"/>
          <w:lang w:eastAsia="en-US"/>
        </w:rPr>
      </w:pPr>
      <w:r w:rsidRPr="00937AC7">
        <w:rPr>
          <w:rFonts w:eastAsia="Calibri"/>
          <w:color w:val="000000"/>
          <w:lang w:eastAsia="en-US"/>
        </w:rPr>
        <w:t>(   ) SIM</w:t>
      </w:r>
    </w:p>
    <w:p w:rsidR="003C02A8" w:rsidRDefault="003C02A8" w:rsidP="003C02A8">
      <w:pPr>
        <w:suppressAutoHyphens w:val="0"/>
        <w:spacing w:before="120" w:line="276" w:lineRule="auto"/>
        <w:ind w:firstLine="851"/>
        <w:jc w:val="both"/>
        <w:rPr>
          <w:rFonts w:eastAsia="Calibri"/>
          <w:color w:val="000000"/>
          <w:lang w:eastAsia="en-US"/>
        </w:rPr>
      </w:pPr>
      <w:r w:rsidRPr="00937AC7">
        <w:rPr>
          <w:rFonts w:eastAsia="Calibri"/>
          <w:color w:val="000000"/>
          <w:lang w:eastAsia="en-US"/>
        </w:rPr>
        <w:t>(   ) NÃO</w:t>
      </w:r>
    </w:p>
    <w:p w:rsidR="003C02A8" w:rsidRPr="00937AC7" w:rsidRDefault="003C02A8" w:rsidP="003C02A8">
      <w:pPr>
        <w:suppressAutoHyphens w:val="0"/>
        <w:spacing w:before="120" w:line="276" w:lineRule="auto"/>
        <w:ind w:firstLine="851"/>
        <w:jc w:val="both"/>
        <w:rPr>
          <w:rFonts w:eastAsia="Calibri"/>
          <w:color w:val="000000"/>
          <w:lang w:eastAsia="en-US"/>
        </w:rPr>
      </w:pPr>
    </w:p>
    <w:p w:rsidR="003C02A8" w:rsidRPr="00937AC7" w:rsidRDefault="003C02A8" w:rsidP="003C02A8">
      <w:pPr>
        <w:pStyle w:val="PargrafodaLista"/>
        <w:suppressAutoHyphens w:val="0"/>
        <w:spacing w:before="120" w:line="276" w:lineRule="auto"/>
        <w:ind w:left="851"/>
        <w:jc w:val="both"/>
        <w:rPr>
          <w:rFonts w:eastAsia="Calibri"/>
          <w:b/>
          <w:color w:val="000000"/>
          <w:lang w:eastAsia="en-US"/>
        </w:rPr>
      </w:pPr>
      <w:r w:rsidRPr="00937AC7">
        <w:rPr>
          <w:rFonts w:eastAsia="Calibri"/>
          <w:b/>
          <w:color w:val="000000"/>
          <w:lang w:eastAsia="en-US"/>
        </w:rPr>
        <w:t>SAÚDE BUCAL PARA PORTADORES DE NECESSIDADES ESPECIAIS:</w:t>
      </w:r>
    </w:p>
    <w:p w:rsidR="003C02A8" w:rsidRPr="00937AC7" w:rsidRDefault="003C02A8" w:rsidP="003C02A8">
      <w:pPr>
        <w:pStyle w:val="PargrafodaLista"/>
        <w:suppressAutoHyphens w:val="0"/>
        <w:spacing w:before="120" w:line="276" w:lineRule="auto"/>
        <w:ind w:left="0" w:firstLine="851"/>
        <w:jc w:val="both"/>
        <w:rPr>
          <w:rFonts w:eastAsia="Calibri"/>
          <w:color w:val="000000"/>
          <w:lang w:eastAsia="en-US"/>
        </w:rPr>
      </w:pPr>
      <w:r w:rsidRPr="00937AC7">
        <w:rPr>
          <w:rFonts w:eastAsia="Calibri"/>
          <w:color w:val="000000"/>
          <w:lang w:eastAsia="en-US"/>
        </w:rPr>
        <w:t>(  ) SIM</w:t>
      </w:r>
    </w:p>
    <w:p w:rsidR="003C02A8" w:rsidRDefault="003C02A8" w:rsidP="003C02A8">
      <w:pPr>
        <w:pStyle w:val="PargrafodaLista"/>
        <w:suppressAutoHyphens w:val="0"/>
        <w:spacing w:before="120" w:line="276" w:lineRule="auto"/>
        <w:ind w:left="0" w:firstLine="851"/>
        <w:jc w:val="both"/>
        <w:rPr>
          <w:rFonts w:eastAsia="Calibri"/>
          <w:color w:val="000000"/>
          <w:lang w:eastAsia="en-US"/>
        </w:rPr>
      </w:pPr>
      <w:r w:rsidRPr="00937AC7">
        <w:rPr>
          <w:rFonts w:eastAsia="Calibri"/>
          <w:color w:val="000000"/>
          <w:lang w:eastAsia="en-US"/>
        </w:rPr>
        <w:t>(  ) NÃO</w:t>
      </w:r>
    </w:p>
    <w:p w:rsidR="003C02A8" w:rsidRDefault="003C02A8" w:rsidP="003C02A8">
      <w:pPr>
        <w:pStyle w:val="Default"/>
        <w:spacing w:before="120" w:line="360" w:lineRule="auto"/>
        <w:ind w:firstLine="1418"/>
        <w:jc w:val="both"/>
        <w:rPr>
          <w:rFonts w:ascii="Times New Roman" w:hAnsi="Times New Roman" w:cs="Times New Roman"/>
        </w:rPr>
      </w:pPr>
    </w:p>
    <w:p w:rsidR="003C02A8" w:rsidRDefault="003C02A8" w:rsidP="00FB0696">
      <w:pPr>
        <w:pStyle w:val="Default"/>
        <w:spacing w:before="120" w:line="360" w:lineRule="auto"/>
        <w:ind w:firstLine="851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O não cumprimento deste Termo de Compromisso incidirá em desconto no incentivo estabelecido na Política Hospitalar Catarinense para as cirurgias eletivas, e o não recebimento dos incrementos estaduais para Atenção Obstétrica, Leitos de Saúde Mental e Atenção aos Portadores de Necessidades Especiais na Saúde Bucal conforme aprovado na PHC.</w:t>
      </w:r>
    </w:p>
    <w:p w:rsidR="003C02A8" w:rsidRDefault="003C02A8" w:rsidP="00FB0696">
      <w:pPr>
        <w:pStyle w:val="Default"/>
        <w:spacing w:before="120" w:line="360" w:lineRule="auto"/>
        <w:ind w:firstLine="851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Este documento deverá ser anexado ao Plano de Trabalho da PHC a ser enviado para à Gerência de Articulação das Redes de Atenção à Saúde GEARS/SES.</w:t>
      </w:r>
    </w:p>
    <w:p w:rsidR="003C02A8" w:rsidRDefault="003C02A8" w:rsidP="003C02A8">
      <w:pPr>
        <w:pStyle w:val="Default"/>
        <w:spacing w:before="120" w:line="360" w:lineRule="auto"/>
        <w:ind w:firstLine="1418"/>
        <w:jc w:val="both"/>
        <w:rPr>
          <w:rFonts w:ascii="Times New Roman" w:hAnsi="Times New Roman" w:cs="Times New Roman"/>
        </w:rPr>
      </w:pPr>
    </w:p>
    <w:p w:rsidR="000255B0" w:rsidRDefault="003C02A8">
      <w:pPr>
        <w:pStyle w:val="Default"/>
        <w:spacing w:before="120" w:line="360" w:lineRule="auto"/>
        <w:ind w:firstLine="141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>_____________, ________,_________, 2022.</w:t>
      </w:r>
    </w:p>
    <w:p w:rsidR="00FB0696" w:rsidRDefault="00FB0696">
      <w:pPr>
        <w:pStyle w:val="Default"/>
        <w:spacing w:before="120" w:line="360" w:lineRule="auto"/>
        <w:ind w:firstLine="1418"/>
        <w:jc w:val="both"/>
        <w:rPr>
          <w:rFonts w:ascii="Times New Roman" w:hAnsi="Times New Roman" w:cs="Times New Roman"/>
        </w:rPr>
      </w:pPr>
    </w:p>
    <w:p w:rsidR="00FB0696" w:rsidRDefault="00FB0696">
      <w:pPr>
        <w:pStyle w:val="Default"/>
        <w:spacing w:before="120" w:line="360" w:lineRule="auto"/>
        <w:ind w:firstLine="1418"/>
        <w:jc w:val="both"/>
        <w:rPr>
          <w:rFonts w:ascii="Times New Roman" w:hAnsi="Times New Roman" w:cs="Times New Roman"/>
        </w:rPr>
      </w:pPr>
    </w:p>
    <w:p w:rsidR="000255B0" w:rsidRDefault="003C02A8">
      <w:pPr>
        <w:pStyle w:val="Default"/>
        <w:spacing w:before="120" w:line="360" w:lineRule="auto"/>
        <w:ind w:firstLine="1418"/>
        <w:jc w:val="both"/>
        <w:rPr>
          <w:sz w:val="22"/>
          <w:szCs w:val="22"/>
        </w:rPr>
      </w:pPr>
      <w:bookmarkStart w:id="0" w:name="_GoBack"/>
      <w:bookmarkEnd w:id="0"/>
      <w:r>
        <w:rPr>
          <w:rFonts w:ascii="Times New Roman" w:hAnsi="Times New Roman" w:cs="Times New Roman"/>
        </w:rPr>
        <w:t>Representante Legal da Instituição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>Secretário Municipal de Saúde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</w:p>
    <w:sectPr w:rsidR="000255B0">
      <w:headerReference w:type="default" r:id="rId7"/>
      <w:headerReference w:type="first" r:id="rId8"/>
      <w:footerReference w:type="first" r:id="rId9"/>
      <w:pgSz w:w="11906" w:h="16838"/>
      <w:pgMar w:top="1928" w:right="1134" w:bottom="0" w:left="1134" w:header="397" w:footer="0" w:gutter="0"/>
      <w:cols w:space="720"/>
      <w:formProt w:val="0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273C0" w:rsidRDefault="003C02A8">
      <w:r>
        <w:separator/>
      </w:r>
    </w:p>
  </w:endnote>
  <w:endnote w:type="continuationSeparator" w:id="0">
    <w:p w:rsidR="00B273C0" w:rsidRDefault="003C02A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Liberation Sans">
    <w:altName w:val="Arial"/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00"/>
    <w:family w:val="roman"/>
    <w:notTrueType/>
    <w:pitch w:val="default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255B0" w:rsidRDefault="000255B0">
    <w:pPr>
      <w:pStyle w:val="Rodap"/>
    </w:pPr>
  </w:p>
  <w:tbl>
    <w:tblPr>
      <w:tblW w:w="10490" w:type="dxa"/>
      <w:tblInd w:w="140" w:type="dxa"/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9073"/>
      <w:gridCol w:w="1417"/>
    </w:tblGrid>
    <w:tr w:rsidR="000255B0">
      <w:trPr>
        <w:trHeight w:val="80"/>
      </w:trPr>
      <w:tc>
        <w:tcPr>
          <w:tcW w:w="9072" w:type="dxa"/>
          <w:shd w:val="clear" w:color="auto" w:fill="auto"/>
        </w:tcPr>
        <w:p w:rsidR="000255B0" w:rsidRDefault="003C02A8">
          <w:pPr>
            <w:pStyle w:val="Rodap1"/>
            <w:widowControl w:val="0"/>
            <w:rPr>
              <w:sz w:val="18"/>
              <w:szCs w:val="18"/>
            </w:rPr>
          </w:pPr>
          <w:r>
            <w:rPr>
              <w:sz w:val="18"/>
              <w:szCs w:val="18"/>
            </w:rPr>
            <w:t>Red. GEARS/MAG</w:t>
          </w:r>
        </w:p>
        <w:p w:rsidR="000255B0" w:rsidRDefault="003C02A8">
          <w:pPr>
            <w:pStyle w:val="Rodap1"/>
            <w:widowControl w:val="0"/>
            <w:rPr>
              <w:sz w:val="18"/>
              <w:szCs w:val="18"/>
            </w:rPr>
          </w:pPr>
          <w:r>
            <w:rPr>
              <w:sz w:val="18"/>
              <w:szCs w:val="18"/>
            </w:rPr>
            <w:t>Rua Esteves Júnior, 160 – 5º andar. Centro – Florianópolis / SC - 88.015-130</w:t>
          </w:r>
        </w:p>
        <w:p w:rsidR="000255B0" w:rsidRDefault="003C02A8">
          <w:pPr>
            <w:pStyle w:val="Rodap1"/>
            <w:widowControl w:val="0"/>
            <w:rPr>
              <w:sz w:val="18"/>
              <w:szCs w:val="18"/>
            </w:rPr>
          </w:pPr>
          <w:r>
            <w:rPr>
              <w:sz w:val="18"/>
              <w:szCs w:val="18"/>
            </w:rPr>
            <w:t>Telefones: (48) 3664-8915 /3664 8919</w:t>
          </w:r>
        </w:p>
        <w:p w:rsidR="000255B0" w:rsidRDefault="003C02A8">
          <w:pPr>
            <w:pStyle w:val="Rodap1"/>
            <w:widowControl w:val="0"/>
          </w:pPr>
          <w:r>
            <w:rPr>
              <w:sz w:val="18"/>
              <w:szCs w:val="18"/>
            </w:rPr>
            <w:t xml:space="preserve">e-mail: </w:t>
          </w:r>
          <w:hyperlink r:id="rId1">
            <w:r>
              <w:rPr>
                <w:rStyle w:val="LinkdaInternet"/>
                <w:sz w:val="18"/>
                <w:szCs w:val="18"/>
              </w:rPr>
              <w:t>gears@saude.sc.gov.br</w:t>
            </w:r>
          </w:hyperlink>
        </w:p>
        <w:p w:rsidR="000255B0" w:rsidRDefault="000255B0">
          <w:pPr>
            <w:pStyle w:val="Rodap1"/>
            <w:widowControl w:val="0"/>
            <w:rPr>
              <w:sz w:val="16"/>
            </w:rPr>
          </w:pPr>
        </w:p>
      </w:tc>
      <w:tc>
        <w:tcPr>
          <w:tcW w:w="1417" w:type="dxa"/>
          <w:shd w:val="clear" w:color="auto" w:fill="auto"/>
        </w:tcPr>
        <w:p w:rsidR="000255B0" w:rsidRDefault="000255B0">
          <w:pPr>
            <w:pStyle w:val="Rodap1"/>
            <w:widowControl w:val="0"/>
            <w:snapToGrid w:val="0"/>
            <w:jc w:val="right"/>
          </w:pPr>
        </w:p>
      </w:tc>
    </w:tr>
  </w:tbl>
  <w:p w:rsidR="000255B0" w:rsidRDefault="000255B0">
    <w:pPr>
      <w:pStyle w:val="Rodap"/>
    </w:pPr>
  </w:p>
  <w:p w:rsidR="000255B0" w:rsidRDefault="000255B0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273C0" w:rsidRDefault="003C02A8">
      <w:r>
        <w:separator/>
      </w:r>
    </w:p>
  </w:footnote>
  <w:footnote w:type="continuationSeparator" w:id="0">
    <w:p w:rsidR="00B273C0" w:rsidRDefault="003C02A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658350178"/>
      <w:docPartObj>
        <w:docPartGallery w:val="Page Numbers (Top of Page)"/>
        <w:docPartUnique/>
      </w:docPartObj>
    </w:sdtPr>
    <w:sdtEndPr/>
    <w:sdtContent>
      <w:p w:rsidR="000255B0" w:rsidRDefault="003C02A8">
        <w:pPr>
          <w:pStyle w:val="Cabealho"/>
          <w:jc w:val="right"/>
        </w:pPr>
        <w:r>
          <w:fldChar w:fldCharType="begin"/>
        </w:r>
        <w:r>
          <w:instrText>PAGE</w:instrText>
        </w:r>
        <w:r>
          <w:fldChar w:fldCharType="separate"/>
        </w:r>
        <w:r w:rsidR="00FB0696">
          <w:rPr>
            <w:noProof/>
          </w:rPr>
          <w:t>2</w:t>
        </w:r>
        <w:r>
          <w:fldChar w:fldCharType="end"/>
        </w:r>
      </w:p>
    </w:sdtContent>
  </w:sdt>
  <w:p w:rsidR="000255B0" w:rsidRDefault="000255B0">
    <w:pPr>
      <w:pStyle w:val="Cabealho"/>
      <w:jc w:val="center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255B0" w:rsidRDefault="003C02A8">
    <w:pPr>
      <w:pStyle w:val="Cabealho"/>
    </w:pPr>
    <w:r>
      <w:rPr>
        <w:noProof/>
      </w:rPr>
      <mc:AlternateContent>
        <mc:Choice Requires="wps">
          <w:drawing>
            <wp:anchor distT="0" distB="0" distL="0" distR="0" simplePos="0" relativeHeight="3" behindDoc="1" locked="0" layoutInCell="0" allowOverlap="1">
              <wp:simplePos x="0" y="0"/>
              <wp:positionH relativeFrom="margin">
                <wp:posOffset>603885</wp:posOffset>
              </wp:positionH>
              <wp:positionV relativeFrom="paragraph">
                <wp:posOffset>29210</wp:posOffset>
              </wp:positionV>
              <wp:extent cx="4578985" cy="640715"/>
              <wp:effectExtent l="0" t="0" r="0" b="0"/>
              <wp:wrapNone/>
              <wp:docPr id="1" name="Rectangle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4578480" cy="64008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>
                        <a:scrgbClr r="0" g="0" b="0"/>
                      </a:lnRef>
                      <a:fillRef idx="0">
                        <a:scrgbClr r="0" g="0" b="0"/>
                      </a:fillRef>
                      <a:effectRef idx="0">
                        <a:scrgbClr r="0" g="0" b="0"/>
                      </a:effectRef>
                      <a:fontRef idx="minor"/>
                    </wps:style>
                    <wps:txbx>
                      <w:txbxContent>
                        <w:p w:rsidR="000255B0" w:rsidRDefault="003C02A8">
                          <w:pPr>
                            <w:pStyle w:val="Contedodoquadro"/>
                            <w:rPr>
                              <w:bCs/>
                              <w:sz w:val="20"/>
                            </w:rPr>
                          </w:pPr>
                          <w:r>
                            <w:rPr>
                              <w:bCs/>
                              <w:color w:val="000000"/>
                              <w:sz w:val="20"/>
                            </w:rPr>
                            <w:t>ESTADO DE SANTA CATARINA</w:t>
                          </w:r>
                        </w:p>
                        <w:p w:rsidR="000255B0" w:rsidRDefault="003C02A8">
                          <w:pPr>
                            <w:pStyle w:val="Contedodoquadro"/>
                            <w:rPr>
                              <w:bCs/>
                              <w:sz w:val="20"/>
                            </w:rPr>
                          </w:pPr>
                          <w:r>
                            <w:rPr>
                              <w:bCs/>
                              <w:color w:val="000000"/>
                              <w:sz w:val="20"/>
                            </w:rPr>
                            <w:t>SECRETARIA DE ESTADO DA SAÚDE</w:t>
                          </w:r>
                        </w:p>
                        <w:p w:rsidR="000255B0" w:rsidRDefault="003C02A8">
                          <w:pPr>
                            <w:pStyle w:val="Contedodoquadro"/>
                            <w:rPr>
                              <w:sz w:val="20"/>
                            </w:rPr>
                          </w:pPr>
                          <w:r>
                            <w:rPr>
                              <w:color w:val="000000"/>
                              <w:sz w:val="20"/>
                            </w:rPr>
                            <w:t>SUPERINTENDÊNCIA DE PLANEJAMENTO EM SAÚDE</w:t>
                          </w:r>
                        </w:p>
                        <w:p w:rsidR="000255B0" w:rsidRDefault="003C02A8">
                          <w:pPr>
                            <w:pStyle w:val="Contedodoquadro"/>
                            <w:rPr>
                              <w:sz w:val="20"/>
                            </w:rPr>
                          </w:pPr>
                          <w:r>
                            <w:rPr>
                              <w:color w:val="000000"/>
                              <w:sz w:val="20"/>
                            </w:rPr>
                            <w:t>GERENCIA DE ARTICULAÇÃO DAS REDES DE ATENÇÃO</w:t>
                          </w:r>
                        </w:p>
                        <w:p w:rsidR="000255B0" w:rsidRDefault="000255B0">
                          <w:pPr>
                            <w:pStyle w:val="Contedodoquadro"/>
                            <w:rPr>
                              <w:sz w:val="20"/>
                            </w:rPr>
                          </w:pPr>
                        </w:p>
                        <w:p w:rsidR="000255B0" w:rsidRDefault="000255B0">
                          <w:pPr>
                            <w:pStyle w:val="Contedodoquadro"/>
                            <w:rPr>
                              <w:sz w:val="20"/>
                            </w:rPr>
                          </w:pPr>
                        </w:p>
                        <w:p w:rsidR="000255B0" w:rsidRDefault="000255B0">
                          <w:pPr>
                            <w:pStyle w:val="Contedodoquadro"/>
                            <w:rPr>
                              <w:sz w:val="20"/>
                            </w:rPr>
                          </w:pPr>
                        </w:p>
                        <w:p w:rsidR="000255B0" w:rsidRDefault="000255B0">
                          <w:pPr>
                            <w:pStyle w:val="Contedodoquadro"/>
                            <w:rPr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lIns="12600" tIns="12600" rIns="12600" bIns="1260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Rectangle 3" o:spid="_x0000_s1026" style="position:absolute;margin-left:47.55pt;margin-top:2.3pt;width:360.55pt;height:50.45pt;z-index:-503316477;visibility:visible;mso-wrap-style:square;mso-wrap-distance-left:0;mso-wrap-distance-top:0;mso-wrap-distance-right:0;mso-wrap-distance-bottom:0;mso-position-horizontal:absolute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" o:allowincell="f" filled="f" stroked="f" strokeweight="0">
              <v:textbox inset=".35mm,.35mm,.35mm,.35mm">
                <w:txbxContent>
                  <w:p w:rsidR="000255B0" w:rsidRDefault="003C02A8">
                    <w:pPr>
                      <w:pStyle w:val="Contedodoquadro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color w:val="000000"/>
                        <w:sz w:val="20"/>
                      </w:rPr>
                      <w:t>ESTADO DE SANTA CATARINA</w:t>
                    </w:r>
                  </w:p>
                  <w:p w:rsidR="000255B0" w:rsidRDefault="003C02A8">
                    <w:pPr>
                      <w:pStyle w:val="Contedodoquadro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color w:val="000000"/>
                        <w:sz w:val="20"/>
                      </w:rPr>
                      <w:t>SECRETARIA DE ESTADO DA SAÚDE</w:t>
                    </w:r>
                  </w:p>
                  <w:p w:rsidR="000255B0" w:rsidRDefault="003C02A8">
                    <w:pPr>
                      <w:pStyle w:val="Contedodoquadro"/>
                      <w:rPr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SUPERINTENDÊNCIA DE PLANEJAMENTO EM SAÚDE</w:t>
                    </w:r>
                  </w:p>
                  <w:p w:rsidR="000255B0" w:rsidRDefault="003C02A8">
                    <w:pPr>
                      <w:pStyle w:val="Contedodoquadro"/>
                      <w:rPr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GERENCIA DE ARTICULAÇÃO DAS REDES DE ATENÇÃO</w:t>
                    </w:r>
                  </w:p>
                  <w:p w:rsidR="000255B0" w:rsidRDefault="000255B0">
                    <w:pPr>
                      <w:pStyle w:val="Contedodoquadro"/>
                      <w:rPr>
                        <w:sz w:val="20"/>
                      </w:rPr>
                    </w:pPr>
                  </w:p>
                  <w:p w:rsidR="000255B0" w:rsidRDefault="000255B0">
                    <w:pPr>
                      <w:pStyle w:val="Contedodoquadro"/>
                      <w:rPr>
                        <w:sz w:val="20"/>
                      </w:rPr>
                    </w:pPr>
                  </w:p>
                  <w:p w:rsidR="000255B0" w:rsidRDefault="000255B0">
                    <w:pPr>
                      <w:pStyle w:val="Contedodoquadro"/>
                      <w:rPr>
                        <w:sz w:val="20"/>
                      </w:rPr>
                    </w:pPr>
                  </w:p>
                  <w:p w:rsidR="000255B0" w:rsidRDefault="000255B0">
                    <w:pPr>
                      <w:pStyle w:val="Contedodoquadro"/>
                      <w:rPr>
                        <w:sz w:val="20"/>
                        <w:szCs w:val="20"/>
                      </w:rPr>
                    </w:pPr>
                  </w:p>
                </w:txbxContent>
              </v:textbox>
              <w10:wrap anchorx="margin"/>
            </v:rect>
          </w:pict>
        </mc:Fallback>
      </mc:AlternateContent>
    </w:r>
    <w:r>
      <w:rPr>
        <w:noProof/>
      </w:rPr>
      <w:drawing>
        <wp:anchor distT="0" distB="0" distL="0" distR="0" simplePos="0" relativeHeight="2" behindDoc="1" locked="0" layoutInCell="0" allowOverlap="1">
          <wp:simplePos x="0" y="0"/>
          <wp:positionH relativeFrom="column">
            <wp:posOffset>0</wp:posOffset>
          </wp:positionH>
          <wp:positionV relativeFrom="paragraph">
            <wp:posOffset>-635</wp:posOffset>
          </wp:positionV>
          <wp:extent cx="590550" cy="648335"/>
          <wp:effectExtent l="0" t="0" r="0" b="0"/>
          <wp:wrapNone/>
          <wp:docPr id="3" name="Imagem 1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Imagem 12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590550" cy="64833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359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0255B0"/>
    <w:rsid w:val="000255B0"/>
    <w:rsid w:val="003C02A8"/>
    <w:rsid w:val="00B273C0"/>
    <w:rsid w:val="00FB06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6F3E5097-99B7-4189-90E8-B2600810C5D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Cs w:val="22"/>
        <w:lang w:val="pt-BR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02F76"/>
    <w:rPr>
      <w:rFonts w:ascii="Times New Roman" w:hAnsi="Times New Roman" w:cs="Times New Roman"/>
      <w:sz w:val="24"/>
      <w:szCs w:val="24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LinkdaInternet">
    <w:name w:val="Link da Internet"/>
    <w:basedOn w:val="Fontepargpadro"/>
    <w:uiPriority w:val="99"/>
    <w:semiHidden/>
    <w:unhideWhenUsed/>
    <w:rsid w:val="006639E0"/>
    <w:rPr>
      <w:color w:val="0000FF"/>
      <w:u w:val="single"/>
    </w:rPr>
  </w:style>
  <w:style w:type="character" w:styleId="Forte">
    <w:name w:val="Strong"/>
    <w:basedOn w:val="Fontepargpadro"/>
    <w:uiPriority w:val="22"/>
    <w:qFormat/>
    <w:rsid w:val="00302F76"/>
    <w:rPr>
      <w:b/>
      <w:bCs/>
    </w:rPr>
  </w:style>
  <w:style w:type="character" w:customStyle="1" w:styleId="CabealhoChar">
    <w:name w:val="Cabeçalho Char"/>
    <w:basedOn w:val="Fontepargpadro"/>
    <w:link w:val="Cabealho"/>
    <w:uiPriority w:val="99"/>
    <w:qFormat/>
    <w:rsid w:val="0021630A"/>
    <w:rPr>
      <w:rFonts w:ascii="Times New Roman" w:hAnsi="Times New Roman" w:cs="Times New Roman"/>
      <w:sz w:val="24"/>
      <w:szCs w:val="24"/>
      <w:lang w:eastAsia="pt-BR"/>
    </w:rPr>
  </w:style>
  <w:style w:type="character" w:customStyle="1" w:styleId="RodapChar">
    <w:name w:val="Rodapé Char"/>
    <w:basedOn w:val="Fontepargpadro"/>
    <w:link w:val="Rodap"/>
    <w:uiPriority w:val="99"/>
    <w:qFormat/>
    <w:rsid w:val="0021630A"/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qFormat/>
    <w:rsid w:val="00ED2F63"/>
    <w:rPr>
      <w:rFonts w:ascii="Tahoma" w:hAnsi="Tahoma" w:cs="Tahoma"/>
      <w:sz w:val="16"/>
      <w:szCs w:val="16"/>
      <w:lang w:eastAsia="pt-BR"/>
    </w:rPr>
  </w:style>
  <w:style w:type="character" w:customStyle="1" w:styleId="RodapChar1">
    <w:name w:val="Rodapé Char1"/>
    <w:basedOn w:val="Fontepargpadro"/>
    <w:link w:val="Rodap1"/>
    <w:semiHidden/>
    <w:qFormat/>
    <w:rsid w:val="006A0ED9"/>
    <w:rPr>
      <w:color w:val="00000A"/>
      <w:lang w:eastAsia="zh-CN"/>
    </w:rPr>
  </w:style>
  <w:style w:type="paragraph" w:styleId="Ttulo">
    <w:name w:val="Title"/>
    <w:basedOn w:val="Normal"/>
    <w:next w:val="Corpodetexto"/>
    <w:qFormat/>
    <w:rsid w:val="0022159A"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styleId="Corpodetexto">
    <w:name w:val="Body Text"/>
    <w:basedOn w:val="Normal"/>
    <w:rsid w:val="0022159A"/>
    <w:pPr>
      <w:spacing w:after="140" w:line="288" w:lineRule="auto"/>
    </w:pPr>
  </w:style>
  <w:style w:type="paragraph" w:styleId="Lista">
    <w:name w:val="List"/>
    <w:basedOn w:val="Corpodetexto"/>
    <w:rsid w:val="0022159A"/>
    <w:rPr>
      <w:rFonts w:cs="Mangal"/>
    </w:rPr>
  </w:style>
  <w:style w:type="paragraph" w:styleId="Legenda">
    <w:name w:val="caption"/>
    <w:basedOn w:val="Normal"/>
    <w:qFormat/>
    <w:rsid w:val="0022159A"/>
    <w:pPr>
      <w:suppressLineNumbers/>
      <w:spacing w:before="120" w:after="120"/>
    </w:pPr>
    <w:rPr>
      <w:rFonts w:cs="Mangal"/>
      <w:i/>
      <w:iCs/>
    </w:rPr>
  </w:style>
  <w:style w:type="paragraph" w:customStyle="1" w:styleId="ndice">
    <w:name w:val="Índice"/>
    <w:basedOn w:val="Normal"/>
    <w:qFormat/>
    <w:rsid w:val="0022159A"/>
    <w:pPr>
      <w:suppressLineNumbers/>
    </w:pPr>
    <w:rPr>
      <w:rFonts w:cs="Mangal"/>
    </w:rPr>
  </w:style>
  <w:style w:type="paragraph" w:customStyle="1" w:styleId="western">
    <w:name w:val="western"/>
    <w:basedOn w:val="Normal"/>
    <w:qFormat/>
    <w:rsid w:val="00302F76"/>
    <w:pPr>
      <w:spacing w:beforeAutospacing="1" w:afterAutospacing="1"/>
    </w:pPr>
  </w:style>
  <w:style w:type="paragraph" w:customStyle="1" w:styleId="Default">
    <w:name w:val="Default"/>
    <w:qFormat/>
    <w:rsid w:val="00C7684E"/>
    <w:rPr>
      <w:rFonts w:ascii="Arial" w:eastAsia="Calibri" w:hAnsi="Arial" w:cs="Arial"/>
      <w:color w:val="000000"/>
      <w:sz w:val="24"/>
      <w:szCs w:val="24"/>
    </w:rPr>
  </w:style>
  <w:style w:type="paragraph" w:customStyle="1" w:styleId="CabealhoeRodap">
    <w:name w:val="Cabeçalho e Rodapé"/>
    <w:basedOn w:val="Normal"/>
    <w:qFormat/>
  </w:style>
  <w:style w:type="paragraph" w:styleId="Cabealho">
    <w:name w:val="header"/>
    <w:basedOn w:val="Normal"/>
    <w:link w:val="CabealhoChar"/>
    <w:uiPriority w:val="99"/>
    <w:unhideWhenUsed/>
    <w:rsid w:val="0021630A"/>
    <w:pPr>
      <w:tabs>
        <w:tab w:val="center" w:pos="4252"/>
        <w:tab w:val="right" w:pos="8504"/>
      </w:tabs>
    </w:pPr>
  </w:style>
  <w:style w:type="paragraph" w:styleId="Rodap">
    <w:name w:val="footer"/>
    <w:basedOn w:val="Normal"/>
    <w:link w:val="RodapChar"/>
    <w:uiPriority w:val="99"/>
    <w:unhideWhenUsed/>
    <w:rsid w:val="0021630A"/>
    <w:pPr>
      <w:tabs>
        <w:tab w:val="center" w:pos="4252"/>
        <w:tab w:val="right" w:pos="8504"/>
      </w:tabs>
    </w:pPr>
  </w:style>
  <w:style w:type="paragraph" w:customStyle="1" w:styleId="Contedodoquadro">
    <w:name w:val="Conteúdo do quadro"/>
    <w:basedOn w:val="Normal"/>
    <w:qFormat/>
    <w:rsid w:val="0022159A"/>
  </w:style>
  <w:style w:type="paragraph" w:styleId="PargrafodaLista">
    <w:name w:val="List Paragraph"/>
    <w:basedOn w:val="Normal"/>
    <w:uiPriority w:val="34"/>
    <w:qFormat/>
    <w:rsid w:val="006639E0"/>
    <w:pPr>
      <w:ind w:left="720"/>
      <w:contextualSpacing/>
    </w:pPr>
  </w:style>
  <w:style w:type="paragraph" w:styleId="Textodebalo">
    <w:name w:val="Balloon Text"/>
    <w:basedOn w:val="Normal"/>
    <w:link w:val="TextodebaloChar"/>
    <w:uiPriority w:val="99"/>
    <w:semiHidden/>
    <w:unhideWhenUsed/>
    <w:qFormat/>
    <w:rsid w:val="00ED2F63"/>
    <w:rPr>
      <w:rFonts w:ascii="Tahoma" w:hAnsi="Tahoma" w:cs="Tahoma"/>
      <w:sz w:val="16"/>
      <w:szCs w:val="16"/>
    </w:rPr>
  </w:style>
  <w:style w:type="paragraph" w:customStyle="1" w:styleId="Rodap1">
    <w:name w:val="Rodapé1"/>
    <w:basedOn w:val="Normal"/>
    <w:link w:val="RodapChar1"/>
    <w:semiHidden/>
    <w:unhideWhenUsed/>
    <w:qFormat/>
    <w:rsid w:val="006A0ED9"/>
    <w:pPr>
      <w:tabs>
        <w:tab w:val="center" w:pos="4252"/>
        <w:tab w:val="right" w:pos="8504"/>
      </w:tabs>
    </w:pPr>
    <w:rPr>
      <w:rFonts w:asciiTheme="minorHAnsi" w:hAnsiTheme="minorHAnsi" w:cstheme="minorBidi"/>
      <w:color w:val="00000A"/>
      <w:sz w:val="20"/>
      <w:szCs w:val="22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mailto:gears@saude.sc.gov.br" TargetMode="Externa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DB5FBDC-01F9-41AC-8CDE-F58232A0BC8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2</Pages>
  <Words>379</Words>
  <Characters>2051</Characters>
  <Application>Microsoft Office Word</Application>
  <DocSecurity>0</DocSecurity>
  <Lines>17</Lines>
  <Paragraphs>4</Paragraphs>
  <ScaleCrop>false</ScaleCrop>
  <Company/>
  <LinksUpToDate>false</LinksUpToDate>
  <CharactersWithSpaces>2426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gimenescpm</dc:creator>
  <dc:description/>
  <cp:lastModifiedBy>Marcus Aurélio Guckert</cp:lastModifiedBy>
  <cp:revision>9</cp:revision>
  <cp:lastPrinted>2022-03-07T14:56:00Z</cp:lastPrinted>
  <dcterms:created xsi:type="dcterms:W3CDTF">2022-03-09T15:29:00Z</dcterms:created>
  <dcterms:modified xsi:type="dcterms:W3CDTF">2022-03-21T21:52:00Z</dcterms:modified>
  <dc:language>pt-BR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HyperlinksChanged">
    <vt:bool>false</vt:bool>
  </property>
  <property fmtid="{D5CDD505-2E9C-101B-9397-08002B2CF9AE}" pid="3" name="LinksUpToDate">
    <vt:bool>false</vt:bool>
  </property>
  <property fmtid="{D5CDD505-2E9C-101B-9397-08002B2CF9AE}" pid="4" name="ScaleCrop">
    <vt:bool>false</vt:bool>
  </property>
  <property fmtid="{D5CDD505-2E9C-101B-9397-08002B2CF9AE}" pid="5" name="ShareDoc">
    <vt:bool>false</vt:bool>
  </property>
</Properties>
</file>