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docProps/custom.xml" ContentType="application/vnd.openxmlformats-officedocument.custom-properties+xml"/>
  <Override PartName="/word/charts/chart4.xml" ContentType="application/vnd.openxmlformats-officedocument.drawingml.chart+xml"/>
  <Override PartName="/word/footer1.xml" ContentType="application/vnd.openxmlformats-officedocument.wordprocessingml.footer+xml"/>
  <Override PartName="/word/theme/theme1.xml" ContentType="application/vnd.openxmlformats-officedocument.theme+xml"/>
  <Override PartName="/word/charts/chart2.xml" ContentType="application/vnd.openxmlformats-officedocument.drawingml.chart+xml"/>
  <Override PartName="/word/charts/chart3.xml" ContentType="application/vnd.openxmlformats-officedocument.drawingml.chart+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charts/colors1.xml" ContentType="application/vnd.ms-office.chartcolorstyle+xml"/>
  <Override PartName="/word/webSettings.xml" ContentType="application/vnd.openxmlformats-officedocument.wordprocessingml.webSettings+xml"/>
  <Override PartName="/word/header1.xml" ContentType="application/vnd.openxmlformats-officedocument.wordprocessingml.header+xml"/>
  <Override PartName="/word/charts/chart1.xml" ContentType="application/vnd.openxmlformats-officedocument.drawingml.chart+xml"/>
  <Override PartName="/docProps/core.xml" ContentType="application/vnd.openxmlformats-package.core-properties+xml"/>
  <Override PartName="/word/charts/style1.xml" ContentType="application/vnd.ms-office.chartsty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F3B1E" w:rsidRDefault="0031779F">
      <w:pPr>
        <w:pStyle w:val="Corpodotexto"/>
        <w:widowControl w:val="0"/>
        <w:spacing w:line="360" w:lineRule="auto"/>
        <w:ind w:left="10" w:right="2" w:firstLine="0"/>
        <w:jc w:val="center"/>
        <w:rPr>
          <w:rFonts w:ascii="Times New Roman" w:hAnsi="Times New Roman"/>
          <w:color w:val="00000A"/>
          <w:szCs w:val="24"/>
        </w:rPr>
      </w:pPr>
      <w:r>
        <w:rPr>
          <w:noProof/>
        </w:rPr>
        <w:drawing>
          <wp:inline distT="0" distB="0" distL="19050" distR="1270">
            <wp:extent cx="1085850" cy="1167705"/>
            <wp:effectExtent l="0" t="0" r="0" b="0"/>
            <wp:docPr id="1" name="Imagem 1" descr="https://upload.wikimedia.org/wikipedia/commons/thumb/6/65/Bras%C3%A3o_de_Santa_Catarina.svg/200px-Bras%C3%A3o_de_Santa_Catarina.svg.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m 1" descr="https://upload.wikimedia.org/wikipedia/commons/thumb/6/65/Bras%C3%A3o_de_Santa_Catarina.svg/200px-Bras%C3%A3o_de_Santa_Catarina.svg.png"/>
                    <pic:cNvPicPr>
                      <a:picLocks noChangeAspect="1" noChangeArrowheads="1"/>
                    </pic:cNvPicPr>
                  </pic:nvPicPr>
                  <pic:blipFill>
                    <a:blip r:embed="rId8"/>
                    <a:stretch>
                      <a:fillRect/>
                    </a:stretch>
                  </pic:blipFill>
                  <pic:spPr bwMode="auto">
                    <a:xfrm>
                      <a:off x="0" y="0"/>
                      <a:ext cx="1100242" cy="1183182"/>
                    </a:xfrm>
                    <a:prstGeom prst="rect">
                      <a:avLst/>
                    </a:prstGeom>
                  </pic:spPr>
                </pic:pic>
              </a:graphicData>
            </a:graphic>
          </wp:inline>
        </w:drawing>
      </w:r>
    </w:p>
    <w:p w:rsidR="00BF3B1E" w:rsidRPr="00D135BD" w:rsidRDefault="0031779F" w:rsidP="008C4AF5">
      <w:pPr>
        <w:pStyle w:val="Corpodotexto"/>
        <w:widowControl w:val="0"/>
        <w:spacing w:after="0" w:line="360" w:lineRule="auto"/>
        <w:ind w:firstLine="0"/>
        <w:jc w:val="center"/>
        <w:rPr>
          <w:rFonts w:ascii="Arial" w:hAnsi="Arial" w:cs="Arial"/>
          <w:snapToGrid w:val="0"/>
          <w:color w:val="auto"/>
          <w:sz w:val="32"/>
          <w:szCs w:val="22"/>
        </w:rPr>
      </w:pPr>
      <w:r w:rsidRPr="00D135BD">
        <w:rPr>
          <w:rFonts w:ascii="Arial" w:hAnsi="Arial" w:cs="Arial"/>
          <w:snapToGrid w:val="0"/>
          <w:color w:val="auto"/>
          <w:sz w:val="32"/>
          <w:szCs w:val="22"/>
        </w:rPr>
        <w:t>ESTADO DE SANTA CATARINA</w:t>
      </w:r>
    </w:p>
    <w:p w:rsidR="00BF3B1E" w:rsidRPr="00D135BD" w:rsidRDefault="0031779F" w:rsidP="008C4AF5">
      <w:pPr>
        <w:pStyle w:val="Corpodotexto"/>
        <w:widowControl w:val="0"/>
        <w:spacing w:after="0" w:line="360" w:lineRule="auto"/>
        <w:ind w:firstLine="0"/>
        <w:jc w:val="center"/>
        <w:rPr>
          <w:rFonts w:ascii="Arial" w:hAnsi="Arial" w:cs="Arial"/>
          <w:snapToGrid w:val="0"/>
          <w:color w:val="auto"/>
          <w:sz w:val="32"/>
          <w:szCs w:val="22"/>
        </w:rPr>
      </w:pPr>
      <w:r w:rsidRPr="00D135BD">
        <w:rPr>
          <w:rFonts w:ascii="Arial" w:hAnsi="Arial" w:cs="Arial"/>
          <w:snapToGrid w:val="0"/>
          <w:color w:val="auto"/>
          <w:sz w:val="32"/>
          <w:szCs w:val="22"/>
        </w:rPr>
        <w:t>SECRETARIA DE ESTADO DA SAÚDE</w:t>
      </w:r>
    </w:p>
    <w:p w:rsidR="00BF3B1E" w:rsidRPr="00D135BD" w:rsidRDefault="0031779F" w:rsidP="008C4AF5">
      <w:pPr>
        <w:pStyle w:val="Corpodotexto"/>
        <w:widowControl w:val="0"/>
        <w:spacing w:after="0" w:line="360" w:lineRule="auto"/>
        <w:ind w:firstLine="0"/>
        <w:jc w:val="center"/>
        <w:rPr>
          <w:rFonts w:ascii="Arial" w:hAnsi="Arial" w:cs="Arial"/>
          <w:snapToGrid w:val="0"/>
          <w:color w:val="auto"/>
          <w:sz w:val="32"/>
          <w:szCs w:val="22"/>
        </w:rPr>
      </w:pPr>
      <w:r w:rsidRPr="00D135BD">
        <w:rPr>
          <w:rFonts w:ascii="Arial" w:hAnsi="Arial" w:cs="Arial"/>
          <w:snapToGrid w:val="0"/>
          <w:color w:val="auto"/>
          <w:sz w:val="32"/>
          <w:szCs w:val="22"/>
        </w:rPr>
        <w:t>SISTEMA ÚNICO DE SAÚDE - SUS</w:t>
      </w:r>
    </w:p>
    <w:p w:rsidR="00BF3B1E" w:rsidRPr="00D135BD" w:rsidRDefault="00BF3B1E">
      <w:pPr>
        <w:pStyle w:val="Corpodotexto"/>
        <w:widowControl w:val="0"/>
        <w:spacing w:line="360" w:lineRule="auto"/>
        <w:ind w:left="10" w:right="2" w:firstLine="0"/>
        <w:jc w:val="center"/>
        <w:rPr>
          <w:rFonts w:ascii="Arial" w:hAnsi="Arial" w:cs="Arial"/>
          <w:color w:val="00000A"/>
          <w:szCs w:val="24"/>
        </w:rPr>
      </w:pPr>
    </w:p>
    <w:p w:rsidR="00BF3B1E" w:rsidRPr="00D135BD" w:rsidRDefault="0031779F">
      <w:pPr>
        <w:spacing w:after="0" w:line="259" w:lineRule="auto"/>
        <w:ind w:left="0" w:right="0" w:firstLine="0"/>
        <w:jc w:val="left"/>
      </w:pPr>
      <w:r w:rsidRPr="00D135BD">
        <w:rPr>
          <w:b/>
          <w:sz w:val="20"/>
        </w:rPr>
        <w:t xml:space="preserve"> </w:t>
      </w:r>
    </w:p>
    <w:p w:rsidR="00BF3B1E" w:rsidRPr="00D135BD" w:rsidRDefault="0031779F">
      <w:pPr>
        <w:spacing w:after="0" w:line="259" w:lineRule="auto"/>
        <w:ind w:left="0" w:right="0" w:firstLine="0"/>
        <w:jc w:val="left"/>
      </w:pPr>
      <w:r w:rsidRPr="00D135BD">
        <w:rPr>
          <w:b/>
          <w:sz w:val="20"/>
        </w:rPr>
        <w:t xml:space="preserve"> </w:t>
      </w:r>
    </w:p>
    <w:p w:rsidR="00BF3B1E" w:rsidRPr="00D135BD" w:rsidRDefault="0031779F">
      <w:pPr>
        <w:spacing w:after="0" w:line="259" w:lineRule="auto"/>
        <w:ind w:left="0" w:right="0" w:firstLine="0"/>
        <w:jc w:val="left"/>
      </w:pPr>
      <w:r w:rsidRPr="00D135BD">
        <w:rPr>
          <w:b/>
          <w:sz w:val="20"/>
        </w:rPr>
        <w:t xml:space="preserve"> </w:t>
      </w:r>
    </w:p>
    <w:p w:rsidR="00BF3B1E" w:rsidRPr="00D135BD" w:rsidRDefault="00017066">
      <w:pPr>
        <w:spacing w:after="0" w:line="259" w:lineRule="auto"/>
        <w:ind w:left="0" w:right="0" w:firstLine="0"/>
        <w:jc w:val="left"/>
      </w:pPr>
      <w:r>
        <w:rPr>
          <w:b/>
          <w:sz w:val="20"/>
        </w:rPr>
        <w:t xml:space="preserve"> </w:t>
      </w:r>
    </w:p>
    <w:p w:rsidR="00BF3B1E" w:rsidRPr="00D135BD" w:rsidRDefault="0031779F">
      <w:pPr>
        <w:spacing w:after="0" w:line="259" w:lineRule="auto"/>
        <w:ind w:left="0" w:right="0" w:firstLine="0"/>
        <w:jc w:val="left"/>
      </w:pPr>
      <w:r w:rsidRPr="00D135BD">
        <w:rPr>
          <w:b/>
          <w:sz w:val="20"/>
        </w:rPr>
        <w:t xml:space="preserve"> </w:t>
      </w:r>
    </w:p>
    <w:p w:rsidR="00BF3B1E" w:rsidRPr="00D135BD" w:rsidRDefault="0031779F">
      <w:pPr>
        <w:spacing w:after="0" w:line="259" w:lineRule="auto"/>
        <w:ind w:left="0" w:right="0" w:firstLine="0"/>
        <w:jc w:val="left"/>
      </w:pPr>
      <w:r w:rsidRPr="00D135BD">
        <w:rPr>
          <w:b/>
          <w:sz w:val="20"/>
        </w:rPr>
        <w:t xml:space="preserve"> </w:t>
      </w:r>
    </w:p>
    <w:p w:rsidR="00BF3B1E" w:rsidRPr="00D135BD" w:rsidRDefault="0031779F" w:rsidP="008C4AF5">
      <w:pPr>
        <w:pStyle w:val="Corpodetexto2"/>
        <w:widowControl w:val="0"/>
        <w:spacing w:after="200" w:line="276" w:lineRule="auto"/>
        <w:ind w:left="0" w:right="0" w:firstLine="0"/>
        <w:jc w:val="center"/>
        <w:rPr>
          <w:rFonts w:eastAsia="Times New Roman"/>
          <w:smallCaps/>
          <w:color w:val="auto"/>
          <w:sz w:val="60"/>
          <w:szCs w:val="60"/>
          <w:lang w:eastAsia="en-US" w:bidi="en-US"/>
        </w:rPr>
      </w:pPr>
      <w:r w:rsidRPr="00D135BD">
        <w:rPr>
          <w:rFonts w:eastAsia="Times New Roman"/>
          <w:smallCaps/>
          <w:color w:val="auto"/>
          <w:sz w:val="60"/>
          <w:szCs w:val="60"/>
          <w:lang w:eastAsia="en-US" w:bidi="en-US"/>
        </w:rPr>
        <w:t xml:space="preserve">Plano Operativo </w:t>
      </w:r>
      <w:r w:rsidR="007435D3" w:rsidRPr="00D135BD">
        <w:rPr>
          <w:rFonts w:eastAsia="Times New Roman"/>
          <w:smallCaps/>
          <w:color w:val="auto"/>
          <w:sz w:val="60"/>
          <w:szCs w:val="60"/>
          <w:lang w:eastAsia="en-US" w:bidi="en-US"/>
        </w:rPr>
        <w:t>p</w:t>
      </w:r>
      <w:r w:rsidRPr="00D135BD">
        <w:rPr>
          <w:rFonts w:eastAsia="Times New Roman"/>
          <w:smallCaps/>
          <w:color w:val="auto"/>
          <w:sz w:val="60"/>
          <w:szCs w:val="60"/>
          <w:lang w:eastAsia="en-US" w:bidi="en-US"/>
        </w:rPr>
        <w:t xml:space="preserve">ara Organização </w:t>
      </w:r>
      <w:r w:rsidR="007435D3" w:rsidRPr="00D135BD">
        <w:rPr>
          <w:rFonts w:eastAsia="Times New Roman"/>
          <w:smallCaps/>
          <w:color w:val="auto"/>
          <w:sz w:val="60"/>
          <w:szCs w:val="60"/>
          <w:lang w:eastAsia="en-US" w:bidi="en-US"/>
        </w:rPr>
        <w:t>d</w:t>
      </w:r>
      <w:r w:rsidRPr="00D135BD">
        <w:rPr>
          <w:rFonts w:eastAsia="Times New Roman"/>
          <w:smallCaps/>
          <w:color w:val="auto"/>
          <w:sz w:val="60"/>
          <w:szCs w:val="60"/>
          <w:lang w:eastAsia="en-US" w:bidi="en-US"/>
        </w:rPr>
        <w:t xml:space="preserve">a Linha </w:t>
      </w:r>
      <w:r w:rsidR="007435D3" w:rsidRPr="00D135BD">
        <w:rPr>
          <w:rFonts w:eastAsia="Times New Roman"/>
          <w:smallCaps/>
          <w:color w:val="auto"/>
          <w:sz w:val="60"/>
          <w:szCs w:val="60"/>
          <w:lang w:eastAsia="en-US" w:bidi="en-US"/>
        </w:rPr>
        <w:t>d</w:t>
      </w:r>
      <w:r w:rsidRPr="00D135BD">
        <w:rPr>
          <w:rFonts w:eastAsia="Times New Roman"/>
          <w:smallCaps/>
          <w:color w:val="auto"/>
          <w:sz w:val="60"/>
          <w:szCs w:val="60"/>
          <w:lang w:eastAsia="en-US" w:bidi="en-US"/>
        </w:rPr>
        <w:t xml:space="preserve">e Cuidado </w:t>
      </w:r>
      <w:r w:rsidR="007435D3" w:rsidRPr="00D135BD">
        <w:rPr>
          <w:rFonts w:eastAsia="Times New Roman"/>
          <w:smallCaps/>
          <w:color w:val="auto"/>
          <w:sz w:val="60"/>
          <w:szCs w:val="60"/>
          <w:lang w:eastAsia="en-US" w:bidi="en-US"/>
        </w:rPr>
        <w:t>d</w:t>
      </w:r>
      <w:r w:rsidRPr="00D135BD">
        <w:rPr>
          <w:rFonts w:eastAsia="Times New Roman"/>
          <w:smallCaps/>
          <w:color w:val="auto"/>
          <w:sz w:val="60"/>
          <w:szCs w:val="60"/>
          <w:lang w:eastAsia="en-US" w:bidi="en-US"/>
        </w:rPr>
        <w:t xml:space="preserve">a Pessoa </w:t>
      </w:r>
      <w:r w:rsidR="007435D3" w:rsidRPr="00D135BD">
        <w:rPr>
          <w:rFonts w:eastAsia="Times New Roman"/>
          <w:smallCaps/>
          <w:color w:val="auto"/>
          <w:sz w:val="60"/>
          <w:szCs w:val="60"/>
          <w:lang w:eastAsia="en-US" w:bidi="en-US"/>
        </w:rPr>
        <w:t>c</w:t>
      </w:r>
      <w:r w:rsidRPr="00D135BD">
        <w:rPr>
          <w:rFonts w:eastAsia="Times New Roman"/>
          <w:smallCaps/>
          <w:color w:val="auto"/>
          <w:sz w:val="60"/>
          <w:szCs w:val="60"/>
          <w:lang w:eastAsia="en-US" w:bidi="en-US"/>
        </w:rPr>
        <w:t xml:space="preserve">om Doenças Renais Crônicas </w:t>
      </w:r>
      <w:r w:rsidR="007435D3" w:rsidRPr="00D135BD">
        <w:rPr>
          <w:rFonts w:eastAsia="Times New Roman"/>
          <w:smallCaps/>
          <w:color w:val="auto"/>
          <w:sz w:val="60"/>
          <w:szCs w:val="60"/>
          <w:lang w:eastAsia="en-US" w:bidi="en-US"/>
        </w:rPr>
        <w:t>e</w:t>
      </w:r>
      <w:r w:rsidRPr="00D135BD">
        <w:rPr>
          <w:rFonts w:eastAsia="Times New Roman"/>
          <w:smallCaps/>
          <w:color w:val="auto"/>
          <w:sz w:val="60"/>
          <w:szCs w:val="60"/>
          <w:lang w:eastAsia="en-US" w:bidi="en-US"/>
        </w:rPr>
        <w:t>m Santa Catarina</w:t>
      </w:r>
    </w:p>
    <w:p w:rsidR="00BF3B1E" w:rsidRPr="00D135BD" w:rsidRDefault="00BF3B1E">
      <w:pPr>
        <w:spacing w:after="229" w:line="259" w:lineRule="auto"/>
        <w:ind w:left="0" w:right="0" w:firstLine="0"/>
        <w:jc w:val="center"/>
        <w:rPr>
          <w:b/>
        </w:rPr>
      </w:pPr>
    </w:p>
    <w:p w:rsidR="00BF3B1E" w:rsidRPr="00D135BD" w:rsidRDefault="00BF3B1E">
      <w:pPr>
        <w:spacing w:after="0" w:line="259" w:lineRule="auto"/>
        <w:ind w:left="0" w:right="0" w:firstLine="0"/>
        <w:jc w:val="left"/>
      </w:pPr>
    </w:p>
    <w:p w:rsidR="00342276" w:rsidRPr="00D135BD" w:rsidRDefault="00342276">
      <w:pPr>
        <w:spacing w:after="0" w:line="259" w:lineRule="auto"/>
        <w:ind w:left="0" w:right="0" w:firstLine="0"/>
        <w:jc w:val="center"/>
        <w:rPr>
          <w:b/>
          <w:u w:color="000000"/>
        </w:rPr>
      </w:pPr>
    </w:p>
    <w:p w:rsidR="008C4AF5" w:rsidRPr="00D135BD" w:rsidRDefault="008C4AF5">
      <w:pPr>
        <w:spacing w:after="0" w:line="259" w:lineRule="auto"/>
        <w:ind w:left="0" w:right="0" w:firstLine="0"/>
        <w:jc w:val="center"/>
        <w:rPr>
          <w:b/>
          <w:u w:color="000000"/>
        </w:rPr>
      </w:pPr>
    </w:p>
    <w:p w:rsidR="008C4AF5" w:rsidRPr="00D135BD" w:rsidRDefault="008C4AF5">
      <w:pPr>
        <w:spacing w:after="0" w:line="259" w:lineRule="auto"/>
        <w:ind w:left="0" w:right="0" w:firstLine="0"/>
        <w:jc w:val="center"/>
        <w:rPr>
          <w:b/>
          <w:u w:color="000000"/>
        </w:rPr>
      </w:pPr>
    </w:p>
    <w:p w:rsidR="00342276" w:rsidRPr="00D135BD" w:rsidRDefault="00342276">
      <w:pPr>
        <w:spacing w:after="0" w:line="259" w:lineRule="auto"/>
        <w:ind w:left="0" w:right="0" w:firstLine="0"/>
        <w:jc w:val="center"/>
        <w:rPr>
          <w:b/>
          <w:u w:color="000000"/>
        </w:rPr>
      </w:pPr>
    </w:p>
    <w:p w:rsidR="008C4AF5" w:rsidRPr="00D135BD" w:rsidRDefault="008C4AF5" w:rsidP="008C4AF5">
      <w:pPr>
        <w:widowControl w:val="0"/>
        <w:spacing w:after="0" w:line="240" w:lineRule="auto"/>
        <w:ind w:left="0" w:right="0" w:firstLine="0"/>
        <w:jc w:val="center"/>
        <w:rPr>
          <w:rFonts w:eastAsia="Times New Roman"/>
          <w:smallCaps/>
          <w:color w:val="auto"/>
          <w:sz w:val="28"/>
          <w:lang w:eastAsia="en-US" w:bidi="en-US"/>
        </w:rPr>
      </w:pPr>
      <w:r w:rsidRPr="00D135BD">
        <w:rPr>
          <w:rFonts w:eastAsia="Times New Roman"/>
          <w:smallCaps/>
          <w:color w:val="auto"/>
          <w:sz w:val="28"/>
          <w:lang w:eastAsia="en-US" w:bidi="en-US"/>
        </w:rPr>
        <w:t>Florianópolis</w:t>
      </w:r>
    </w:p>
    <w:p w:rsidR="008C4AF5" w:rsidRPr="00D135BD" w:rsidRDefault="005F0950" w:rsidP="008C4AF5">
      <w:pPr>
        <w:widowControl w:val="0"/>
        <w:spacing w:after="0" w:line="240" w:lineRule="auto"/>
        <w:ind w:left="0" w:right="0" w:firstLine="0"/>
        <w:jc w:val="center"/>
        <w:rPr>
          <w:rFonts w:eastAsia="Times New Roman"/>
          <w:smallCaps/>
          <w:color w:val="auto"/>
          <w:sz w:val="28"/>
          <w:lang w:eastAsia="en-US" w:bidi="en-US"/>
        </w:rPr>
      </w:pPr>
      <w:r>
        <w:rPr>
          <w:rFonts w:eastAsia="Times New Roman"/>
          <w:smallCaps/>
          <w:color w:val="auto"/>
          <w:sz w:val="28"/>
          <w:lang w:eastAsia="en-US" w:bidi="en-US"/>
        </w:rPr>
        <w:t xml:space="preserve">Novembro </w:t>
      </w:r>
      <w:r w:rsidR="006414C9" w:rsidRPr="00D135BD">
        <w:rPr>
          <w:rFonts w:eastAsia="Times New Roman"/>
          <w:smallCaps/>
          <w:color w:val="auto"/>
          <w:sz w:val="28"/>
          <w:lang w:eastAsia="en-US" w:bidi="en-US"/>
        </w:rPr>
        <w:t>201</w:t>
      </w:r>
      <w:r w:rsidR="006414C9">
        <w:rPr>
          <w:rFonts w:eastAsia="Times New Roman"/>
          <w:smallCaps/>
          <w:color w:val="auto"/>
          <w:sz w:val="28"/>
          <w:lang w:eastAsia="en-US" w:bidi="en-US"/>
        </w:rPr>
        <w:t>8</w:t>
      </w:r>
    </w:p>
    <w:p w:rsidR="008C4AF5" w:rsidRPr="00D135BD" w:rsidRDefault="008C4AF5">
      <w:pPr>
        <w:spacing w:after="0" w:line="259" w:lineRule="auto"/>
        <w:ind w:left="0" w:right="0" w:firstLine="0"/>
        <w:jc w:val="center"/>
        <w:rPr>
          <w:b/>
          <w:u w:color="000000"/>
        </w:rPr>
      </w:pPr>
      <w:r w:rsidRPr="00D135BD">
        <w:rPr>
          <w:b/>
          <w:u w:color="000000"/>
        </w:rPr>
        <w:br w:type="page"/>
      </w:r>
    </w:p>
    <w:p w:rsidR="00BF3B1E" w:rsidRPr="00D135BD" w:rsidRDefault="00BF3B1E">
      <w:pPr>
        <w:widowControl w:val="0"/>
        <w:jc w:val="center"/>
        <w:rPr>
          <w:sz w:val="20"/>
        </w:rPr>
      </w:pPr>
    </w:p>
    <w:p w:rsidR="00BF3B1E" w:rsidRPr="00D135BD" w:rsidRDefault="0031779F">
      <w:pPr>
        <w:widowControl w:val="0"/>
        <w:jc w:val="center"/>
        <w:rPr>
          <w:smallCaps/>
        </w:rPr>
      </w:pPr>
      <w:r w:rsidRPr="00D135BD">
        <w:rPr>
          <w:smallCaps/>
        </w:rPr>
        <w:t>GOVERNO DO ESTADO DE SANTA CATARINA</w:t>
      </w:r>
    </w:p>
    <w:p w:rsidR="00BF3B1E" w:rsidRPr="00D135BD" w:rsidRDefault="00BF3B1E">
      <w:pPr>
        <w:widowControl w:val="0"/>
        <w:spacing w:line="360" w:lineRule="auto"/>
        <w:jc w:val="center"/>
        <w:rPr>
          <w:smallCaps/>
        </w:rPr>
      </w:pPr>
    </w:p>
    <w:p w:rsidR="00BF3B1E" w:rsidRPr="00D135BD" w:rsidRDefault="0031779F">
      <w:pPr>
        <w:widowControl w:val="0"/>
        <w:spacing w:line="360" w:lineRule="auto"/>
        <w:jc w:val="center"/>
        <w:rPr>
          <w:b/>
          <w:smallCaps/>
        </w:rPr>
      </w:pPr>
      <w:r w:rsidRPr="00D135BD">
        <w:rPr>
          <w:b/>
          <w:smallCaps/>
        </w:rPr>
        <w:t>GOVERNADOR</w:t>
      </w:r>
    </w:p>
    <w:p w:rsidR="006414C9" w:rsidRPr="00D135BD" w:rsidRDefault="006414C9" w:rsidP="006414C9">
      <w:pPr>
        <w:widowControl w:val="0"/>
        <w:spacing w:line="360" w:lineRule="auto"/>
        <w:jc w:val="center"/>
        <w:rPr>
          <w:smallCaps/>
        </w:rPr>
      </w:pPr>
      <w:r w:rsidRPr="00D135BD">
        <w:rPr>
          <w:smallCaps/>
        </w:rPr>
        <w:t>Eduardo Pinho Moreira</w:t>
      </w:r>
    </w:p>
    <w:p w:rsidR="00BF3B1E" w:rsidRPr="00D135BD" w:rsidRDefault="00BF3B1E">
      <w:pPr>
        <w:widowControl w:val="0"/>
        <w:jc w:val="center"/>
        <w:rPr>
          <w:smallCaps/>
        </w:rPr>
      </w:pPr>
    </w:p>
    <w:p w:rsidR="00BF3B1E" w:rsidRPr="00D135BD" w:rsidRDefault="0031779F">
      <w:pPr>
        <w:widowControl w:val="0"/>
        <w:spacing w:line="360" w:lineRule="auto"/>
        <w:jc w:val="center"/>
        <w:rPr>
          <w:b/>
          <w:smallCaps/>
        </w:rPr>
      </w:pPr>
      <w:proofErr w:type="gramStart"/>
      <w:r w:rsidRPr="00D135BD">
        <w:rPr>
          <w:b/>
          <w:smallCaps/>
        </w:rPr>
        <w:t>VICE GOVERNADOR</w:t>
      </w:r>
      <w:proofErr w:type="gramEnd"/>
    </w:p>
    <w:p w:rsidR="00BF3B1E" w:rsidRPr="00D135BD" w:rsidRDefault="00BF3B1E">
      <w:pPr>
        <w:widowControl w:val="0"/>
        <w:spacing w:line="360" w:lineRule="auto"/>
        <w:jc w:val="center"/>
        <w:rPr>
          <w:smallCaps/>
        </w:rPr>
      </w:pPr>
    </w:p>
    <w:p w:rsidR="00BF3B1E" w:rsidRPr="00D135BD" w:rsidRDefault="0031779F">
      <w:pPr>
        <w:widowControl w:val="0"/>
        <w:jc w:val="center"/>
        <w:rPr>
          <w:smallCaps/>
        </w:rPr>
      </w:pPr>
      <w:r w:rsidRPr="00D135BD">
        <w:rPr>
          <w:smallCaps/>
        </w:rPr>
        <w:t>SECRETARIA DE ESTADO DA SAÚDE</w:t>
      </w:r>
    </w:p>
    <w:p w:rsidR="00BF3B1E" w:rsidRPr="00D135BD" w:rsidRDefault="00BF3B1E">
      <w:pPr>
        <w:widowControl w:val="0"/>
        <w:jc w:val="center"/>
        <w:rPr>
          <w:smallCaps/>
        </w:rPr>
      </w:pPr>
    </w:p>
    <w:p w:rsidR="00BF3B1E" w:rsidRPr="00D135BD" w:rsidRDefault="0031779F">
      <w:pPr>
        <w:widowControl w:val="0"/>
        <w:jc w:val="center"/>
        <w:rPr>
          <w:b/>
          <w:smallCaps/>
        </w:rPr>
      </w:pPr>
      <w:r w:rsidRPr="00D135BD">
        <w:rPr>
          <w:b/>
          <w:smallCaps/>
        </w:rPr>
        <w:t>SECRETÁRIO DE ESTADO DA SAÚDE</w:t>
      </w:r>
    </w:p>
    <w:p w:rsidR="00BF3B1E" w:rsidRPr="00300117" w:rsidRDefault="006414C9">
      <w:pPr>
        <w:widowControl w:val="0"/>
        <w:jc w:val="center"/>
        <w:rPr>
          <w:smallCaps/>
          <w:color w:val="auto"/>
        </w:rPr>
      </w:pPr>
      <w:proofErr w:type="spellStart"/>
      <w:r w:rsidRPr="00300117">
        <w:rPr>
          <w:smallCaps/>
          <w:color w:val="auto"/>
        </w:rPr>
        <w:t>Acélio</w:t>
      </w:r>
      <w:proofErr w:type="spellEnd"/>
      <w:r w:rsidRPr="00300117">
        <w:rPr>
          <w:smallCaps/>
          <w:color w:val="auto"/>
        </w:rPr>
        <w:t xml:space="preserve"> Casagrande</w:t>
      </w:r>
    </w:p>
    <w:p w:rsidR="00BF3B1E" w:rsidRPr="00D135BD" w:rsidRDefault="00BF3B1E">
      <w:pPr>
        <w:widowControl w:val="0"/>
        <w:jc w:val="center"/>
        <w:rPr>
          <w:smallCaps/>
        </w:rPr>
      </w:pPr>
    </w:p>
    <w:p w:rsidR="00BF3B1E" w:rsidRPr="00D135BD" w:rsidRDefault="0031779F">
      <w:pPr>
        <w:widowControl w:val="0"/>
        <w:jc w:val="center"/>
        <w:rPr>
          <w:rStyle w:val="Forte"/>
          <w:color w:val="00000A"/>
          <w:szCs w:val="24"/>
        </w:rPr>
      </w:pPr>
      <w:r w:rsidRPr="00D135BD">
        <w:rPr>
          <w:rStyle w:val="Forte"/>
          <w:color w:val="00000A"/>
          <w:szCs w:val="24"/>
        </w:rPr>
        <w:t xml:space="preserve">SECRETÁRIO ADJUNTO </w:t>
      </w:r>
    </w:p>
    <w:p w:rsidR="00BF3B1E" w:rsidRPr="00300117" w:rsidRDefault="00E00482">
      <w:pPr>
        <w:widowControl w:val="0"/>
        <w:jc w:val="center"/>
        <w:rPr>
          <w:smallCaps/>
          <w:color w:val="auto"/>
        </w:rPr>
      </w:pPr>
      <w:r w:rsidRPr="00300117">
        <w:rPr>
          <w:smallCaps/>
          <w:color w:val="auto"/>
        </w:rPr>
        <w:t>M</w:t>
      </w:r>
      <w:r w:rsidR="006414C9" w:rsidRPr="00300117">
        <w:rPr>
          <w:smallCaps/>
          <w:color w:val="auto"/>
        </w:rPr>
        <w:t xml:space="preserve">arcelo Lemos dos Reis </w:t>
      </w:r>
    </w:p>
    <w:p w:rsidR="00BF3B1E" w:rsidRPr="00D135BD" w:rsidRDefault="00BF3B1E">
      <w:pPr>
        <w:widowControl w:val="0"/>
        <w:jc w:val="center"/>
        <w:rPr>
          <w:smallCaps/>
          <w:color w:val="00000A"/>
          <w:szCs w:val="24"/>
        </w:rPr>
      </w:pPr>
    </w:p>
    <w:p w:rsidR="00BF3B1E" w:rsidRPr="00D135BD" w:rsidRDefault="0031779F">
      <w:pPr>
        <w:widowControl w:val="0"/>
        <w:jc w:val="center"/>
        <w:rPr>
          <w:b/>
          <w:smallCaps/>
          <w:color w:val="00000A"/>
        </w:rPr>
      </w:pPr>
      <w:r w:rsidRPr="00D135BD">
        <w:rPr>
          <w:b/>
          <w:smallCaps/>
          <w:color w:val="00000A"/>
        </w:rPr>
        <w:t>SUPERINTENDÊNCIA DE PLANEJAMENTO E GESTÃO</w:t>
      </w:r>
    </w:p>
    <w:p w:rsidR="00342276" w:rsidRPr="00D135BD" w:rsidRDefault="00342276" w:rsidP="00E00482">
      <w:pPr>
        <w:widowControl w:val="0"/>
        <w:jc w:val="center"/>
        <w:rPr>
          <w:smallCaps/>
        </w:rPr>
      </w:pPr>
      <w:r w:rsidRPr="00D135BD">
        <w:rPr>
          <w:smallCaps/>
        </w:rPr>
        <w:t xml:space="preserve">Grace Ella Berenhauser </w:t>
      </w:r>
    </w:p>
    <w:p w:rsidR="00BF3B1E" w:rsidRPr="00D135BD" w:rsidRDefault="00BF3B1E">
      <w:pPr>
        <w:widowControl w:val="0"/>
        <w:jc w:val="center"/>
        <w:rPr>
          <w:smallCaps/>
        </w:rPr>
      </w:pPr>
    </w:p>
    <w:p w:rsidR="00BF3B1E" w:rsidRPr="00D135BD" w:rsidRDefault="0031779F">
      <w:pPr>
        <w:widowControl w:val="0"/>
        <w:jc w:val="center"/>
        <w:rPr>
          <w:smallCaps/>
        </w:rPr>
      </w:pPr>
      <w:r w:rsidRPr="00D135BD">
        <w:rPr>
          <w:smallCaps/>
        </w:rPr>
        <w:t>CONSELHO DE SECRETARIAS MUNICIPAIS DE SAÚDE</w:t>
      </w:r>
      <w:r w:rsidR="00E00482" w:rsidRPr="00D135BD">
        <w:rPr>
          <w:smallCaps/>
        </w:rPr>
        <w:t xml:space="preserve"> </w:t>
      </w:r>
      <w:r w:rsidRPr="00D135BD">
        <w:rPr>
          <w:smallCaps/>
        </w:rPr>
        <w:t>DE SANTA CATARINA</w:t>
      </w:r>
    </w:p>
    <w:p w:rsidR="00E00482" w:rsidRPr="00D135BD" w:rsidRDefault="00E00482">
      <w:pPr>
        <w:widowControl w:val="0"/>
        <w:jc w:val="center"/>
        <w:rPr>
          <w:smallCaps/>
        </w:rPr>
      </w:pPr>
    </w:p>
    <w:p w:rsidR="00BF3B1E" w:rsidRPr="00D135BD" w:rsidRDefault="0031779F">
      <w:pPr>
        <w:widowControl w:val="0"/>
        <w:jc w:val="center"/>
        <w:rPr>
          <w:b/>
          <w:smallCaps/>
        </w:rPr>
      </w:pPr>
      <w:r w:rsidRPr="00D135BD">
        <w:rPr>
          <w:b/>
          <w:smallCaps/>
        </w:rPr>
        <w:t>PRESIDENTE DO COSEMS/SC</w:t>
      </w:r>
    </w:p>
    <w:p w:rsidR="00E00482" w:rsidRPr="00D135BD" w:rsidRDefault="00E00482" w:rsidP="00E00482">
      <w:pPr>
        <w:widowControl w:val="0"/>
        <w:jc w:val="center"/>
        <w:rPr>
          <w:smallCaps/>
        </w:rPr>
      </w:pPr>
      <w:r w:rsidRPr="00D135BD">
        <w:rPr>
          <w:smallCaps/>
        </w:rPr>
        <w:t>Sidnei Bellé</w:t>
      </w:r>
    </w:p>
    <w:p w:rsidR="00E00482" w:rsidRPr="00D135BD" w:rsidRDefault="00E00482" w:rsidP="00E00482">
      <w:pPr>
        <w:widowControl w:val="0"/>
        <w:jc w:val="center"/>
        <w:rPr>
          <w:smallCaps/>
        </w:rPr>
      </w:pPr>
    </w:p>
    <w:p w:rsidR="00E00482" w:rsidRPr="00D135BD" w:rsidRDefault="00E00482" w:rsidP="00E00482">
      <w:pPr>
        <w:widowControl w:val="0"/>
        <w:jc w:val="center"/>
        <w:rPr>
          <w:smallCaps/>
        </w:rPr>
      </w:pPr>
      <w:r w:rsidRPr="00D135BD">
        <w:rPr>
          <w:smallCaps/>
        </w:rPr>
        <w:t>CONSELHO ESTADUAL DE SAÚDE DE SANTA CATARINA</w:t>
      </w:r>
    </w:p>
    <w:p w:rsidR="00E00482" w:rsidRPr="00D135BD" w:rsidRDefault="00E00482" w:rsidP="00E00482">
      <w:pPr>
        <w:widowControl w:val="0"/>
        <w:jc w:val="center"/>
        <w:rPr>
          <w:smallCaps/>
        </w:rPr>
      </w:pPr>
    </w:p>
    <w:p w:rsidR="00E00482" w:rsidRPr="00D135BD" w:rsidRDefault="00E00482" w:rsidP="00E00482">
      <w:pPr>
        <w:widowControl w:val="0"/>
        <w:jc w:val="center"/>
        <w:rPr>
          <w:b/>
          <w:smallCaps/>
        </w:rPr>
      </w:pPr>
      <w:r w:rsidRPr="00D135BD">
        <w:rPr>
          <w:b/>
          <w:smallCaps/>
        </w:rPr>
        <w:t>PRESIDENTE DO CONSELHO ESTADUAL DE SAÚDE/SC</w:t>
      </w:r>
    </w:p>
    <w:p w:rsidR="00E00482" w:rsidRPr="00D135BD" w:rsidRDefault="00E00482" w:rsidP="00E00482">
      <w:pPr>
        <w:widowControl w:val="0"/>
        <w:jc w:val="center"/>
        <w:rPr>
          <w:smallCaps/>
        </w:rPr>
      </w:pPr>
      <w:proofErr w:type="spellStart"/>
      <w:r w:rsidRPr="00D135BD">
        <w:rPr>
          <w:smallCaps/>
        </w:rPr>
        <w:t>Cleia</w:t>
      </w:r>
      <w:proofErr w:type="spellEnd"/>
      <w:r w:rsidRPr="00D135BD">
        <w:rPr>
          <w:smallCaps/>
        </w:rPr>
        <w:t xml:space="preserve"> Aparecida Clemente </w:t>
      </w:r>
      <w:proofErr w:type="spellStart"/>
      <w:r w:rsidRPr="00D135BD">
        <w:rPr>
          <w:smallCaps/>
        </w:rPr>
        <w:t>Giosole</w:t>
      </w:r>
      <w:proofErr w:type="spellEnd"/>
    </w:p>
    <w:p w:rsidR="00BF3B1E" w:rsidRPr="00D135BD" w:rsidRDefault="00BF3B1E">
      <w:pPr>
        <w:spacing w:line="360" w:lineRule="auto"/>
        <w:jc w:val="center"/>
        <w:rPr>
          <w:b/>
          <w:bCs/>
        </w:rPr>
      </w:pPr>
    </w:p>
    <w:p w:rsidR="00E00482" w:rsidRPr="00D135BD" w:rsidRDefault="00E00482">
      <w:pPr>
        <w:spacing w:line="360" w:lineRule="auto"/>
        <w:jc w:val="center"/>
        <w:rPr>
          <w:b/>
          <w:bCs/>
        </w:rPr>
      </w:pPr>
      <w:r w:rsidRPr="00D135BD">
        <w:rPr>
          <w:b/>
          <w:bCs/>
        </w:rPr>
        <w:br w:type="page"/>
      </w:r>
    </w:p>
    <w:p w:rsidR="00342276" w:rsidRPr="00D135BD" w:rsidRDefault="00342276">
      <w:pPr>
        <w:spacing w:line="360" w:lineRule="auto"/>
        <w:jc w:val="center"/>
        <w:rPr>
          <w:b/>
          <w:bCs/>
        </w:rPr>
      </w:pPr>
    </w:p>
    <w:p w:rsidR="00BF3B1E" w:rsidRPr="00D135BD" w:rsidRDefault="0031779F">
      <w:pPr>
        <w:spacing w:line="360" w:lineRule="auto"/>
        <w:jc w:val="center"/>
        <w:rPr>
          <w:b/>
          <w:bCs/>
        </w:rPr>
      </w:pPr>
      <w:r w:rsidRPr="00D135BD">
        <w:rPr>
          <w:b/>
          <w:bCs/>
        </w:rPr>
        <w:t>SUPERINTENDÊNCIAS</w:t>
      </w:r>
    </w:p>
    <w:p w:rsidR="00BF3B1E" w:rsidRPr="00D135BD" w:rsidRDefault="00BF3B1E">
      <w:pPr>
        <w:spacing w:line="360" w:lineRule="auto"/>
        <w:rPr>
          <w:b/>
          <w:bCs/>
        </w:rPr>
      </w:pPr>
    </w:p>
    <w:p w:rsidR="00BF3B1E" w:rsidRPr="00D135BD" w:rsidRDefault="0031779F">
      <w:pPr>
        <w:widowControl w:val="0"/>
        <w:jc w:val="center"/>
        <w:rPr>
          <w:b/>
          <w:smallCaps/>
        </w:rPr>
      </w:pPr>
      <w:r w:rsidRPr="00D135BD">
        <w:rPr>
          <w:b/>
          <w:smallCaps/>
        </w:rPr>
        <w:t>Superintendência de Planejamento e Gestão</w:t>
      </w:r>
    </w:p>
    <w:p w:rsidR="00E00482" w:rsidRPr="00D135BD" w:rsidRDefault="00E00482" w:rsidP="00E00482">
      <w:pPr>
        <w:widowControl w:val="0"/>
        <w:jc w:val="center"/>
        <w:rPr>
          <w:smallCaps/>
        </w:rPr>
      </w:pPr>
      <w:r w:rsidRPr="00D135BD">
        <w:rPr>
          <w:smallCaps/>
        </w:rPr>
        <w:t xml:space="preserve">Grace Ella Berenhauser </w:t>
      </w:r>
    </w:p>
    <w:p w:rsidR="00BF3B1E" w:rsidRPr="00D135BD" w:rsidRDefault="00BF3B1E">
      <w:pPr>
        <w:jc w:val="center"/>
      </w:pPr>
    </w:p>
    <w:p w:rsidR="00BF3B1E" w:rsidRPr="00D135BD" w:rsidRDefault="0031779F">
      <w:pPr>
        <w:widowControl w:val="0"/>
        <w:jc w:val="center"/>
        <w:rPr>
          <w:b/>
          <w:smallCaps/>
        </w:rPr>
      </w:pPr>
      <w:r w:rsidRPr="00D135BD">
        <w:rPr>
          <w:b/>
          <w:smallCaps/>
        </w:rPr>
        <w:t>Superintendência da Vigilância em Saúde</w:t>
      </w:r>
    </w:p>
    <w:p w:rsidR="00BF3B1E" w:rsidRDefault="009058B6">
      <w:pPr>
        <w:widowControl w:val="0"/>
        <w:jc w:val="center"/>
        <w:rPr>
          <w:smallCaps/>
          <w:color w:val="auto"/>
        </w:rPr>
      </w:pPr>
      <w:r w:rsidRPr="00300117">
        <w:rPr>
          <w:smallCaps/>
          <w:color w:val="auto"/>
        </w:rPr>
        <w:t xml:space="preserve">Winston Luiz </w:t>
      </w:r>
      <w:proofErr w:type="spellStart"/>
      <w:r w:rsidRPr="00300117">
        <w:rPr>
          <w:smallCaps/>
          <w:color w:val="auto"/>
        </w:rPr>
        <w:t>Zomkowski</w:t>
      </w:r>
      <w:proofErr w:type="spellEnd"/>
      <w:r w:rsidRPr="00300117">
        <w:rPr>
          <w:smallCaps/>
          <w:color w:val="auto"/>
        </w:rPr>
        <w:t> </w:t>
      </w:r>
    </w:p>
    <w:p w:rsidR="005F0950" w:rsidRPr="00300117" w:rsidRDefault="005F0950">
      <w:pPr>
        <w:widowControl w:val="0"/>
        <w:jc w:val="center"/>
        <w:rPr>
          <w:smallCaps/>
          <w:color w:val="auto"/>
        </w:rPr>
      </w:pPr>
    </w:p>
    <w:p w:rsidR="00BF3B1E" w:rsidRPr="00D135BD" w:rsidRDefault="0031779F">
      <w:pPr>
        <w:widowControl w:val="0"/>
        <w:jc w:val="center"/>
        <w:rPr>
          <w:b/>
          <w:smallCaps/>
        </w:rPr>
      </w:pPr>
      <w:r w:rsidRPr="00D135BD">
        <w:rPr>
          <w:b/>
          <w:smallCaps/>
        </w:rPr>
        <w:t>Superintendência da Rede de Serviços Especializados e Regulação</w:t>
      </w:r>
    </w:p>
    <w:p w:rsidR="00BF3B1E" w:rsidRPr="00D135BD" w:rsidRDefault="00E00482" w:rsidP="00E00482">
      <w:pPr>
        <w:widowControl w:val="0"/>
        <w:ind w:firstLine="360"/>
        <w:jc w:val="center"/>
        <w:rPr>
          <w:bCs/>
          <w:smallCaps/>
        </w:rPr>
      </w:pPr>
      <w:r w:rsidRPr="00D135BD">
        <w:rPr>
          <w:smallCaps/>
        </w:rPr>
        <w:t>Karin Cristine Geller Leopoldo</w:t>
      </w:r>
    </w:p>
    <w:p w:rsidR="00BF3B1E" w:rsidRPr="00D135BD" w:rsidRDefault="00BF3B1E">
      <w:pPr>
        <w:jc w:val="center"/>
        <w:rPr>
          <w:b/>
          <w:smallCaps/>
        </w:rPr>
      </w:pPr>
    </w:p>
    <w:p w:rsidR="00BF3B1E" w:rsidRPr="00D135BD" w:rsidRDefault="0031779F">
      <w:pPr>
        <w:jc w:val="center"/>
        <w:rPr>
          <w:b/>
          <w:bCs/>
        </w:rPr>
      </w:pPr>
      <w:r w:rsidRPr="00D135BD">
        <w:rPr>
          <w:b/>
          <w:smallCaps/>
        </w:rPr>
        <w:t>Superintendência de Hospitais Públicos Estaduais</w:t>
      </w:r>
    </w:p>
    <w:p w:rsidR="00E00482" w:rsidRPr="00300117" w:rsidRDefault="006414C9" w:rsidP="00E00482">
      <w:pPr>
        <w:widowControl w:val="0"/>
        <w:ind w:firstLine="360"/>
        <w:jc w:val="center"/>
        <w:rPr>
          <w:bCs/>
          <w:smallCaps/>
          <w:color w:val="auto"/>
        </w:rPr>
      </w:pPr>
      <w:r w:rsidRPr="00300117">
        <w:rPr>
          <w:bCs/>
          <w:smallCaps/>
          <w:color w:val="auto"/>
        </w:rPr>
        <w:t xml:space="preserve">Fernando Oto dos Santos </w:t>
      </w:r>
    </w:p>
    <w:p w:rsidR="00E00482" w:rsidRPr="00300117" w:rsidRDefault="00E00482" w:rsidP="00E00482">
      <w:pPr>
        <w:widowControl w:val="0"/>
        <w:jc w:val="center"/>
        <w:rPr>
          <w:smallCaps/>
          <w:color w:val="auto"/>
        </w:rPr>
      </w:pPr>
    </w:p>
    <w:p w:rsidR="00E00482" w:rsidRPr="00300117" w:rsidRDefault="00E00482" w:rsidP="00E00482">
      <w:pPr>
        <w:jc w:val="center"/>
        <w:rPr>
          <w:b/>
          <w:smallCaps/>
          <w:color w:val="auto"/>
        </w:rPr>
      </w:pPr>
      <w:r w:rsidRPr="00300117">
        <w:rPr>
          <w:b/>
          <w:smallCaps/>
          <w:color w:val="auto"/>
        </w:rPr>
        <w:t>Superintendência de Gestão Administrativa</w:t>
      </w:r>
    </w:p>
    <w:p w:rsidR="00E00482" w:rsidRPr="00300117" w:rsidRDefault="009058B6" w:rsidP="00E00482">
      <w:pPr>
        <w:jc w:val="center"/>
        <w:rPr>
          <w:b/>
          <w:smallCaps/>
          <w:color w:val="auto"/>
        </w:rPr>
      </w:pPr>
      <w:r w:rsidRPr="00300117">
        <w:rPr>
          <w:smallCaps/>
          <w:color w:val="auto"/>
        </w:rPr>
        <w:t>Jânio Wagner Constante</w:t>
      </w:r>
      <w:r w:rsidR="006414C9" w:rsidRPr="00300117">
        <w:rPr>
          <w:smallCaps/>
          <w:color w:val="auto"/>
        </w:rPr>
        <w:t xml:space="preserve"> </w:t>
      </w:r>
    </w:p>
    <w:p w:rsidR="00BF3B1E" w:rsidRPr="00D135BD" w:rsidRDefault="0031779F" w:rsidP="00E00482">
      <w:pPr>
        <w:widowControl w:val="0"/>
        <w:ind w:firstLine="360"/>
        <w:jc w:val="center"/>
        <w:rPr>
          <w:smallCaps/>
        </w:rPr>
      </w:pPr>
      <w:r w:rsidRPr="00D135BD">
        <w:rPr>
          <w:smallCaps/>
        </w:rPr>
        <w:br w:type="page"/>
      </w:r>
    </w:p>
    <w:p w:rsidR="00E04D77" w:rsidRDefault="00E04D77" w:rsidP="00E04D77">
      <w:pPr>
        <w:jc w:val="center"/>
        <w:rPr>
          <w:rFonts w:eastAsia="Times New Roman"/>
          <w:smallCaps/>
          <w:color w:val="auto"/>
          <w:sz w:val="22"/>
          <w:lang w:bidi="en-US"/>
        </w:rPr>
      </w:pPr>
    </w:p>
    <w:p w:rsidR="00E04D77" w:rsidRDefault="00E04D77" w:rsidP="00E04D77">
      <w:pPr>
        <w:widowControl w:val="0"/>
        <w:spacing w:after="120" w:line="360" w:lineRule="auto"/>
        <w:jc w:val="center"/>
        <w:rPr>
          <w:rFonts w:eastAsia="Times New Roman"/>
          <w:b/>
          <w:smallCaps/>
          <w:sz w:val="28"/>
          <w:szCs w:val="28"/>
          <w:lang w:bidi="en-US"/>
        </w:rPr>
      </w:pPr>
      <w:r>
        <w:rPr>
          <w:rFonts w:eastAsia="Times New Roman"/>
          <w:b/>
          <w:smallCaps/>
          <w:sz w:val="28"/>
          <w:szCs w:val="28"/>
          <w:lang w:bidi="en-US"/>
        </w:rPr>
        <w:t>COORDENAÇÃO</w:t>
      </w:r>
    </w:p>
    <w:p w:rsidR="00E04D77" w:rsidRDefault="00E04D77" w:rsidP="00E04D77">
      <w:pPr>
        <w:widowControl w:val="0"/>
        <w:spacing w:after="120" w:line="360" w:lineRule="auto"/>
        <w:jc w:val="center"/>
        <w:rPr>
          <w:rFonts w:eastAsia="Times New Roman"/>
          <w:smallCaps/>
          <w:szCs w:val="24"/>
          <w:lang w:bidi="en-US"/>
        </w:rPr>
      </w:pPr>
      <w:r>
        <w:rPr>
          <w:rFonts w:eastAsia="Times New Roman"/>
          <w:smallCaps/>
          <w:szCs w:val="24"/>
          <w:lang w:bidi="en-US"/>
        </w:rPr>
        <w:t xml:space="preserve">Marcus </w:t>
      </w:r>
      <w:proofErr w:type="spellStart"/>
      <w:r>
        <w:rPr>
          <w:rFonts w:eastAsia="Times New Roman"/>
          <w:smallCaps/>
          <w:szCs w:val="24"/>
          <w:lang w:bidi="en-US"/>
        </w:rPr>
        <w:t>Aurelio</w:t>
      </w:r>
      <w:proofErr w:type="spellEnd"/>
      <w:r>
        <w:rPr>
          <w:rFonts w:eastAsia="Times New Roman"/>
          <w:smallCaps/>
          <w:szCs w:val="24"/>
          <w:lang w:bidi="en-US"/>
        </w:rPr>
        <w:t xml:space="preserve"> </w:t>
      </w:r>
      <w:proofErr w:type="spellStart"/>
      <w:r>
        <w:rPr>
          <w:rFonts w:eastAsia="Times New Roman"/>
          <w:smallCaps/>
          <w:szCs w:val="24"/>
          <w:lang w:bidi="en-US"/>
        </w:rPr>
        <w:t>Guckert</w:t>
      </w:r>
      <w:proofErr w:type="spellEnd"/>
    </w:p>
    <w:p w:rsidR="00E04D77" w:rsidRDefault="00E04D77" w:rsidP="00E04D77">
      <w:pPr>
        <w:widowControl w:val="0"/>
        <w:spacing w:after="120" w:line="360" w:lineRule="auto"/>
        <w:jc w:val="center"/>
        <w:rPr>
          <w:rFonts w:eastAsia="Times New Roman"/>
          <w:smallCaps/>
          <w:szCs w:val="24"/>
          <w:lang w:bidi="en-US"/>
        </w:rPr>
      </w:pPr>
      <w:r>
        <w:rPr>
          <w:rFonts w:eastAsia="Times New Roman"/>
          <w:smallCaps/>
          <w:szCs w:val="24"/>
          <w:lang w:bidi="en-US"/>
        </w:rPr>
        <w:t>Gerente de Planejamento do SUS</w:t>
      </w:r>
    </w:p>
    <w:p w:rsidR="00E04D77" w:rsidRDefault="00E04D77" w:rsidP="00E04D77">
      <w:pPr>
        <w:widowControl w:val="0"/>
        <w:spacing w:after="120" w:line="360" w:lineRule="auto"/>
        <w:jc w:val="center"/>
        <w:rPr>
          <w:rFonts w:eastAsia="Times New Roman"/>
          <w:smallCaps/>
          <w:szCs w:val="24"/>
          <w:lang w:bidi="en-US"/>
        </w:rPr>
      </w:pPr>
    </w:p>
    <w:p w:rsidR="00E04D77" w:rsidRDefault="00E04D77" w:rsidP="00E04D77">
      <w:pPr>
        <w:widowControl w:val="0"/>
        <w:spacing w:after="120" w:line="360" w:lineRule="auto"/>
        <w:jc w:val="center"/>
        <w:rPr>
          <w:rFonts w:eastAsia="Times New Roman"/>
          <w:b/>
          <w:smallCaps/>
          <w:sz w:val="28"/>
          <w:szCs w:val="28"/>
          <w:lang w:bidi="en-US"/>
        </w:rPr>
      </w:pPr>
      <w:r>
        <w:rPr>
          <w:rFonts w:eastAsia="Times New Roman"/>
          <w:b/>
          <w:smallCaps/>
          <w:sz w:val="28"/>
          <w:szCs w:val="28"/>
          <w:lang w:bidi="en-US"/>
        </w:rPr>
        <w:t>ORGANIZAÇÃO</w:t>
      </w:r>
    </w:p>
    <w:p w:rsidR="00070844" w:rsidRPr="00D135BD" w:rsidRDefault="00070844" w:rsidP="00070844">
      <w:pPr>
        <w:widowControl w:val="0"/>
        <w:spacing w:after="120" w:line="360" w:lineRule="auto"/>
        <w:ind w:left="0" w:right="0" w:hanging="11"/>
        <w:jc w:val="center"/>
        <w:rPr>
          <w:smallCaps/>
          <w:szCs w:val="24"/>
        </w:rPr>
      </w:pPr>
      <w:r w:rsidRPr="00D135BD">
        <w:rPr>
          <w:smallCaps/>
          <w:szCs w:val="24"/>
        </w:rPr>
        <w:t xml:space="preserve">Ângela Maria Blatt Ortiga </w:t>
      </w:r>
      <w:r>
        <w:rPr>
          <w:smallCaps/>
          <w:szCs w:val="24"/>
        </w:rPr>
        <w:t>–</w:t>
      </w:r>
      <w:r w:rsidRPr="00D135BD">
        <w:rPr>
          <w:smallCaps/>
          <w:szCs w:val="24"/>
        </w:rPr>
        <w:t xml:space="preserve"> </w:t>
      </w:r>
      <w:r w:rsidRPr="00E04D77">
        <w:rPr>
          <w:rFonts w:eastAsia="Times New Roman"/>
          <w:bCs/>
          <w:smallCaps/>
          <w:szCs w:val="24"/>
          <w:lang w:bidi="en-US"/>
        </w:rPr>
        <w:t>Gerente de Coordenação da Atenção Básica</w:t>
      </w:r>
    </w:p>
    <w:p w:rsidR="00E04D77" w:rsidRDefault="00E04D77" w:rsidP="00E04D77">
      <w:pPr>
        <w:widowControl w:val="0"/>
        <w:spacing w:after="120" w:line="360" w:lineRule="auto"/>
        <w:jc w:val="center"/>
        <w:rPr>
          <w:rFonts w:eastAsia="Times New Roman"/>
          <w:smallCaps/>
          <w:szCs w:val="24"/>
          <w:lang w:bidi="en-US"/>
        </w:rPr>
      </w:pPr>
      <w:r w:rsidRPr="00D135BD">
        <w:rPr>
          <w:smallCaps/>
          <w:szCs w:val="24"/>
        </w:rPr>
        <w:t xml:space="preserve">Maria </w:t>
      </w:r>
      <w:proofErr w:type="spellStart"/>
      <w:r w:rsidRPr="00D135BD">
        <w:rPr>
          <w:smallCaps/>
          <w:szCs w:val="24"/>
        </w:rPr>
        <w:t>Braulia</w:t>
      </w:r>
      <w:proofErr w:type="spellEnd"/>
      <w:r w:rsidRPr="00D135BD">
        <w:rPr>
          <w:smallCaps/>
          <w:szCs w:val="24"/>
        </w:rPr>
        <w:t xml:space="preserve"> de Souza Porto</w:t>
      </w:r>
      <w:r>
        <w:rPr>
          <w:smallCaps/>
          <w:color w:val="auto"/>
          <w:szCs w:val="24"/>
        </w:rPr>
        <w:t xml:space="preserve"> </w:t>
      </w:r>
      <w:r>
        <w:rPr>
          <w:rFonts w:eastAsia="Times New Roman"/>
          <w:smallCaps/>
          <w:szCs w:val="24"/>
          <w:lang w:bidi="en-US"/>
        </w:rPr>
        <w:t>- Gerência de Planejamento do SUS</w:t>
      </w:r>
    </w:p>
    <w:p w:rsidR="00E04D77" w:rsidRDefault="00E04D77" w:rsidP="00E04D77">
      <w:pPr>
        <w:widowControl w:val="0"/>
        <w:spacing w:after="120" w:line="360" w:lineRule="auto"/>
        <w:jc w:val="center"/>
        <w:rPr>
          <w:rFonts w:eastAsia="Times New Roman"/>
          <w:smallCaps/>
          <w:szCs w:val="24"/>
          <w:lang w:bidi="en-US"/>
        </w:rPr>
      </w:pPr>
    </w:p>
    <w:p w:rsidR="00E04D77" w:rsidRDefault="00E04D77" w:rsidP="00E04D77">
      <w:pPr>
        <w:widowControl w:val="0"/>
        <w:spacing w:after="120" w:line="360" w:lineRule="auto"/>
        <w:jc w:val="center"/>
        <w:rPr>
          <w:rFonts w:eastAsia="Times New Roman"/>
          <w:b/>
          <w:smallCaps/>
          <w:sz w:val="28"/>
          <w:szCs w:val="28"/>
          <w:lang w:bidi="en-US"/>
        </w:rPr>
      </w:pPr>
      <w:r>
        <w:rPr>
          <w:rFonts w:eastAsia="Times New Roman"/>
          <w:b/>
          <w:smallCaps/>
          <w:sz w:val="28"/>
          <w:szCs w:val="28"/>
          <w:lang w:bidi="en-US"/>
        </w:rPr>
        <w:t>COMISSÃO DE ELABORAÇÃO</w:t>
      </w:r>
    </w:p>
    <w:p w:rsidR="00E04D77" w:rsidRPr="00D135BD" w:rsidRDefault="00E04D77" w:rsidP="00E04D77">
      <w:pPr>
        <w:widowControl w:val="0"/>
        <w:spacing w:after="120" w:line="360" w:lineRule="auto"/>
        <w:ind w:left="0" w:right="0" w:hanging="11"/>
        <w:jc w:val="center"/>
        <w:rPr>
          <w:smallCaps/>
          <w:szCs w:val="24"/>
        </w:rPr>
      </w:pPr>
      <w:r w:rsidRPr="00D135BD">
        <w:rPr>
          <w:smallCaps/>
          <w:szCs w:val="24"/>
        </w:rPr>
        <w:t xml:space="preserve">Ângela Maria Blatt Ortiga </w:t>
      </w:r>
      <w:r>
        <w:rPr>
          <w:smallCaps/>
          <w:szCs w:val="24"/>
        </w:rPr>
        <w:t>–</w:t>
      </w:r>
      <w:r w:rsidRPr="00D135BD">
        <w:rPr>
          <w:smallCaps/>
          <w:szCs w:val="24"/>
        </w:rPr>
        <w:t xml:space="preserve"> GEABS</w:t>
      </w:r>
    </w:p>
    <w:p w:rsidR="00E04D77" w:rsidRDefault="00E04D77" w:rsidP="00E04D77">
      <w:pPr>
        <w:widowControl w:val="0"/>
        <w:spacing w:after="120" w:line="360" w:lineRule="auto"/>
        <w:ind w:left="0" w:right="0" w:hanging="11"/>
        <w:jc w:val="center"/>
        <w:rPr>
          <w:rFonts w:eastAsia="Times New Roman"/>
          <w:smallCaps/>
          <w:sz w:val="22"/>
          <w:lang w:bidi="en-US"/>
        </w:rPr>
      </w:pPr>
      <w:r>
        <w:rPr>
          <w:rFonts w:eastAsia="Times New Roman"/>
          <w:smallCaps/>
          <w:szCs w:val="24"/>
          <w:lang w:bidi="en-US"/>
        </w:rPr>
        <w:t xml:space="preserve">Diogo Demarchi Silva – </w:t>
      </w:r>
      <w:r>
        <w:rPr>
          <w:rFonts w:eastAsia="Times New Roman"/>
          <w:smallCaps/>
          <w:lang w:bidi="en-US"/>
        </w:rPr>
        <w:t>COSEMS/SC</w:t>
      </w:r>
    </w:p>
    <w:p w:rsidR="00E04D77" w:rsidRPr="00D135BD" w:rsidRDefault="00E04D77" w:rsidP="00E04D77">
      <w:pPr>
        <w:widowControl w:val="0"/>
        <w:spacing w:after="120" w:line="360" w:lineRule="auto"/>
        <w:ind w:left="0" w:right="0" w:hanging="11"/>
        <w:jc w:val="center"/>
        <w:rPr>
          <w:smallCaps/>
          <w:szCs w:val="24"/>
          <w:lang w:val="es-AR"/>
        </w:rPr>
      </w:pPr>
      <w:r w:rsidRPr="00D135BD">
        <w:rPr>
          <w:smallCaps/>
          <w:szCs w:val="24"/>
          <w:lang w:val="es-AR"/>
        </w:rPr>
        <w:t xml:space="preserve">Gerson Costa </w:t>
      </w:r>
      <w:r>
        <w:rPr>
          <w:smallCaps/>
          <w:szCs w:val="24"/>
          <w:lang w:val="es-AR"/>
        </w:rPr>
        <w:t>–</w:t>
      </w:r>
      <w:r w:rsidRPr="00D135BD">
        <w:rPr>
          <w:smallCaps/>
          <w:szCs w:val="24"/>
          <w:lang w:val="es-AR"/>
        </w:rPr>
        <w:t xml:space="preserve"> GECOS</w:t>
      </w:r>
    </w:p>
    <w:p w:rsidR="00E04D77" w:rsidRPr="00D135BD" w:rsidRDefault="00E04D77" w:rsidP="00E04D77">
      <w:pPr>
        <w:widowControl w:val="0"/>
        <w:spacing w:after="120" w:line="360" w:lineRule="auto"/>
        <w:ind w:left="0" w:right="0" w:hanging="11"/>
        <w:jc w:val="center"/>
        <w:rPr>
          <w:smallCaps/>
          <w:szCs w:val="24"/>
          <w:lang w:val="es-AR"/>
        </w:rPr>
      </w:pPr>
      <w:r w:rsidRPr="00D135BD">
        <w:rPr>
          <w:smallCaps/>
          <w:szCs w:val="24"/>
          <w:lang w:val="es-AR"/>
        </w:rPr>
        <w:t>Grace Ella Berenhauser – SUG</w:t>
      </w:r>
    </w:p>
    <w:p w:rsidR="00E04D77" w:rsidRPr="00E04D77" w:rsidRDefault="00E04D77" w:rsidP="00E04D77">
      <w:pPr>
        <w:widowControl w:val="0"/>
        <w:spacing w:after="120" w:line="360" w:lineRule="auto"/>
        <w:ind w:left="0" w:right="0" w:hanging="11"/>
        <w:jc w:val="center"/>
        <w:rPr>
          <w:smallCaps/>
          <w:color w:val="auto"/>
          <w:szCs w:val="24"/>
          <w:lang w:val="en-US"/>
        </w:rPr>
      </w:pPr>
      <w:r w:rsidRPr="00E04D77">
        <w:rPr>
          <w:smallCaps/>
          <w:szCs w:val="24"/>
          <w:lang w:val="en-US"/>
        </w:rPr>
        <w:t xml:space="preserve">Karin </w:t>
      </w:r>
      <w:r w:rsidRPr="00E04D77">
        <w:rPr>
          <w:smallCaps/>
          <w:color w:val="auto"/>
          <w:szCs w:val="24"/>
          <w:lang w:val="en-US"/>
        </w:rPr>
        <w:t xml:space="preserve">Cristine Geller </w:t>
      </w:r>
      <w:proofErr w:type="spellStart"/>
      <w:r w:rsidRPr="00E04D77">
        <w:rPr>
          <w:smallCaps/>
          <w:color w:val="auto"/>
          <w:szCs w:val="24"/>
          <w:lang w:val="en-US"/>
        </w:rPr>
        <w:t>Leopoldo</w:t>
      </w:r>
      <w:proofErr w:type="spellEnd"/>
      <w:r w:rsidRPr="00E04D77">
        <w:rPr>
          <w:smallCaps/>
          <w:color w:val="auto"/>
          <w:szCs w:val="24"/>
          <w:lang w:val="en-US"/>
        </w:rPr>
        <w:t xml:space="preserve"> </w:t>
      </w:r>
      <w:r>
        <w:rPr>
          <w:smallCaps/>
          <w:color w:val="auto"/>
          <w:szCs w:val="24"/>
          <w:lang w:val="en-US"/>
        </w:rPr>
        <w:t>–</w:t>
      </w:r>
      <w:r w:rsidRPr="00E04D77">
        <w:rPr>
          <w:smallCaps/>
          <w:color w:val="auto"/>
          <w:szCs w:val="24"/>
          <w:lang w:val="en-US"/>
        </w:rPr>
        <w:t xml:space="preserve"> SUR</w:t>
      </w:r>
    </w:p>
    <w:p w:rsidR="00E04D77" w:rsidRPr="00D135BD" w:rsidRDefault="00E04D77" w:rsidP="00E04D77">
      <w:pPr>
        <w:widowControl w:val="0"/>
        <w:spacing w:after="120" w:line="360" w:lineRule="auto"/>
        <w:ind w:left="0" w:right="0" w:hanging="11"/>
        <w:jc w:val="center"/>
        <w:rPr>
          <w:smallCaps/>
          <w:color w:val="auto"/>
          <w:szCs w:val="24"/>
        </w:rPr>
      </w:pPr>
      <w:r w:rsidRPr="00D135BD">
        <w:rPr>
          <w:smallCaps/>
          <w:color w:val="auto"/>
          <w:szCs w:val="24"/>
        </w:rPr>
        <w:t>Lia Quaresma Coimbra – DIAF</w:t>
      </w:r>
    </w:p>
    <w:p w:rsidR="00E04D77" w:rsidRPr="00E04D77" w:rsidRDefault="00E04D77" w:rsidP="00E04D77">
      <w:pPr>
        <w:widowControl w:val="0"/>
        <w:spacing w:after="120" w:line="360" w:lineRule="auto"/>
        <w:ind w:left="0" w:right="0" w:hanging="11"/>
        <w:jc w:val="center"/>
        <w:rPr>
          <w:rFonts w:eastAsia="Times New Roman"/>
          <w:smallCaps/>
          <w:szCs w:val="24"/>
          <w:lang w:bidi="en-US"/>
        </w:rPr>
      </w:pPr>
      <w:r w:rsidRPr="00E04D77">
        <w:rPr>
          <w:rFonts w:eastAsia="Times New Roman"/>
          <w:smallCaps/>
          <w:szCs w:val="24"/>
          <w:lang w:bidi="en-US"/>
        </w:rPr>
        <w:t xml:space="preserve">Lilian </w:t>
      </w:r>
      <w:proofErr w:type="spellStart"/>
      <w:r w:rsidRPr="00E04D77">
        <w:rPr>
          <w:rFonts w:eastAsia="Times New Roman"/>
          <w:smallCaps/>
          <w:szCs w:val="24"/>
          <w:lang w:bidi="en-US"/>
        </w:rPr>
        <w:t>Bradfield</w:t>
      </w:r>
      <w:proofErr w:type="spellEnd"/>
      <w:r w:rsidRPr="00E04D77">
        <w:rPr>
          <w:rFonts w:eastAsia="Times New Roman"/>
          <w:smallCaps/>
          <w:szCs w:val="24"/>
          <w:lang w:bidi="en-US"/>
        </w:rPr>
        <w:t xml:space="preserve"> </w:t>
      </w:r>
      <w:r>
        <w:rPr>
          <w:rFonts w:eastAsia="Times New Roman"/>
          <w:smallCaps/>
          <w:szCs w:val="24"/>
          <w:lang w:bidi="en-US"/>
        </w:rPr>
        <w:t>–</w:t>
      </w:r>
      <w:r w:rsidRPr="00E04D77">
        <w:rPr>
          <w:rFonts w:eastAsia="Times New Roman"/>
          <w:smallCaps/>
          <w:szCs w:val="24"/>
          <w:lang w:bidi="en-US"/>
        </w:rPr>
        <w:t xml:space="preserve"> GEPSA</w:t>
      </w:r>
    </w:p>
    <w:p w:rsidR="00E04D77" w:rsidRPr="00D135BD" w:rsidRDefault="00E04D77" w:rsidP="00E04D77">
      <w:pPr>
        <w:widowControl w:val="0"/>
        <w:spacing w:after="120" w:line="360" w:lineRule="auto"/>
        <w:ind w:left="0" w:right="0" w:hanging="11"/>
        <w:jc w:val="center"/>
        <w:rPr>
          <w:smallCaps/>
          <w:color w:val="auto"/>
          <w:szCs w:val="24"/>
        </w:rPr>
      </w:pPr>
      <w:r w:rsidRPr="00D135BD">
        <w:rPr>
          <w:smallCaps/>
          <w:color w:val="auto"/>
          <w:szCs w:val="24"/>
        </w:rPr>
        <w:t xml:space="preserve">Liliane Aparecida Oliveira </w:t>
      </w:r>
      <w:r>
        <w:rPr>
          <w:smallCaps/>
          <w:color w:val="auto"/>
          <w:szCs w:val="24"/>
        </w:rPr>
        <w:t>–</w:t>
      </w:r>
      <w:r w:rsidRPr="00D135BD">
        <w:rPr>
          <w:smallCaps/>
          <w:color w:val="auto"/>
          <w:szCs w:val="24"/>
        </w:rPr>
        <w:t xml:space="preserve"> </w:t>
      </w:r>
      <w:r>
        <w:rPr>
          <w:smallCaps/>
          <w:color w:val="auto"/>
          <w:szCs w:val="24"/>
        </w:rPr>
        <w:t>SUH</w:t>
      </w:r>
    </w:p>
    <w:p w:rsidR="00E04D77" w:rsidRPr="00E04D77" w:rsidRDefault="00E04D77" w:rsidP="00E04D77">
      <w:pPr>
        <w:widowControl w:val="0"/>
        <w:spacing w:after="120" w:line="360" w:lineRule="auto"/>
        <w:ind w:left="0" w:right="0" w:hanging="11"/>
        <w:jc w:val="center"/>
        <w:rPr>
          <w:rFonts w:eastAsia="Times New Roman"/>
          <w:smallCaps/>
          <w:szCs w:val="24"/>
          <w:lang w:bidi="en-US"/>
        </w:rPr>
      </w:pPr>
      <w:r w:rsidRPr="00E04D77">
        <w:rPr>
          <w:rFonts w:eastAsia="Times New Roman"/>
          <w:smallCaps/>
          <w:szCs w:val="24"/>
          <w:lang w:bidi="en-US"/>
        </w:rPr>
        <w:t xml:space="preserve">Marcus Aurélio </w:t>
      </w:r>
      <w:proofErr w:type="spellStart"/>
      <w:r w:rsidRPr="00E04D77">
        <w:rPr>
          <w:rFonts w:eastAsia="Times New Roman"/>
          <w:smallCaps/>
          <w:szCs w:val="24"/>
          <w:lang w:bidi="en-US"/>
        </w:rPr>
        <w:t>Guckert</w:t>
      </w:r>
      <w:proofErr w:type="spellEnd"/>
      <w:r w:rsidRPr="00E04D77">
        <w:rPr>
          <w:rFonts w:eastAsia="Times New Roman"/>
          <w:smallCaps/>
          <w:szCs w:val="24"/>
          <w:lang w:bidi="en-US"/>
        </w:rPr>
        <w:t xml:space="preserve"> </w:t>
      </w:r>
      <w:r>
        <w:rPr>
          <w:rFonts w:eastAsia="Times New Roman"/>
          <w:smallCaps/>
          <w:szCs w:val="24"/>
          <w:lang w:bidi="en-US"/>
        </w:rPr>
        <w:t>–</w:t>
      </w:r>
      <w:r w:rsidRPr="00E04D77">
        <w:rPr>
          <w:rFonts w:eastAsia="Times New Roman"/>
          <w:smallCaps/>
          <w:szCs w:val="24"/>
          <w:lang w:bidi="en-US"/>
        </w:rPr>
        <w:t xml:space="preserve"> GEPSA</w:t>
      </w:r>
    </w:p>
    <w:p w:rsidR="00E04D77" w:rsidRDefault="00E04D77" w:rsidP="00E04D77">
      <w:pPr>
        <w:widowControl w:val="0"/>
        <w:spacing w:after="120" w:line="360" w:lineRule="auto"/>
        <w:ind w:left="0" w:right="0" w:hanging="11"/>
        <w:jc w:val="center"/>
        <w:rPr>
          <w:rFonts w:eastAsia="Times New Roman"/>
          <w:smallCaps/>
          <w:szCs w:val="24"/>
          <w:lang w:bidi="en-US"/>
        </w:rPr>
      </w:pPr>
      <w:r>
        <w:rPr>
          <w:rFonts w:eastAsia="Times New Roman"/>
          <w:smallCaps/>
          <w:szCs w:val="24"/>
          <w:lang w:bidi="en-US"/>
        </w:rPr>
        <w:t xml:space="preserve">Maria </w:t>
      </w:r>
      <w:proofErr w:type="spellStart"/>
      <w:r>
        <w:rPr>
          <w:rFonts w:eastAsia="Times New Roman"/>
          <w:smallCaps/>
          <w:szCs w:val="24"/>
          <w:lang w:bidi="en-US"/>
        </w:rPr>
        <w:t>Bráulia</w:t>
      </w:r>
      <w:proofErr w:type="spellEnd"/>
      <w:r>
        <w:rPr>
          <w:rFonts w:eastAsia="Times New Roman"/>
          <w:smallCaps/>
          <w:szCs w:val="24"/>
          <w:lang w:bidi="en-US"/>
        </w:rPr>
        <w:t xml:space="preserve"> de Souza Porto – GEPSA</w:t>
      </w:r>
    </w:p>
    <w:p w:rsidR="00E04D77" w:rsidRPr="00E04D77" w:rsidRDefault="00E04D77" w:rsidP="00E04D77">
      <w:pPr>
        <w:widowControl w:val="0"/>
        <w:spacing w:after="120" w:line="360" w:lineRule="auto"/>
        <w:ind w:left="0" w:right="0" w:hanging="11"/>
        <w:jc w:val="center"/>
        <w:rPr>
          <w:smallCaps/>
          <w:color w:val="auto"/>
          <w:szCs w:val="24"/>
        </w:rPr>
      </w:pPr>
      <w:r w:rsidRPr="00E04D77">
        <w:rPr>
          <w:smallCaps/>
          <w:color w:val="auto"/>
          <w:szCs w:val="24"/>
        </w:rPr>
        <w:t xml:space="preserve">Maria Simoni Pan </w:t>
      </w:r>
      <w:r>
        <w:rPr>
          <w:smallCaps/>
          <w:color w:val="auto"/>
          <w:szCs w:val="24"/>
        </w:rPr>
        <w:t>–</w:t>
      </w:r>
      <w:r w:rsidRPr="00E04D77">
        <w:rPr>
          <w:smallCaps/>
          <w:color w:val="auto"/>
          <w:szCs w:val="24"/>
        </w:rPr>
        <w:t xml:space="preserve"> GEABS</w:t>
      </w:r>
    </w:p>
    <w:p w:rsidR="00E04D77" w:rsidRDefault="00E04D77" w:rsidP="00E04D77">
      <w:pPr>
        <w:widowControl w:val="0"/>
        <w:spacing w:after="120" w:line="360" w:lineRule="auto"/>
        <w:ind w:left="0" w:right="0" w:hanging="11"/>
        <w:jc w:val="center"/>
        <w:rPr>
          <w:rFonts w:eastAsia="Times New Roman"/>
          <w:smallCaps/>
          <w:szCs w:val="24"/>
          <w:lang w:bidi="en-US"/>
        </w:rPr>
      </w:pPr>
      <w:r>
        <w:rPr>
          <w:rFonts w:eastAsia="Times New Roman"/>
          <w:smallCaps/>
          <w:szCs w:val="24"/>
          <w:lang w:bidi="en-US"/>
        </w:rPr>
        <w:t>Maurício Ricardo Noronha Kasper – GEPSA</w:t>
      </w:r>
    </w:p>
    <w:p w:rsidR="00E04D77" w:rsidRPr="003A6ED5" w:rsidRDefault="00E04D77" w:rsidP="00E04D77">
      <w:pPr>
        <w:widowControl w:val="0"/>
        <w:spacing w:after="120" w:line="360" w:lineRule="auto"/>
        <w:ind w:left="0" w:right="0" w:hanging="11"/>
        <w:jc w:val="center"/>
        <w:rPr>
          <w:smallCaps/>
          <w:lang w:val="en-US"/>
        </w:rPr>
      </w:pPr>
      <w:proofErr w:type="spellStart"/>
      <w:r w:rsidRPr="003A6ED5">
        <w:rPr>
          <w:smallCaps/>
          <w:lang w:val="en-US"/>
        </w:rPr>
        <w:t>Nardele</w:t>
      </w:r>
      <w:proofErr w:type="spellEnd"/>
      <w:r w:rsidRPr="003A6ED5">
        <w:rPr>
          <w:smallCaps/>
          <w:lang w:val="en-US"/>
        </w:rPr>
        <w:t xml:space="preserve"> Maria </w:t>
      </w:r>
      <w:proofErr w:type="spellStart"/>
      <w:r w:rsidRPr="003A6ED5">
        <w:rPr>
          <w:smallCaps/>
          <w:lang w:val="en-US"/>
        </w:rPr>
        <w:t>Juncks</w:t>
      </w:r>
      <w:proofErr w:type="spellEnd"/>
      <w:r w:rsidRPr="003A6ED5">
        <w:rPr>
          <w:smallCaps/>
          <w:lang w:val="en-US"/>
        </w:rPr>
        <w:t xml:space="preserve"> – GPLAN</w:t>
      </w:r>
    </w:p>
    <w:p w:rsidR="00E04D77" w:rsidRDefault="00E04D77" w:rsidP="00E04D77">
      <w:pPr>
        <w:widowControl w:val="0"/>
        <w:rPr>
          <w:rFonts w:eastAsia="Times New Roman"/>
          <w:b/>
          <w:smallCaps/>
          <w:szCs w:val="24"/>
          <w:lang w:bidi="en-US"/>
        </w:rPr>
      </w:pPr>
    </w:p>
    <w:p w:rsidR="00C55E8C" w:rsidRPr="003A6ED5" w:rsidRDefault="00C55E8C" w:rsidP="00E00482">
      <w:pPr>
        <w:widowControl w:val="0"/>
        <w:spacing w:line="360" w:lineRule="auto"/>
        <w:ind w:left="708"/>
        <w:jc w:val="center"/>
        <w:rPr>
          <w:smallCaps/>
          <w:color w:val="FF0000"/>
          <w:szCs w:val="24"/>
          <w:lang w:val="en-US"/>
        </w:rPr>
      </w:pPr>
      <w:r w:rsidRPr="003A6ED5">
        <w:rPr>
          <w:smallCaps/>
          <w:color w:val="FF0000"/>
          <w:szCs w:val="24"/>
          <w:lang w:val="en-US"/>
        </w:rPr>
        <w:br w:type="page"/>
      </w:r>
    </w:p>
    <w:p w:rsidR="003C7EFB" w:rsidRPr="003A6ED5" w:rsidRDefault="003C7EFB">
      <w:pPr>
        <w:pStyle w:val="CabealhodoSumrio"/>
        <w:rPr>
          <w:rFonts w:ascii="Times New Roman" w:eastAsia="Times New Roman" w:hAnsi="Times New Roman" w:cs="Times New Roman"/>
          <w:color w:val="auto"/>
          <w:sz w:val="20"/>
        </w:rPr>
      </w:pPr>
    </w:p>
    <w:bookmarkStart w:id="0" w:name="_Toc529966478" w:displacedByCustomXml="next"/>
    <w:sdt>
      <w:sdtPr>
        <w:rPr>
          <w:rFonts w:ascii="Arial" w:eastAsia="Arial" w:hAnsi="Arial" w:cs="Arial"/>
          <w:b w:val="0"/>
          <w:bCs w:val="0"/>
          <w:color w:val="000000"/>
          <w:sz w:val="24"/>
          <w:szCs w:val="22"/>
          <w:lang w:val="pt-BR"/>
        </w:rPr>
        <w:id w:val="1855069893"/>
        <w:docPartObj>
          <w:docPartGallery w:val="Table of Contents"/>
          <w:docPartUnique/>
        </w:docPartObj>
      </w:sdtPr>
      <w:sdtContent>
        <w:p w:rsidR="001547D1" w:rsidRPr="00973B1D" w:rsidRDefault="001547D1" w:rsidP="00316EA3">
          <w:pPr>
            <w:pStyle w:val="CabealhodoSumrio"/>
            <w:outlineLvl w:val="9"/>
            <w:rPr>
              <w:rFonts w:ascii="Arial" w:hAnsi="Arial" w:cs="Arial"/>
              <w:b w:val="0"/>
              <w:color w:val="auto"/>
            </w:rPr>
          </w:pPr>
          <w:r w:rsidRPr="00973B1D">
            <w:rPr>
              <w:rFonts w:ascii="Arial" w:hAnsi="Arial" w:cs="Arial"/>
              <w:color w:val="auto"/>
              <w:lang w:val="pt-BR"/>
            </w:rPr>
            <w:t>Sumário</w:t>
          </w:r>
          <w:bookmarkEnd w:id="0"/>
        </w:p>
        <w:p w:rsidR="00973B1D" w:rsidRPr="00973B1D" w:rsidRDefault="007F6203" w:rsidP="00973B1D">
          <w:pPr>
            <w:pStyle w:val="Sumrio1"/>
            <w:spacing w:line="240" w:lineRule="auto"/>
            <w:rPr>
              <w:rFonts w:asciiTheme="minorHAnsi" w:eastAsiaTheme="minorEastAsia" w:hAnsiTheme="minorHAnsi" w:cstheme="minorBidi"/>
              <w:b w:val="0"/>
              <w:color w:val="auto"/>
              <w:sz w:val="22"/>
            </w:rPr>
          </w:pPr>
          <w:r w:rsidRPr="00973B1D">
            <w:rPr>
              <w:rStyle w:val="Hyperlink"/>
              <w:rFonts w:eastAsiaTheme="minorHAnsi"/>
              <w:b w:val="0"/>
              <w:color w:val="000000"/>
              <w:szCs w:val="24"/>
              <w:lang w:eastAsia="en-US"/>
            </w:rPr>
            <w:fldChar w:fldCharType="begin"/>
          </w:r>
          <w:r w:rsidR="001547D1" w:rsidRPr="00973B1D">
            <w:rPr>
              <w:rStyle w:val="Hyperlink"/>
              <w:rFonts w:eastAsiaTheme="minorHAnsi"/>
              <w:b w:val="0"/>
              <w:color w:val="000000"/>
              <w:szCs w:val="24"/>
              <w:lang w:eastAsia="en-US"/>
            </w:rPr>
            <w:instrText xml:space="preserve"> TOC \o "1-3" \h \z \u </w:instrText>
          </w:r>
          <w:r w:rsidRPr="00973B1D">
            <w:rPr>
              <w:rStyle w:val="Hyperlink"/>
              <w:rFonts w:eastAsiaTheme="minorHAnsi"/>
              <w:b w:val="0"/>
              <w:color w:val="000000"/>
              <w:szCs w:val="24"/>
              <w:lang w:eastAsia="en-US"/>
            </w:rPr>
            <w:fldChar w:fldCharType="separate"/>
          </w:r>
          <w:hyperlink w:anchor="_Toc531093551" w:history="1">
            <w:r w:rsidR="00973B1D" w:rsidRPr="00973B1D">
              <w:rPr>
                <w:rStyle w:val="Hyperlink"/>
                <w:b w:val="0"/>
                <w:i/>
                <w:u w:color="000000"/>
              </w:rPr>
              <w:t>Lista de Figuras</w:t>
            </w:r>
            <w:r w:rsidR="00973B1D" w:rsidRPr="00973B1D">
              <w:rPr>
                <w:b w:val="0"/>
                <w:webHidden/>
              </w:rPr>
              <w:tab/>
            </w:r>
            <w:r w:rsidRPr="00973B1D">
              <w:rPr>
                <w:b w:val="0"/>
                <w:webHidden/>
              </w:rPr>
              <w:fldChar w:fldCharType="begin"/>
            </w:r>
            <w:r w:rsidR="00973B1D" w:rsidRPr="00973B1D">
              <w:rPr>
                <w:b w:val="0"/>
                <w:webHidden/>
              </w:rPr>
              <w:instrText xml:space="preserve"> PAGEREF _Toc531093551 \h </w:instrText>
            </w:r>
            <w:r w:rsidRPr="00973B1D">
              <w:rPr>
                <w:b w:val="0"/>
                <w:webHidden/>
              </w:rPr>
            </w:r>
            <w:r w:rsidRPr="00973B1D">
              <w:rPr>
                <w:b w:val="0"/>
                <w:webHidden/>
              </w:rPr>
              <w:fldChar w:fldCharType="separate"/>
            </w:r>
            <w:r w:rsidR="002D673E">
              <w:rPr>
                <w:b w:val="0"/>
                <w:webHidden/>
              </w:rPr>
              <w:t>7</w:t>
            </w:r>
            <w:r w:rsidRPr="00973B1D">
              <w:rPr>
                <w:b w:val="0"/>
                <w:webHidden/>
              </w:rPr>
              <w:fldChar w:fldCharType="end"/>
            </w:r>
          </w:hyperlink>
        </w:p>
        <w:p w:rsidR="00973B1D" w:rsidRPr="00973B1D" w:rsidRDefault="007F6203" w:rsidP="00973B1D">
          <w:pPr>
            <w:pStyle w:val="Sumrio1"/>
            <w:spacing w:line="240" w:lineRule="auto"/>
            <w:rPr>
              <w:rFonts w:asciiTheme="minorHAnsi" w:eastAsiaTheme="minorEastAsia" w:hAnsiTheme="minorHAnsi" w:cstheme="minorBidi"/>
              <w:b w:val="0"/>
              <w:color w:val="auto"/>
              <w:sz w:val="22"/>
            </w:rPr>
          </w:pPr>
          <w:hyperlink w:anchor="_Toc531093552" w:history="1">
            <w:r w:rsidR="00973B1D" w:rsidRPr="00973B1D">
              <w:rPr>
                <w:rStyle w:val="Hyperlink"/>
                <w:b w:val="0"/>
                <w:i/>
                <w:u w:color="000000"/>
              </w:rPr>
              <w:t>Lista de Quadros</w:t>
            </w:r>
            <w:r w:rsidR="00973B1D" w:rsidRPr="00973B1D">
              <w:rPr>
                <w:b w:val="0"/>
                <w:webHidden/>
              </w:rPr>
              <w:tab/>
            </w:r>
            <w:r w:rsidRPr="00973B1D">
              <w:rPr>
                <w:b w:val="0"/>
                <w:webHidden/>
              </w:rPr>
              <w:fldChar w:fldCharType="begin"/>
            </w:r>
            <w:r w:rsidR="00973B1D" w:rsidRPr="00973B1D">
              <w:rPr>
                <w:b w:val="0"/>
                <w:webHidden/>
              </w:rPr>
              <w:instrText xml:space="preserve"> PAGEREF _Toc531093552 \h </w:instrText>
            </w:r>
            <w:r w:rsidRPr="00973B1D">
              <w:rPr>
                <w:b w:val="0"/>
                <w:webHidden/>
              </w:rPr>
            </w:r>
            <w:r w:rsidRPr="00973B1D">
              <w:rPr>
                <w:b w:val="0"/>
                <w:webHidden/>
              </w:rPr>
              <w:fldChar w:fldCharType="separate"/>
            </w:r>
            <w:r w:rsidR="002D673E">
              <w:rPr>
                <w:b w:val="0"/>
                <w:webHidden/>
              </w:rPr>
              <w:t>9</w:t>
            </w:r>
            <w:r w:rsidRPr="00973B1D">
              <w:rPr>
                <w:b w:val="0"/>
                <w:webHidden/>
              </w:rPr>
              <w:fldChar w:fldCharType="end"/>
            </w:r>
          </w:hyperlink>
        </w:p>
        <w:p w:rsidR="00973B1D" w:rsidRPr="00973B1D" w:rsidRDefault="007F6203" w:rsidP="00973B1D">
          <w:pPr>
            <w:pStyle w:val="Sumrio1"/>
            <w:spacing w:line="240" w:lineRule="auto"/>
            <w:rPr>
              <w:rFonts w:asciiTheme="minorHAnsi" w:eastAsiaTheme="minorEastAsia" w:hAnsiTheme="minorHAnsi" w:cstheme="minorBidi"/>
              <w:b w:val="0"/>
              <w:color w:val="auto"/>
              <w:sz w:val="22"/>
            </w:rPr>
          </w:pPr>
          <w:hyperlink w:anchor="_Toc531093553" w:history="1">
            <w:r w:rsidR="00973B1D" w:rsidRPr="00973B1D">
              <w:rPr>
                <w:rStyle w:val="Hyperlink"/>
                <w:b w:val="0"/>
                <w:i/>
                <w:u w:color="000000"/>
              </w:rPr>
              <w:t>Lista de Gráficos</w:t>
            </w:r>
            <w:r w:rsidR="00973B1D" w:rsidRPr="00973B1D">
              <w:rPr>
                <w:b w:val="0"/>
                <w:webHidden/>
              </w:rPr>
              <w:tab/>
            </w:r>
            <w:r w:rsidRPr="00973B1D">
              <w:rPr>
                <w:b w:val="0"/>
                <w:webHidden/>
              </w:rPr>
              <w:fldChar w:fldCharType="begin"/>
            </w:r>
            <w:r w:rsidR="00973B1D" w:rsidRPr="00973B1D">
              <w:rPr>
                <w:b w:val="0"/>
                <w:webHidden/>
              </w:rPr>
              <w:instrText xml:space="preserve"> PAGEREF _Toc531093553 \h </w:instrText>
            </w:r>
            <w:r w:rsidRPr="00973B1D">
              <w:rPr>
                <w:b w:val="0"/>
                <w:webHidden/>
              </w:rPr>
            </w:r>
            <w:r w:rsidRPr="00973B1D">
              <w:rPr>
                <w:b w:val="0"/>
                <w:webHidden/>
              </w:rPr>
              <w:fldChar w:fldCharType="separate"/>
            </w:r>
            <w:r w:rsidR="002D673E">
              <w:rPr>
                <w:b w:val="0"/>
                <w:webHidden/>
              </w:rPr>
              <w:t>12</w:t>
            </w:r>
            <w:r w:rsidRPr="00973B1D">
              <w:rPr>
                <w:b w:val="0"/>
                <w:webHidden/>
              </w:rPr>
              <w:fldChar w:fldCharType="end"/>
            </w:r>
          </w:hyperlink>
        </w:p>
        <w:p w:rsidR="00973B1D" w:rsidRPr="00973B1D" w:rsidRDefault="007F6203" w:rsidP="00973B1D">
          <w:pPr>
            <w:pStyle w:val="Sumrio1"/>
            <w:spacing w:line="240" w:lineRule="auto"/>
            <w:rPr>
              <w:rFonts w:asciiTheme="minorHAnsi" w:eastAsiaTheme="minorEastAsia" w:hAnsiTheme="minorHAnsi" w:cstheme="minorBidi"/>
              <w:b w:val="0"/>
              <w:color w:val="auto"/>
              <w:sz w:val="22"/>
            </w:rPr>
          </w:pPr>
          <w:hyperlink w:anchor="_Toc531093554" w:history="1">
            <w:r w:rsidR="00973B1D" w:rsidRPr="00973B1D">
              <w:rPr>
                <w:rStyle w:val="Hyperlink"/>
                <w:b w:val="0"/>
                <w:i/>
                <w:u w:color="000000"/>
              </w:rPr>
              <w:t xml:space="preserve">1. </w:t>
            </w:r>
            <w:r w:rsidR="00973B1D" w:rsidRPr="00973B1D">
              <w:rPr>
                <w:rStyle w:val="Hyperlink"/>
                <w:b w:val="0"/>
                <w:i/>
              </w:rPr>
              <w:t>INTRODUÇÃO</w:t>
            </w:r>
            <w:r w:rsidR="00973B1D" w:rsidRPr="00973B1D">
              <w:rPr>
                <w:b w:val="0"/>
                <w:webHidden/>
              </w:rPr>
              <w:tab/>
            </w:r>
            <w:r w:rsidRPr="00973B1D">
              <w:rPr>
                <w:b w:val="0"/>
                <w:webHidden/>
              </w:rPr>
              <w:fldChar w:fldCharType="begin"/>
            </w:r>
            <w:r w:rsidR="00973B1D" w:rsidRPr="00973B1D">
              <w:rPr>
                <w:b w:val="0"/>
                <w:webHidden/>
              </w:rPr>
              <w:instrText xml:space="preserve"> PAGEREF _Toc531093554 \h </w:instrText>
            </w:r>
            <w:r w:rsidRPr="00973B1D">
              <w:rPr>
                <w:b w:val="0"/>
                <w:webHidden/>
              </w:rPr>
            </w:r>
            <w:r w:rsidRPr="00973B1D">
              <w:rPr>
                <w:b w:val="0"/>
                <w:webHidden/>
              </w:rPr>
              <w:fldChar w:fldCharType="separate"/>
            </w:r>
            <w:r w:rsidR="002D673E">
              <w:rPr>
                <w:b w:val="0"/>
                <w:webHidden/>
              </w:rPr>
              <w:t>13</w:t>
            </w:r>
            <w:r w:rsidRPr="00973B1D">
              <w:rPr>
                <w:b w:val="0"/>
                <w:webHidden/>
              </w:rPr>
              <w:fldChar w:fldCharType="end"/>
            </w:r>
          </w:hyperlink>
        </w:p>
        <w:p w:rsidR="00973B1D" w:rsidRPr="00973B1D" w:rsidRDefault="007F6203" w:rsidP="00973B1D">
          <w:pPr>
            <w:pStyle w:val="Sumrio1"/>
            <w:spacing w:line="240" w:lineRule="auto"/>
            <w:rPr>
              <w:rFonts w:asciiTheme="minorHAnsi" w:eastAsiaTheme="minorEastAsia" w:hAnsiTheme="minorHAnsi" w:cstheme="minorBidi"/>
              <w:b w:val="0"/>
              <w:color w:val="auto"/>
              <w:sz w:val="22"/>
            </w:rPr>
          </w:pPr>
          <w:hyperlink w:anchor="_Toc531093555" w:history="1">
            <w:r w:rsidR="00973B1D" w:rsidRPr="00973B1D">
              <w:rPr>
                <w:rStyle w:val="Hyperlink"/>
                <w:b w:val="0"/>
                <w:i/>
                <w:u w:color="000000"/>
              </w:rPr>
              <w:t>2. OBJETIVOS</w:t>
            </w:r>
            <w:r w:rsidR="00973B1D" w:rsidRPr="00973B1D">
              <w:rPr>
                <w:b w:val="0"/>
                <w:webHidden/>
              </w:rPr>
              <w:tab/>
            </w:r>
            <w:r w:rsidRPr="00973B1D">
              <w:rPr>
                <w:b w:val="0"/>
                <w:webHidden/>
              </w:rPr>
              <w:fldChar w:fldCharType="begin"/>
            </w:r>
            <w:r w:rsidR="00973B1D" w:rsidRPr="00973B1D">
              <w:rPr>
                <w:b w:val="0"/>
                <w:webHidden/>
              </w:rPr>
              <w:instrText xml:space="preserve"> PAGEREF _Toc531093555 \h </w:instrText>
            </w:r>
            <w:r w:rsidRPr="00973B1D">
              <w:rPr>
                <w:b w:val="0"/>
                <w:webHidden/>
              </w:rPr>
            </w:r>
            <w:r w:rsidRPr="00973B1D">
              <w:rPr>
                <w:b w:val="0"/>
                <w:webHidden/>
              </w:rPr>
              <w:fldChar w:fldCharType="separate"/>
            </w:r>
            <w:r w:rsidR="002D673E">
              <w:rPr>
                <w:b w:val="0"/>
                <w:webHidden/>
              </w:rPr>
              <w:t>16</w:t>
            </w:r>
            <w:r w:rsidRPr="00973B1D">
              <w:rPr>
                <w:b w:val="0"/>
                <w:webHidden/>
              </w:rPr>
              <w:fldChar w:fldCharType="end"/>
            </w:r>
          </w:hyperlink>
        </w:p>
        <w:p w:rsidR="00973B1D" w:rsidRPr="00973B1D" w:rsidRDefault="007F6203" w:rsidP="00973B1D">
          <w:pPr>
            <w:pStyle w:val="Sumrio1"/>
            <w:spacing w:line="240" w:lineRule="auto"/>
            <w:rPr>
              <w:rFonts w:asciiTheme="minorHAnsi" w:eastAsiaTheme="minorEastAsia" w:hAnsiTheme="minorHAnsi" w:cstheme="minorBidi"/>
              <w:b w:val="0"/>
              <w:color w:val="auto"/>
              <w:sz w:val="22"/>
            </w:rPr>
          </w:pPr>
          <w:hyperlink w:anchor="_Toc531093556" w:history="1">
            <w:r w:rsidR="00973B1D" w:rsidRPr="00973B1D">
              <w:rPr>
                <w:rStyle w:val="Hyperlink"/>
                <w:b w:val="0"/>
                <w:i/>
                <w:u w:color="000000"/>
              </w:rPr>
              <w:t>2.1 Geral:</w:t>
            </w:r>
            <w:r w:rsidR="00973B1D" w:rsidRPr="00973B1D">
              <w:rPr>
                <w:b w:val="0"/>
                <w:webHidden/>
              </w:rPr>
              <w:tab/>
            </w:r>
            <w:r w:rsidRPr="00973B1D">
              <w:rPr>
                <w:b w:val="0"/>
                <w:webHidden/>
              </w:rPr>
              <w:fldChar w:fldCharType="begin"/>
            </w:r>
            <w:r w:rsidR="00973B1D" w:rsidRPr="00973B1D">
              <w:rPr>
                <w:b w:val="0"/>
                <w:webHidden/>
              </w:rPr>
              <w:instrText xml:space="preserve"> PAGEREF _Toc531093556 \h </w:instrText>
            </w:r>
            <w:r w:rsidRPr="00973B1D">
              <w:rPr>
                <w:b w:val="0"/>
                <w:webHidden/>
              </w:rPr>
            </w:r>
            <w:r w:rsidRPr="00973B1D">
              <w:rPr>
                <w:b w:val="0"/>
                <w:webHidden/>
              </w:rPr>
              <w:fldChar w:fldCharType="separate"/>
            </w:r>
            <w:r w:rsidR="002D673E">
              <w:rPr>
                <w:b w:val="0"/>
                <w:webHidden/>
              </w:rPr>
              <w:t>16</w:t>
            </w:r>
            <w:r w:rsidRPr="00973B1D">
              <w:rPr>
                <w:b w:val="0"/>
                <w:webHidden/>
              </w:rPr>
              <w:fldChar w:fldCharType="end"/>
            </w:r>
          </w:hyperlink>
        </w:p>
        <w:p w:rsidR="00973B1D" w:rsidRPr="00973B1D" w:rsidRDefault="007F6203" w:rsidP="00973B1D">
          <w:pPr>
            <w:pStyle w:val="Sumrio1"/>
            <w:spacing w:line="240" w:lineRule="auto"/>
            <w:rPr>
              <w:rFonts w:asciiTheme="minorHAnsi" w:eastAsiaTheme="minorEastAsia" w:hAnsiTheme="minorHAnsi" w:cstheme="minorBidi"/>
              <w:b w:val="0"/>
              <w:color w:val="auto"/>
              <w:sz w:val="22"/>
            </w:rPr>
          </w:pPr>
          <w:hyperlink w:anchor="_Toc531093557" w:history="1">
            <w:r w:rsidR="00973B1D" w:rsidRPr="00973B1D">
              <w:rPr>
                <w:rStyle w:val="Hyperlink"/>
                <w:b w:val="0"/>
                <w:i/>
                <w:u w:color="000000"/>
              </w:rPr>
              <w:t>2.2 Específicos:</w:t>
            </w:r>
            <w:r w:rsidR="00973B1D" w:rsidRPr="00973B1D">
              <w:rPr>
                <w:b w:val="0"/>
                <w:webHidden/>
              </w:rPr>
              <w:tab/>
            </w:r>
            <w:r w:rsidRPr="00973B1D">
              <w:rPr>
                <w:b w:val="0"/>
                <w:webHidden/>
              </w:rPr>
              <w:fldChar w:fldCharType="begin"/>
            </w:r>
            <w:r w:rsidR="00973B1D" w:rsidRPr="00973B1D">
              <w:rPr>
                <w:b w:val="0"/>
                <w:webHidden/>
              </w:rPr>
              <w:instrText xml:space="preserve"> PAGEREF _Toc531093557 \h </w:instrText>
            </w:r>
            <w:r w:rsidRPr="00973B1D">
              <w:rPr>
                <w:b w:val="0"/>
                <w:webHidden/>
              </w:rPr>
            </w:r>
            <w:r w:rsidRPr="00973B1D">
              <w:rPr>
                <w:b w:val="0"/>
                <w:webHidden/>
              </w:rPr>
              <w:fldChar w:fldCharType="separate"/>
            </w:r>
            <w:r w:rsidR="002D673E">
              <w:rPr>
                <w:b w:val="0"/>
                <w:webHidden/>
              </w:rPr>
              <w:t>16</w:t>
            </w:r>
            <w:r w:rsidRPr="00973B1D">
              <w:rPr>
                <w:b w:val="0"/>
                <w:webHidden/>
              </w:rPr>
              <w:fldChar w:fldCharType="end"/>
            </w:r>
          </w:hyperlink>
        </w:p>
        <w:p w:rsidR="00973B1D" w:rsidRPr="00973B1D" w:rsidRDefault="007F6203" w:rsidP="00973B1D">
          <w:pPr>
            <w:pStyle w:val="Sumrio1"/>
            <w:spacing w:line="240" w:lineRule="auto"/>
            <w:rPr>
              <w:rFonts w:asciiTheme="minorHAnsi" w:eastAsiaTheme="minorEastAsia" w:hAnsiTheme="minorHAnsi" w:cstheme="minorBidi"/>
              <w:b w:val="0"/>
              <w:color w:val="auto"/>
              <w:sz w:val="22"/>
            </w:rPr>
          </w:pPr>
          <w:hyperlink w:anchor="_Toc531093558" w:history="1">
            <w:r w:rsidR="00973B1D" w:rsidRPr="00973B1D">
              <w:rPr>
                <w:rStyle w:val="Hyperlink"/>
                <w:b w:val="0"/>
                <w:i/>
                <w:u w:color="000000"/>
              </w:rPr>
              <w:t>3. PERFIL SÓCIO-DEMOGRÁFICO DE SANTA CATARINA</w:t>
            </w:r>
            <w:r w:rsidR="00973B1D" w:rsidRPr="00973B1D">
              <w:rPr>
                <w:b w:val="0"/>
                <w:webHidden/>
              </w:rPr>
              <w:tab/>
            </w:r>
            <w:r w:rsidRPr="00973B1D">
              <w:rPr>
                <w:b w:val="0"/>
                <w:webHidden/>
              </w:rPr>
              <w:fldChar w:fldCharType="begin"/>
            </w:r>
            <w:r w:rsidR="00973B1D" w:rsidRPr="00973B1D">
              <w:rPr>
                <w:b w:val="0"/>
                <w:webHidden/>
              </w:rPr>
              <w:instrText xml:space="preserve"> PAGEREF _Toc531093558 \h </w:instrText>
            </w:r>
            <w:r w:rsidRPr="00973B1D">
              <w:rPr>
                <w:b w:val="0"/>
                <w:webHidden/>
              </w:rPr>
            </w:r>
            <w:r w:rsidRPr="00973B1D">
              <w:rPr>
                <w:b w:val="0"/>
                <w:webHidden/>
              </w:rPr>
              <w:fldChar w:fldCharType="separate"/>
            </w:r>
            <w:r w:rsidR="002D673E">
              <w:rPr>
                <w:b w:val="0"/>
                <w:webHidden/>
              </w:rPr>
              <w:t>17</w:t>
            </w:r>
            <w:r w:rsidRPr="00973B1D">
              <w:rPr>
                <w:b w:val="0"/>
                <w:webHidden/>
              </w:rPr>
              <w:fldChar w:fldCharType="end"/>
            </w:r>
          </w:hyperlink>
        </w:p>
        <w:p w:rsidR="00973B1D" w:rsidRPr="00973B1D" w:rsidRDefault="007F6203" w:rsidP="00973B1D">
          <w:pPr>
            <w:pStyle w:val="Sumrio1"/>
            <w:spacing w:line="240" w:lineRule="auto"/>
            <w:rPr>
              <w:rFonts w:asciiTheme="minorHAnsi" w:eastAsiaTheme="minorEastAsia" w:hAnsiTheme="minorHAnsi" w:cstheme="minorBidi"/>
              <w:b w:val="0"/>
              <w:color w:val="auto"/>
              <w:sz w:val="22"/>
            </w:rPr>
          </w:pPr>
          <w:hyperlink w:anchor="_Toc531093559" w:history="1">
            <w:r w:rsidR="00973B1D" w:rsidRPr="00973B1D">
              <w:rPr>
                <w:rStyle w:val="Hyperlink"/>
                <w:b w:val="0"/>
                <w:i/>
                <w:u w:color="000000"/>
              </w:rPr>
              <w:t>3.1 Atenção Básica</w:t>
            </w:r>
            <w:r w:rsidR="00973B1D" w:rsidRPr="00973B1D">
              <w:rPr>
                <w:b w:val="0"/>
                <w:webHidden/>
              </w:rPr>
              <w:tab/>
            </w:r>
            <w:r w:rsidRPr="00973B1D">
              <w:rPr>
                <w:b w:val="0"/>
                <w:webHidden/>
              </w:rPr>
              <w:fldChar w:fldCharType="begin"/>
            </w:r>
            <w:r w:rsidR="00973B1D" w:rsidRPr="00973B1D">
              <w:rPr>
                <w:b w:val="0"/>
                <w:webHidden/>
              </w:rPr>
              <w:instrText xml:space="preserve"> PAGEREF _Toc531093559 \h </w:instrText>
            </w:r>
            <w:r w:rsidRPr="00973B1D">
              <w:rPr>
                <w:b w:val="0"/>
                <w:webHidden/>
              </w:rPr>
            </w:r>
            <w:r w:rsidRPr="00973B1D">
              <w:rPr>
                <w:b w:val="0"/>
                <w:webHidden/>
              </w:rPr>
              <w:fldChar w:fldCharType="separate"/>
            </w:r>
            <w:r w:rsidR="002D673E">
              <w:rPr>
                <w:b w:val="0"/>
                <w:webHidden/>
              </w:rPr>
              <w:t>22</w:t>
            </w:r>
            <w:r w:rsidRPr="00973B1D">
              <w:rPr>
                <w:b w:val="0"/>
                <w:webHidden/>
              </w:rPr>
              <w:fldChar w:fldCharType="end"/>
            </w:r>
          </w:hyperlink>
        </w:p>
        <w:p w:rsidR="00973B1D" w:rsidRPr="00973B1D" w:rsidRDefault="007F6203" w:rsidP="00973B1D">
          <w:pPr>
            <w:pStyle w:val="Sumrio1"/>
            <w:spacing w:line="240" w:lineRule="auto"/>
            <w:rPr>
              <w:rFonts w:asciiTheme="minorHAnsi" w:eastAsiaTheme="minorEastAsia" w:hAnsiTheme="minorHAnsi" w:cstheme="minorBidi"/>
              <w:b w:val="0"/>
              <w:color w:val="auto"/>
              <w:sz w:val="22"/>
            </w:rPr>
          </w:pPr>
          <w:hyperlink w:anchor="_Toc531093560" w:history="1">
            <w:r w:rsidR="00973B1D" w:rsidRPr="00973B1D">
              <w:rPr>
                <w:rStyle w:val="Hyperlink"/>
                <w:b w:val="0"/>
                <w:i/>
                <w:u w:color="000000"/>
              </w:rPr>
              <w:t>3.2 Doença Renal Crônica</w:t>
            </w:r>
            <w:r w:rsidR="00973B1D" w:rsidRPr="00973B1D">
              <w:rPr>
                <w:b w:val="0"/>
                <w:webHidden/>
              </w:rPr>
              <w:tab/>
            </w:r>
            <w:r w:rsidRPr="00973B1D">
              <w:rPr>
                <w:b w:val="0"/>
                <w:webHidden/>
              </w:rPr>
              <w:fldChar w:fldCharType="begin"/>
            </w:r>
            <w:r w:rsidR="00973B1D" w:rsidRPr="00973B1D">
              <w:rPr>
                <w:b w:val="0"/>
                <w:webHidden/>
              </w:rPr>
              <w:instrText xml:space="preserve"> PAGEREF _Toc531093560 \h </w:instrText>
            </w:r>
            <w:r w:rsidRPr="00973B1D">
              <w:rPr>
                <w:b w:val="0"/>
                <w:webHidden/>
              </w:rPr>
            </w:r>
            <w:r w:rsidRPr="00973B1D">
              <w:rPr>
                <w:b w:val="0"/>
                <w:webHidden/>
              </w:rPr>
              <w:fldChar w:fldCharType="separate"/>
            </w:r>
            <w:r w:rsidR="002D673E">
              <w:rPr>
                <w:b w:val="0"/>
                <w:webHidden/>
              </w:rPr>
              <w:t>26</w:t>
            </w:r>
            <w:r w:rsidRPr="00973B1D">
              <w:rPr>
                <w:b w:val="0"/>
                <w:webHidden/>
              </w:rPr>
              <w:fldChar w:fldCharType="end"/>
            </w:r>
          </w:hyperlink>
        </w:p>
        <w:p w:rsidR="00973B1D" w:rsidRPr="00973B1D" w:rsidRDefault="007F6203" w:rsidP="00973B1D">
          <w:pPr>
            <w:pStyle w:val="Sumrio1"/>
            <w:spacing w:line="240" w:lineRule="auto"/>
            <w:rPr>
              <w:rFonts w:asciiTheme="minorHAnsi" w:eastAsiaTheme="minorEastAsia" w:hAnsiTheme="minorHAnsi" w:cstheme="minorBidi"/>
              <w:b w:val="0"/>
              <w:color w:val="auto"/>
              <w:sz w:val="22"/>
            </w:rPr>
          </w:pPr>
          <w:hyperlink w:anchor="_Toc531093561" w:history="1">
            <w:r w:rsidR="00973B1D" w:rsidRPr="00973B1D">
              <w:rPr>
                <w:rStyle w:val="Hyperlink"/>
                <w:b w:val="0"/>
                <w:i/>
                <w:u w:color="000000"/>
              </w:rPr>
              <w:t>4. DIAGNÓSTICO DA SITUAÇÃO DA DRC EM SANTA CATARINA</w:t>
            </w:r>
            <w:r w:rsidR="00973B1D" w:rsidRPr="00973B1D">
              <w:rPr>
                <w:b w:val="0"/>
                <w:webHidden/>
              </w:rPr>
              <w:tab/>
            </w:r>
            <w:r w:rsidRPr="00973B1D">
              <w:rPr>
                <w:b w:val="0"/>
                <w:webHidden/>
              </w:rPr>
              <w:fldChar w:fldCharType="begin"/>
            </w:r>
            <w:r w:rsidR="00973B1D" w:rsidRPr="00973B1D">
              <w:rPr>
                <w:b w:val="0"/>
                <w:webHidden/>
              </w:rPr>
              <w:instrText xml:space="preserve"> PAGEREF _Toc531093561 \h </w:instrText>
            </w:r>
            <w:r w:rsidRPr="00973B1D">
              <w:rPr>
                <w:b w:val="0"/>
                <w:webHidden/>
              </w:rPr>
            </w:r>
            <w:r w:rsidRPr="00973B1D">
              <w:rPr>
                <w:b w:val="0"/>
                <w:webHidden/>
              </w:rPr>
              <w:fldChar w:fldCharType="separate"/>
            </w:r>
            <w:r w:rsidR="002D673E">
              <w:rPr>
                <w:b w:val="0"/>
                <w:webHidden/>
              </w:rPr>
              <w:t>35</w:t>
            </w:r>
            <w:r w:rsidRPr="00973B1D">
              <w:rPr>
                <w:b w:val="0"/>
                <w:webHidden/>
              </w:rPr>
              <w:fldChar w:fldCharType="end"/>
            </w:r>
          </w:hyperlink>
        </w:p>
        <w:p w:rsidR="00973B1D" w:rsidRPr="00973B1D" w:rsidRDefault="007F6203" w:rsidP="00973B1D">
          <w:pPr>
            <w:pStyle w:val="Sumrio1"/>
            <w:spacing w:line="240" w:lineRule="auto"/>
            <w:rPr>
              <w:rFonts w:asciiTheme="minorHAnsi" w:eastAsiaTheme="minorEastAsia" w:hAnsiTheme="minorHAnsi" w:cstheme="minorBidi"/>
              <w:b w:val="0"/>
              <w:color w:val="auto"/>
              <w:sz w:val="22"/>
            </w:rPr>
          </w:pPr>
          <w:hyperlink w:anchor="_Toc531093562" w:history="1">
            <w:r w:rsidR="00973B1D" w:rsidRPr="00973B1D">
              <w:rPr>
                <w:rStyle w:val="Hyperlink"/>
                <w:b w:val="0"/>
                <w:i/>
                <w:u w:color="000000"/>
              </w:rPr>
              <w:t>4.1 Distribuição de Terapia Renal Substitutiva (TRS) por sexo e faixa etária</w:t>
            </w:r>
            <w:r w:rsidR="00973B1D" w:rsidRPr="00973B1D">
              <w:rPr>
                <w:b w:val="0"/>
                <w:webHidden/>
              </w:rPr>
              <w:tab/>
            </w:r>
            <w:r w:rsidRPr="00973B1D">
              <w:rPr>
                <w:b w:val="0"/>
                <w:webHidden/>
              </w:rPr>
              <w:fldChar w:fldCharType="begin"/>
            </w:r>
            <w:r w:rsidR="00973B1D" w:rsidRPr="00973B1D">
              <w:rPr>
                <w:b w:val="0"/>
                <w:webHidden/>
              </w:rPr>
              <w:instrText xml:space="preserve"> PAGEREF _Toc531093562 \h </w:instrText>
            </w:r>
            <w:r w:rsidRPr="00973B1D">
              <w:rPr>
                <w:b w:val="0"/>
                <w:webHidden/>
              </w:rPr>
            </w:r>
            <w:r w:rsidRPr="00973B1D">
              <w:rPr>
                <w:b w:val="0"/>
                <w:webHidden/>
              </w:rPr>
              <w:fldChar w:fldCharType="separate"/>
            </w:r>
            <w:r w:rsidR="002D673E">
              <w:rPr>
                <w:b w:val="0"/>
                <w:webHidden/>
              </w:rPr>
              <w:t>35</w:t>
            </w:r>
            <w:r w:rsidRPr="00973B1D">
              <w:rPr>
                <w:b w:val="0"/>
                <w:webHidden/>
              </w:rPr>
              <w:fldChar w:fldCharType="end"/>
            </w:r>
          </w:hyperlink>
        </w:p>
        <w:p w:rsidR="00973B1D" w:rsidRPr="00973B1D" w:rsidRDefault="007F6203" w:rsidP="00973B1D">
          <w:pPr>
            <w:pStyle w:val="Sumrio1"/>
            <w:spacing w:line="240" w:lineRule="auto"/>
            <w:rPr>
              <w:rFonts w:asciiTheme="minorHAnsi" w:eastAsiaTheme="minorEastAsia" w:hAnsiTheme="minorHAnsi" w:cstheme="minorBidi"/>
              <w:b w:val="0"/>
              <w:color w:val="auto"/>
              <w:sz w:val="22"/>
            </w:rPr>
          </w:pPr>
          <w:hyperlink w:anchor="_Toc531093563" w:history="1">
            <w:r w:rsidR="00973B1D" w:rsidRPr="00973B1D">
              <w:rPr>
                <w:rStyle w:val="Hyperlink"/>
                <w:b w:val="0"/>
                <w:i/>
                <w:u w:color="000000"/>
              </w:rPr>
              <w:t>4.2 Modalidades de Terapia Renal Substitutiva - TRS</w:t>
            </w:r>
            <w:r w:rsidR="00973B1D" w:rsidRPr="00973B1D">
              <w:rPr>
                <w:b w:val="0"/>
                <w:webHidden/>
              </w:rPr>
              <w:tab/>
            </w:r>
            <w:r w:rsidRPr="00973B1D">
              <w:rPr>
                <w:b w:val="0"/>
                <w:webHidden/>
              </w:rPr>
              <w:fldChar w:fldCharType="begin"/>
            </w:r>
            <w:r w:rsidR="00973B1D" w:rsidRPr="00973B1D">
              <w:rPr>
                <w:b w:val="0"/>
                <w:webHidden/>
              </w:rPr>
              <w:instrText xml:space="preserve"> PAGEREF _Toc531093563 \h </w:instrText>
            </w:r>
            <w:r w:rsidRPr="00973B1D">
              <w:rPr>
                <w:b w:val="0"/>
                <w:webHidden/>
              </w:rPr>
            </w:r>
            <w:r w:rsidRPr="00973B1D">
              <w:rPr>
                <w:b w:val="0"/>
                <w:webHidden/>
              </w:rPr>
              <w:fldChar w:fldCharType="separate"/>
            </w:r>
            <w:r w:rsidR="002D673E">
              <w:rPr>
                <w:b w:val="0"/>
                <w:webHidden/>
              </w:rPr>
              <w:t>42</w:t>
            </w:r>
            <w:r w:rsidRPr="00973B1D">
              <w:rPr>
                <w:b w:val="0"/>
                <w:webHidden/>
              </w:rPr>
              <w:fldChar w:fldCharType="end"/>
            </w:r>
          </w:hyperlink>
        </w:p>
        <w:p w:rsidR="00973B1D" w:rsidRPr="00973B1D" w:rsidRDefault="007F6203" w:rsidP="00973B1D">
          <w:pPr>
            <w:pStyle w:val="Sumrio1"/>
            <w:spacing w:line="240" w:lineRule="auto"/>
            <w:rPr>
              <w:rFonts w:asciiTheme="minorHAnsi" w:eastAsiaTheme="minorEastAsia" w:hAnsiTheme="minorHAnsi" w:cstheme="minorBidi"/>
              <w:b w:val="0"/>
              <w:color w:val="auto"/>
              <w:sz w:val="22"/>
            </w:rPr>
          </w:pPr>
          <w:hyperlink w:anchor="_Toc531093564" w:history="1">
            <w:r w:rsidR="00973B1D" w:rsidRPr="00973B1D">
              <w:rPr>
                <w:rStyle w:val="Hyperlink"/>
                <w:b w:val="0"/>
                <w:i/>
                <w:u w:color="000000"/>
              </w:rPr>
              <w:t>4.3 Capacidade Instalada e Produção de TRS na Rede de serviços</w:t>
            </w:r>
            <w:r w:rsidR="00973B1D" w:rsidRPr="00973B1D">
              <w:rPr>
                <w:b w:val="0"/>
                <w:webHidden/>
              </w:rPr>
              <w:tab/>
            </w:r>
            <w:r w:rsidRPr="00973B1D">
              <w:rPr>
                <w:b w:val="0"/>
                <w:webHidden/>
              </w:rPr>
              <w:fldChar w:fldCharType="begin"/>
            </w:r>
            <w:r w:rsidR="00973B1D" w:rsidRPr="00973B1D">
              <w:rPr>
                <w:b w:val="0"/>
                <w:webHidden/>
              </w:rPr>
              <w:instrText xml:space="preserve"> PAGEREF _Toc531093564 \h </w:instrText>
            </w:r>
            <w:r w:rsidRPr="00973B1D">
              <w:rPr>
                <w:b w:val="0"/>
                <w:webHidden/>
              </w:rPr>
            </w:r>
            <w:r w:rsidRPr="00973B1D">
              <w:rPr>
                <w:b w:val="0"/>
                <w:webHidden/>
              </w:rPr>
              <w:fldChar w:fldCharType="separate"/>
            </w:r>
            <w:r w:rsidR="002D673E">
              <w:rPr>
                <w:b w:val="0"/>
                <w:webHidden/>
              </w:rPr>
              <w:t>48</w:t>
            </w:r>
            <w:r w:rsidRPr="00973B1D">
              <w:rPr>
                <w:b w:val="0"/>
                <w:webHidden/>
              </w:rPr>
              <w:fldChar w:fldCharType="end"/>
            </w:r>
          </w:hyperlink>
        </w:p>
        <w:p w:rsidR="00973B1D" w:rsidRPr="00973B1D" w:rsidRDefault="007F6203" w:rsidP="00973B1D">
          <w:pPr>
            <w:pStyle w:val="Sumrio1"/>
            <w:spacing w:line="240" w:lineRule="auto"/>
            <w:rPr>
              <w:rFonts w:asciiTheme="minorHAnsi" w:eastAsiaTheme="minorEastAsia" w:hAnsiTheme="minorHAnsi" w:cstheme="minorBidi"/>
              <w:b w:val="0"/>
              <w:color w:val="auto"/>
              <w:sz w:val="22"/>
            </w:rPr>
          </w:pPr>
          <w:hyperlink w:anchor="_Toc531093565" w:history="1">
            <w:r w:rsidR="00973B1D" w:rsidRPr="00973B1D">
              <w:rPr>
                <w:rStyle w:val="Hyperlink"/>
                <w:b w:val="0"/>
                <w:i/>
                <w:u w:color="000000"/>
              </w:rPr>
              <w:t>4.3.1 Acesso Vascular</w:t>
            </w:r>
            <w:r w:rsidR="00973B1D" w:rsidRPr="00973B1D">
              <w:rPr>
                <w:b w:val="0"/>
                <w:webHidden/>
              </w:rPr>
              <w:tab/>
            </w:r>
            <w:r w:rsidRPr="00973B1D">
              <w:rPr>
                <w:b w:val="0"/>
                <w:webHidden/>
              </w:rPr>
              <w:fldChar w:fldCharType="begin"/>
            </w:r>
            <w:r w:rsidR="00973B1D" w:rsidRPr="00973B1D">
              <w:rPr>
                <w:b w:val="0"/>
                <w:webHidden/>
              </w:rPr>
              <w:instrText xml:space="preserve"> PAGEREF _Toc531093565 \h </w:instrText>
            </w:r>
            <w:r w:rsidRPr="00973B1D">
              <w:rPr>
                <w:b w:val="0"/>
                <w:webHidden/>
              </w:rPr>
            </w:r>
            <w:r w:rsidRPr="00973B1D">
              <w:rPr>
                <w:b w:val="0"/>
                <w:webHidden/>
              </w:rPr>
              <w:fldChar w:fldCharType="separate"/>
            </w:r>
            <w:r w:rsidR="002D673E">
              <w:rPr>
                <w:b w:val="0"/>
                <w:webHidden/>
              </w:rPr>
              <w:t>62</w:t>
            </w:r>
            <w:r w:rsidRPr="00973B1D">
              <w:rPr>
                <w:b w:val="0"/>
                <w:webHidden/>
              </w:rPr>
              <w:fldChar w:fldCharType="end"/>
            </w:r>
          </w:hyperlink>
        </w:p>
        <w:p w:rsidR="00973B1D" w:rsidRPr="00973B1D" w:rsidRDefault="007F6203" w:rsidP="00973B1D">
          <w:pPr>
            <w:pStyle w:val="Sumrio1"/>
            <w:spacing w:line="240" w:lineRule="auto"/>
            <w:rPr>
              <w:rFonts w:asciiTheme="minorHAnsi" w:eastAsiaTheme="minorEastAsia" w:hAnsiTheme="minorHAnsi" w:cstheme="minorBidi"/>
              <w:b w:val="0"/>
              <w:color w:val="auto"/>
              <w:sz w:val="22"/>
            </w:rPr>
          </w:pPr>
          <w:hyperlink w:anchor="_Toc531093566" w:history="1">
            <w:r w:rsidR="00973B1D" w:rsidRPr="00973B1D">
              <w:rPr>
                <w:rStyle w:val="Hyperlink"/>
                <w:b w:val="0"/>
                <w:i/>
                <w:u w:color="000000"/>
              </w:rPr>
              <w:t>4.3.2 Transplante Renal</w:t>
            </w:r>
            <w:r w:rsidR="00973B1D" w:rsidRPr="00973B1D">
              <w:rPr>
                <w:b w:val="0"/>
                <w:webHidden/>
              </w:rPr>
              <w:tab/>
            </w:r>
            <w:r w:rsidRPr="00973B1D">
              <w:rPr>
                <w:b w:val="0"/>
                <w:webHidden/>
              </w:rPr>
              <w:fldChar w:fldCharType="begin"/>
            </w:r>
            <w:r w:rsidR="00973B1D" w:rsidRPr="00973B1D">
              <w:rPr>
                <w:b w:val="0"/>
                <w:webHidden/>
              </w:rPr>
              <w:instrText xml:space="preserve"> PAGEREF _Toc531093566 \h </w:instrText>
            </w:r>
            <w:r w:rsidRPr="00973B1D">
              <w:rPr>
                <w:b w:val="0"/>
                <w:webHidden/>
              </w:rPr>
            </w:r>
            <w:r w:rsidRPr="00973B1D">
              <w:rPr>
                <w:b w:val="0"/>
                <w:webHidden/>
              </w:rPr>
              <w:fldChar w:fldCharType="separate"/>
            </w:r>
            <w:r w:rsidR="002D673E">
              <w:rPr>
                <w:b w:val="0"/>
                <w:webHidden/>
              </w:rPr>
              <w:t>69</w:t>
            </w:r>
            <w:r w:rsidRPr="00973B1D">
              <w:rPr>
                <w:b w:val="0"/>
                <w:webHidden/>
              </w:rPr>
              <w:fldChar w:fldCharType="end"/>
            </w:r>
          </w:hyperlink>
        </w:p>
        <w:p w:rsidR="00973B1D" w:rsidRPr="00973B1D" w:rsidRDefault="007F6203" w:rsidP="00973B1D">
          <w:pPr>
            <w:pStyle w:val="Sumrio1"/>
            <w:spacing w:line="240" w:lineRule="auto"/>
            <w:rPr>
              <w:rFonts w:asciiTheme="minorHAnsi" w:eastAsiaTheme="minorEastAsia" w:hAnsiTheme="minorHAnsi" w:cstheme="minorBidi"/>
              <w:b w:val="0"/>
              <w:color w:val="auto"/>
              <w:sz w:val="22"/>
            </w:rPr>
          </w:pPr>
          <w:hyperlink w:anchor="_Toc531093567" w:history="1">
            <w:r w:rsidR="00973B1D" w:rsidRPr="00973B1D">
              <w:rPr>
                <w:rStyle w:val="Hyperlink"/>
                <w:b w:val="0"/>
                <w:i/>
                <w:u w:color="000000"/>
              </w:rPr>
              <w:t>5. COMPONENTES DA POLÍTICA DE ATENÇÃO AO PORTADOR DE DOENÇA RENAL</w:t>
            </w:r>
            <w:r w:rsidR="00973B1D" w:rsidRPr="00973B1D">
              <w:rPr>
                <w:b w:val="0"/>
                <w:webHidden/>
              </w:rPr>
              <w:tab/>
            </w:r>
            <w:r w:rsidRPr="00973B1D">
              <w:rPr>
                <w:b w:val="0"/>
                <w:webHidden/>
              </w:rPr>
              <w:fldChar w:fldCharType="begin"/>
            </w:r>
            <w:r w:rsidR="00973B1D" w:rsidRPr="00973B1D">
              <w:rPr>
                <w:b w:val="0"/>
                <w:webHidden/>
              </w:rPr>
              <w:instrText xml:space="preserve"> PAGEREF _Toc531093567 \h </w:instrText>
            </w:r>
            <w:r w:rsidRPr="00973B1D">
              <w:rPr>
                <w:b w:val="0"/>
                <w:webHidden/>
              </w:rPr>
            </w:r>
            <w:r w:rsidRPr="00973B1D">
              <w:rPr>
                <w:b w:val="0"/>
                <w:webHidden/>
              </w:rPr>
              <w:fldChar w:fldCharType="separate"/>
            </w:r>
            <w:r w:rsidR="002D673E">
              <w:rPr>
                <w:b w:val="0"/>
                <w:webHidden/>
              </w:rPr>
              <w:t>74</w:t>
            </w:r>
            <w:r w:rsidRPr="00973B1D">
              <w:rPr>
                <w:b w:val="0"/>
                <w:webHidden/>
              </w:rPr>
              <w:fldChar w:fldCharType="end"/>
            </w:r>
          </w:hyperlink>
        </w:p>
        <w:p w:rsidR="00973B1D" w:rsidRPr="00973B1D" w:rsidRDefault="007F6203" w:rsidP="00973B1D">
          <w:pPr>
            <w:pStyle w:val="Sumrio1"/>
            <w:spacing w:line="240" w:lineRule="auto"/>
            <w:rPr>
              <w:rFonts w:asciiTheme="minorHAnsi" w:eastAsiaTheme="minorEastAsia" w:hAnsiTheme="minorHAnsi" w:cstheme="minorBidi"/>
              <w:b w:val="0"/>
              <w:color w:val="auto"/>
              <w:sz w:val="22"/>
            </w:rPr>
          </w:pPr>
          <w:hyperlink w:anchor="_Toc531093568" w:history="1">
            <w:r w:rsidR="00973B1D" w:rsidRPr="00973B1D">
              <w:rPr>
                <w:rStyle w:val="Hyperlink"/>
                <w:b w:val="0"/>
                <w:u w:color="000000"/>
              </w:rPr>
              <w:t>5.1 Rede Estadual de Assistência a Pessoa com Doença Renal Crônica (DRC)</w:t>
            </w:r>
            <w:r w:rsidR="00973B1D" w:rsidRPr="00973B1D">
              <w:rPr>
                <w:b w:val="0"/>
                <w:webHidden/>
              </w:rPr>
              <w:tab/>
            </w:r>
            <w:r w:rsidRPr="00973B1D">
              <w:rPr>
                <w:b w:val="0"/>
                <w:webHidden/>
              </w:rPr>
              <w:fldChar w:fldCharType="begin"/>
            </w:r>
            <w:r w:rsidR="00973B1D" w:rsidRPr="00973B1D">
              <w:rPr>
                <w:b w:val="0"/>
                <w:webHidden/>
              </w:rPr>
              <w:instrText xml:space="preserve"> PAGEREF _Toc531093568 \h </w:instrText>
            </w:r>
            <w:r w:rsidRPr="00973B1D">
              <w:rPr>
                <w:b w:val="0"/>
                <w:webHidden/>
              </w:rPr>
            </w:r>
            <w:r w:rsidRPr="00973B1D">
              <w:rPr>
                <w:b w:val="0"/>
                <w:webHidden/>
              </w:rPr>
              <w:fldChar w:fldCharType="separate"/>
            </w:r>
            <w:r w:rsidR="002D673E">
              <w:rPr>
                <w:b w:val="0"/>
                <w:webHidden/>
              </w:rPr>
              <w:t>74</w:t>
            </w:r>
            <w:r w:rsidRPr="00973B1D">
              <w:rPr>
                <w:b w:val="0"/>
                <w:webHidden/>
              </w:rPr>
              <w:fldChar w:fldCharType="end"/>
            </w:r>
          </w:hyperlink>
        </w:p>
        <w:p w:rsidR="00973B1D" w:rsidRPr="00973B1D" w:rsidRDefault="007F6203" w:rsidP="00973B1D">
          <w:pPr>
            <w:pStyle w:val="Sumrio1"/>
            <w:spacing w:line="240" w:lineRule="auto"/>
            <w:rPr>
              <w:rFonts w:asciiTheme="minorHAnsi" w:eastAsiaTheme="minorEastAsia" w:hAnsiTheme="minorHAnsi" w:cstheme="minorBidi"/>
              <w:b w:val="0"/>
              <w:color w:val="auto"/>
              <w:sz w:val="22"/>
            </w:rPr>
          </w:pPr>
          <w:hyperlink w:anchor="_Toc531093569" w:history="1">
            <w:r w:rsidR="00973B1D" w:rsidRPr="00973B1D">
              <w:rPr>
                <w:rStyle w:val="Hyperlink"/>
                <w:b w:val="0"/>
                <w:u w:color="000000"/>
              </w:rPr>
              <w:t>5.2 Componente da Atenção Básica:</w:t>
            </w:r>
            <w:r w:rsidR="00973B1D" w:rsidRPr="00973B1D">
              <w:rPr>
                <w:b w:val="0"/>
                <w:webHidden/>
              </w:rPr>
              <w:tab/>
            </w:r>
            <w:r w:rsidRPr="00973B1D">
              <w:rPr>
                <w:b w:val="0"/>
                <w:webHidden/>
              </w:rPr>
              <w:fldChar w:fldCharType="begin"/>
            </w:r>
            <w:r w:rsidR="00973B1D" w:rsidRPr="00973B1D">
              <w:rPr>
                <w:b w:val="0"/>
                <w:webHidden/>
              </w:rPr>
              <w:instrText xml:space="preserve"> PAGEREF _Toc531093569 \h </w:instrText>
            </w:r>
            <w:r w:rsidRPr="00973B1D">
              <w:rPr>
                <w:b w:val="0"/>
                <w:webHidden/>
              </w:rPr>
            </w:r>
            <w:r w:rsidRPr="00973B1D">
              <w:rPr>
                <w:b w:val="0"/>
                <w:webHidden/>
              </w:rPr>
              <w:fldChar w:fldCharType="separate"/>
            </w:r>
            <w:r w:rsidR="002D673E">
              <w:rPr>
                <w:b w:val="0"/>
                <w:webHidden/>
              </w:rPr>
              <w:t>79</w:t>
            </w:r>
            <w:r w:rsidRPr="00973B1D">
              <w:rPr>
                <w:b w:val="0"/>
                <w:webHidden/>
              </w:rPr>
              <w:fldChar w:fldCharType="end"/>
            </w:r>
          </w:hyperlink>
        </w:p>
        <w:p w:rsidR="00973B1D" w:rsidRPr="00973B1D" w:rsidRDefault="007F6203" w:rsidP="00973B1D">
          <w:pPr>
            <w:pStyle w:val="Sumrio1"/>
            <w:spacing w:line="240" w:lineRule="auto"/>
            <w:rPr>
              <w:rFonts w:asciiTheme="minorHAnsi" w:eastAsiaTheme="minorEastAsia" w:hAnsiTheme="minorHAnsi" w:cstheme="minorBidi"/>
              <w:b w:val="0"/>
              <w:color w:val="auto"/>
              <w:sz w:val="22"/>
            </w:rPr>
          </w:pPr>
          <w:hyperlink w:anchor="_Toc531093570" w:history="1">
            <w:r w:rsidR="00973B1D" w:rsidRPr="00973B1D">
              <w:rPr>
                <w:rStyle w:val="Hyperlink"/>
                <w:b w:val="0"/>
                <w:u w:color="000000"/>
              </w:rPr>
              <w:t>5.3 Fluxo de Acesso para Consultas em Nefrologia</w:t>
            </w:r>
            <w:r w:rsidR="00973B1D" w:rsidRPr="00973B1D">
              <w:rPr>
                <w:b w:val="0"/>
                <w:webHidden/>
              </w:rPr>
              <w:tab/>
            </w:r>
            <w:r w:rsidRPr="00973B1D">
              <w:rPr>
                <w:b w:val="0"/>
                <w:webHidden/>
              </w:rPr>
              <w:fldChar w:fldCharType="begin"/>
            </w:r>
            <w:r w:rsidR="00973B1D" w:rsidRPr="00973B1D">
              <w:rPr>
                <w:b w:val="0"/>
                <w:webHidden/>
              </w:rPr>
              <w:instrText xml:space="preserve"> PAGEREF _Toc531093570 \h </w:instrText>
            </w:r>
            <w:r w:rsidRPr="00973B1D">
              <w:rPr>
                <w:b w:val="0"/>
                <w:webHidden/>
              </w:rPr>
            </w:r>
            <w:r w:rsidRPr="00973B1D">
              <w:rPr>
                <w:b w:val="0"/>
                <w:webHidden/>
              </w:rPr>
              <w:fldChar w:fldCharType="separate"/>
            </w:r>
            <w:r w:rsidR="002D673E">
              <w:rPr>
                <w:b w:val="0"/>
                <w:webHidden/>
              </w:rPr>
              <w:t>81</w:t>
            </w:r>
            <w:r w:rsidRPr="00973B1D">
              <w:rPr>
                <w:b w:val="0"/>
                <w:webHidden/>
              </w:rPr>
              <w:fldChar w:fldCharType="end"/>
            </w:r>
          </w:hyperlink>
        </w:p>
        <w:p w:rsidR="00973B1D" w:rsidRPr="00973B1D" w:rsidRDefault="007F6203" w:rsidP="00973B1D">
          <w:pPr>
            <w:pStyle w:val="Sumrio1"/>
            <w:spacing w:line="240" w:lineRule="auto"/>
            <w:rPr>
              <w:rFonts w:asciiTheme="minorHAnsi" w:eastAsiaTheme="minorEastAsia" w:hAnsiTheme="minorHAnsi" w:cstheme="minorBidi"/>
              <w:b w:val="0"/>
              <w:color w:val="auto"/>
              <w:sz w:val="22"/>
            </w:rPr>
          </w:pPr>
          <w:hyperlink w:anchor="_Toc531093571" w:history="1">
            <w:r w:rsidR="00973B1D" w:rsidRPr="00973B1D">
              <w:rPr>
                <w:rStyle w:val="Hyperlink"/>
                <w:b w:val="0"/>
                <w:u w:color="000000"/>
              </w:rPr>
              <w:t>5.4 Atenção Especializada em DRC com hemodiálise e Atenção Especializada em DRC com Diálise Peritoneal</w:t>
            </w:r>
            <w:r w:rsidR="00973B1D" w:rsidRPr="00973B1D">
              <w:rPr>
                <w:b w:val="0"/>
                <w:webHidden/>
              </w:rPr>
              <w:tab/>
            </w:r>
            <w:r w:rsidRPr="00973B1D">
              <w:rPr>
                <w:b w:val="0"/>
                <w:webHidden/>
              </w:rPr>
              <w:fldChar w:fldCharType="begin"/>
            </w:r>
            <w:r w:rsidR="00973B1D" w:rsidRPr="00973B1D">
              <w:rPr>
                <w:b w:val="0"/>
                <w:webHidden/>
              </w:rPr>
              <w:instrText xml:space="preserve"> PAGEREF _Toc531093571 \h </w:instrText>
            </w:r>
            <w:r w:rsidRPr="00973B1D">
              <w:rPr>
                <w:b w:val="0"/>
                <w:webHidden/>
              </w:rPr>
            </w:r>
            <w:r w:rsidRPr="00973B1D">
              <w:rPr>
                <w:b w:val="0"/>
                <w:webHidden/>
              </w:rPr>
              <w:fldChar w:fldCharType="separate"/>
            </w:r>
            <w:r w:rsidR="002D673E">
              <w:rPr>
                <w:b w:val="0"/>
                <w:webHidden/>
              </w:rPr>
              <w:t>87</w:t>
            </w:r>
            <w:r w:rsidRPr="00973B1D">
              <w:rPr>
                <w:b w:val="0"/>
                <w:webHidden/>
              </w:rPr>
              <w:fldChar w:fldCharType="end"/>
            </w:r>
          </w:hyperlink>
        </w:p>
        <w:p w:rsidR="00973B1D" w:rsidRPr="00973B1D" w:rsidRDefault="007F6203" w:rsidP="00973B1D">
          <w:pPr>
            <w:pStyle w:val="Sumrio1"/>
            <w:spacing w:line="240" w:lineRule="auto"/>
            <w:rPr>
              <w:rFonts w:asciiTheme="minorHAnsi" w:eastAsiaTheme="minorEastAsia" w:hAnsiTheme="minorHAnsi" w:cstheme="minorBidi"/>
              <w:b w:val="0"/>
              <w:color w:val="auto"/>
              <w:sz w:val="22"/>
            </w:rPr>
          </w:pPr>
          <w:hyperlink w:anchor="_Toc531093572" w:history="1">
            <w:r w:rsidR="00973B1D" w:rsidRPr="00973B1D">
              <w:rPr>
                <w:rStyle w:val="Hyperlink"/>
                <w:b w:val="0"/>
              </w:rPr>
              <w:t>5.5 Assistência Farmacoterapeutica ao Paciente com DRC em SC</w:t>
            </w:r>
            <w:r w:rsidR="00973B1D" w:rsidRPr="00973B1D">
              <w:rPr>
                <w:b w:val="0"/>
                <w:webHidden/>
              </w:rPr>
              <w:tab/>
            </w:r>
            <w:r w:rsidRPr="00973B1D">
              <w:rPr>
                <w:b w:val="0"/>
                <w:webHidden/>
              </w:rPr>
              <w:fldChar w:fldCharType="begin"/>
            </w:r>
            <w:r w:rsidR="00973B1D" w:rsidRPr="00973B1D">
              <w:rPr>
                <w:b w:val="0"/>
                <w:webHidden/>
              </w:rPr>
              <w:instrText xml:space="preserve"> PAGEREF _Toc531093572 \h </w:instrText>
            </w:r>
            <w:r w:rsidRPr="00973B1D">
              <w:rPr>
                <w:b w:val="0"/>
                <w:webHidden/>
              </w:rPr>
            </w:r>
            <w:r w:rsidRPr="00973B1D">
              <w:rPr>
                <w:b w:val="0"/>
                <w:webHidden/>
              </w:rPr>
              <w:fldChar w:fldCharType="separate"/>
            </w:r>
            <w:r w:rsidR="002D673E">
              <w:rPr>
                <w:b w:val="0"/>
                <w:webHidden/>
              </w:rPr>
              <w:t>88</w:t>
            </w:r>
            <w:r w:rsidRPr="00973B1D">
              <w:rPr>
                <w:b w:val="0"/>
                <w:webHidden/>
              </w:rPr>
              <w:fldChar w:fldCharType="end"/>
            </w:r>
          </w:hyperlink>
        </w:p>
        <w:p w:rsidR="00973B1D" w:rsidRPr="00973B1D" w:rsidRDefault="007F6203" w:rsidP="00973B1D">
          <w:pPr>
            <w:pStyle w:val="Sumrio1"/>
            <w:spacing w:line="240" w:lineRule="auto"/>
            <w:rPr>
              <w:rFonts w:asciiTheme="minorHAnsi" w:eastAsiaTheme="minorEastAsia" w:hAnsiTheme="minorHAnsi" w:cstheme="minorBidi"/>
              <w:b w:val="0"/>
              <w:color w:val="auto"/>
              <w:sz w:val="22"/>
            </w:rPr>
          </w:pPr>
          <w:hyperlink w:anchor="_Toc531093573" w:history="1">
            <w:r w:rsidR="00973B1D" w:rsidRPr="00973B1D">
              <w:rPr>
                <w:rStyle w:val="Hyperlink"/>
                <w:b w:val="0"/>
                <w:u w:color="000000"/>
              </w:rPr>
              <w:t>5.5.1 O Componente Especializado da Assistência Farmacêutica na Assistência Farmacêutica:</w:t>
            </w:r>
            <w:r w:rsidR="00973B1D" w:rsidRPr="00973B1D">
              <w:rPr>
                <w:b w:val="0"/>
                <w:webHidden/>
              </w:rPr>
              <w:tab/>
            </w:r>
            <w:r w:rsidRPr="00973B1D">
              <w:rPr>
                <w:b w:val="0"/>
                <w:webHidden/>
              </w:rPr>
              <w:fldChar w:fldCharType="begin"/>
            </w:r>
            <w:r w:rsidR="00973B1D" w:rsidRPr="00973B1D">
              <w:rPr>
                <w:b w:val="0"/>
                <w:webHidden/>
              </w:rPr>
              <w:instrText xml:space="preserve"> PAGEREF _Toc531093573 \h </w:instrText>
            </w:r>
            <w:r w:rsidRPr="00973B1D">
              <w:rPr>
                <w:b w:val="0"/>
                <w:webHidden/>
              </w:rPr>
            </w:r>
            <w:r w:rsidRPr="00973B1D">
              <w:rPr>
                <w:b w:val="0"/>
                <w:webHidden/>
              </w:rPr>
              <w:fldChar w:fldCharType="separate"/>
            </w:r>
            <w:r w:rsidR="002D673E">
              <w:rPr>
                <w:b w:val="0"/>
                <w:webHidden/>
              </w:rPr>
              <w:t>89</w:t>
            </w:r>
            <w:r w:rsidRPr="00973B1D">
              <w:rPr>
                <w:b w:val="0"/>
                <w:webHidden/>
              </w:rPr>
              <w:fldChar w:fldCharType="end"/>
            </w:r>
          </w:hyperlink>
        </w:p>
        <w:p w:rsidR="00973B1D" w:rsidRPr="00973B1D" w:rsidRDefault="007F6203" w:rsidP="00973B1D">
          <w:pPr>
            <w:pStyle w:val="Sumrio1"/>
            <w:spacing w:line="240" w:lineRule="auto"/>
            <w:rPr>
              <w:rFonts w:asciiTheme="minorHAnsi" w:eastAsiaTheme="minorEastAsia" w:hAnsiTheme="minorHAnsi" w:cstheme="minorBidi"/>
              <w:b w:val="0"/>
              <w:color w:val="auto"/>
              <w:sz w:val="22"/>
            </w:rPr>
          </w:pPr>
          <w:hyperlink w:anchor="_Toc531093574" w:history="1">
            <w:r w:rsidR="00973B1D" w:rsidRPr="00973B1D">
              <w:rPr>
                <w:rStyle w:val="Hyperlink"/>
                <w:b w:val="0"/>
                <w:u w:color="000000"/>
              </w:rPr>
              <w:t>5.5.2 Assistência Farmacêutica no Transplante Renal:</w:t>
            </w:r>
            <w:r w:rsidR="00973B1D" w:rsidRPr="00973B1D">
              <w:rPr>
                <w:b w:val="0"/>
                <w:webHidden/>
              </w:rPr>
              <w:tab/>
            </w:r>
            <w:r w:rsidRPr="00973B1D">
              <w:rPr>
                <w:b w:val="0"/>
                <w:webHidden/>
              </w:rPr>
              <w:fldChar w:fldCharType="begin"/>
            </w:r>
            <w:r w:rsidR="00973B1D" w:rsidRPr="00973B1D">
              <w:rPr>
                <w:b w:val="0"/>
                <w:webHidden/>
              </w:rPr>
              <w:instrText xml:space="preserve"> PAGEREF _Toc531093574 \h </w:instrText>
            </w:r>
            <w:r w:rsidRPr="00973B1D">
              <w:rPr>
                <w:b w:val="0"/>
                <w:webHidden/>
              </w:rPr>
            </w:r>
            <w:r w:rsidRPr="00973B1D">
              <w:rPr>
                <w:b w:val="0"/>
                <w:webHidden/>
              </w:rPr>
              <w:fldChar w:fldCharType="separate"/>
            </w:r>
            <w:r w:rsidR="002D673E">
              <w:rPr>
                <w:b w:val="0"/>
                <w:webHidden/>
              </w:rPr>
              <w:t>92</w:t>
            </w:r>
            <w:r w:rsidRPr="00973B1D">
              <w:rPr>
                <w:b w:val="0"/>
                <w:webHidden/>
              </w:rPr>
              <w:fldChar w:fldCharType="end"/>
            </w:r>
          </w:hyperlink>
        </w:p>
        <w:p w:rsidR="00973B1D" w:rsidRPr="00973B1D" w:rsidRDefault="007F6203" w:rsidP="00973B1D">
          <w:pPr>
            <w:pStyle w:val="Sumrio1"/>
            <w:spacing w:line="240" w:lineRule="auto"/>
            <w:rPr>
              <w:rFonts w:asciiTheme="minorHAnsi" w:eastAsiaTheme="minorEastAsia" w:hAnsiTheme="minorHAnsi" w:cstheme="minorBidi"/>
              <w:b w:val="0"/>
              <w:color w:val="auto"/>
              <w:sz w:val="22"/>
            </w:rPr>
          </w:pPr>
          <w:hyperlink w:anchor="_Toc531093575" w:history="1">
            <w:r w:rsidR="00973B1D" w:rsidRPr="00973B1D">
              <w:rPr>
                <w:rStyle w:val="Hyperlink"/>
                <w:b w:val="0"/>
                <w:u w:color="000000"/>
              </w:rPr>
              <w:t>5.6 Fluxo de Acesso a TRS</w:t>
            </w:r>
            <w:r w:rsidR="00973B1D" w:rsidRPr="00973B1D">
              <w:rPr>
                <w:b w:val="0"/>
                <w:webHidden/>
              </w:rPr>
              <w:tab/>
            </w:r>
            <w:r w:rsidRPr="00973B1D">
              <w:rPr>
                <w:b w:val="0"/>
                <w:webHidden/>
              </w:rPr>
              <w:fldChar w:fldCharType="begin"/>
            </w:r>
            <w:r w:rsidR="00973B1D" w:rsidRPr="00973B1D">
              <w:rPr>
                <w:b w:val="0"/>
                <w:webHidden/>
              </w:rPr>
              <w:instrText xml:space="preserve"> PAGEREF _Toc531093575 \h </w:instrText>
            </w:r>
            <w:r w:rsidRPr="00973B1D">
              <w:rPr>
                <w:b w:val="0"/>
                <w:webHidden/>
              </w:rPr>
            </w:r>
            <w:r w:rsidRPr="00973B1D">
              <w:rPr>
                <w:b w:val="0"/>
                <w:webHidden/>
              </w:rPr>
              <w:fldChar w:fldCharType="separate"/>
            </w:r>
            <w:r w:rsidR="002D673E">
              <w:rPr>
                <w:b w:val="0"/>
                <w:webHidden/>
              </w:rPr>
              <w:t>95</w:t>
            </w:r>
            <w:r w:rsidRPr="00973B1D">
              <w:rPr>
                <w:b w:val="0"/>
                <w:webHidden/>
              </w:rPr>
              <w:fldChar w:fldCharType="end"/>
            </w:r>
          </w:hyperlink>
        </w:p>
        <w:p w:rsidR="00973B1D" w:rsidRPr="00973B1D" w:rsidRDefault="007F6203" w:rsidP="00973B1D">
          <w:pPr>
            <w:pStyle w:val="Sumrio1"/>
            <w:spacing w:line="240" w:lineRule="auto"/>
            <w:rPr>
              <w:rFonts w:asciiTheme="minorHAnsi" w:eastAsiaTheme="minorEastAsia" w:hAnsiTheme="minorHAnsi" w:cstheme="minorBidi"/>
              <w:b w:val="0"/>
              <w:color w:val="auto"/>
              <w:sz w:val="22"/>
            </w:rPr>
          </w:pPr>
          <w:hyperlink w:anchor="_Toc531093576" w:history="1">
            <w:r w:rsidR="00973B1D" w:rsidRPr="00973B1D">
              <w:rPr>
                <w:rStyle w:val="Hyperlink"/>
                <w:b w:val="0"/>
              </w:rPr>
              <w:t>5.7 Diretrizes Clínicas para o cuidado às Pessoas com DRC</w:t>
            </w:r>
            <w:r w:rsidR="00973B1D" w:rsidRPr="00973B1D">
              <w:rPr>
                <w:b w:val="0"/>
                <w:webHidden/>
              </w:rPr>
              <w:tab/>
            </w:r>
            <w:r w:rsidRPr="00973B1D">
              <w:rPr>
                <w:b w:val="0"/>
                <w:webHidden/>
              </w:rPr>
              <w:fldChar w:fldCharType="begin"/>
            </w:r>
            <w:r w:rsidR="00973B1D" w:rsidRPr="00973B1D">
              <w:rPr>
                <w:b w:val="0"/>
                <w:webHidden/>
              </w:rPr>
              <w:instrText xml:space="preserve"> PAGEREF _Toc531093576 \h </w:instrText>
            </w:r>
            <w:r w:rsidRPr="00973B1D">
              <w:rPr>
                <w:b w:val="0"/>
                <w:webHidden/>
              </w:rPr>
            </w:r>
            <w:r w:rsidRPr="00973B1D">
              <w:rPr>
                <w:b w:val="0"/>
                <w:webHidden/>
              </w:rPr>
              <w:fldChar w:fldCharType="separate"/>
            </w:r>
            <w:r w:rsidR="002D673E">
              <w:rPr>
                <w:b w:val="0"/>
                <w:webHidden/>
              </w:rPr>
              <w:t>99</w:t>
            </w:r>
            <w:r w:rsidRPr="00973B1D">
              <w:rPr>
                <w:b w:val="0"/>
                <w:webHidden/>
              </w:rPr>
              <w:fldChar w:fldCharType="end"/>
            </w:r>
          </w:hyperlink>
        </w:p>
        <w:p w:rsidR="00973B1D" w:rsidRPr="00973B1D" w:rsidRDefault="007F6203" w:rsidP="00973B1D">
          <w:pPr>
            <w:pStyle w:val="Sumrio1"/>
            <w:spacing w:line="240" w:lineRule="auto"/>
            <w:rPr>
              <w:rFonts w:asciiTheme="minorHAnsi" w:eastAsiaTheme="minorEastAsia" w:hAnsiTheme="minorHAnsi" w:cstheme="minorBidi"/>
              <w:b w:val="0"/>
              <w:color w:val="auto"/>
              <w:sz w:val="22"/>
            </w:rPr>
          </w:pPr>
          <w:hyperlink w:anchor="_Toc531093577" w:history="1">
            <w:r w:rsidR="00973B1D" w:rsidRPr="00973B1D">
              <w:rPr>
                <w:rStyle w:val="Hyperlink"/>
                <w:b w:val="0"/>
                <w:u w:color="000000"/>
              </w:rPr>
              <w:t>5.7.1 Equipe Multiprofissional Mínima</w:t>
            </w:r>
            <w:r w:rsidR="00973B1D" w:rsidRPr="00973B1D">
              <w:rPr>
                <w:b w:val="0"/>
                <w:webHidden/>
              </w:rPr>
              <w:tab/>
            </w:r>
            <w:r w:rsidRPr="00973B1D">
              <w:rPr>
                <w:b w:val="0"/>
                <w:webHidden/>
              </w:rPr>
              <w:fldChar w:fldCharType="begin"/>
            </w:r>
            <w:r w:rsidR="00973B1D" w:rsidRPr="00973B1D">
              <w:rPr>
                <w:b w:val="0"/>
                <w:webHidden/>
              </w:rPr>
              <w:instrText xml:space="preserve"> PAGEREF _Toc531093577 \h </w:instrText>
            </w:r>
            <w:r w:rsidRPr="00973B1D">
              <w:rPr>
                <w:b w:val="0"/>
                <w:webHidden/>
              </w:rPr>
            </w:r>
            <w:r w:rsidRPr="00973B1D">
              <w:rPr>
                <w:b w:val="0"/>
                <w:webHidden/>
              </w:rPr>
              <w:fldChar w:fldCharType="separate"/>
            </w:r>
            <w:r w:rsidR="002D673E">
              <w:rPr>
                <w:b w:val="0"/>
                <w:webHidden/>
              </w:rPr>
              <w:t>100</w:t>
            </w:r>
            <w:r w:rsidRPr="00973B1D">
              <w:rPr>
                <w:b w:val="0"/>
                <w:webHidden/>
              </w:rPr>
              <w:fldChar w:fldCharType="end"/>
            </w:r>
          </w:hyperlink>
        </w:p>
        <w:p w:rsidR="00973B1D" w:rsidRPr="00973B1D" w:rsidRDefault="007F6203" w:rsidP="00973B1D">
          <w:pPr>
            <w:pStyle w:val="Sumrio1"/>
            <w:spacing w:line="240" w:lineRule="auto"/>
            <w:rPr>
              <w:rFonts w:asciiTheme="minorHAnsi" w:eastAsiaTheme="minorEastAsia" w:hAnsiTheme="minorHAnsi" w:cstheme="minorBidi"/>
              <w:b w:val="0"/>
              <w:color w:val="auto"/>
              <w:sz w:val="22"/>
            </w:rPr>
          </w:pPr>
          <w:hyperlink w:anchor="_Toc531093578" w:history="1">
            <w:r w:rsidR="00973B1D" w:rsidRPr="00973B1D">
              <w:rPr>
                <w:rStyle w:val="Hyperlink"/>
                <w:b w:val="0"/>
                <w:i/>
                <w:u w:color="000000"/>
              </w:rPr>
              <w:t>6. CRITÉRIOS PARA DELIMITAÇÃO DA REDE ESTADUAL DE ASSISTÊNCIA EM NEFROLOGIA</w:t>
            </w:r>
            <w:r w:rsidR="00973B1D" w:rsidRPr="00973B1D">
              <w:rPr>
                <w:b w:val="0"/>
                <w:webHidden/>
              </w:rPr>
              <w:tab/>
            </w:r>
            <w:r w:rsidRPr="00973B1D">
              <w:rPr>
                <w:b w:val="0"/>
                <w:webHidden/>
              </w:rPr>
              <w:fldChar w:fldCharType="begin"/>
            </w:r>
            <w:r w:rsidR="00973B1D" w:rsidRPr="00973B1D">
              <w:rPr>
                <w:b w:val="0"/>
                <w:webHidden/>
              </w:rPr>
              <w:instrText xml:space="preserve"> PAGEREF _Toc531093578 \h </w:instrText>
            </w:r>
            <w:r w:rsidRPr="00973B1D">
              <w:rPr>
                <w:b w:val="0"/>
                <w:webHidden/>
              </w:rPr>
            </w:r>
            <w:r w:rsidRPr="00973B1D">
              <w:rPr>
                <w:b w:val="0"/>
                <w:webHidden/>
              </w:rPr>
              <w:fldChar w:fldCharType="separate"/>
            </w:r>
            <w:r w:rsidR="002D673E">
              <w:rPr>
                <w:b w:val="0"/>
                <w:webHidden/>
              </w:rPr>
              <w:t>103</w:t>
            </w:r>
            <w:r w:rsidRPr="00973B1D">
              <w:rPr>
                <w:b w:val="0"/>
                <w:webHidden/>
              </w:rPr>
              <w:fldChar w:fldCharType="end"/>
            </w:r>
          </w:hyperlink>
        </w:p>
        <w:p w:rsidR="00973B1D" w:rsidRPr="00973B1D" w:rsidRDefault="007F6203" w:rsidP="00973B1D">
          <w:pPr>
            <w:pStyle w:val="Sumrio1"/>
            <w:spacing w:line="240" w:lineRule="auto"/>
            <w:rPr>
              <w:rFonts w:asciiTheme="minorHAnsi" w:eastAsiaTheme="minorEastAsia" w:hAnsiTheme="minorHAnsi" w:cstheme="minorBidi"/>
              <w:b w:val="0"/>
              <w:color w:val="auto"/>
              <w:sz w:val="22"/>
            </w:rPr>
          </w:pPr>
          <w:hyperlink w:anchor="_Toc531093579" w:history="1">
            <w:r w:rsidR="00973B1D" w:rsidRPr="00973B1D">
              <w:rPr>
                <w:rStyle w:val="Hyperlink"/>
                <w:b w:val="0"/>
                <w:u w:color="000000"/>
              </w:rPr>
              <w:t>6.1. Critérios para delimitação da Rede Estadual</w:t>
            </w:r>
            <w:r w:rsidR="00973B1D" w:rsidRPr="00973B1D">
              <w:rPr>
                <w:b w:val="0"/>
                <w:webHidden/>
              </w:rPr>
              <w:tab/>
            </w:r>
            <w:r w:rsidRPr="00973B1D">
              <w:rPr>
                <w:b w:val="0"/>
                <w:webHidden/>
              </w:rPr>
              <w:fldChar w:fldCharType="begin"/>
            </w:r>
            <w:r w:rsidR="00973B1D" w:rsidRPr="00973B1D">
              <w:rPr>
                <w:b w:val="0"/>
                <w:webHidden/>
              </w:rPr>
              <w:instrText xml:space="preserve"> PAGEREF _Toc531093579 \h </w:instrText>
            </w:r>
            <w:r w:rsidRPr="00973B1D">
              <w:rPr>
                <w:b w:val="0"/>
                <w:webHidden/>
              </w:rPr>
            </w:r>
            <w:r w:rsidRPr="00973B1D">
              <w:rPr>
                <w:b w:val="0"/>
                <w:webHidden/>
              </w:rPr>
              <w:fldChar w:fldCharType="separate"/>
            </w:r>
            <w:r w:rsidR="002D673E">
              <w:rPr>
                <w:b w:val="0"/>
                <w:webHidden/>
              </w:rPr>
              <w:t>103</w:t>
            </w:r>
            <w:r w:rsidRPr="00973B1D">
              <w:rPr>
                <w:b w:val="0"/>
                <w:webHidden/>
              </w:rPr>
              <w:fldChar w:fldCharType="end"/>
            </w:r>
          </w:hyperlink>
        </w:p>
        <w:p w:rsidR="00973B1D" w:rsidRPr="00973B1D" w:rsidRDefault="007F6203" w:rsidP="00973B1D">
          <w:pPr>
            <w:pStyle w:val="Sumrio1"/>
            <w:spacing w:line="240" w:lineRule="auto"/>
            <w:rPr>
              <w:rFonts w:asciiTheme="minorHAnsi" w:eastAsiaTheme="minorEastAsia" w:hAnsiTheme="minorHAnsi" w:cstheme="minorBidi"/>
              <w:b w:val="0"/>
              <w:color w:val="auto"/>
              <w:sz w:val="22"/>
            </w:rPr>
          </w:pPr>
          <w:hyperlink w:anchor="_Toc531093580" w:history="1">
            <w:r w:rsidR="00973B1D" w:rsidRPr="00973B1D">
              <w:rPr>
                <w:rStyle w:val="Hyperlink"/>
                <w:b w:val="0"/>
                <w:u w:color="000000"/>
              </w:rPr>
              <w:t>6.2 Critérios de Adesão/ Habilitação para Integrar a Linha de Cuidado da Pessoa com DRC</w:t>
            </w:r>
            <w:r w:rsidR="00973B1D" w:rsidRPr="00973B1D">
              <w:rPr>
                <w:b w:val="0"/>
                <w:webHidden/>
              </w:rPr>
              <w:tab/>
            </w:r>
            <w:r w:rsidRPr="00973B1D">
              <w:rPr>
                <w:b w:val="0"/>
                <w:webHidden/>
              </w:rPr>
              <w:fldChar w:fldCharType="begin"/>
            </w:r>
            <w:r w:rsidR="00973B1D" w:rsidRPr="00973B1D">
              <w:rPr>
                <w:b w:val="0"/>
                <w:webHidden/>
              </w:rPr>
              <w:instrText xml:space="preserve"> PAGEREF _Toc531093580 \h </w:instrText>
            </w:r>
            <w:r w:rsidRPr="00973B1D">
              <w:rPr>
                <w:b w:val="0"/>
                <w:webHidden/>
              </w:rPr>
            </w:r>
            <w:r w:rsidRPr="00973B1D">
              <w:rPr>
                <w:b w:val="0"/>
                <w:webHidden/>
              </w:rPr>
              <w:fldChar w:fldCharType="separate"/>
            </w:r>
            <w:r w:rsidR="002D673E">
              <w:rPr>
                <w:b w:val="0"/>
                <w:webHidden/>
              </w:rPr>
              <w:t>105</w:t>
            </w:r>
            <w:r w:rsidRPr="00973B1D">
              <w:rPr>
                <w:b w:val="0"/>
                <w:webHidden/>
              </w:rPr>
              <w:fldChar w:fldCharType="end"/>
            </w:r>
          </w:hyperlink>
        </w:p>
        <w:p w:rsidR="00973B1D" w:rsidRPr="00973B1D" w:rsidRDefault="007F6203" w:rsidP="00973B1D">
          <w:pPr>
            <w:pStyle w:val="Sumrio1"/>
            <w:spacing w:line="240" w:lineRule="auto"/>
            <w:rPr>
              <w:rFonts w:asciiTheme="minorHAnsi" w:eastAsiaTheme="minorEastAsia" w:hAnsiTheme="minorHAnsi" w:cstheme="minorBidi"/>
              <w:b w:val="0"/>
              <w:color w:val="auto"/>
              <w:sz w:val="22"/>
            </w:rPr>
          </w:pPr>
          <w:hyperlink w:anchor="_Toc531093581" w:history="1">
            <w:r w:rsidR="00973B1D" w:rsidRPr="00973B1D">
              <w:rPr>
                <w:rStyle w:val="Hyperlink"/>
                <w:b w:val="0"/>
                <w:u w:color="000000"/>
              </w:rPr>
              <w:t>7. CONFIGURAÇÃO DA REDE ESTADUAL DE ASSISTÊNCIA AMBULATORIAL ESPECIALIZADA E DE ALTA COMPLEXIDADE EM NEFROLOGIA EM SC</w:t>
            </w:r>
            <w:r w:rsidR="00973B1D" w:rsidRPr="00973B1D">
              <w:rPr>
                <w:b w:val="0"/>
                <w:webHidden/>
              </w:rPr>
              <w:tab/>
            </w:r>
            <w:r w:rsidRPr="00973B1D">
              <w:rPr>
                <w:b w:val="0"/>
                <w:webHidden/>
              </w:rPr>
              <w:fldChar w:fldCharType="begin"/>
            </w:r>
            <w:r w:rsidR="00973B1D" w:rsidRPr="00973B1D">
              <w:rPr>
                <w:b w:val="0"/>
                <w:webHidden/>
              </w:rPr>
              <w:instrText xml:space="preserve"> PAGEREF _Toc531093581 \h </w:instrText>
            </w:r>
            <w:r w:rsidRPr="00973B1D">
              <w:rPr>
                <w:b w:val="0"/>
                <w:webHidden/>
              </w:rPr>
            </w:r>
            <w:r w:rsidRPr="00973B1D">
              <w:rPr>
                <w:b w:val="0"/>
                <w:webHidden/>
              </w:rPr>
              <w:fldChar w:fldCharType="separate"/>
            </w:r>
            <w:r w:rsidR="002D673E">
              <w:rPr>
                <w:b w:val="0"/>
                <w:webHidden/>
              </w:rPr>
              <w:t>109</w:t>
            </w:r>
            <w:r w:rsidRPr="00973B1D">
              <w:rPr>
                <w:b w:val="0"/>
                <w:webHidden/>
              </w:rPr>
              <w:fldChar w:fldCharType="end"/>
            </w:r>
          </w:hyperlink>
        </w:p>
        <w:p w:rsidR="00973B1D" w:rsidRPr="00973B1D" w:rsidRDefault="007F6203" w:rsidP="00973B1D">
          <w:pPr>
            <w:pStyle w:val="Sumrio1"/>
            <w:spacing w:line="240" w:lineRule="auto"/>
            <w:rPr>
              <w:rFonts w:asciiTheme="minorHAnsi" w:eastAsiaTheme="minorEastAsia" w:hAnsiTheme="minorHAnsi" w:cstheme="minorBidi"/>
              <w:b w:val="0"/>
              <w:color w:val="auto"/>
              <w:sz w:val="22"/>
            </w:rPr>
          </w:pPr>
          <w:hyperlink w:anchor="_Toc531093582" w:history="1">
            <w:r w:rsidR="00973B1D" w:rsidRPr="00973B1D">
              <w:rPr>
                <w:rStyle w:val="Hyperlink"/>
                <w:b w:val="0"/>
              </w:rPr>
              <w:t>8. FINANCIAMENTO</w:t>
            </w:r>
            <w:r w:rsidR="00973B1D" w:rsidRPr="00973B1D">
              <w:rPr>
                <w:b w:val="0"/>
                <w:webHidden/>
              </w:rPr>
              <w:tab/>
            </w:r>
            <w:r w:rsidRPr="00973B1D">
              <w:rPr>
                <w:b w:val="0"/>
                <w:webHidden/>
              </w:rPr>
              <w:fldChar w:fldCharType="begin"/>
            </w:r>
            <w:r w:rsidR="00973B1D" w:rsidRPr="00973B1D">
              <w:rPr>
                <w:b w:val="0"/>
                <w:webHidden/>
              </w:rPr>
              <w:instrText xml:space="preserve"> PAGEREF _Toc531093582 \h </w:instrText>
            </w:r>
            <w:r w:rsidRPr="00973B1D">
              <w:rPr>
                <w:b w:val="0"/>
                <w:webHidden/>
              </w:rPr>
            </w:r>
            <w:r w:rsidRPr="00973B1D">
              <w:rPr>
                <w:b w:val="0"/>
                <w:webHidden/>
              </w:rPr>
              <w:fldChar w:fldCharType="separate"/>
            </w:r>
            <w:r w:rsidR="002D673E">
              <w:rPr>
                <w:b w:val="0"/>
                <w:webHidden/>
              </w:rPr>
              <w:t>119</w:t>
            </w:r>
            <w:r w:rsidRPr="00973B1D">
              <w:rPr>
                <w:b w:val="0"/>
                <w:webHidden/>
              </w:rPr>
              <w:fldChar w:fldCharType="end"/>
            </w:r>
          </w:hyperlink>
        </w:p>
        <w:p w:rsidR="00973B1D" w:rsidRPr="00973B1D" w:rsidRDefault="007F6203" w:rsidP="00973B1D">
          <w:pPr>
            <w:pStyle w:val="Sumrio1"/>
            <w:spacing w:line="240" w:lineRule="auto"/>
            <w:rPr>
              <w:rFonts w:asciiTheme="minorHAnsi" w:eastAsiaTheme="minorEastAsia" w:hAnsiTheme="minorHAnsi" w:cstheme="minorBidi"/>
              <w:b w:val="0"/>
              <w:color w:val="auto"/>
              <w:sz w:val="22"/>
            </w:rPr>
          </w:pPr>
          <w:hyperlink w:anchor="_Toc531093583" w:history="1">
            <w:r w:rsidR="00973B1D" w:rsidRPr="00973B1D">
              <w:rPr>
                <w:rStyle w:val="Hyperlink"/>
                <w:b w:val="0"/>
                <w:u w:color="000000"/>
              </w:rPr>
              <w:t>9.FLUXOS E MECANISMOS DE REFERÊNCIA E CONTRA-REFERÊNCIA</w:t>
            </w:r>
            <w:r w:rsidR="00973B1D" w:rsidRPr="00973B1D">
              <w:rPr>
                <w:b w:val="0"/>
                <w:webHidden/>
              </w:rPr>
              <w:tab/>
            </w:r>
            <w:r w:rsidRPr="00973B1D">
              <w:rPr>
                <w:b w:val="0"/>
                <w:webHidden/>
              </w:rPr>
              <w:fldChar w:fldCharType="begin"/>
            </w:r>
            <w:r w:rsidR="00973B1D" w:rsidRPr="00973B1D">
              <w:rPr>
                <w:b w:val="0"/>
                <w:webHidden/>
              </w:rPr>
              <w:instrText xml:space="preserve"> PAGEREF _Toc531093583 \h </w:instrText>
            </w:r>
            <w:r w:rsidRPr="00973B1D">
              <w:rPr>
                <w:b w:val="0"/>
                <w:webHidden/>
              </w:rPr>
            </w:r>
            <w:r w:rsidRPr="00973B1D">
              <w:rPr>
                <w:b w:val="0"/>
                <w:webHidden/>
              </w:rPr>
              <w:fldChar w:fldCharType="separate"/>
            </w:r>
            <w:r w:rsidR="002D673E">
              <w:rPr>
                <w:b w:val="0"/>
                <w:webHidden/>
              </w:rPr>
              <w:t>124</w:t>
            </w:r>
            <w:r w:rsidRPr="00973B1D">
              <w:rPr>
                <w:b w:val="0"/>
                <w:webHidden/>
              </w:rPr>
              <w:fldChar w:fldCharType="end"/>
            </w:r>
          </w:hyperlink>
        </w:p>
        <w:p w:rsidR="00973B1D" w:rsidRPr="00973B1D" w:rsidRDefault="007F6203" w:rsidP="00973B1D">
          <w:pPr>
            <w:pStyle w:val="Sumrio1"/>
            <w:spacing w:line="240" w:lineRule="auto"/>
            <w:rPr>
              <w:rFonts w:asciiTheme="minorHAnsi" w:eastAsiaTheme="minorEastAsia" w:hAnsiTheme="minorHAnsi" w:cstheme="minorBidi"/>
              <w:b w:val="0"/>
              <w:color w:val="auto"/>
              <w:sz w:val="22"/>
            </w:rPr>
          </w:pPr>
          <w:hyperlink w:anchor="_Toc531093584" w:history="1">
            <w:r w:rsidR="00973B1D" w:rsidRPr="00973B1D">
              <w:rPr>
                <w:rStyle w:val="Hyperlink"/>
                <w:b w:val="0"/>
                <w:u w:color="000000"/>
              </w:rPr>
              <w:t xml:space="preserve">10. MECANISMOS DE CONTROLE, </w:t>
            </w:r>
            <w:r w:rsidR="00973B1D" w:rsidRPr="00973B1D">
              <w:rPr>
                <w:rStyle w:val="Hyperlink"/>
                <w:b w:val="0"/>
              </w:rPr>
              <w:t>MONITORAMENTO E AVALIAÇÃO.</w:t>
            </w:r>
            <w:r w:rsidR="00973B1D" w:rsidRPr="00973B1D">
              <w:rPr>
                <w:b w:val="0"/>
                <w:webHidden/>
              </w:rPr>
              <w:tab/>
            </w:r>
            <w:r w:rsidRPr="00973B1D">
              <w:rPr>
                <w:b w:val="0"/>
                <w:webHidden/>
              </w:rPr>
              <w:fldChar w:fldCharType="begin"/>
            </w:r>
            <w:r w:rsidR="00973B1D" w:rsidRPr="00973B1D">
              <w:rPr>
                <w:b w:val="0"/>
                <w:webHidden/>
              </w:rPr>
              <w:instrText xml:space="preserve"> PAGEREF _Toc531093584 \h </w:instrText>
            </w:r>
            <w:r w:rsidRPr="00973B1D">
              <w:rPr>
                <w:b w:val="0"/>
                <w:webHidden/>
              </w:rPr>
            </w:r>
            <w:r w:rsidRPr="00973B1D">
              <w:rPr>
                <w:b w:val="0"/>
                <w:webHidden/>
              </w:rPr>
              <w:fldChar w:fldCharType="separate"/>
            </w:r>
            <w:r w:rsidR="002D673E">
              <w:rPr>
                <w:b w:val="0"/>
                <w:webHidden/>
              </w:rPr>
              <w:t>127</w:t>
            </w:r>
            <w:r w:rsidRPr="00973B1D">
              <w:rPr>
                <w:b w:val="0"/>
                <w:webHidden/>
              </w:rPr>
              <w:fldChar w:fldCharType="end"/>
            </w:r>
          </w:hyperlink>
        </w:p>
        <w:p w:rsidR="00973B1D" w:rsidRPr="00973B1D" w:rsidRDefault="007F6203" w:rsidP="00973B1D">
          <w:pPr>
            <w:pStyle w:val="Sumrio1"/>
            <w:spacing w:line="240" w:lineRule="auto"/>
            <w:rPr>
              <w:rFonts w:asciiTheme="minorHAnsi" w:eastAsiaTheme="minorEastAsia" w:hAnsiTheme="minorHAnsi" w:cstheme="minorBidi"/>
              <w:b w:val="0"/>
              <w:color w:val="auto"/>
              <w:sz w:val="22"/>
            </w:rPr>
          </w:pPr>
          <w:hyperlink w:anchor="_Toc531093585" w:history="1">
            <w:r w:rsidR="00973B1D" w:rsidRPr="00973B1D">
              <w:rPr>
                <w:rStyle w:val="Hyperlink"/>
                <w:b w:val="0"/>
                <w:u w:color="000000"/>
              </w:rPr>
              <w:t>11. CONSIDERAÇÕES FINAIS</w:t>
            </w:r>
            <w:r w:rsidR="00973B1D" w:rsidRPr="00973B1D">
              <w:rPr>
                <w:b w:val="0"/>
                <w:webHidden/>
              </w:rPr>
              <w:tab/>
            </w:r>
            <w:r w:rsidRPr="00973B1D">
              <w:rPr>
                <w:b w:val="0"/>
                <w:webHidden/>
              </w:rPr>
              <w:fldChar w:fldCharType="begin"/>
            </w:r>
            <w:r w:rsidR="00973B1D" w:rsidRPr="00973B1D">
              <w:rPr>
                <w:b w:val="0"/>
                <w:webHidden/>
              </w:rPr>
              <w:instrText xml:space="preserve"> PAGEREF _Toc531093585 \h </w:instrText>
            </w:r>
            <w:r w:rsidRPr="00973B1D">
              <w:rPr>
                <w:b w:val="0"/>
                <w:webHidden/>
              </w:rPr>
            </w:r>
            <w:r w:rsidRPr="00973B1D">
              <w:rPr>
                <w:b w:val="0"/>
                <w:webHidden/>
              </w:rPr>
              <w:fldChar w:fldCharType="separate"/>
            </w:r>
            <w:r w:rsidR="002D673E">
              <w:rPr>
                <w:b w:val="0"/>
                <w:webHidden/>
              </w:rPr>
              <w:t>130</w:t>
            </w:r>
            <w:r w:rsidRPr="00973B1D">
              <w:rPr>
                <w:b w:val="0"/>
                <w:webHidden/>
              </w:rPr>
              <w:fldChar w:fldCharType="end"/>
            </w:r>
          </w:hyperlink>
        </w:p>
        <w:p w:rsidR="00973B1D" w:rsidRPr="00973B1D" w:rsidRDefault="007F6203" w:rsidP="00973B1D">
          <w:pPr>
            <w:pStyle w:val="Sumrio1"/>
            <w:spacing w:line="240" w:lineRule="auto"/>
            <w:rPr>
              <w:rFonts w:asciiTheme="minorHAnsi" w:eastAsiaTheme="minorEastAsia" w:hAnsiTheme="minorHAnsi" w:cstheme="minorBidi"/>
              <w:b w:val="0"/>
              <w:color w:val="auto"/>
              <w:sz w:val="22"/>
            </w:rPr>
          </w:pPr>
          <w:hyperlink w:anchor="_Toc531093586" w:history="1">
            <w:r w:rsidR="00973B1D" w:rsidRPr="00973B1D">
              <w:rPr>
                <w:rStyle w:val="Hyperlink"/>
                <w:b w:val="0"/>
              </w:rPr>
              <w:t>REFERENCIAS</w:t>
            </w:r>
            <w:r w:rsidR="00973B1D" w:rsidRPr="00973B1D">
              <w:rPr>
                <w:b w:val="0"/>
                <w:webHidden/>
              </w:rPr>
              <w:tab/>
            </w:r>
            <w:r w:rsidRPr="00973B1D">
              <w:rPr>
                <w:b w:val="0"/>
                <w:webHidden/>
              </w:rPr>
              <w:fldChar w:fldCharType="begin"/>
            </w:r>
            <w:r w:rsidR="00973B1D" w:rsidRPr="00973B1D">
              <w:rPr>
                <w:b w:val="0"/>
                <w:webHidden/>
              </w:rPr>
              <w:instrText xml:space="preserve"> PAGEREF _Toc531093586 \h </w:instrText>
            </w:r>
            <w:r w:rsidRPr="00973B1D">
              <w:rPr>
                <w:b w:val="0"/>
                <w:webHidden/>
              </w:rPr>
            </w:r>
            <w:r w:rsidRPr="00973B1D">
              <w:rPr>
                <w:b w:val="0"/>
                <w:webHidden/>
              </w:rPr>
              <w:fldChar w:fldCharType="separate"/>
            </w:r>
            <w:r w:rsidR="002D673E">
              <w:rPr>
                <w:b w:val="0"/>
                <w:webHidden/>
              </w:rPr>
              <w:t>132</w:t>
            </w:r>
            <w:r w:rsidRPr="00973B1D">
              <w:rPr>
                <w:b w:val="0"/>
                <w:webHidden/>
              </w:rPr>
              <w:fldChar w:fldCharType="end"/>
            </w:r>
          </w:hyperlink>
        </w:p>
        <w:p w:rsidR="00973B1D" w:rsidRPr="00973B1D" w:rsidRDefault="007F6203" w:rsidP="00973B1D">
          <w:pPr>
            <w:pStyle w:val="Sumrio1"/>
            <w:spacing w:line="240" w:lineRule="auto"/>
            <w:rPr>
              <w:rFonts w:asciiTheme="minorHAnsi" w:eastAsiaTheme="minorEastAsia" w:hAnsiTheme="minorHAnsi" w:cstheme="minorBidi"/>
              <w:b w:val="0"/>
              <w:color w:val="auto"/>
              <w:sz w:val="22"/>
            </w:rPr>
          </w:pPr>
          <w:hyperlink w:anchor="_Toc531093587" w:history="1">
            <w:r w:rsidR="00973B1D" w:rsidRPr="00973B1D">
              <w:rPr>
                <w:rStyle w:val="Hyperlink"/>
                <w:b w:val="0"/>
              </w:rPr>
              <w:t>Anexo I – Deliberação 268/CIB/2015</w:t>
            </w:r>
            <w:r w:rsidR="00973B1D" w:rsidRPr="00973B1D">
              <w:rPr>
                <w:b w:val="0"/>
                <w:webHidden/>
              </w:rPr>
              <w:tab/>
            </w:r>
            <w:r w:rsidRPr="00973B1D">
              <w:rPr>
                <w:b w:val="0"/>
                <w:webHidden/>
              </w:rPr>
              <w:fldChar w:fldCharType="begin"/>
            </w:r>
            <w:r w:rsidR="00973B1D" w:rsidRPr="00973B1D">
              <w:rPr>
                <w:b w:val="0"/>
                <w:webHidden/>
              </w:rPr>
              <w:instrText xml:space="preserve"> PAGEREF _Toc531093587 \h </w:instrText>
            </w:r>
            <w:r w:rsidRPr="00973B1D">
              <w:rPr>
                <w:b w:val="0"/>
                <w:webHidden/>
              </w:rPr>
            </w:r>
            <w:r w:rsidRPr="00973B1D">
              <w:rPr>
                <w:b w:val="0"/>
                <w:webHidden/>
              </w:rPr>
              <w:fldChar w:fldCharType="separate"/>
            </w:r>
            <w:r w:rsidR="002D673E">
              <w:rPr>
                <w:b w:val="0"/>
                <w:webHidden/>
              </w:rPr>
              <w:t>136</w:t>
            </w:r>
            <w:r w:rsidRPr="00973B1D">
              <w:rPr>
                <w:b w:val="0"/>
                <w:webHidden/>
              </w:rPr>
              <w:fldChar w:fldCharType="end"/>
            </w:r>
          </w:hyperlink>
        </w:p>
        <w:p w:rsidR="00973B1D" w:rsidRPr="00973B1D" w:rsidRDefault="007F6203" w:rsidP="00973B1D">
          <w:pPr>
            <w:pStyle w:val="Sumrio1"/>
            <w:spacing w:line="240" w:lineRule="auto"/>
            <w:rPr>
              <w:rFonts w:asciiTheme="minorHAnsi" w:eastAsiaTheme="minorEastAsia" w:hAnsiTheme="minorHAnsi" w:cstheme="minorBidi"/>
              <w:b w:val="0"/>
              <w:color w:val="auto"/>
              <w:sz w:val="22"/>
            </w:rPr>
          </w:pPr>
          <w:hyperlink w:anchor="_Toc531093588" w:history="1">
            <w:r w:rsidR="00973B1D" w:rsidRPr="00973B1D">
              <w:rPr>
                <w:rStyle w:val="Hyperlink"/>
                <w:b w:val="0"/>
              </w:rPr>
              <w:t>Anexo II – Deliberação 398/CIB/2014</w:t>
            </w:r>
            <w:r w:rsidR="00973B1D" w:rsidRPr="00973B1D">
              <w:rPr>
                <w:b w:val="0"/>
                <w:webHidden/>
              </w:rPr>
              <w:tab/>
            </w:r>
            <w:r w:rsidRPr="00973B1D">
              <w:rPr>
                <w:b w:val="0"/>
                <w:webHidden/>
              </w:rPr>
              <w:fldChar w:fldCharType="begin"/>
            </w:r>
            <w:r w:rsidR="00973B1D" w:rsidRPr="00973B1D">
              <w:rPr>
                <w:b w:val="0"/>
                <w:webHidden/>
              </w:rPr>
              <w:instrText xml:space="preserve"> PAGEREF _Toc531093588 \h </w:instrText>
            </w:r>
            <w:r w:rsidRPr="00973B1D">
              <w:rPr>
                <w:b w:val="0"/>
                <w:webHidden/>
              </w:rPr>
            </w:r>
            <w:r w:rsidRPr="00973B1D">
              <w:rPr>
                <w:b w:val="0"/>
                <w:webHidden/>
              </w:rPr>
              <w:fldChar w:fldCharType="separate"/>
            </w:r>
            <w:r w:rsidR="002D673E">
              <w:rPr>
                <w:b w:val="0"/>
                <w:webHidden/>
              </w:rPr>
              <w:t>145</w:t>
            </w:r>
            <w:r w:rsidRPr="00973B1D">
              <w:rPr>
                <w:b w:val="0"/>
                <w:webHidden/>
              </w:rPr>
              <w:fldChar w:fldCharType="end"/>
            </w:r>
          </w:hyperlink>
        </w:p>
        <w:p w:rsidR="00973B1D" w:rsidRPr="00973B1D" w:rsidRDefault="007F6203" w:rsidP="00973B1D">
          <w:pPr>
            <w:pStyle w:val="Sumrio1"/>
            <w:spacing w:line="240" w:lineRule="auto"/>
            <w:rPr>
              <w:rFonts w:asciiTheme="minorHAnsi" w:eastAsiaTheme="minorEastAsia" w:hAnsiTheme="minorHAnsi" w:cstheme="minorBidi"/>
              <w:b w:val="0"/>
              <w:color w:val="auto"/>
              <w:sz w:val="22"/>
            </w:rPr>
          </w:pPr>
          <w:hyperlink w:anchor="_Toc531093589" w:history="1">
            <w:r w:rsidR="00973B1D" w:rsidRPr="00973B1D">
              <w:rPr>
                <w:rStyle w:val="Hyperlink"/>
                <w:b w:val="0"/>
              </w:rPr>
              <w:t>Anexo III – Deliberação nº 138/CIB/2018</w:t>
            </w:r>
            <w:r w:rsidR="00973B1D" w:rsidRPr="00973B1D">
              <w:rPr>
                <w:b w:val="0"/>
                <w:webHidden/>
              </w:rPr>
              <w:tab/>
            </w:r>
            <w:r w:rsidRPr="00973B1D">
              <w:rPr>
                <w:b w:val="0"/>
                <w:webHidden/>
              </w:rPr>
              <w:fldChar w:fldCharType="begin"/>
            </w:r>
            <w:r w:rsidR="00973B1D" w:rsidRPr="00973B1D">
              <w:rPr>
                <w:b w:val="0"/>
                <w:webHidden/>
              </w:rPr>
              <w:instrText xml:space="preserve"> PAGEREF _Toc531093589 \h </w:instrText>
            </w:r>
            <w:r w:rsidRPr="00973B1D">
              <w:rPr>
                <w:b w:val="0"/>
                <w:webHidden/>
              </w:rPr>
            </w:r>
            <w:r w:rsidRPr="00973B1D">
              <w:rPr>
                <w:b w:val="0"/>
                <w:webHidden/>
              </w:rPr>
              <w:fldChar w:fldCharType="separate"/>
            </w:r>
            <w:r w:rsidR="002D673E">
              <w:rPr>
                <w:b w:val="0"/>
                <w:webHidden/>
              </w:rPr>
              <w:t>152</w:t>
            </w:r>
            <w:r w:rsidRPr="00973B1D">
              <w:rPr>
                <w:b w:val="0"/>
                <w:webHidden/>
              </w:rPr>
              <w:fldChar w:fldCharType="end"/>
            </w:r>
          </w:hyperlink>
        </w:p>
        <w:p w:rsidR="001547D1" w:rsidRDefault="007F6203" w:rsidP="001547D1">
          <w:pPr>
            <w:pStyle w:val="ndicedeilustraes"/>
            <w:tabs>
              <w:tab w:val="right" w:leader="dot" w:pos="8789"/>
            </w:tabs>
            <w:spacing w:after="120" w:line="240" w:lineRule="auto"/>
            <w:ind w:left="567" w:right="-2" w:hanging="567"/>
          </w:pPr>
          <w:r w:rsidRPr="00973B1D">
            <w:rPr>
              <w:rStyle w:val="Hyperlink"/>
              <w:rFonts w:eastAsiaTheme="minorHAnsi"/>
              <w:noProof/>
              <w:color w:val="000000"/>
              <w:szCs w:val="24"/>
              <w:lang w:eastAsia="en-US"/>
            </w:rPr>
            <w:fldChar w:fldCharType="end"/>
          </w:r>
        </w:p>
      </w:sdtContent>
    </w:sdt>
    <w:p w:rsidR="00D135BD" w:rsidRDefault="00D135BD">
      <w:pPr>
        <w:spacing w:after="160" w:line="259" w:lineRule="auto"/>
        <w:ind w:left="0" w:right="0" w:firstLine="0"/>
        <w:jc w:val="left"/>
      </w:pPr>
      <w:r>
        <w:br w:type="page"/>
      </w:r>
    </w:p>
    <w:p w:rsidR="00D135BD" w:rsidRPr="00266450" w:rsidRDefault="00D135BD" w:rsidP="00266450">
      <w:pPr>
        <w:pStyle w:val="Ttulo1"/>
        <w:rPr>
          <w:i/>
          <w:sz w:val="28"/>
          <w:u w:val="none" w:color="000000"/>
          <w:lang w:val="pt-BR"/>
        </w:rPr>
      </w:pPr>
      <w:bookmarkStart w:id="1" w:name="_Toc529965602"/>
      <w:bookmarkStart w:id="2" w:name="_Toc531093551"/>
      <w:r w:rsidRPr="00266450">
        <w:rPr>
          <w:i/>
          <w:sz w:val="28"/>
          <w:u w:val="none" w:color="000000"/>
          <w:lang w:val="pt-BR"/>
        </w:rPr>
        <w:lastRenderedPageBreak/>
        <w:t>Lista de</w:t>
      </w:r>
      <w:r w:rsidR="00017066" w:rsidRPr="00266450">
        <w:rPr>
          <w:i/>
          <w:sz w:val="28"/>
          <w:u w:val="none" w:color="000000"/>
          <w:lang w:val="pt-BR"/>
        </w:rPr>
        <w:t xml:space="preserve"> </w:t>
      </w:r>
      <w:r w:rsidR="00266450" w:rsidRPr="00266450">
        <w:rPr>
          <w:i/>
          <w:sz w:val="28"/>
          <w:u w:val="none" w:color="000000"/>
          <w:lang w:val="pt-BR"/>
        </w:rPr>
        <w:t>Figuras</w:t>
      </w:r>
      <w:bookmarkEnd w:id="1"/>
      <w:bookmarkEnd w:id="2"/>
      <w:r w:rsidR="00266450" w:rsidRPr="00266450">
        <w:rPr>
          <w:i/>
          <w:sz w:val="28"/>
          <w:u w:val="none" w:color="000000"/>
          <w:lang w:val="pt-BR"/>
        </w:rPr>
        <w:t xml:space="preserve"> </w:t>
      </w:r>
    </w:p>
    <w:p w:rsidR="00D135BD" w:rsidRDefault="00D135BD" w:rsidP="00D135BD"/>
    <w:p w:rsidR="00973B1D" w:rsidRDefault="007F6203" w:rsidP="00973B1D">
      <w:pPr>
        <w:pStyle w:val="ndicedeilustraes"/>
        <w:tabs>
          <w:tab w:val="right" w:leader="dot" w:pos="8777"/>
        </w:tabs>
        <w:spacing w:after="120" w:line="240" w:lineRule="auto"/>
        <w:ind w:left="993" w:right="0" w:hanging="1004"/>
        <w:rPr>
          <w:rFonts w:asciiTheme="minorHAnsi" w:eastAsiaTheme="minorEastAsia" w:hAnsiTheme="minorHAnsi" w:cstheme="minorBidi"/>
          <w:noProof/>
          <w:color w:val="auto"/>
          <w:sz w:val="22"/>
        </w:rPr>
      </w:pPr>
      <w:r w:rsidRPr="00704A3C">
        <w:rPr>
          <w:rStyle w:val="Hyperlink"/>
          <w:rFonts w:eastAsiaTheme="minorHAnsi"/>
          <w:noProof/>
          <w:color w:val="000000"/>
          <w:szCs w:val="24"/>
          <w:lang w:eastAsia="en-US"/>
        </w:rPr>
        <w:fldChar w:fldCharType="begin"/>
      </w:r>
      <w:r w:rsidR="00266450" w:rsidRPr="00704A3C">
        <w:rPr>
          <w:rStyle w:val="Hyperlink"/>
          <w:rFonts w:eastAsiaTheme="minorHAnsi"/>
          <w:noProof/>
          <w:color w:val="000000"/>
          <w:szCs w:val="24"/>
          <w:lang w:eastAsia="en-US"/>
        </w:rPr>
        <w:instrText xml:space="preserve"> TOC \h \z \c "Figura" </w:instrText>
      </w:r>
      <w:r w:rsidRPr="00704A3C">
        <w:rPr>
          <w:rStyle w:val="Hyperlink"/>
          <w:rFonts w:eastAsiaTheme="minorHAnsi"/>
          <w:noProof/>
          <w:color w:val="000000"/>
          <w:szCs w:val="24"/>
          <w:lang w:eastAsia="en-US"/>
        </w:rPr>
        <w:fldChar w:fldCharType="separate"/>
      </w:r>
      <w:hyperlink w:anchor="_Toc531093590" w:history="1">
        <w:r w:rsidR="00973B1D" w:rsidRPr="009D3133">
          <w:rPr>
            <w:rStyle w:val="Hyperlink"/>
            <w:noProof/>
          </w:rPr>
          <w:t>Figura 1: Localização de Santa Catarina no Brasil.</w:t>
        </w:r>
        <w:r w:rsidR="00973B1D">
          <w:rPr>
            <w:noProof/>
            <w:webHidden/>
          </w:rPr>
          <w:tab/>
        </w:r>
        <w:r>
          <w:rPr>
            <w:noProof/>
            <w:webHidden/>
          </w:rPr>
          <w:fldChar w:fldCharType="begin"/>
        </w:r>
        <w:r w:rsidR="00973B1D">
          <w:rPr>
            <w:noProof/>
            <w:webHidden/>
          </w:rPr>
          <w:instrText xml:space="preserve"> PAGEREF _Toc531093590 \h </w:instrText>
        </w:r>
        <w:r>
          <w:rPr>
            <w:noProof/>
            <w:webHidden/>
          </w:rPr>
        </w:r>
        <w:r>
          <w:rPr>
            <w:noProof/>
            <w:webHidden/>
          </w:rPr>
          <w:fldChar w:fldCharType="separate"/>
        </w:r>
        <w:r w:rsidR="002D673E">
          <w:rPr>
            <w:noProof/>
            <w:webHidden/>
          </w:rPr>
          <w:t>17</w:t>
        </w:r>
        <w:r>
          <w:rPr>
            <w:noProof/>
            <w:webHidden/>
          </w:rPr>
          <w:fldChar w:fldCharType="end"/>
        </w:r>
      </w:hyperlink>
    </w:p>
    <w:p w:rsidR="00973B1D" w:rsidRDefault="007F6203" w:rsidP="00973B1D">
      <w:pPr>
        <w:pStyle w:val="ndicedeilustraes"/>
        <w:tabs>
          <w:tab w:val="right" w:leader="dot" w:pos="8777"/>
        </w:tabs>
        <w:spacing w:after="120" w:line="240" w:lineRule="auto"/>
        <w:ind w:left="993" w:right="0" w:hanging="1004"/>
        <w:rPr>
          <w:rFonts w:asciiTheme="minorHAnsi" w:eastAsiaTheme="minorEastAsia" w:hAnsiTheme="minorHAnsi" w:cstheme="minorBidi"/>
          <w:noProof/>
          <w:color w:val="auto"/>
          <w:sz w:val="22"/>
        </w:rPr>
      </w:pPr>
      <w:hyperlink w:anchor="_Toc531093591" w:history="1">
        <w:r w:rsidR="00973B1D" w:rsidRPr="009D3133">
          <w:rPr>
            <w:rStyle w:val="Hyperlink"/>
            <w:noProof/>
          </w:rPr>
          <w:t>Figura 2: Distribuição da população por sexo, segundo os grupos de idade em Santa Catarina, 2010.</w:t>
        </w:r>
        <w:r w:rsidR="00973B1D">
          <w:rPr>
            <w:noProof/>
            <w:webHidden/>
          </w:rPr>
          <w:tab/>
        </w:r>
        <w:r>
          <w:rPr>
            <w:noProof/>
            <w:webHidden/>
          </w:rPr>
          <w:fldChar w:fldCharType="begin"/>
        </w:r>
        <w:r w:rsidR="00973B1D">
          <w:rPr>
            <w:noProof/>
            <w:webHidden/>
          </w:rPr>
          <w:instrText xml:space="preserve"> PAGEREF _Toc531093591 \h </w:instrText>
        </w:r>
        <w:r>
          <w:rPr>
            <w:noProof/>
            <w:webHidden/>
          </w:rPr>
        </w:r>
        <w:r>
          <w:rPr>
            <w:noProof/>
            <w:webHidden/>
          </w:rPr>
          <w:fldChar w:fldCharType="separate"/>
        </w:r>
        <w:r w:rsidR="002D673E">
          <w:rPr>
            <w:noProof/>
            <w:webHidden/>
          </w:rPr>
          <w:t>17</w:t>
        </w:r>
        <w:r>
          <w:rPr>
            <w:noProof/>
            <w:webHidden/>
          </w:rPr>
          <w:fldChar w:fldCharType="end"/>
        </w:r>
      </w:hyperlink>
    </w:p>
    <w:p w:rsidR="00973B1D" w:rsidRDefault="007F6203" w:rsidP="00973B1D">
      <w:pPr>
        <w:pStyle w:val="ndicedeilustraes"/>
        <w:tabs>
          <w:tab w:val="right" w:leader="dot" w:pos="8777"/>
        </w:tabs>
        <w:spacing w:after="120" w:line="240" w:lineRule="auto"/>
        <w:ind w:left="993" w:right="0" w:hanging="1004"/>
        <w:rPr>
          <w:rFonts w:asciiTheme="minorHAnsi" w:eastAsiaTheme="minorEastAsia" w:hAnsiTheme="minorHAnsi" w:cstheme="minorBidi"/>
          <w:noProof/>
          <w:color w:val="auto"/>
          <w:sz w:val="22"/>
        </w:rPr>
      </w:pPr>
      <w:hyperlink w:anchor="_Toc531093592" w:history="1">
        <w:r w:rsidR="00973B1D" w:rsidRPr="009D3133">
          <w:rPr>
            <w:rStyle w:val="Hyperlink"/>
            <w:noProof/>
          </w:rPr>
          <w:t>Figura 3: Distribuição populacional esquemática nos municípios de Santa Catarina, por faixas.</w:t>
        </w:r>
        <w:r w:rsidR="00973B1D">
          <w:rPr>
            <w:noProof/>
            <w:webHidden/>
          </w:rPr>
          <w:tab/>
        </w:r>
        <w:r>
          <w:rPr>
            <w:noProof/>
            <w:webHidden/>
          </w:rPr>
          <w:fldChar w:fldCharType="begin"/>
        </w:r>
        <w:r w:rsidR="00973B1D">
          <w:rPr>
            <w:noProof/>
            <w:webHidden/>
          </w:rPr>
          <w:instrText xml:space="preserve"> PAGEREF _Toc531093592 \h </w:instrText>
        </w:r>
        <w:r>
          <w:rPr>
            <w:noProof/>
            <w:webHidden/>
          </w:rPr>
        </w:r>
        <w:r>
          <w:rPr>
            <w:noProof/>
            <w:webHidden/>
          </w:rPr>
          <w:fldChar w:fldCharType="separate"/>
        </w:r>
        <w:r w:rsidR="002D673E">
          <w:rPr>
            <w:noProof/>
            <w:webHidden/>
          </w:rPr>
          <w:t>18</w:t>
        </w:r>
        <w:r>
          <w:rPr>
            <w:noProof/>
            <w:webHidden/>
          </w:rPr>
          <w:fldChar w:fldCharType="end"/>
        </w:r>
      </w:hyperlink>
    </w:p>
    <w:p w:rsidR="00973B1D" w:rsidRDefault="007F6203" w:rsidP="00973B1D">
      <w:pPr>
        <w:pStyle w:val="ndicedeilustraes"/>
        <w:tabs>
          <w:tab w:val="right" w:leader="dot" w:pos="8777"/>
        </w:tabs>
        <w:spacing w:after="120" w:line="240" w:lineRule="auto"/>
        <w:ind w:left="993" w:right="0" w:hanging="1004"/>
        <w:rPr>
          <w:rFonts w:asciiTheme="minorHAnsi" w:eastAsiaTheme="minorEastAsia" w:hAnsiTheme="minorHAnsi" w:cstheme="minorBidi"/>
          <w:noProof/>
          <w:color w:val="auto"/>
          <w:sz w:val="22"/>
        </w:rPr>
      </w:pPr>
      <w:hyperlink w:anchor="_Toc531093593" w:history="1">
        <w:r w:rsidR="00973B1D" w:rsidRPr="009D3133">
          <w:rPr>
            <w:rStyle w:val="Hyperlink"/>
            <w:noProof/>
          </w:rPr>
          <w:t>Figura 4: Configuração das 16 Regiões de Saúde – PDR/2012.</w:t>
        </w:r>
        <w:r w:rsidR="00973B1D">
          <w:rPr>
            <w:noProof/>
            <w:webHidden/>
          </w:rPr>
          <w:tab/>
        </w:r>
        <w:r>
          <w:rPr>
            <w:noProof/>
            <w:webHidden/>
          </w:rPr>
          <w:fldChar w:fldCharType="begin"/>
        </w:r>
        <w:r w:rsidR="00973B1D">
          <w:rPr>
            <w:noProof/>
            <w:webHidden/>
          </w:rPr>
          <w:instrText xml:space="preserve"> PAGEREF _Toc531093593 \h </w:instrText>
        </w:r>
        <w:r>
          <w:rPr>
            <w:noProof/>
            <w:webHidden/>
          </w:rPr>
        </w:r>
        <w:r>
          <w:rPr>
            <w:noProof/>
            <w:webHidden/>
          </w:rPr>
          <w:fldChar w:fldCharType="separate"/>
        </w:r>
        <w:r w:rsidR="002D673E">
          <w:rPr>
            <w:noProof/>
            <w:webHidden/>
          </w:rPr>
          <w:t>20</w:t>
        </w:r>
        <w:r>
          <w:rPr>
            <w:noProof/>
            <w:webHidden/>
          </w:rPr>
          <w:fldChar w:fldCharType="end"/>
        </w:r>
      </w:hyperlink>
    </w:p>
    <w:p w:rsidR="00973B1D" w:rsidRDefault="007F6203" w:rsidP="00973B1D">
      <w:pPr>
        <w:pStyle w:val="ndicedeilustraes"/>
        <w:tabs>
          <w:tab w:val="right" w:leader="dot" w:pos="8777"/>
        </w:tabs>
        <w:spacing w:after="120" w:line="240" w:lineRule="auto"/>
        <w:ind w:left="993" w:right="0" w:hanging="1004"/>
        <w:rPr>
          <w:rFonts w:asciiTheme="minorHAnsi" w:eastAsiaTheme="minorEastAsia" w:hAnsiTheme="minorHAnsi" w:cstheme="minorBidi"/>
          <w:noProof/>
          <w:color w:val="auto"/>
          <w:sz w:val="22"/>
        </w:rPr>
      </w:pPr>
      <w:hyperlink w:anchor="_Toc531093594" w:history="1">
        <w:r w:rsidR="00973B1D" w:rsidRPr="009D3133">
          <w:rPr>
            <w:rStyle w:val="Hyperlink"/>
            <w:noProof/>
          </w:rPr>
          <w:t>Figura 5: Evolução do número de equipes Estratégia Saúde da Família e das equipes Saúde Bucal em Santa Catarina, 2000 a 2016.</w:t>
        </w:r>
        <w:r w:rsidR="00973B1D">
          <w:rPr>
            <w:noProof/>
            <w:webHidden/>
          </w:rPr>
          <w:tab/>
        </w:r>
        <w:r>
          <w:rPr>
            <w:noProof/>
            <w:webHidden/>
          </w:rPr>
          <w:fldChar w:fldCharType="begin"/>
        </w:r>
        <w:r w:rsidR="00973B1D">
          <w:rPr>
            <w:noProof/>
            <w:webHidden/>
          </w:rPr>
          <w:instrText xml:space="preserve"> PAGEREF _Toc531093594 \h </w:instrText>
        </w:r>
        <w:r>
          <w:rPr>
            <w:noProof/>
            <w:webHidden/>
          </w:rPr>
        </w:r>
        <w:r>
          <w:rPr>
            <w:noProof/>
            <w:webHidden/>
          </w:rPr>
          <w:fldChar w:fldCharType="separate"/>
        </w:r>
        <w:r w:rsidR="002D673E">
          <w:rPr>
            <w:noProof/>
            <w:webHidden/>
          </w:rPr>
          <w:t>22</w:t>
        </w:r>
        <w:r>
          <w:rPr>
            <w:noProof/>
            <w:webHidden/>
          </w:rPr>
          <w:fldChar w:fldCharType="end"/>
        </w:r>
      </w:hyperlink>
    </w:p>
    <w:p w:rsidR="00973B1D" w:rsidRDefault="007F6203" w:rsidP="00973B1D">
      <w:pPr>
        <w:pStyle w:val="ndicedeilustraes"/>
        <w:tabs>
          <w:tab w:val="right" w:leader="dot" w:pos="8777"/>
        </w:tabs>
        <w:spacing w:after="120" w:line="240" w:lineRule="auto"/>
        <w:ind w:left="993" w:right="0" w:hanging="1004"/>
        <w:rPr>
          <w:rFonts w:asciiTheme="minorHAnsi" w:eastAsiaTheme="minorEastAsia" w:hAnsiTheme="minorHAnsi" w:cstheme="minorBidi"/>
          <w:noProof/>
          <w:color w:val="auto"/>
          <w:sz w:val="22"/>
        </w:rPr>
      </w:pPr>
      <w:hyperlink w:anchor="_Toc531093595" w:history="1">
        <w:r w:rsidR="00973B1D" w:rsidRPr="009D3133">
          <w:rPr>
            <w:rStyle w:val="Hyperlink"/>
            <w:noProof/>
          </w:rPr>
          <w:t>Figura 6: Evolução do número de Agentes Comunitários de Saúde (ACS) em Santa Catarina, 1998 a 2014.</w:t>
        </w:r>
        <w:r w:rsidR="00973B1D">
          <w:rPr>
            <w:noProof/>
            <w:webHidden/>
          </w:rPr>
          <w:tab/>
        </w:r>
        <w:r>
          <w:rPr>
            <w:noProof/>
            <w:webHidden/>
          </w:rPr>
          <w:fldChar w:fldCharType="begin"/>
        </w:r>
        <w:r w:rsidR="00973B1D">
          <w:rPr>
            <w:noProof/>
            <w:webHidden/>
          </w:rPr>
          <w:instrText xml:space="preserve"> PAGEREF _Toc531093595 \h </w:instrText>
        </w:r>
        <w:r>
          <w:rPr>
            <w:noProof/>
            <w:webHidden/>
          </w:rPr>
        </w:r>
        <w:r>
          <w:rPr>
            <w:noProof/>
            <w:webHidden/>
          </w:rPr>
          <w:fldChar w:fldCharType="separate"/>
        </w:r>
        <w:r w:rsidR="002D673E">
          <w:rPr>
            <w:noProof/>
            <w:webHidden/>
          </w:rPr>
          <w:t>23</w:t>
        </w:r>
        <w:r>
          <w:rPr>
            <w:noProof/>
            <w:webHidden/>
          </w:rPr>
          <w:fldChar w:fldCharType="end"/>
        </w:r>
      </w:hyperlink>
    </w:p>
    <w:p w:rsidR="00973B1D" w:rsidRDefault="007F6203" w:rsidP="00973B1D">
      <w:pPr>
        <w:pStyle w:val="ndicedeilustraes"/>
        <w:tabs>
          <w:tab w:val="right" w:leader="dot" w:pos="8777"/>
        </w:tabs>
        <w:spacing w:after="120" w:line="240" w:lineRule="auto"/>
        <w:ind w:left="993" w:right="0" w:hanging="1004"/>
        <w:rPr>
          <w:rFonts w:asciiTheme="minorHAnsi" w:eastAsiaTheme="minorEastAsia" w:hAnsiTheme="minorHAnsi" w:cstheme="minorBidi"/>
          <w:noProof/>
          <w:color w:val="auto"/>
          <w:sz w:val="22"/>
        </w:rPr>
      </w:pPr>
      <w:hyperlink w:anchor="_Toc531093596" w:history="1">
        <w:r w:rsidR="00973B1D" w:rsidRPr="009D3133">
          <w:rPr>
            <w:rStyle w:val="Hyperlink"/>
            <w:noProof/>
          </w:rPr>
          <w:t>Figura 7: Cobertura populacional da Estratégia Saúde da Família em Santa Catarina, 2016.</w:t>
        </w:r>
        <w:r w:rsidR="00973B1D">
          <w:rPr>
            <w:noProof/>
            <w:webHidden/>
          </w:rPr>
          <w:tab/>
        </w:r>
        <w:r>
          <w:rPr>
            <w:noProof/>
            <w:webHidden/>
          </w:rPr>
          <w:fldChar w:fldCharType="begin"/>
        </w:r>
        <w:r w:rsidR="00973B1D">
          <w:rPr>
            <w:noProof/>
            <w:webHidden/>
          </w:rPr>
          <w:instrText xml:space="preserve"> PAGEREF _Toc531093596 \h </w:instrText>
        </w:r>
        <w:r>
          <w:rPr>
            <w:noProof/>
            <w:webHidden/>
          </w:rPr>
        </w:r>
        <w:r>
          <w:rPr>
            <w:noProof/>
            <w:webHidden/>
          </w:rPr>
          <w:fldChar w:fldCharType="separate"/>
        </w:r>
        <w:r w:rsidR="002D673E">
          <w:rPr>
            <w:noProof/>
            <w:webHidden/>
          </w:rPr>
          <w:t>23</w:t>
        </w:r>
        <w:r>
          <w:rPr>
            <w:noProof/>
            <w:webHidden/>
          </w:rPr>
          <w:fldChar w:fldCharType="end"/>
        </w:r>
      </w:hyperlink>
    </w:p>
    <w:p w:rsidR="00973B1D" w:rsidRDefault="007F6203" w:rsidP="00973B1D">
      <w:pPr>
        <w:pStyle w:val="ndicedeilustraes"/>
        <w:tabs>
          <w:tab w:val="right" w:leader="dot" w:pos="8777"/>
        </w:tabs>
        <w:spacing w:after="120" w:line="240" w:lineRule="auto"/>
        <w:ind w:left="993" w:right="0" w:hanging="1004"/>
        <w:rPr>
          <w:rFonts w:asciiTheme="minorHAnsi" w:eastAsiaTheme="minorEastAsia" w:hAnsiTheme="minorHAnsi" w:cstheme="minorBidi"/>
          <w:noProof/>
          <w:color w:val="auto"/>
          <w:sz w:val="22"/>
        </w:rPr>
      </w:pPr>
      <w:hyperlink w:anchor="_Toc531093597" w:history="1">
        <w:r w:rsidR="00973B1D" w:rsidRPr="009D3133">
          <w:rPr>
            <w:rStyle w:val="Hyperlink"/>
            <w:noProof/>
          </w:rPr>
          <w:t>Figura 8: Proporção de municípios que possuem Núcleos de Apoio à Saúde da Família (NASF) segundo Região de Saúde em Santa Catarina, 2014.</w:t>
        </w:r>
        <w:r w:rsidR="00973B1D">
          <w:rPr>
            <w:noProof/>
            <w:webHidden/>
          </w:rPr>
          <w:tab/>
        </w:r>
        <w:r>
          <w:rPr>
            <w:noProof/>
            <w:webHidden/>
          </w:rPr>
          <w:fldChar w:fldCharType="begin"/>
        </w:r>
        <w:r w:rsidR="00973B1D">
          <w:rPr>
            <w:noProof/>
            <w:webHidden/>
          </w:rPr>
          <w:instrText xml:space="preserve"> PAGEREF _Toc531093597 \h </w:instrText>
        </w:r>
        <w:r>
          <w:rPr>
            <w:noProof/>
            <w:webHidden/>
          </w:rPr>
        </w:r>
        <w:r>
          <w:rPr>
            <w:noProof/>
            <w:webHidden/>
          </w:rPr>
          <w:fldChar w:fldCharType="separate"/>
        </w:r>
        <w:r w:rsidR="002D673E">
          <w:rPr>
            <w:noProof/>
            <w:webHidden/>
          </w:rPr>
          <w:t>24</w:t>
        </w:r>
        <w:r>
          <w:rPr>
            <w:noProof/>
            <w:webHidden/>
          </w:rPr>
          <w:fldChar w:fldCharType="end"/>
        </w:r>
      </w:hyperlink>
    </w:p>
    <w:p w:rsidR="00973B1D" w:rsidRDefault="007F6203" w:rsidP="00973B1D">
      <w:pPr>
        <w:pStyle w:val="ndicedeilustraes"/>
        <w:tabs>
          <w:tab w:val="right" w:leader="dot" w:pos="8777"/>
        </w:tabs>
        <w:spacing w:after="120" w:line="240" w:lineRule="auto"/>
        <w:ind w:left="993" w:right="0" w:hanging="1004"/>
        <w:rPr>
          <w:rFonts w:asciiTheme="minorHAnsi" w:eastAsiaTheme="minorEastAsia" w:hAnsiTheme="minorHAnsi" w:cstheme="minorBidi"/>
          <w:noProof/>
          <w:color w:val="auto"/>
          <w:sz w:val="22"/>
        </w:rPr>
      </w:pPr>
      <w:hyperlink w:anchor="_Toc531093598" w:history="1">
        <w:r w:rsidR="00973B1D" w:rsidRPr="009D3133">
          <w:rPr>
            <w:rStyle w:val="Hyperlink"/>
            <w:noProof/>
          </w:rPr>
          <w:t>Figura 9: Municípios com NASF implantados. Santa Catarina, jan. 2017</w:t>
        </w:r>
        <w:r w:rsidR="00973B1D">
          <w:rPr>
            <w:noProof/>
            <w:webHidden/>
          </w:rPr>
          <w:tab/>
        </w:r>
        <w:r>
          <w:rPr>
            <w:noProof/>
            <w:webHidden/>
          </w:rPr>
          <w:fldChar w:fldCharType="begin"/>
        </w:r>
        <w:r w:rsidR="00973B1D">
          <w:rPr>
            <w:noProof/>
            <w:webHidden/>
          </w:rPr>
          <w:instrText xml:space="preserve"> PAGEREF _Toc531093598 \h </w:instrText>
        </w:r>
        <w:r>
          <w:rPr>
            <w:noProof/>
            <w:webHidden/>
          </w:rPr>
        </w:r>
        <w:r>
          <w:rPr>
            <w:noProof/>
            <w:webHidden/>
          </w:rPr>
          <w:fldChar w:fldCharType="separate"/>
        </w:r>
        <w:r w:rsidR="002D673E">
          <w:rPr>
            <w:noProof/>
            <w:webHidden/>
          </w:rPr>
          <w:t>25</w:t>
        </w:r>
        <w:r>
          <w:rPr>
            <w:noProof/>
            <w:webHidden/>
          </w:rPr>
          <w:fldChar w:fldCharType="end"/>
        </w:r>
      </w:hyperlink>
    </w:p>
    <w:p w:rsidR="00973B1D" w:rsidRDefault="007F6203" w:rsidP="00973B1D">
      <w:pPr>
        <w:pStyle w:val="ndicedeilustraes"/>
        <w:tabs>
          <w:tab w:val="right" w:leader="dot" w:pos="8777"/>
        </w:tabs>
        <w:spacing w:after="120" w:line="240" w:lineRule="auto"/>
        <w:ind w:left="993" w:right="0" w:hanging="1004"/>
        <w:rPr>
          <w:rFonts w:asciiTheme="minorHAnsi" w:eastAsiaTheme="minorEastAsia" w:hAnsiTheme="minorHAnsi" w:cstheme="minorBidi"/>
          <w:noProof/>
          <w:color w:val="auto"/>
          <w:sz w:val="22"/>
        </w:rPr>
      </w:pPr>
      <w:hyperlink w:anchor="_Toc531093599" w:history="1">
        <w:r w:rsidR="00973B1D" w:rsidRPr="009D3133">
          <w:rPr>
            <w:rStyle w:val="Hyperlink"/>
            <w:noProof/>
          </w:rPr>
          <w:t>Figura 10: Incidência estimada de paciente em dialise no Brasil, por região 2011-2014.</w:t>
        </w:r>
        <w:r w:rsidR="00973B1D">
          <w:rPr>
            <w:noProof/>
            <w:webHidden/>
          </w:rPr>
          <w:tab/>
        </w:r>
        <w:r>
          <w:rPr>
            <w:noProof/>
            <w:webHidden/>
          </w:rPr>
          <w:fldChar w:fldCharType="begin"/>
        </w:r>
        <w:r w:rsidR="00973B1D">
          <w:rPr>
            <w:noProof/>
            <w:webHidden/>
          </w:rPr>
          <w:instrText xml:space="preserve"> PAGEREF _Toc531093599 \h </w:instrText>
        </w:r>
        <w:r>
          <w:rPr>
            <w:noProof/>
            <w:webHidden/>
          </w:rPr>
        </w:r>
        <w:r>
          <w:rPr>
            <w:noProof/>
            <w:webHidden/>
          </w:rPr>
          <w:fldChar w:fldCharType="separate"/>
        </w:r>
        <w:r w:rsidR="002D673E">
          <w:rPr>
            <w:noProof/>
            <w:webHidden/>
          </w:rPr>
          <w:t>27</w:t>
        </w:r>
        <w:r>
          <w:rPr>
            <w:noProof/>
            <w:webHidden/>
          </w:rPr>
          <w:fldChar w:fldCharType="end"/>
        </w:r>
      </w:hyperlink>
    </w:p>
    <w:p w:rsidR="00973B1D" w:rsidRDefault="007F6203" w:rsidP="00973B1D">
      <w:pPr>
        <w:pStyle w:val="ndicedeilustraes"/>
        <w:tabs>
          <w:tab w:val="right" w:leader="dot" w:pos="8777"/>
        </w:tabs>
        <w:spacing w:after="120" w:line="240" w:lineRule="auto"/>
        <w:ind w:left="993" w:right="0" w:hanging="1004"/>
        <w:rPr>
          <w:rFonts w:asciiTheme="minorHAnsi" w:eastAsiaTheme="minorEastAsia" w:hAnsiTheme="minorHAnsi" w:cstheme="minorBidi"/>
          <w:noProof/>
          <w:color w:val="auto"/>
          <w:sz w:val="22"/>
        </w:rPr>
      </w:pPr>
      <w:hyperlink w:anchor="_Toc531093600" w:history="1">
        <w:r w:rsidR="00973B1D" w:rsidRPr="009D3133">
          <w:rPr>
            <w:rStyle w:val="Hyperlink"/>
            <w:noProof/>
          </w:rPr>
          <w:t>Figura 11: Prognóstico da Doença Renal Crônica pela de Taxa de Filtração Glomerular e categorias de Albuminúria</w:t>
        </w:r>
        <w:r w:rsidR="00973B1D">
          <w:rPr>
            <w:noProof/>
            <w:webHidden/>
          </w:rPr>
          <w:tab/>
        </w:r>
        <w:r>
          <w:rPr>
            <w:noProof/>
            <w:webHidden/>
          </w:rPr>
          <w:fldChar w:fldCharType="begin"/>
        </w:r>
        <w:r w:rsidR="00973B1D">
          <w:rPr>
            <w:noProof/>
            <w:webHidden/>
          </w:rPr>
          <w:instrText xml:space="preserve"> PAGEREF _Toc531093600 \h </w:instrText>
        </w:r>
        <w:r>
          <w:rPr>
            <w:noProof/>
            <w:webHidden/>
          </w:rPr>
        </w:r>
        <w:r>
          <w:rPr>
            <w:noProof/>
            <w:webHidden/>
          </w:rPr>
          <w:fldChar w:fldCharType="separate"/>
        </w:r>
        <w:r w:rsidR="002D673E">
          <w:rPr>
            <w:noProof/>
            <w:webHidden/>
          </w:rPr>
          <w:t>30</w:t>
        </w:r>
        <w:r>
          <w:rPr>
            <w:noProof/>
            <w:webHidden/>
          </w:rPr>
          <w:fldChar w:fldCharType="end"/>
        </w:r>
      </w:hyperlink>
    </w:p>
    <w:p w:rsidR="00973B1D" w:rsidRDefault="007F6203" w:rsidP="00973B1D">
      <w:pPr>
        <w:pStyle w:val="ndicedeilustraes"/>
        <w:tabs>
          <w:tab w:val="right" w:leader="dot" w:pos="8777"/>
        </w:tabs>
        <w:spacing w:after="120" w:line="240" w:lineRule="auto"/>
        <w:ind w:left="993" w:right="0" w:hanging="1004"/>
        <w:rPr>
          <w:rFonts w:asciiTheme="minorHAnsi" w:eastAsiaTheme="minorEastAsia" w:hAnsiTheme="minorHAnsi" w:cstheme="minorBidi"/>
          <w:noProof/>
          <w:color w:val="auto"/>
          <w:sz w:val="22"/>
        </w:rPr>
      </w:pPr>
      <w:hyperlink w:anchor="_Toc531093601" w:history="1">
        <w:r w:rsidR="00973B1D" w:rsidRPr="009D3133">
          <w:rPr>
            <w:rStyle w:val="Hyperlink"/>
            <w:noProof/>
          </w:rPr>
          <w:t>Figura 12: Doenças e agravos, por nível de risco, para desenvolver doença renal crônica.</w:t>
        </w:r>
        <w:r w:rsidR="00973B1D">
          <w:rPr>
            <w:noProof/>
            <w:webHidden/>
          </w:rPr>
          <w:tab/>
        </w:r>
        <w:r>
          <w:rPr>
            <w:noProof/>
            <w:webHidden/>
          </w:rPr>
          <w:fldChar w:fldCharType="begin"/>
        </w:r>
        <w:r w:rsidR="00973B1D">
          <w:rPr>
            <w:noProof/>
            <w:webHidden/>
          </w:rPr>
          <w:instrText xml:space="preserve"> PAGEREF _Toc531093601 \h </w:instrText>
        </w:r>
        <w:r>
          <w:rPr>
            <w:noProof/>
            <w:webHidden/>
          </w:rPr>
        </w:r>
        <w:r>
          <w:rPr>
            <w:noProof/>
            <w:webHidden/>
          </w:rPr>
          <w:fldChar w:fldCharType="separate"/>
        </w:r>
        <w:r w:rsidR="002D673E">
          <w:rPr>
            <w:noProof/>
            <w:webHidden/>
          </w:rPr>
          <w:t>33</w:t>
        </w:r>
        <w:r>
          <w:rPr>
            <w:noProof/>
            <w:webHidden/>
          </w:rPr>
          <w:fldChar w:fldCharType="end"/>
        </w:r>
      </w:hyperlink>
    </w:p>
    <w:p w:rsidR="00973B1D" w:rsidRDefault="007F6203" w:rsidP="00973B1D">
      <w:pPr>
        <w:pStyle w:val="ndicedeilustraes"/>
        <w:tabs>
          <w:tab w:val="right" w:leader="dot" w:pos="8777"/>
        </w:tabs>
        <w:spacing w:after="120" w:line="240" w:lineRule="auto"/>
        <w:ind w:left="993" w:right="0" w:hanging="1004"/>
        <w:rPr>
          <w:rFonts w:asciiTheme="minorHAnsi" w:eastAsiaTheme="minorEastAsia" w:hAnsiTheme="minorHAnsi" w:cstheme="minorBidi"/>
          <w:noProof/>
          <w:color w:val="auto"/>
          <w:sz w:val="22"/>
        </w:rPr>
      </w:pPr>
      <w:hyperlink w:anchor="_Toc531093602" w:history="1">
        <w:r w:rsidR="00973B1D" w:rsidRPr="009D3133">
          <w:rPr>
            <w:rStyle w:val="Hyperlink"/>
            <w:noProof/>
          </w:rPr>
          <w:t>Figura 13: Diretrizes para Insuficiência Renal Crônica ( IRC)</w:t>
        </w:r>
        <w:r w:rsidR="00973B1D">
          <w:rPr>
            <w:noProof/>
            <w:webHidden/>
          </w:rPr>
          <w:tab/>
        </w:r>
        <w:r>
          <w:rPr>
            <w:noProof/>
            <w:webHidden/>
          </w:rPr>
          <w:fldChar w:fldCharType="begin"/>
        </w:r>
        <w:r w:rsidR="00973B1D">
          <w:rPr>
            <w:noProof/>
            <w:webHidden/>
          </w:rPr>
          <w:instrText xml:space="preserve"> PAGEREF _Toc531093602 \h </w:instrText>
        </w:r>
        <w:r>
          <w:rPr>
            <w:noProof/>
            <w:webHidden/>
          </w:rPr>
        </w:r>
        <w:r>
          <w:rPr>
            <w:noProof/>
            <w:webHidden/>
          </w:rPr>
          <w:fldChar w:fldCharType="separate"/>
        </w:r>
        <w:r w:rsidR="002D673E">
          <w:rPr>
            <w:noProof/>
            <w:webHidden/>
          </w:rPr>
          <w:t>34</w:t>
        </w:r>
        <w:r>
          <w:rPr>
            <w:noProof/>
            <w:webHidden/>
          </w:rPr>
          <w:fldChar w:fldCharType="end"/>
        </w:r>
      </w:hyperlink>
    </w:p>
    <w:p w:rsidR="00973B1D" w:rsidRDefault="007F6203" w:rsidP="00973B1D">
      <w:pPr>
        <w:pStyle w:val="ndicedeilustraes"/>
        <w:tabs>
          <w:tab w:val="right" w:leader="dot" w:pos="8777"/>
        </w:tabs>
        <w:spacing w:after="120" w:line="240" w:lineRule="auto"/>
        <w:ind w:left="993" w:right="0" w:hanging="1004"/>
        <w:rPr>
          <w:rFonts w:asciiTheme="minorHAnsi" w:eastAsiaTheme="minorEastAsia" w:hAnsiTheme="minorHAnsi" w:cstheme="minorBidi"/>
          <w:noProof/>
          <w:color w:val="auto"/>
          <w:sz w:val="22"/>
        </w:rPr>
      </w:pPr>
      <w:hyperlink w:anchor="_Toc531093603" w:history="1">
        <w:r w:rsidR="00973B1D" w:rsidRPr="009D3133">
          <w:rPr>
            <w:rStyle w:val="Hyperlink"/>
            <w:noProof/>
          </w:rPr>
          <w:t>Figura 14: Distribuição de pacientes em TRS, segundo</w:t>
        </w:r>
        <w:r w:rsidR="00973B1D" w:rsidRPr="009D3133">
          <w:rPr>
            <w:rStyle w:val="Hyperlink"/>
            <w:noProof/>
            <w:vertAlign w:val="subscript"/>
          </w:rPr>
          <w:t xml:space="preserve"> </w:t>
        </w:r>
        <w:r w:rsidR="00973B1D" w:rsidRPr="009D3133">
          <w:rPr>
            <w:rStyle w:val="Hyperlink"/>
            <w:noProof/>
          </w:rPr>
          <w:t>faixas etárias, Santa Catarina, 2016.</w:t>
        </w:r>
        <w:r w:rsidR="00973B1D">
          <w:rPr>
            <w:noProof/>
            <w:webHidden/>
          </w:rPr>
          <w:tab/>
        </w:r>
        <w:r>
          <w:rPr>
            <w:noProof/>
            <w:webHidden/>
          </w:rPr>
          <w:fldChar w:fldCharType="begin"/>
        </w:r>
        <w:r w:rsidR="00973B1D">
          <w:rPr>
            <w:noProof/>
            <w:webHidden/>
          </w:rPr>
          <w:instrText xml:space="preserve"> PAGEREF _Toc531093603 \h </w:instrText>
        </w:r>
        <w:r>
          <w:rPr>
            <w:noProof/>
            <w:webHidden/>
          </w:rPr>
        </w:r>
        <w:r>
          <w:rPr>
            <w:noProof/>
            <w:webHidden/>
          </w:rPr>
          <w:fldChar w:fldCharType="separate"/>
        </w:r>
        <w:r w:rsidR="002D673E">
          <w:rPr>
            <w:noProof/>
            <w:webHidden/>
          </w:rPr>
          <w:t>36</w:t>
        </w:r>
        <w:r>
          <w:rPr>
            <w:noProof/>
            <w:webHidden/>
          </w:rPr>
          <w:fldChar w:fldCharType="end"/>
        </w:r>
      </w:hyperlink>
    </w:p>
    <w:p w:rsidR="00973B1D" w:rsidRDefault="007F6203" w:rsidP="00973B1D">
      <w:pPr>
        <w:pStyle w:val="ndicedeilustraes"/>
        <w:tabs>
          <w:tab w:val="right" w:leader="dot" w:pos="8777"/>
        </w:tabs>
        <w:spacing w:after="120" w:line="240" w:lineRule="auto"/>
        <w:ind w:left="993" w:right="0" w:hanging="1004"/>
        <w:rPr>
          <w:rFonts w:asciiTheme="minorHAnsi" w:eastAsiaTheme="minorEastAsia" w:hAnsiTheme="minorHAnsi" w:cstheme="minorBidi"/>
          <w:noProof/>
          <w:color w:val="auto"/>
          <w:sz w:val="22"/>
        </w:rPr>
      </w:pPr>
      <w:hyperlink w:anchor="_Toc531093604" w:history="1">
        <w:r w:rsidR="00973B1D" w:rsidRPr="009D3133">
          <w:rPr>
            <w:rStyle w:val="Hyperlink"/>
            <w:noProof/>
          </w:rPr>
          <w:t>Figura 15: Percentual de Pacientes que realizam Diálise atendidos pelo SUS e por convênio em SC .</w:t>
        </w:r>
        <w:r w:rsidR="00973B1D">
          <w:rPr>
            <w:noProof/>
            <w:webHidden/>
          </w:rPr>
          <w:tab/>
        </w:r>
        <w:r>
          <w:rPr>
            <w:noProof/>
            <w:webHidden/>
          </w:rPr>
          <w:fldChar w:fldCharType="begin"/>
        </w:r>
        <w:r w:rsidR="00973B1D">
          <w:rPr>
            <w:noProof/>
            <w:webHidden/>
          </w:rPr>
          <w:instrText xml:space="preserve"> PAGEREF _Toc531093604 \h </w:instrText>
        </w:r>
        <w:r>
          <w:rPr>
            <w:noProof/>
            <w:webHidden/>
          </w:rPr>
        </w:r>
        <w:r>
          <w:rPr>
            <w:noProof/>
            <w:webHidden/>
          </w:rPr>
          <w:fldChar w:fldCharType="separate"/>
        </w:r>
        <w:r w:rsidR="002D673E">
          <w:rPr>
            <w:noProof/>
            <w:webHidden/>
          </w:rPr>
          <w:t>39</w:t>
        </w:r>
        <w:r>
          <w:rPr>
            <w:noProof/>
            <w:webHidden/>
          </w:rPr>
          <w:fldChar w:fldCharType="end"/>
        </w:r>
      </w:hyperlink>
    </w:p>
    <w:p w:rsidR="00973B1D" w:rsidRDefault="007F6203" w:rsidP="00973B1D">
      <w:pPr>
        <w:pStyle w:val="ndicedeilustraes"/>
        <w:tabs>
          <w:tab w:val="right" w:leader="dot" w:pos="8777"/>
        </w:tabs>
        <w:spacing w:after="120" w:line="240" w:lineRule="auto"/>
        <w:ind w:left="993" w:right="0" w:hanging="1004"/>
        <w:rPr>
          <w:rFonts w:asciiTheme="minorHAnsi" w:eastAsiaTheme="minorEastAsia" w:hAnsiTheme="minorHAnsi" w:cstheme="minorBidi"/>
          <w:noProof/>
          <w:color w:val="auto"/>
          <w:sz w:val="22"/>
        </w:rPr>
      </w:pPr>
      <w:hyperlink w:anchor="_Toc531093605" w:history="1">
        <w:r w:rsidR="00973B1D" w:rsidRPr="009D3133">
          <w:rPr>
            <w:rStyle w:val="Hyperlink"/>
            <w:noProof/>
          </w:rPr>
          <w:t>Figura 16: Número total de pacientes e prevalência estimada por estado em 1/7/2016</w:t>
        </w:r>
        <w:r w:rsidR="00973B1D">
          <w:rPr>
            <w:noProof/>
            <w:webHidden/>
          </w:rPr>
          <w:tab/>
        </w:r>
        <w:r>
          <w:rPr>
            <w:noProof/>
            <w:webHidden/>
          </w:rPr>
          <w:fldChar w:fldCharType="begin"/>
        </w:r>
        <w:r w:rsidR="00973B1D">
          <w:rPr>
            <w:noProof/>
            <w:webHidden/>
          </w:rPr>
          <w:instrText xml:space="preserve"> PAGEREF _Toc531093605 \h </w:instrText>
        </w:r>
        <w:r>
          <w:rPr>
            <w:noProof/>
            <w:webHidden/>
          </w:rPr>
        </w:r>
        <w:r>
          <w:rPr>
            <w:noProof/>
            <w:webHidden/>
          </w:rPr>
          <w:fldChar w:fldCharType="separate"/>
        </w:r>
        <w:r w:rsidR="002D673E">
          <w:rPr>
            <w:noProof/>
            <w:webHidden/>
          </w:rPr>
          <w:t>46</w:t>
        </w:r>
        <w:r>
          <w:rPr>
            <w:noProof/>
            <w:webHidden/>
          </w:rPr>
          <w:fldChar w:fldCharType="end"/>
        </w:r>
      </w:hyperlink>
    </w:p>
    <w:p w:rsidR="00973B1D" w:rsidRDefault="007F6203" w:rsidP="00973B1D">
      <w:pPr>
        <w:pStyle w:val="ndicedeilustraes"/>
        <w:tabs>
          <w:tab w:val="right" w:leader="dot" w:pos="8777"/>
        </w:tabs>
        <w:spacing w:after="120" w:line="240" w:lineRule="auto"/>
        <w:ind w:left="993" w:right="0" w:hanging="1004"/>
        <w:rPr>
          <w:rFonts w:asciiTheme="minorHAnsi" w:eastAsiaTheme="minorEastAsia" w:hAnsiTheme="minorHAnsi" w:cstheme="minorBidi"/>
          <w:noProof/>
          <w:color w:val="auto"/>
          <w:sz w:val="22"/>
        </w:rPr>
      </w:pPr>
      <w:hyperlink w:anchor="_Toc531093606" w:history="1">
        <w:r w:rsidR="00973B1D" w:rsidRPr="009D3133">
          <w:rPr>
            <w:rStyle w:val="Hyperlink"/>
            <w:noProof/>
          </w:rPr>
          <w:t>Figura 17: Cobertura assistencial ambulatorial e alta complexidade em nefrologia na Macrorregião de Saúde do Grande Oeste.</w:t>
        </w:r>
        <w:r w:rsidR="00973B1D">
          <w:rPr>
            <w:noProof/>
            <w:webHidden/>
          </w:rPr>
          <w:tab/>
        </w:r>
        <w:r>
          <w:rPr>
            <w:noProof/>
            <w:webHidden/>
          </w:rPr>
          <w:fldChar w:fldCharType="begin"/>
        </w:r>
        <w:r w:rsidR="00973B1D">
          <w:rPr>
            <w:noProof/>
            <w:webHidden/>
          </w:rPr>
          <w:instrText xml:space="preserve"> PAGEREF _Toc531093606 \h </w:instrText>
        </w:r>
        <w:r>
          <w:rPr>
            <w:noProof/>
            <w:webHidden/>
          </w:rPr>
        </w:r>
        <w:r>
          <w:rPr>
            <w:noProof/>
            <w:webHidden/>
          </w:rPr>
          <w:fldChar w:fldCharType="separate"/>
        </w:r>
        <w:r w:rsidR="002D673E">
          <w:rPr>
            <w:noProof/>
            <w:webHidden/>
          </w:rPr>
          <w:t>51</w:t>
        </w:r>
        <w:r>
          <w:rPr>
            <w:noProof/>
            <w:webHidden/>
          </w:rPr>
          <w:fldChar w:fldCharType="end"/>
        </w:r>
      </w:hyperlink>
    </w:p>
    <w:p w:rsidR="00973B1D" w:rsidRDefault="007F6203" w:rsidP="00973B1D">
      <w:pPr>
        <w:pStyle w:val="ndicedeilustraes"/>
        <w:tabs>
          <w:tab w:val="right" w:leader="dot" w:pos="8777"/>
        </w:tabs>
        <w:spacing w:after="120" w:line="240" w:lineRule="auto"/>
        <w:ind w:left="993" w:right="0" w:hanging="1004"/>
        <w:rPr>
          <w:rFonts w:asciiTheme="minorHAnsi" w:eastAsiaTheme="minorEastAsia" w:hAnsiTheme="minorHAnsi" w:cstheme="minorBidi"/>
          <w:noProof/>
          <w:color w:val="auto"/>
          <w:sz w:val="22"/>
        </w:rPr>
      </w:pPr>
      <w:hyperlink w:anchor="_Toc531093607" w:history="1">
        <w:r w:rsidR="00973B1D" w:rsidRPr="009D3133">
          <w:rPr>
            <w:rStyle w:val="Hyperlink"/>
            <w:noProof/>
          </w:rPr>
          <w:t>Figura 18: Cobertura assistencial ambulatorial e alta complexidade em nefrologia na Macrorregião de Saúde do Meio Oeste e Serra Catarinense</w:t>
        </w:r>
        <w:r w:rsidR="00973B1D">
          <w:rPr>
            <w:noProof/>
            <w:webHidden/>
          </w:rPr>
          <w:tab/>
        </w:r>
        <w:r>
          <w:rPr>
            <w:noProof/>
            <w:webHidden/>
          </w:rPr>
          <w:fldChar w:fldCharType="begin"/>
        </w:r>
        <w:r w:rsidR="00973B1D">
          <w:rPr>
            <w:noProof/>
            <w:webHidden/>
          </w:rPr>
          <w:instrText xml:space="preserve"> PAGEREF _Toc531093607 \h </w:instrText>
        </w:r>
        <w:r>
          <w:rPr>
            <w:noProof/>
            <w:webHidden/>
          </w:rPr>
        </w:r>
        <w:r>
          <w:rPr>
            <w:noProof/>
            <w:webHidden/>
          </w:rPr>
          <w:fldChar w:fldCharType="separate"/>
        </w:r>
        <w:r w:rsidR="002D673E">
          <w:rPr>
            <w:noProof/>
            <w:webHidden/>
          </w:rPr>
          <w:t>52</w:t>
        </w:r>
        <w:r>
          <w:rPr>
            <w:noProof/>
            <w:webHidden/>
          </w:rPr>
          <w:fldChar w:fldCharType="end"/>
        </w:r>
      </w:hyperlink>
    </w:p>
    <w:p w:rsidR="00973B1D" w:rsidRDefault="007F6203" w:rsidP="00973B1D">
      <w:pPr>
        <w:pStyle w:val="ndicedeilustraes"/>
        <w:tabs>
          <w:tab w:val="right" w:leader="dot" w:pos="8777"/>
        </w:tabs>
        <w:spacing w:after="120" w:line="240" w:lineRule="auto"/>
        <w:ind w:left="993" w:right="0" w:hanging="1004"/>
        <w:rPr>
          <w:rFonts w:asciiTheme="minorHAnsi" w:eastAsiaTheme="minorEastAsia" w:hAnsiTheme="minorHAnsi" w:cstheme="minorBidi"/>
          <w:noProof/>
          <w:color w:val="auto"/>
          <w:sz w:val="22"/>
        </w:rPr>
      </w:pPr>
      <w:hyperlink w:anchor="_Toc531093608" w:history="1">
        <w:r w:rsidR="00973B1D" w:rsidRPr="009D3133">
          <w:rPr>
            <w:rStyle w:val="Hyperlink"/>
            <w:noProof/>
          </w:rPr>
          <w:t>Figura 19: Cobertura assistencial ambulatorial e alta complexidade em nefrologia na Macrorregião de Saúde do Vale do Itajaí</w:t>
        </w:r>
        <w:r w:rsidR="00973B1D">
          <w:rPr>
            <w:noProof/>
            <w:webHidden/>
          </w:rPr>
          <w:tab/>
        </w:r>
        <w:r>
          <w:rPr>
            <w:noProof/>
            <w:webHidden/>
          </w:rPr>
          <w:fldChar w:fldCharType="begin"/>
        </w:r>
        <w:r w:rsidR="00973B1D">
          <w:rPr>
            <w:noProof/>
            <w:webHidden/>
          </w:rPr>
          <w:instrText xml:space="preserve"> PAGEREF _Toc531093608 \h </w:instrText>
        </w:r>
        <w:r>
          <w:rPr>
            <w:noProof/>
            <w:webHidden/>
          </w:rPr>
        </w:r>
        <w:r>
          <w:rPr>
            <w:noProof/>
            <w:webHidden/>
          </w:rPr>
          <w:fldChar w:fldCharType="separate"/>
        </w:r>
        <w:r w:rsidR="002D673E">
          <w:rPr>
            <w:noProof/>
            <w:webHidden/>
          </w:rPr>
          <w:t>54</w:t>
        </w:r>
        <w:r>
          <w:rPr>
            <w:noProof/>
            <w:webHidden/>
          </w:rPr>
          <w:fldChar w:fldCharType="end"/>
        </w:r>
      </w:hyperlink>
    </w:p>
    <w:p w:rsidR="00973B1D" w:rsidRDefault="007F6203" w:rsidP="00973B1D">
      <w:pPr>
        <w:pStyle w:val="ndicedeilustraes"/>
        <w:tabs>
          <w:tab w:val="right" w:leader="dot" w:pos="8777"/>
        </w:tabs>
        <w:spacing w:after="120" w:line="240" w:lineRule="auto"/>
        <w:ind w:left="993" w:right="0" w:hanging="1004"/>
        <w:rPr>
          <w:rFonts w:asciiTheme="minorHAnsi" w:eastAsiaTheme="minorEastAsia" w:hAnsiTheme="minorHAnsi" w:cstheme="minorBidi"/>
          <w:noProof/>
          <w:color w:val="auto"/>
          <w:sz w:val="22"/>
        </w:rPr>
      </w:pPr>
      <w:hyperlink w:anchor="_Toc531093609" w:history="1">
        <w:r w:rsidR="00973B1D" w:rsidRPr="009D3133">
          <w:rPr>
            <w:rStyle w:val="Hyperlink"/>
            <w:noProof/>
          </w:rPr>
          <w:t xml:space="preserve">Figura 20: </w:t>
        </w:r>
        <w:r w:rsidR="00973B1D" w:rsidRPr="009D3133">
          <w:rPr>
            <w:rStyle w:val="Hyperlink"/>
            <w:rFonts w:eastAsia="Times New Roman"/>
            <w:bCs/>
            <w:noProof/>
          </w:rPr>
          <w:t>Cobertura assistencial ambulatorial e alta complexidade em nefrologia na Macrorregião de Saúde da Foz do Rio Itajaí</w:t>
        </w:r>
        <w:r w:rsidR="00973B1D">
          <w:rPr>
            <w:noProof/>
            <w:webHidden/>
          </w:rPr>
          <w:tab/>
        </w:r>
        <w:r>
          <w:rPr>
            <w:noProof/>
            <w:webHidden/>
          </w:rPr>
          <w:fldChar w:fldCharType="begin"/>
        </w:r>
        <w:r w:rsidR="00973B1D">
          <w:rPr>
            <w:noProof/>
            <w:webHidden/>
          </w:rPr>
          <w:instrText xml:space="preserve"> PAGEREF _Toc531093609 \h </w:instrText>
        </w:r>
        <w:r>
          <w:rPr>
            <w:noProof/>
            <w:webHidden/>
          </w:rPr>
        </w:r>
        <w:r>
          <w:rPr>
            <w:noProof/>
            <w:webHidden/>
          </w:rPr>
          <w:fldChar w:fldCharType="separate"/>
        </w:r>
        <w:r w:rsidR="002D673E">
          <w:rPr>
            <w:noProof/>
            <w:webHidden/>
          </w:rPr>
          <w:t>56</w:t>
        </w:r>
        <w:r>
          <w:rPr>
            <w:noProof/>
            <w:webHidden/>
          </w:rPr>
          <w:fldChar w:fldCharType="end"/>
        </w:r>
      </w:hyperlink>
    </w:p>
    <w:p w:rsidR="00973B1D" w:rsidRDefault="007F6203" w:rsidP="00973B1D">
      <w:pPr>
        <w:pStyle w:val="ndicedeilustraes"/>
        <w:tabs>
          <w:tab w:val="right" w:leader="dot" w:pos="8777"/>
        </w:tabs>
        <w:spacing w:after="120" w:line="240" w:lineRule="auto"/>
        <w:ind w:left="993" w:right="0" w:hanging="1004"/>
        <w:rPr>
          <w:rFonts w:asciiTheme="minorHAnsi" w:eastAsiaTheme="minorEastAsia" w:hAnsiTheme="minorHAnsi" w:cstheme="minorBidi"/>
          <w:noProof/>
          <w:color w:val="auto"/>
          <w:sz w:val="22"/>
        </w:rPr>
      </w:pPr>
      <w:hyperlink w:anchor="_Toc531093610" w:history="1">
        <w:r w:rsidR="00973B1D" w:rsidRPr="009D3133">
          <w:rPr>
            <w:rStyle w:val="Hyperlink"/>
            <w:noProof/>
          </w:rPr>
          <w:t>Figura 21: Cobertura assistencial ambulatorial e alta complexidade em nefrologia na Macrorregião de Saúde do Planalto Norte e Nordeste.</w:t>
        </w:r>
        <w:r w:rsidR="00973B1D">
          <w:rPr>
            <w:noProof/>
            <w:webHidden/>
          </w:rPr>
          <w:tab/>
        </w:r>
        <w:r>
          <w:rPr>
            <w:noProof/>
            <w:webHidden/>
          </w:rPr>
          <w:fldChar w:fldCharType="begin"/>
        </w:r>
        <w:r w:rsidR="00973B1D">
          <w:rPr>
            <w:noProof/>
            <w:webHidden/>
          </w:rPr>
          <w:instrText xml:space="preserve"> PAGEREF _Toc531093610 \h </w:instrText>
        </w:r>
        <w:r>
          <w:rPr>
            <w:noProof/>
            <w:webHidden/>
          </w:rPr>
        </w:r>
        <w:r>
          <w:rPr>
            <w:noProof/>
            <w:webHidden/>
          </w:rPr>
          <w:fldChar w:fldCharType="separate"/>
        </w:r>
        <w:r w:rsidR="002D673E">
          <w:rPr>
            <w:noProof/>
            <w:webHidden/>
          </w:rPr>
          <w:t>57</w:t>
        </w:r>
        <w:r>
          <w:rPr>
            <w:noProof/>
            <w:webHidden/>
          </w:rPr>
          <w:fldChar w:fldCharType="end"/>
        </w:r>
      </w:hyperlink>
    </w:p>
    <w:p w:rsidR="00973B1D" w:rsidRDefault="007F6203" w:rsidP="00973B1D">
      <w:pPr>
        <w:pStyle w:val="ndicedeilustraes"/>
        <w:tabs>
          <w:tab w:val="right" w:leader="dot" w:pos="8777"/>
        </w:tabs>
        <w:spacing w:after="120" w:line="240" w:lineRule="auto"/>
        <w:ind w:left="993" w:right="0" w:hanging="1004"/>
        <w:rPr>
          <w:rFonts w:asciiTheme="minorHAnsi" w:eastAsiaTheme="minorEastAsia" w:hAnsiTheme="minorHAnsi" w:cstheme="minorBidi"/>
          <w:noProof/>
          <w:color w:val="auto"/>
          <w:sz w:val="22"/>
        </w:rPr>
      </w:pPr>
      <w:hyperlink w:anchor="_Toc531093611" w:history="1">
        <w:r w:rsidR="00973B1D" w:rsidRPr="009D3133">
          <w:rPr>
            <w:rStyle w:val="Hyperlink"/>
            <w:noProof/>
          </w:rPr>
          <w:t>Figura 22: Cobertura assistencial ambulatorial e alta complexidade em nefrologia na Macrorregião de Saúde da Grande Florianópolis.</w:t>
        </w:r>
        <w:r w:rsidR="00973B1D">
          <w:rPr>
            <w:noProof/>
            <w:webHidden/>
          </w:rPr>
          <w:tab/>
        </w:r>
        <w:r>
          <w:rPr>
            <w:noProof/>
            <w:webHidden/>
          </w:rPr>
          <w:fldChar w:fldCharType="begin"/>
        </w:r>
        <w:r w:rsidR="00973B1D">
          <w:rPr>
            <w:noProof/>
            <w:webHidden/>
          </w:rPr>
          <w:instrText xml:space="preserve"> PAGEREF _Toc531093611 \h </w:instrText>
        </w:r>
        <w:r>
          <w:rPr>
            <w:noProof/>
            <w:webHidden/>
          </w:rPr>
        </w:r>
        <w:r>
          <w:rPr>
            <w:noProof/>
            <w:webHidden/>
          </w:rPr>
          <w:fldChar w:fldCharType="separate"/>
        </w:r>
        <w:r w:rsidR="002D673E">
          <w:rPr>
            <w:noProof/>
            <w:webHidden/>
          </w:rPr>
          <w:t>59</w:t>
        </w:r>
        <w:r>
          <w:rPr>
            <w:noProof/>
            <w:webHidden/>
          </w:rPr>
          <w:fldChar w:fldCharType="end"/>
        </w:r>
      </w:hyperlink>
    </w:p>
    <w:p w:rsidR="00973B1D" w:rsidRDefault="007F6203" w:rsidP="00973B1D">
      <w:pPr>
        <w:pStyle w:val="ndicedeilustraes"/>
        <w:tabs>
          <w:tab w:val="right" w:leader="dot" w:pos="8777"/>
        </w:tabs>
        <w:spacing w:after="120" w:line="240" w:lineRule="auto"/>
        <w:ind w:left="993" w:right="0" w:hanging="1004"/>
        <w:rPr>
          <w:rFonts w:asciiTheme="minorHAnsi" w:eastAsiaTheme="minorEastAsia" w:hAnsiTheme="minorHAnsi" w:cstheme="minorBidi"/>
          <w:noProof/>
          <w:color w:val="auto"/>
          <w:sz w:val="22"/>
        </w:rPr>
      </w:pPr>
      <w:hyperlink w:anchor="_Toc531093612" w:history="1">
        <w:r w:rsidR="00973B1D" w:rsidRPr="009D3133">
          <w:rPr>
            <w:rStyle w:val="Hyperlink"/>
            <w:noProof/>
          </w:rPr>
          <w:t>Figura 23: Cobertura assistencial ambulatorial e alta complexidade em nefrologia na macrorregião de Saúde Sul</w:t>
        </w:r>
        <w:r w:rsidR="00973B1D">
          <w:rPr>
            <w:noProof/>
            <w:webHidden/>
          </w:rPr>
          <w:tab/>
        </w:r>
        <w:r>
          <w:rPr>
            <w:noProof/>
            <w:webHidden/>
          </w:rPr>
          <w:fldChar w:fldCharType="begin"/>
        </w:r>
        <w:r w:rsidR="00973B1D">
          <w:rPr>
            <w:noProof/>
            <w:webHidden/>
          </w:rPr>
          <w:instrText xml:space="preserve"> PAGEREF _Toc531093612 \h </w:instrText>
        </w:r>
        <w:r>
          <w:rPr>
            <w:noProof/>
            <w:webHidden/>
          </w:rPr>
        </w:r>
        <w:r>
          <w:rPr>
            <w:noProof/>
            <w:webHidden/>
          </w:rPr>
          <w:fldChar w:fldCharType="separate"/>
        </w:r>
        <w:r w:rsidR="002D673E">
          <w:rPr>
            <w:noProof/>
            <w:webHidden/>
          </w:rPr>
          <w:t>61</w:t>
        </w:r>
        <w:r>
          <w:rPr>
            <w:noProof/>
            <w:webHidden/>
          </w:rPr>
          <w:fldChar w:fldCharType="end"/>
        </w:r>
      </w:hyperlink>
    </w:p>
    <w:p w:rsidR="00973B1D" w:rsidRDefault="007F6203" w:rsidP="00973B1D">
      <w:pPr>
        <w:pStyle w:val="ndicedeilustraes"/>
        <w:tabs>
          <w:tab w:val="right" w:leader="dot" w:pos="8777"/>
        </w:tabs>
        <w:spacing w:after="120" w:line="240" w:lineRule="auto"/>
        <w:ind w:left="993" w:right="0" w:hanging="1004"/>
        <w:rPr>
          <w:rFonts w:asciiTheme="minorHAnsi" w:eastAsiaTheme="minorEastAsia" w:hAnsiTheme="minorHAnsi" w:cstheme="minorBidi"/>
          <w:noProof/>
          <w:color w:val="auto"/>
          <w:sz w:val="22"/>
        </w:rPr>
      </w:pPr>
      <w:hyperlink w:anchor="_Toc531093613" w:history="1">
        <w:r w:rsidR="00973B1D" w:rsidRPr="009D3133">
          <w:rPr>
            <w:rStyle w:val="Hyperlink"/>
            <w:noProof/>
          </w:rPr>
          <w:t>Figura 24: Valor pago pelo procedimento de Fístulas realizadas no estado de SC.</w:t>
        </w:r>
        <w:r w:rsidR="00973B1D">
          <w:rPr>
            <w:noProof/>
            <w:webHidden/>
          </w:rPr>
          <w:tab/>
        </w:r>
        <w:r>
          <w:rPr>
            <w:noProof/>
            <w:webHidden/>
          </w:rPr>
          <w:fldChar w:fldCharType="begin"/>
        </w:r>
        <w:r w:rsidR="00973B1D">
          <w:rPr>
            <w:noProof/>
            <w:webHidden/>
          </w:rPr>
          <w:instrText xml:space="preserve"> PAGEREF _Toc531093613 \h </w:instrText>
        </w:r>
        <w:r>
          <w:rPr>
            <w:noProof/>
            <w:webHidden/>
          </w:rPr>
        </w:r>
        <w:r>
          <w:rPr>
            <w:noProof/>
            <w:webHidden/>
          </w:rPr>
          <w:fldChar w:fldCharType="separate"/>
        </w:r>
        <w:r w:rsidR="002D673E">
          <w:rPr>
            <w:noProof/>
            <w:webHidden/>
          </w:rPr>
          <w:t>65</w:t>
        </w:r>
        <w:r>
          <w:rPr>
            <w:noProof/>
            <w:webHidden/>
          </w:rPr>
          <w:fldChar w:fldCharType="end"/>
        </w:r>
      </w:hyperlink>
    </w:p>
    <w:p w:rsidR="00973B1D" w:rsidRDefault="007F6203" w:rsidP="00973B1D">
      <w:pPr>
        <w:pStyle w:val="ndicedeilustraes"/>
        <w:tabs>
          <w:tab w:val="right" w:leader="dot" w:pos="8777"/>
        </w:tabs>
        <w:spacing w:after="120" w:line="240" w:lineRule="auto"/>
        <w:ind w:left="993" w:right="0" w:hanging="1004"/>
        <w:rPr>
          <w:rFonts w:asciiTheme="minorHAnsi" w:eastAsiaTheme="minorEastAsia" w:hAnsiTheme="minorHAnsi" w:cstheme="minorBidi"/>
          <w:noProof/>
          <w:color w:val="auto"/>
          <w:sz w:val="22"/>
        </w:rPr>
      </w:pPr>
      <w:hyperlink w:anchor="_Toc531093614" w:history="1">
        <w:r w:rsidR="00973B1D" w:rsidRPr="009D3133">
          <w:rPr>
            <w:rStyle w:val="Hyperlink"/>
            <w:noProof/>
          </w:rPr>
          <w:t>Figura 25: Fístulas realizadas com enxertia no estado de SC, em 2016.</w:t>
        </w:r>
        <w:r w:rsidR="00973B1D">
          <w:rPr>
            <w:noProof/>
            <w:webHidden/>
          </w:rPr>
          <w:tab/>
        </w:r>
        <w:r>
          <w:rPr>
            <w:noProof/>
            <w:webHidden/>
          </w:rPr>
          <w:fldChar w:fldCharType="begin"/>
        </w:r>
        <w:r w:rsidR="00973B1D">
          <w:rPr>
            <w:noProof/>
            <w:webHidden/>
          </w:rPr>
          <w:instrText xml:space="preserve"> PAGEREF _Toc531093614 \h </w:instrText>
        </w:r>
        <w:r>
          <w:rPr>
            <w:noProof/>
            <w:webHidden/>
          </w:rPr>
        </w:r>
        <w:r>
          <w:rPr>
            <w:noProof/>
            <w:webHidden/>
          </w:rPr>
          <w:fldChar w:fldCharType="separate"/>
        </w:r>
        <w:r w:rsidR="002D673E">
          <w:rPr>
            <w:noProof/>
            <w:webHidden/>
          </w:rPr>
          <w:t>66</w:t>
        </w:r>
        <w:r>
          <w:rPr>
            <w:noProof/>
            <w:webHidden/>
          </w:rPr>
          <w:fldChar w:fldCharType="end"/>
        </w:r>
      </w:hyperlink>
    </w:p>
    <w:p w:rsidR="00973B1D" w:rsidRDefault="007F6203" w:rsidP="00973B1D">
      <w:pPr>
        <w:pStyle w:val="ndicedeilustraes"/>
        <w:tabs>
          <w:tab w:val="right" w:leader="dot" w:pos="8777"/>
        </w:tabs>
        <w:spacing w:after="120" w:line="240" w:lineRule="auto"/>
        <w:ind w:left="993" w:right="0" w:hanging="1004"/>
        <w:rPr>
          <w:rFonts w:asciiTheme="minorHAnsi" w:eastAsiaTheme="minorEastAsia" w:hAnsiTheme="minorHAnsi" w:cstheme="minorBidi"/>
          <w:noProof/>
          <w:color w:val="auto"/>
          <w:sz w:val="22"/>
        </w:rPr>
      </w:pPr>
      <w:hyperlink w:anchor="_Toc531093615" w:history="1">
        <w:r w:rsidR="00973B1D" w:rsidRPr="009D3133">
          <w:rPr>
            <w:rStyle w:val="Hyperlink"/>
            <w:noProof/>
          </w:rPr>
          <w:t>Figura 26: Número de paciente em lista de espera para transplante Renal, 2017.</w:t>
        </w:r>
        <w:r w:rsidR="00973B1D">
          <w:rPr>
            <w:noProof/>
            <w:webHidden/>
          </w:rPr>
          <w:tab/>
        </w:r>
        <w:r>
          <w:rPr>
            <w:noProof/>
            <w:webHidden/>
          </w:rPr>
          <w:fldChar w:fldCharType="begin"/>
        </w:r>
        <w:r w:rsidR="00973B1D">
          <w:rPr>
            <w:noProof/>
            <w:webHidden/>
          </w:rPr>
          <w:instrText xml:space="preserve"> PAGEREF _Toc531093615 \h </w:instrText>
        </w:r>
        <w:r>
          <w:rPr>
            <w:noProof/>
            <w:webHidden/>
          </w:rPr>
        </w:r>
        <w:r>
          <w:rPr>
            <w:noProof/>
            <w:webHidden/>
          </w:rPr>
          <w:fldChar w:fldCharType="separate"/>
        </w:r>
        <w:r w:rsidR="002D673E">
          <w:rPr>
            <w:noProof/>
            <w:webHidden/>
          </w:rPr>
          <w:t>71</w:t>
        </w:r>
        <w:r>
          <w:rPr>
            <w:noProof/>
            <w:webHidden/>
          </w:rPr>
          <w:fldChar w:fldCharType="end"/>
        </w:r>
      </w:hyperlink>
    </w:p>
    <w:p w:rsidR="00973B1D" w:rsidRDefault="007F6203" w:rsidP="00973B1D">
      <w:pPr>
        <w:pStyle w:val="ndicedeilustraes"/>
        <w:tabs>
          <w:tab w:val="right" w:leader="dot" w:pos="8777"/>
        </w:tabs>
        <w:spacing w:after="120" w:line="240" w:lineRule="auto"/>
        <w:ind w:left="993" w:right="0" w:hanging="1004"/>
        <w:rPr>
          <w:rFonts w:asciiTheme="minorHAnsi" w:eastAsiaTheme="minorEastAsia" w:hAnsiTheme="minorHAnsi" w:cstheme="minorBidi"/>
          <w:noProof/>
          <w:color w:val="auto"/>
          <w:sz w:val="22"/>
        </w:rPr>
      </w:pPr>
      <w:hyperlink w:anchor="_Toc531093616" w:history="1">
        <w:r w:rsidR="00973B1D" w:rsidRPr="009D3133">
          <w:rPr>
            <w:rStyle w:val="Hyperlink"/>
            <w:noProof/>
          </w:rPr>
          <w:t>Figura 27: Procedência dos paciente que realizaram Transplantes em Santa Catarina. 2016.</w:t>
        </w:r>
        <w:r w:rsidR="00973B1D">
          <w:rPr>
            <w:noProof/>
            <w:webHidden/>
          </w:rPr>
          <w:tab/>
        </w:r>
        <w:r>
          <w:rPr>
            <w:noProof/>
            <w:webHidden/>
          </w:rPr>
          <w:fldChar w:fldCharType="begin"/>
        </w:r>
        <w:r w:rsidR="00973B1D">
          <w:rPr>
            <w:noProof/>
            <w:webHidden/>
          </w:rPr>
          <w:instrText xml:space="preserve"> PAGEREF _Toc531093616 \h </w:instrText>
        </w:r>
        <w:r>
          <w:rPr>
            <w:noProof/>
            <w:webHidden/>
          </w:rPr>
        </w:r>
        <w:r>
          <w:rPr>
            <w:noProof/>
            <w:webHidden/>
          </w:rPr>
          <w:fldChar w:fldCharType="separate"/>
        </w:r>
        <w:r w:rsidR="002D673E">
          <w:rPr>
            <w:noProof/>
            <w:webHidden/>
          </w:rPr>
          <w:t>73</w:t>
        </w:r>
        <w:r>
          <w:rPr>
            <w:noProof/>
            <w:webHidden/>
          </w:rPr>
          <w:fldChar w:fldCharType="end"/>
        </w:r>
      </w:hyperlink>
    </w:p>
    <w:p w:rsidR="00973B1D" w:rsidRDefault="007F6203" w:rsidP="00973B1D">
      <w:pPr>
        <w:pStyle w:val="ndicedeilustraes"/>
        <w:tabs>
          <w:tab w:val="right" w:leader="dot" w:pos="8777"/>
        </w:tabs>
        <w:spacing w:after="120" w:line="240" w:lineRule="auto"/>
        <w:ind w:left="993" w:right="0" w:hanging="1004"/>
        <w:rPr>
          <w:rFonts w:asciiTheme="minorHAnsi" w:eastAsiaTheme="minorEastAsia" w:hAnsiTheme="minorHAnsi" w:cstheme="minorBidi"/>
          <w:noProof/>
          <w:color w:val="auto"/>
          <w:sz w:val="22"/>
        </w:rPr>
      </w:pPr>
      <w:hyperlink w:anchor="_Toc531093617" w:history="1">
        <w:r w:rsidR="00973B1D" w:rsidRPr="009D3133">
          <w:rPr>
            <w:rStyle w:val="Hyperlink"/>
            <w:noProof/>
          </w:rPr>
          <w:t>Figura 28: Diálise Peritoneal</w:t>
        </w:r>
        <w:r w:rsidR="00973B1D">
          <w:rPr>
            <w:noProof/>
            <w:webHidden/>
          </w:rPr>
          <w:tab/>
        </w:r>
        <w:r>
          <w:rPr>
            <w:noProof/>
            <w:webHidden/>
          </w:rPr>
          <w:fldChar w:fldCharType="begin"/>
        </w:r>
        <w:r w:rsidR="00973B1D">
          <w:rPr>
            <w:noProof/>
            <w:webHidden/>
          </w:rPr>
          <w:instrText xml:space="preserve"> PAGEREF _Toc531093617 \h </w:instrText>
        </w:r>
        <w:r>
          <w:rPr>
            <w:noProof/>
            <w:webHidden/>
          </w:rPr>
        </w:r>
        <w:r>
          <w:rPr>
            <w:noProof/>
            <w:webHidden/>
          </w:rPr>
          <w:fldChar w:fldCharType="separate"/>
        </w:r>
        <w:r w:rsidR="002D673E">
          <w:rPr>
            <w:noProof/>
            <w:webHidden/>
          </w:rPr>
          <w:t>75</w:t>
        </w:r>
        <w:r>
          <w:rPr>
            <w:noProof/>
            <w:webHidden/>
          </w:rPr>
          <w:fldChar w:fldCharType="end"/>
        </w:r>
      </w:hyperlink>
    </w:p>
    <w:p w:rsidR="00973B1D" w:rsidRDefault="007F6203" w:rsidP="00973B1D">
      <w:pPr>
        <w:pStyle w:val="ndicedeilustraes"/>
        <w:tabs>
          <w:tab w:val="right" w:leader="dot" w:pos="8777"/>
        </w:tabs>
        <w:spacing w:after="120" w:line="240" w:lineRule="auto"/>
        <w:ind w:left="993" w:right="0" w:hanging="1004"/>
        <w:rPr>
          <w:rFonts w:asciiTheme="minorHAnsi" w:eastAsiaTheme="minorEastAsia" w:hAnsiTheme="minorHAnsi" w:cstheme="minorBidi"/>
          <w:noProof/>
          <w:color w:val="auto"/>
          <w:sz w:val="22"/>
        </w:rPr>
      </w:pPr>
      <w:hyperlink w:anchor="_Toc531093618" w:history="1">
        <w:r w:rsidR="00973B1D" w:rsidRPr="009D3133">
          <w:rPr>
            <w:rStyle w:val="Hyperlink"/>
            <w:noProof/>
          </w:rPr>
          <w:t>Figura 29: Catéter implantado para realização de Diálise Peritoneal</w:t>
        </w:r>
        <w:r w:rsidR="00973B1D">
          <w:rPr>
            <w:noProof/>
            <w:webHidden/>
          </w:rPr>
          <w:tab/>
        </w:r>
        <w:r>
          <w:rPr>
            <w:noProof/>
            <w:webHidden/>
          </w:rPr>
          <w:fldChar w:fldCharType="begin"/>
        </w:r>
        <w:r w:rsidR="00973B1D">
          <w:rPr>
            <w:noProof/>
            <w:webHidden/>
          </w:rPr>
          <w:instrText xml:space="preserve"> PAGEREF _Toc531093618 \h </w:instrText>
        </w:r>
        <w:r>
          <w:rPr>
            <w:noProof/>
            <w:webHidden/>
          </w:rPr>
        </w:r>
        <w:r>
          <w:rPr>
            <w:noProof/>
            <w:webHidden/>
          </w:rPr>
          <w:fldChar w:fldCharType="separate"/>
        </w:r>
        <w:r w:rsidR="002D673E">
          <w:rPr>
            <w:noProof/>
            <w:webHidden/>
          </w:rPr>
          <w:t>76</w:t>
        </w:r>
        <w:r>
          <w:rPr>
            <w:noProof/>
            <w:webHidden/>
          </w:rPr>
          <w:fldChar w:fldCharType="end"/>
        </w:r>
      </w:hyperlink>
    </w:p>
    <w:p w:rsidR="00973B1D" w:rsidRDefault="007F6203" w:rsidP="00973B1D">
      <w:pPr>
        <w:pStyle w:val="ndicedeilustraes"/>
        <w:tabs>
          <w:tab w:val="right" w:leader="dot" w:pos="8777"/>
        </w:tabs>
        <w:spacing w:after="120" w:line="240" w:lineRule="auto"/>
        <w:ind w:left="993" w:right="0" w:hanging="1004"/>
        <w:rPr>
          <w:rFonts w:asciiTheme="minorHAnsi" w:eastAsiaTheme="minorEastAsia" w:hAnsiTheme="minorHAnsi" w:cstheme="minorBidi"/>
          <w:noProof/>
          <w:color w:val="auto"/>
          <w:sz w:val="22"/>
        </w:rPr>
      </w:pPr>
      <w:hyperlink w:anchor="_Toc531093619" w:history="1">
        <w:r w:rsidR="00973B1D" w:rsidRPr="009D3133">
          <w:rPr>
            <w:rStyle w:val="Hyperlink"/>
            <w:noProof/>
          </w:rPr>
          <w:t>Figura 30: Máquina Cicladora para Diálise Peritoneal Automatizada</w:t>
        </w:r>
        <w:r w:rsidR="00973B1D">
          <w:rPr>
            <w:noProof/>
            <w:webHidden/>
          </w:rPr>
          <w:tab/>
        </w:r>
        <w:r>
          <w:rPr>
            <w:noProof/>
            <w:webHidden/>
          </w:rPr>
          <w:fldChar w:fldCharType="begin"/>
        </w:r>
        <w:r w:rsidR="00973B1D">
          <w:rPr>
            <w:noProof/>
            <w:webHidden/>
          </w:rPr>
          <w:instrText xml:space="preserve"> PAGEREF _Toc531093619 \h </w:instrText>
        </w:r>
        <w:r>
          <w:rPr>
            <w:noProof/>
            <w:webHidden/>
          </w:rPr>
        </w:r>
        <w:r>
          <w:rPr>
            <w:noProof/>
            <w:webHidden/>
          </w:rPr>
          <w:fldChar w:fldCharType="separate"/>
        </w:r>
        <w:r w:rsidR="002D673E">
          <w:rPr>
            <w:noProof/>
            <w:webHidden/>
          </w:rPr>
          <w:t>78</w:t>
        </w:r>
        <w:r>
          <w:rPr>
            <w:noProof/>
            <w:webHidden/>
          </w:rPr>
          <w:fldChar w:fldCharType="end"/>
        </w:r>
      </w:hyperlink>
    </w:p>
    <w:p w:rsidR="00973B1D" w:rsidRDefault="007F6203" w:rsidP="00973B1D">
      <w:pPr>
        <w:pStyle w:val="ndicedeilustraes"/>
        <w:tabs>
          <w:tab w:val="right" w:leader="dot" w:pos="8777"/>
        </w:tabs>
        <w:spacing w:after="120" w:line="240" w:lineRule="auto"/>
        <w:ind w:left="993" w:right="0" w:hanging="1004"/>
        <w:rPr>
          <w:rFonts w:asciiTheme="minorHAnsi" w:eastAsiaTheme="minorEastAsia" w:hAnsiTheme="minorHAnsi" w:cstheme="minorBidi"/>
          <w:noProof/>
          <w:color w:val="auto"/>
          <w:sz w:val="22"/>
        </w:rPr>
      </w:pPr>
      <w:hyperlink w:anchor="_Toc531093620" w:history="1">
        <w:r w:rsidR="00973B1D" w:rsidRPr="009D3133">
          <w:rPr>
            <w:rStyle w:val="Hyperlink"/>
            <w:noProof/>
          </w:rPr>
          <w:t>Figura 31: Desdobramentos Regulação e Teleconsultoria</w:t>
        </w:r>
        <w:r w:rsidR="00973B1D">
          <w:rPr>
            <w:noProof/>
            <w:webHidden/>
          </w:rPr>
          <w:tab/>
        </w:r>
        <w:r>
          <w:rPr>
            <w:noProof/>
            <w:webHidden/>
          </w:rPr>
          <w:fldChar w:fldCharType="begin"/>
        </w:r>
        <w:r w:rsidR="00973B1D">
          <w:rPr>
            <w:noProof/>
            <w:webHidden/>
          </w:rPr>
          <w:instrText xml:space="preserve"> PAGEREF _Toc531093620 \h </w:instrText>
        </w:r>
        <w:r>
          <w:rPr>
            <w:noProof/>
            <w:webHidden/>
          </w:rPr>
        </w:r>
        <w:r>
          <w:rPr>
            <w:noProof/>
            <w:webHidden/>
          </w:rPr>
          <w:fldChar w:fldCharType="separate"/>
        </w:r>
        <w:r w:rsidR="002D673E">
          <w:rPr>
            <w:noProof/>
            <w:webHidden/>
          </w:rPr>
          <w:t>82</w:t>
        </w:r>
        <w:r>
          <w:rPr>
            <w:noProof/>
            <w:webHidden/>
          </w:rPr>
          <w:fldChar w:fldCharType="end"/>
        </w:r>
      </w:hyperlink>
    </w:p>
    <w:p w:rsidR="00973B1D" w:rsidRDefault="007F6203" w:rsidP="00973B1D">
      <w:pPr>
        <w:pStyle w:val="ndicedeilustraes"/>
        <w:tabs>
          <w:tab w:val="right" w:leader="dot" w:pos="8777"/>
        </w:tabs>
        <w:spacing w:after="120" w:line="240" w:lineRule="auto"/>
        <w:ind w:left="993" w:right="0" w:hanging="1004"/>
        <w:rPr>
          <w:rFonts w:asciiTheme="minorHAnsi" w:eastAsiaTheme="minorEastAsia" w:hAnsiTheme="minorHAnsi" w:cstheme="minorBidi"/>
          <w:noProof/>
          <w:color w:val="auto"/>
          <w:sz w:val="22"/>
        </w:rPr>
      </w:pPr>
      <w:hyperlink w:anchor="_Toc531093621" w:history="1">
        <w:r w:rsidR="00973B1D" w:rsidRPr="009D3133">
          <w:rPr>
            <w:rStyle w:val="Hyperlink"/>
            <w:noProof/>
          </w:rPr>
          <w:t>Figura 32: Fluxo de acompanhamento do paciente com classificação da estratificação de risco em nível ambulatorial.</w:t>
        </w:r>
        <w:r w:rsidR="00973B1D">
          <w:rPr>
            <w:noProof/>
            <w:webHidden/>
          </w:rPr>
          <w:tab/>
        </w:r>
        <w:r>
          <w:rPr>
            <w:noProof/>
            <w:webHidden/>
          </w:rPr>
          <w:fldChar w:fldCharType="begin"/>
        </w:r>
        <w:r w:rsidR="00973B1D">
          <w:rPr>
            <w:noProof/>
            <w:webHidden/>
          </w:rPr>
          <w:instrText xml:space="preserve"> PAGEREF _Toc531093621 \h </w:instrText>
        </w:r>
        <w:r>
          <w:rPr>
            <w:noProof/>
            <w:webHidden/>
          </w:rPr>
        </w:r>
        <w:r>
          <w:rPr>
            <w:noProof/>
            <w:webHidden/>
          </w:rPr>
          <w:fldChar w:fldCharType="separate"/>
        </w:r>
        <w:r w:rsidR="002D673E">
          <w:rPr>
            <w:noProof/>
            <w:webHidden/>
          </w:rPr>
          <w:t>83</w:t>
        </w:r>
        <w:r>
          <w:rPr>
            <w:noProof/>
            <w:webHidden/>
          </w:rPr>
          <w:fldChar w:fldCharType="end"/>
        </w:r>
      </w:hyperlink>
    </w:p>
    <w:p w:rsidR="00973B1D" w:rsidRDefault="007F6203" w:rsidP="00973B1D">
      <w:pPr>
        <w:pStyle w:val="ndicedeilustraes"/>
        <w:tabs>
          <w:tab w:val="right" w:leader="dot" w:pos="8777"/>
        </w:tabs>
        <w:spacing w:after="120" w:line="240" w:lineRule="auto"/>
        <w:ind w:left="993" w:right="0" w:hanging="1004"/>
        <w:rPr>
          <w:rFonts w:asciiTheme="minorHAnsi" w:eastAsiaTheme="minorEastAsia" w:hAnsiTheme="minorHAnsi" w:cstheme="minorBidi"/>
          <w:noProof/>
          <w:color w:val="auto"/>
          <w:sz w:val="22"/>
        </w:rPr>
      </w:pPr>
      <w:hyperlink w:anchor="_Toc531093622" w:history="1">
        <w:r w:rsidR="00973B1D" w:rsidRPr="009D3133">
          <w:rPr>
            <w:rStyle w:val="Hyperlink"/>
            <w:noProof/>
          </w:rPr>
          <w:t>Figura 33: Fluxo de acompanhamento do paciente em estágios 3b, 4 e 5 pela atenção ambulatorial especializada encaminhada pelo SISREG.</w:t>
        </w:r>
        <w:r w:rsidR="00973B1D">
          <w:rPr>
            <w:noProof/>
            <w:webHidden/>
          </w:rPr>
          <w:tab/>
        </w:r>
        <w:r>
          <w:rPr>
            <w:noProof/>
            <w:webHidden/>
          </w:rPr>
          <w:fldChar w:fldCharType="begin"/>
        </w:r>
        <w:r w:rsidR="00973B1D">
          <w:rPr>
            <w:noProof/>
            <w:webHidden/>
          </w:rPr>
          <w:instrText xml:space="preserve"> PAGEREF _Toc531093622 \h </w:instrText>
        </w:r>
        <w:r>
          <w:rPr>
            <w:noProof/>
            <w:webHidden/>
          </w:rPr>
        </w:r>
        <w:r>
          <w:rPr>
            <w:noProof/>
            <w:webHidden/>
          </w:rPr>
          <w:fldChar w:fldCharType="separate"/>
        </w:r>
        <w:r w:rsidR="002D673E">
          <w:rPr>
            <w:noProof/>
            <w:webHidden/>
          </w:rPr>
          <w:t>85</w:t>
        </w:r>
        <w:r>
          <w:rPr>
            <w:noProof/>
            <w:webHidden/>
          </w:rPr>
          <w:fldChar w:fldCharType="end"/>
        </w:r>
      </w:hyperlink>
    </w:p>
    <w:p w:rsidR="00973B1D" w:rsidRDefault="007F6203" w:rsidP="00973B1D">
      <w:pPr>
        <w:pStyle w:val="ndicedeilustraes"/>
        <w:tabs>
          <w:tab w:val="right" w:leader="dot" w:pos="8777"/>
        </w:tabs>
        <w:spacing w:after="120" w:line="240" w:lineRule="auto"/>
        <w:ind w:left="993" w:right="0" w:hanging="1004"/>
        <w:rPr>
          <w:rFonts w:asciiTheme="minorHAnsi" w:eastAsiaTheme="minorEastAsia" w:hAnsiTheme="minorHAnsi" w:cstheme="minorBidi"/>
          <w:noProof/>
          <w:color w:val="auto"/>
          <w:sz w:val="22"/>
        </w:rPr>
      </w:pPr>
      <w:hyperlink w:anchor="_Toc531093623" w:history="1">
        <w:r w:rsidR="00973B1D" w:rsidRPr="009D3133">
          <w:rPr>
            <w:rStyle w:val="Hyperlink"/>
            <w:noProof/>
          </w:rPr>
          <w:t>Figura 34: Fluxo de encaminhamento do paciente com DRC que necessita de confecção de fístula arterio venosa sem enxertia, com enxertia e reversão da fístula.</w:t>
        </w:r>
        <w:r w:rsidR="00973B1D">
          <w:rPr>
            <w:noProof/>
            <w:webHidden/>
          </w:rPr>
          <w:tab/>
        </w:r>
        <w:r>
          <w:rPr>
            <w:noProof/>
            <w:webHidden/>
          </w:rPr>
          <w:fldChar w:fldCharType="begin"/>
        </w:r>
        <w:r w:rsidR="00973B1D">
          <w:rPr>
            <w:noProof/>
            <w:webHidden/>
          </w:rPr>
          <w:instrText xml:space="preserve"> PAGEREF _Toc531093623 \h </w:instrText>
        </w:r>
        <w:r>
          <w:rPr>
            <w:noProof/>
            <w:webHidden/>
          </w:rPr>
        </w:r>
        <w:r>
          <w:rPr>
            <w:noProof/>
            <w:webHidden/>
          </w:rPr>
          <w:fldChar w:fldCharType="separate"/>
        </w:r>
        <w:r w:rsidR="002D673E">
          <w:rPr>
            <w:noProof/>
            <w:webHidden/>
          </w:rPr>
          <w:t>86</w:t>
        </w:r>
        <w:r>
          <w:rPr>
            <w:noProof/>
            <w:webHidden/>
          </w:rPr>
          <w:fldChar w:fldCharType="end"/>
        </w:r>
      </w:hyperlink>
    </w:p>
    <w:p w:rsidR="00973B1D" w:rsidRDefault="007F6203" w:rsidP="00973B1D">
      <w:pPr>
        <w:pStyle w:val="ndicedeilustraes"/>
        <w:tabs>
          <w:tab w:val="right" w:leader="dot" w:pos="8777"/>
        </w:tabs>
        <w:spacing w:after="120" w:line="240" w:lineRule="auto"/>
        <w:ind w:left="993" w:right="0" w:hanging="1004"/>
        <w:rPr>
          <w:rFonts w:asciiTheme="minorHAnsi" w:eastAsiaTheme="minorEastAsia" w:hAnsiTheme="minorHAnsi" w:cstheme="minorBidi"/>
          <w:noProof/>
          <w:color w:val="auto"/>
          <w:sz w:val="22"/>
        </w:rPr>
      </w:pPr>
      <w:hyperlink w:anchor="_Toc531093624" w:history="1">
        <w:r w:rsidR="00973B1D" w:rsidRPr="009D3133">
          <w:rPr>
            <w:rStyle w:val="Hyperlink"/>
            <w:noProof/>
          </w:rPr>
          <w:t>Figura 35: 21 Unidades de Assistência Farmacêutica nas Agências de Desenvolvimento regional e Coordenadoria da Grande Florianópolis (UNIAFARS) e 297 Unidades de Assistência Farmacêutica, sendo que 235 Unidades do CEAF (UNICEAF) e 62 Unidades de Assistência Farmacêutica Municipal (UNIAFAM).</w:t>
        </w:r>
        <w:r w:rsidR="00973B1D">
          <w:rPr>
            <w:noProof/>
            <w:webHidden/>
          </w:rPr>
          <w:tab/>
        </w:r>
        <w:r>
          <w:rPr>
            <w:noProof/>
            <w:webHidden/>
          </w:rPr>
          <w:fldChar w:fldCharType="begin"/>
        </w:r>
        <w:r w:rsidR="00973B1D">
          <w:rPr>
            <w:noProof/>
            <w:webHidden/>
          </w:rPr>
          <w:instrText xml:space="preserve"> PAGEREF _Toc531093624 \h </w:instrText>
        </w:r>
        <w:r>
          <w:rPr>
            <w:noProof/>
            <w:webHidden/>
          </w:rPr>
        </w:r>
        <w:r>
          <w:rPr>
            <w:noProof/>
            <w:webHidden/>
          </w:rPr>
          <w:fldChar w:fldCharType="separate"/>
        </w:r>
        <w:r w:rsidR="002D673E">
          <w:rPr>
            <w:noProof/>
            <w:webHidden/>
          </w:rPr>
          <w:t>90</w:t>
        </w:r>
        <w:r>
          <w:rPr>
            <w:noProof/>
            <w:webHidden/>
          </w:rPr>
          <w:fldChar w:fldCharType="end"/>
        </w:r>
      </w:hyperlink>
    </w:p>
    <w:p w:rsidR="00973B1D" w:rsidRDefault="007F6203" w:rsidP="00973B1D">
      <w:pPr>
        <w:pStyle w:val="ndicedeilustraes"/>
        <w:tabs>
          <w:tab w:val="right" w:leader="dot" w:pos="8777"/>
        </w:tabs>
        <w:spacing w:after="120" w:line="240" w:lineRule="auto"/>
        <w:ind w:left="993" w:right="0" w:hanging="1004"/>
        <w:rPr>
          <w:rFonts w:asciiTheme="minorHAnsi" w:eastAsiaTheme="minorEastAsia" w:hAnsiTheme="minorHAnsi" w:cstheme="minorBidi"/>
          <w:noProof/>
          <w:color w:val="auto"/>
          <w:sz w:val="22"/>
        </w:rPr>
      </w:pPr>
      <w:hyperlink w:anchor="_Toc531093625" w:history="1">
        <w:r w:rsidR="00973B1D" w:rsidRPr="009D3133">
          <w:rPr>
            <w:rStyle w:val="Hyperlink"/>
            <w:noProof/>
          </w:rPr>
          <w:t>Figura 36: Número de pacientes atendidos 2012-2017</w:t>
        </w:r>
        <w:r w:rsidR="00973B1D">
          <w:rPr>
            <w:noProof/>
            <w:webHidden/>
          </w:rPr>
          <w:tab/>
        </w:r>
        <w:r>
          <w:rPr>
            <w:noProof/>
            <w:webHidden/>
          </w:rPr>
          <w:fldChar w:fldCharType="begin"/>
        </w:r>
        <w:r w:rsidR="00973B1D">
          <w:rPr>
            <w:noProof/>
            <w:webHidden/>
          </w:rPr>
          <w:instrText xml:space="preserve"> PAGEREF _Toc531093625 \h </w:instrText>
        </w:r>
        <w:r>
          <w:rPr>
            <w:noProof/>
            <w:webHidden/>
          </w:rPr>
        </w:r>
        <w:r>
          <w:rPr>
            <w:noProof/>
            <w:webHidden/>
          </w:rPr>
          <w:fldChar w:fldCharType="separate"/>
        </w:r>
        <w:r w:rsidR="002D673E">
          <w:rPr>
            <w:noProof/>
            <w:webHidden/>
          </w:rPr>
          <w:t>94</w:t>
        </w:r>
        <w:r>
          <w:rPr>
            <w:noProof/>
            <w:webHidden/>
          </w:rPr>
          <w:fldChar w:fldCharType="end"/>
        </w:r>
      </w:hyperlink>
    </w:p>
    <w:p w:rsidR="00973B1D" w:rsidRDefault="007F6203" w:rsidP="00973B1D">
      <w:pPr>
        <w:pStyle w:val="ndicedeilustraes"/>
        <w:tabs>
          <w:tab w:val="right" w:leader="dot" w:pos="8777"/>
        </w:tabs>
        <w:spacing w:after="120" w:line="240" w:lineRule="auto"/>
        <w:ind w:left="993" w:right="0" w:hanging="1004"/>
        <w:rPr>
          <w:rFonts w:asciiTheme="minorHAnsi" w:eastAsiaTheme="minorEastAsia" w:hAnsiTheme="minorHAnsi" w:cstheme="minorBidi"/>
          <w:noProof/>
          <w:color w:val="auto"/>
          <w:sz w:val="22"/>
        </w:rPr>
      </w:pPr>
      <w:hyperlink w:anchor="_Toc531093626" w:history="1">
        <w:r w:rsidR="00973B1D" w:rsidRPr="009D3133">
          <w:rPr>
            <w:rStyle w:val="Hyperlink"/>
            <w:noProof/>
          </w:rPr>
          <w:t>Figura 37: Fluxo de atendimento ao paciente indicado para tratamento dialítico em SC</w:t>
        </w:r>
        <w:r w:rsidR="00973B1D">
          <w:rPr>
            <w:noProof/>
            <w:webHidden/>
          </w:rPr>
          <w:tab/>
        </w:r>
        <w:r>
          <w:rPr>
            <w:noProof/>
            <w:webHidden/>
          </w:rPr>
          <w:fldChar w:fldCharType="begin"/>
        </w:r>
        <w:r w:rsidR="00973B1D">
          <w:rPr>
            <w:noProof/>
            <w:webHidden/>
          </w:rPr>
          <w:instrText xml:space="preserve"> PAGEREF _Toc531093626 \h </w:instrText>
        </w:r>
        <w:r>
          <w:rPr>
            <w:noProof/>
            <w:webHidden/>
          </w:rPr>
        </w:r>
        <w:r>
          <w:rPr>
            <w:noProof/>
            <w:webHidden/>
          </w:rPr>
          <w:fldChar w:fldCharType="separate"/>
        </w:r>
        <w:r w:rsidR="002D673E">
          <w:rPr>
            <w:noProof/>
            <w:webHidden/>
          </w:rPr>
          <w:t>98</w:t>
        </w:r>
        <w:r>
          <w:rPr>
            <w:noProof/>
            <w:webHidden/>
          </w:rPr>
          <w:fldChar w:fldCharType="end"/>
        </w:r>
      </w:hyperlink>
    </w:p>
    <w:p w:rsidR="00973B1D" w:rsidRDefault="007F6203" w:rsidP="00973B1D">
      <w:pPr>
        <w:pStyle w:val="ndicedeilustraes"/>
        <w:tabs>
          <w:tab w:val="right" w:leader="dot" w:pos="8777"/>
        </w:tabs>
        <w:spacing w:after="120" w:line="240" w:lineRule="auto"/>
        <w:ind w:left="993" w:right="0" w:hanging="1004"/>
        <w:rPr>
          <w:rFonts w:asciiTheme="minorHAnsi" w:eastAsiaTheme="minorEastAsia" w:hAnsiTheme="minorHAnsi" w:cstheme="minorBidi"/>
          <w:noProof/>
          <w:color w:val="auto"/>
          <w:sz w:val="22"/>
        </w:rPr>
      </w:pPr>
      <w:hyperlink w:anchor="_Toc531093627" w:history="1">
        <w:r w:rsidR="00973B1D" w:rsidRPr="009D3133">
          <w:rPr>
            <w:rStyle w:val="Hyperlink"/>
            <w:noProof/>
          </w:rPr>
          <w:t>Figura 38: Municípios com serviços de Nefrologia instalado no Estado de Santa Catarina</w:t>
        </w:r>
        <w:r w:rsidR="00973B1D">
          <w:rPr>
            <w:noProof/>
            <w:webHidden/>
          </w:rPr>
          <w:tab/>
        </w:r>
        <w:r>
          <w:rPr>
            <w:noProof/>
            <w:webHidden/>
          </w:rPr>
          <w:fldChar w:fldCharType="begin"/>
        </w:r>
        <w:r w:rsidR="00973B1D">
          <w:rPr>
            <w:noProof/>
            <w:webHidden/>
          </w:rPr>
          <w:instrText xml:space="preserve"> PAGEREF _Toc531093627 \h </w:instrText>
        </w:r>
        <w:r>
          <w:rPr>
            <w:noProof/>
            <w:webHidden/>
          </w:rPr>
        </w:r>
        <w:r>
          <w:rPr>
            <w:noProof/>
            <w:webHidden/>
          </w:rPr>
          <w:fldChar w:fldCharType="separate"/>
        </w:r>
        <w:r w:rsidR="002D673E">
          <w:rPr>
            <w:noProof/>
            <w:webHidden/>
          </w:rPr>
          <w:t>109</w:t>
        </w:r>
        <w:r>
          <w:rPr>
            <w:noProof/>
            <w:webHidden/>
          </w:rPr>
          <w:fldChar w:fldCharType="end"/>
        </w:r>
      </w:hyperlink>
    </w:p>
    <w:p w:rsidR="0091702E" w:rsidRDefault="007F6203" w:rsidP="00944A3B">
      <w:pPr>
        <w:pStyle w:val="ndicedeilustraes"/>
        <w:tabs>
          <w:tab w:val="right" w:leader="dot" w:pos="8789"/>
        </w:tabs>
        <w:spacing w:after="120" w:line="240" w:lineRule="auto"/>
        <w:ind w:right="-2" w:firstLine="0"/>
      </w:pPr>
      <w:r w:rsidRPr="00704A3C">
        <w:rPr>
          <w:rStyle w:val="Hyperlink"/>
          <w:rFonts w:eastAsiaTheme="minorHAnsi"/>
          <w:noProof/>
          <w:color w:val="000000"/>
          <w:szCs w:val="24"/>
          <w:lang w:eastAsia="en-US"/>
        </w:rPr>
        <w:fldChar w:fldCharType="end"/>
      </w:r>
      <w:r w:rsidR="0091702E">
        <w:br w:type="page"/>
      </w:r>
    </w:p>
    <w:p w:rsidR="00D135BD" w:rsidRDefault="00D135BD" w:rsidP="00D135BD"/>
    <w:p w:rsidR="0091702E" w:rsidRPr="00266450" w:rsidRDefault="0091702E" w:rsidP="0091702E">
      <w:pPr>
        <w:pStyle w:val="Ttulo1"/>
        <w:rPr>
          <w:i/>
          <w:sz w:val="28"/>
          <w:u w:val="none" w:color="000000"/>
          <w:lang w:val="pt-BR"/>
        </w:rPr>
      </w:pPr>
      <w:bookmarkStart w:id="3" w:name="_Toc529965603"/>
      <w:bookmarkStart w:id="4" w:name="_Toc531093552"/>
      <w:r w:rsidRPr="00266450">
        <w:rPr>
          <w:i/>
          <w:sz w:val="28"/>
          <w:u w:val="none" w:color="000000"/>
          <w:lang w:val="pt-BR"/>
        </w:rPr>
        <w:t xml:space="preserve">Lista de </w:t>
      </w:r>
      <w:r>
        <w:rPr>
          <w:i/>
          <w:sz w:val="28"/>
          <w:u w:val="none" w:color="000000"/>
          <w:lang w:val="pt-BR"/>
        </w:rPr>
        <w:t>Quadros</w:t>
      </w:r>
      <w:bookmarkEnd w:id="3"/>
      <w:bookmarkEnd w:id="4"/>
    </w:p>
    <w:p w:rsidR="00D135BD" w:rsidRPr="007435D3" w:rsidRDefault="00D135BD" w:rsidP="00D135BD">
      <w:pPr>
        <w:widowControl w:val="0"/>
        <w:spacing w:line="360" w:lineRule="auto"/>
        <w:ind w:left="708"/>
        <w:jc w:val="center"/>
        <w:rPr>
          <w:smallCaps/>
          <w:color w:val="auto"/>
          <w:szCs w:val="24"/>
        </w:rPr>
      </w:pPr>
    </w:p>
    <w:p w:rsidR="00973B1D" w:rsidRDefault="007F6203" w:rsidP="00973B1D">
      <w:pPr>
        <w:pStyle w:val="ndicedeilustraes"/>
        <w:tabs>
          <w:tab w:val="right" w:leader="dot" w:pos="8777"/>
        </w:tabs>
        <w:spacing w:after="120" w:line="240" w:lineRule="auto"/>
        <w:ind w:left="1134" w:right="0" w:hanging="1145"/>
        <w:rPr>
          <w:rFonts w:asciiTheme="minorHAnsi" w:eastAsiaTheme="minorEastAsia" w:hAnsiTheme="minorHAnsi" w:cstheme="minorBidi"/>
          <w:noProof/>
          <w:color w:val="auto"/>
          <w:sz w:val="22"/>
        </w:rPr>
      </w:pPr>
      <w:r>
        <w:fldChar w:fldCharType="begin"/>
      </w:r>
      <w:r w:rsidR="0091702E">
        <w:instrText xml:space="preserve"> TOC \h \z \c "Quadro" </w:instrText>
      </w:r>
      <w:r>
        <w:fldChar w:fldCharType="separate"/>
      </w:r>
      <w:hyperlink w:anchor="_Toc531093628" w:history="1">
        <w:r w:rsidR="00973B1D" w:rsidRPr="007E1C58">
          <w:rPr>
            <w:rStyle w:val="Hyperlink"/>
            <w:noProof/>
          </w:rPr>
          <w:t>Quadro 1: Agências de Desenvolvimento Regional - ADR de Santa Catarina correspondentes às 20 regiões de descentralização administrativa do Governo de Estado de SC.</w:t>
        </w:r>
        <w:r w:rsidR="00973B1D">
          <w:rPr>
            <w:noProof/>
            <w:webHidden/>
          </w:rPr>
          <w:tab/>
        </w:r>
        <w:r>
          <w:rPr>
            <w:noProof/>
            <w:webHidden/>
          </w:rPr>
          <w:fldChar w:fldCharType="begin"/>
        </w:r>
        <w:r w:rsidR="00973B1D">
          <w:rPr>
            <w:noProof/>
            <w:webHidden/>
          </w:rPr>
          <w:instrText xml:space="preserve"> PAGEREF _Toc531093628 \h </w:instrText>
        </w:r>
        <w:r>
          <w:rPr>
            <w:noProof/>
            <w:webHidden/>
          </w:rPr>
        </w:r>
        <w:r>
          <w:rPr>
            <w:noProof/>
            <w:webHidden/>
          </w:rPr>
          <w:fldChar w:fldCharType="separate"/>
        </w:r>
        <w:r w:rsidR="002D673E">
          <w:rPr>
            <w:noProof/>
            <w:webHidden/>
          </w:rPr>
          <w:t>19</w:t>
        </w:r>
        <w:r>
          <w:rPr>
            <w:noProof/>
            <w:webHidden/>
          </w:rPr>
          <w:fldChar w:fldCharType="end"/>
        </w:r>
      </w:hyperlink>
    </w:p>
    <w:p w:rsidR="00973B1D" w:rsidRDefault="007F6203" w:rsidP="00973B1D">
      <w:pPr>
        <w:pStyle w:val="ndicedeilustraes"/>
        <w:tabs>
          <w:tab w:val="right" w:leader="dot" w:pos="8777"/>
        </w:tabs>
        <w:spacing w:after="120" w:line="240" w:lineRule="auto"/>
        <w:ind w:left="1134" w:right="0" w:hanging="1145"/>
        <w:rPr>
          <w:rFonts w:asciiTheme="minorHAnsi" w:eastAsiaTheme="minorEastAsia" w:hAnsiTheme="minorHAnsi" w:cstheme="minorBidi"/>
          <w:noProof/>
          <w:color w:val="auto"/>
          <w:sz w:val="22"/>
        </w:rPr>
      </w:pPr>
      <w:hyperlink w:anchor="_Toc531093629" w:history="1">
        <w:r w:rsidR="00973B1D" w:rsidRPr="007E1C58">
          <w:rPr>
            <w:rStyle w:val="Hyperlink"/>
            <w:noProof/>
          </w:rPr>
          <w:t>Quadro 2: Estadiamento e Classificação da Doença Renal Crônica.</w:t>
        </w:r>
        <w:r w:rsidR="00973B1D">
          <w:rPr>
            <w:noProof/>
            <w:webHidden/>
          </w:rPr>
          <w:tab/>
        </w:r>
        <w:r>
          <w:rPr>
            <w:noProof/>
            <w:webHidden/>
          </w:rPr>
          <w:fldChar w:fldCharType="begin"/>
        </w:r>
        <w:r w:rsidR="00973B1D">
          <w:rPr>
            <w:noProof/>
            <w:webHidden/>
          </w:rPr>
          <w:instrText xml:space="preserve"> PAGEREF _Toc531093629 \h </w:instrText>
        </w:r>
        <w:r>
          <w:rPr>
            <w:noProof/>
            <w:webHidden/>
          </w:rPr>
        </w:r>
        <w:r>
          <w:rPr>
            <w:noProof/>
            <w:webHidden/>
          </w:rPr>
          <w:fldChar w:fldCharType="separate"/>
        </w:r>
        <w:r w:rsidR="002D673E">
          <w:rPr>
            <w:noProof/>
            <w:webHidden/>
          </w:rPr>
          <w:t>29</w:t>
        </w:r>
        <w:r>
          <w:rPr>
            <w:noProof/>
            <w:webHidden/>
          </w:rPr>
          <w:fldChar w:fldCharType="end"/>
        </w:r>
      </w:hyperlink>
    </w:p>
    <w:p w:rsidR="00973B1D" w:rsidRDefault="007F6203" w:rsidP="00973B1D">
      <w:pPr>
        <w:pStyle w:val="ndicedeilustraes"/>
        <w:tabs>
          <w:tab w:val="right" w:leader="dot" w:pos="8777"/>
        </w:tabs>
        <w:spacing w:after="120" w:line="240" w:lineRule="auto"/>
        <w:ind w:left="1134" w:right="0" w:hanging="1145"/>
        <w:rPr>
          <w:rFonts w:asciiTheme="minorHAnsi" w:eastAsiaTheme="minorEastAsia" w:hAnsiTheme="minorHAnsi" w:cstheme="minorBidi"/>
          <w:noProof/>
          <w:color w:val="auto"/>
          <w:sz w:val="22"/>
        </w:rPr>
      </w:pPr>
      <w:hyperlink w:anchor="_Toc531093630" w:history="1">
        <w:r w:rsidR="00973B1D" w:rsidRPr="007E1C58">
          <w:rPr>
            <w:rStyle w:val="Hyperlink"/>
            <w:noProof/>
          </w:rPr>
          <w:t>Quadro 3: Número e percentual (%) de TRS, segundo faixas etárias, SC – 2016.</w:t>
        </w:r>
        <w:r w:rsidR="00973B1D">
          <w:rPr>
            <w:noProof/>
            <w:webHidden/>
          </w:rPr>
          <w:tab/>
        </w:r>
        <w:r>
          <w:rPr>
            <w:noProof/>
            <w:webHidden/>
          </w:rPr>
          <w:fldChar w:fldCharType="begin"/>
        </w:r>
        <w:r w:rsidR="00973B1D">
          <w:rPr>
            <w:noProof/>
            <w:webHidden/>
          </w:rPr>
          <w:instrText xml:space="preserve"> PAGEREF _Toc531093630 \h </w:instrText>
        </w:r>
        <w:r>
          <w:rPr>
            <w:noProof/>
            <w:webHidden/>
          </w:rPr>
        </w:r>
        <w:r>
          <w:rPr>
            <w:noProof/>
            <w:webHidden/>
          </w:rPr>
          <w:fldChar w:fldCharType="separate"/>
        </w:r>
        <w:r w:rsidR="002D673E">
          <w:rPr>
            <w:noProof/>
            <w:webHidden/>
          </w:rPr>
          <w:t>35</w:t>
        </w:r>
        <w:r>
          <w:rPr>
            <w:noProof/>
            <w:webHidden/>
          </w:rPr>
          <w:fldChar w:fldCharType="end"/>
        </w:r>
      </w:hyperlink>
    </w:p>
    <w:p w:rsidR="00973B1D" w:rsidRDefault="007F6203" w:rsidP="00973B1D">
      <w:pPr>
        <w:pStyle w:val="ndicedeilustraes"/>
        <w:tabs>
          <w:tab w:val="right" w:leader="dot" w:pos="8777"/>
        </w:tabs>
        <w:spacing w:after="120" w:line="240" w:lineRule="auto"/>
        <w:ind w:left="1134" w:right="0" w:hanging="1145"/>
        <w:rPr>
          <w:rFonts w:asciiTheme="minorHAnsi" w:eastAsiaTheme="minorEastAsia" w:hAnsiTheme="minorHAnsi" w:cstheme="minorBidi"/>
          <w:noProof/>
          <w:color w:val="auto"/>
          <w:sz w:val="22"/>
        </w:rPr>
      </w:pPr>
      <w:hyperlink w:anchor="_Toc531093631" w:history="1">
        <w:r w:rsidR="00973B1D" w:rsidRPr="007E1C58">
          <w:rPr>
            <w:rStyle w:val="Hyperlink"/>
            <w:noProof/>
          </w:rPr>
          <w:t>Quadro 4: Distribuição de pacientes e dos procedimentos de hemodiálise por Macrorregião de Saúde do Estado , 2016.</w:t>
        </w:r>
        <w:r w:rsidR="00973B1D">
          <w:rPr>
            <w:noProof/>
            <w:webHidden/>
          </w:rPr>
          <w:tab/>
        </w:r>
        <w:r>
          <w:rPr>
            <w:noProof/>
            <w:webHidden/>
          </w:rPr>
          <w:fldChar w:fldCharType="begin"/>
        </w:r>
        <w:r w:rsidR="00973B1D">
          <w:rPr>
            <w:noProof/>
            <w:webHidden/>
          </w:rPr>
          <w:instrText xml:space="preserve"> PAGEREF _Toc531093631 \h </w:instrText>
        </w:r>
        <w:r>
          <w:rPr>
            <w:noProof/>
            <w:webHidden/>
          </w:rPr>
        </w:r>
        <w:r>
          <w:rPr>
            <w:noProof/>
            <w:webHidden/>
          </w:rPr>
          <w:fldChar w:fldCharType="separate"/>
        </w:r>
        <w:r w:rsidR="002D673E">
          <w:rPr>
            <w:noProof/>
            <w:webHidden/>
          </w:rPr>
          <w:t>36</w:t>
        </w:r>
        <w:r>
          <w:rPr>
            <w:noProof/>
            <w:webHidden/>
          </w:rPr>
          <w:fldChar w:fldCharType="end"/>
        </w:r>
      </w:hyperlink>
    </w:p>
    <w:p w:rsidR="00973B1D" w:rsidRDefault="007F6203" w:rsidP="00973B1D">
      <w:pPr>
        <w:pStyle w:val="ndicedeilustraes"/>
        <w:tabs>
          <w:tab w:val="right" w:leader="dot" w:pos="8777"/>
        </w:tabs>
        <w:spacing w:after="120" w:line="240" w:lineRule="auto"/>
        <w:ind w:left="1134" w:right="0" w:hanging="1145"/>
        <w:rPr>
          <w:rFonts w:asciiTheme="minorHAnsi" w:eastAsiaTheme="minorEastAsia" w:hAnsiTheme="minorHAnsi" w:cstheme="minorBidi"/>
          <w:noProof/>
          <w:color w:val="auto"/>
          <w:sz w:val="22"/>
        </w:rPr>
      </w:pPr>
      <w:hyperlink w:anchor="_Toc531093632" w:history="1">
        <w:r w:rsidR="00973B1D" w:rsidRPr="007E1C58">
          <w:rPr>
            <w:rStyle w:val="Hyperlink"/>
            <w:noProof/>
          </w:rPr>
          <w:t>Quadro 5: Frequência de atendimentos em nefrologia, por Região de Saúde, de acordo como a população, 2016.</w:t>
        </w:r>
        <w:r w:rsidR="00973B1D">
          <w:rPr>
            <w:noProof/>
            <w:webHidden/>
          </w:rPr>
          <w:tab/>
        </w:r>
        <w:r>
          <w:rPr>
            <w:noProof/>
            <w:webHidden/>
          </w:rPr>
          <w:fldChar w:fldCharType="begin"/>
        </w:r>
        <w:r w:rsidR="00973B1D">
          <w:rPr>
            <w:noProof/>
            <w:webHidden/>
          </w:rPr>
          <w:instrText xml:space="preserve"> PAGEREF _Toc531093632 \h </w:instrText>
        </w:r>
        <w:r>
          <w:rPr>
            <w:noProof/>
            <w:webHidden/>
          </w:rPr>
        </w:r>
        <w:r>
          <w:rPr>
            <w:noProof/>
            <w:webHidden/>
          </w:rPr>
          <w:fldChar w:fldCharType="separate"/>
        </w:r>
        <w:r w:rsidR="002D673E">
          <w:rPr>
            <w:noProof/>
            <w:webHidden/>
          </w:rPr>
          <w:t>40</w:t>
        </w:r>
        <w:r>
          <w:rPr>
            <w:noProof/>
            <w:webHidden/>
          </w:rPr>
          <w:fldChar w:fldCharType="end"/>
        </w:r>
      </w:hyperlink>
    </w:p>
    <w:p w:rsidR="00973B1D" w:rsidRDefault="007F6203" w:rsidP="00973B1D">
      <w:pPr>
        <w:pStyle w:val="ndicedeilustraes"/>
        <w:tabs>
          <w:tab w:val="right" w:leader="dot" w:pos="8777"/>
        </w:tabs>
        <w:spacing w:after="120" w:line="240" w:lineRule="auto"/>
        <w:ind w:left="1134" w:right="0" w:hanging="1145"/>
        <w:rPr>
          <w:rFonts w:asciiTheme="minorHAnsi" w:eastAsiaTheme="minorEastAsia" w:hAnsiTheme="minorHAnsi" w:cstheme="minorBidi"/>
          <w:noProof/>
          <w:color w:val="auto"/>
          <w:sz w:val="22"/>
        </w:rPr>
      </w:pPr>
      <w:hyperlink w:anchor="_Toc531093633" w:history="1">
        <w:r w:rsidR="00973B1D" w:rsidRPr="007E1C58">
          <w:rPr>
            <w:rStyle w:val="Hyperlink"/>
            <w:noProof/>
          </w:rPr>
          <w:t>Quadro 6: Total de procedimentos de TRS por Macrorregião de Saúde de atendimento x Macrorregião de Saúde e de procedência (residência) 2016.</w:t>
        </w:r>
        <w:r w:rsidR="00973B1D">
          <w:rPr>
            <w:noProof/>
            <w:webHidden/>
          </w:rPr>
          <w:tab/>
        </w:r>
        <w:r>
          <w:rPr>
            <w:noProof/>
            <w:webHidden/>
          </w:rPr>
          <w:fldChar w:fldCharType="begin"/>
        </w:r>
        <w:r w:rsidR="00973B1D">
          <w:rPr>
            <w:noProof/>
            <w:webHidden/>
          </w:rPr>
          <w:instrText xml:space="preserve"> PAGEREF _Toc531093633 \h </w:instrText>
        </w:r>
        <w:r>
          <w:rPr>
            <w:noProof/>
            <w:webHidden/>
          </w:rPr>
        </w:r>
        <w:r>
          <w:rPr>
            <w:noProof/>
            <w:webHidden/>
          </w:rPr>
          <w:fldChar w:fldCharType="separate"/>
        </w:r>
        <w:r w:rsidR="002D673E">
          <w:rPr>
            <w:noProof/>
            <w:webHidden/>
          </w:rPr>
          <w:t>41</w:t>
        </w:r>
        <w:r>
          <w:rPr>
            <w:noProof/>
            <w:webHidden/>
          </w:rPr>
          <w:fldChar w:fldCharType="end"/>
        </w:r>
      </w:hyperlink>
    </w:p>
    <w:p w:rsidR="00973B1D" w:rsidRDefault="007F6203" w:rsidP="00973B1D">
      <w:pPr>
        <w:pStyle w:val="ndicedeilustraes"/>
        <w:tabs>
          <w:tab w:val="right" w:leader="dot" w:pos="8777"/>
        </w:tabs>
        <w:spacing w:after="120" w:line="240" w:lineRule="auto"/>
        <w:ind w:left="1134" w:right="0" w:hanging="1145"/>
        <w:rPr>
          <w:rFonts w:asciiTheme="minorHAnsi" w:eastAsiaTheme="minorEastAsia" w:hAnsiTheme="minorHAnsi" w:cstheme="minorBidi"/>
          <w:noProof/>
          <w:color w:val="auto"/>
          <w:sz w:val="22"/>
        </w:rPr>
      </w:pPr>
      <w:hyperlink w:anchor="_Toc531093634" w:history="1">
        <w:r w:rsidR="00973B1D" w:rsidRPr="007E1C58">
          <w:rPr>
            <w:rStyle w:val="Hyperlink"/>
            <w:noProof/>
          </w:rPr>
          <w:t>Quadro 7: Frequência de procedimentos de TRS da Macrorregião de Saúde de residência x não residentes, 2016.</w:t>
        </w:r>
        <w:r w:rsidR="00973B1D">
          <w:rPr>
            <w:noProof/>
            <w:webHidden/>
          </w:rPr>
          <w:tab/>
        </w:r>
        <w:r>
          <w:rPr>
            <w:noProof/>
            <w:webHidden/>
          </w:rPr>
          <w:fldChar w:fldCharType="begin"/>
        </w:r>
        <w:r w:rsidR="00973B1D">
          <w:rPr>
            <w:noProof/>
            <w:webHidden/>
          </w:rPr>
          <w:instrText xml:space="preserve"> PAGEREF _Toc531093634 \h </w:instrText>
        </w:r>
        <w:r>
          <w:rPr>
            <w:noProof/>
            <w:webHidden/>
          </w:rPr>
        </w:r>
        <w:r>
          <w:rPr>
            <w:noProof/>
            <w:webHidden/>
          </w:rPr>
          <w:fldChar w:fldCharType="separate"/>
        </w:r>
        <w:r w:rsidR="002D673E">
          <w:rPr>
            <w:noProof/>
            <w:webHidden/>
          </w:rPr>
          <w:t>41</w:t>
        </w:r>
        <w:r>
          <w:rPr>
            <w:noProof/>
            <w:webHidden/>
          </w:rPr>
          <w:fldChar w:fldCharType="end"/>
        </w:r>
      </w:hyperlink>
    </w:p>
    <w:p w:rsidR="00973B1D" w:rsidRDefault="007F6203" w:rsidP="00973B1D">
      <w:pPr>
        <w:pStyle w:val="ndicedeilustraes"/>
        <w:tabs>
          <w:tab w:val="right" w:leader="dot" w:pos="8777"/>
        </w:tabs>
        <w:spacing w:after="120" w:line="240" w:lineRule="auto"/>
        <w:ind w:left="1134" w:right="0" w:hanging="1145"/>
        <w:rPr>
          <w:rFonts w:asciiTheme="minorHAnsi" w:eastAsiaTheme="minorEastAsia" w:hAnsiTheme="minorHAnsi" w:cstheme="minorBidi"/>
          <w:noProof/>
          <w:color w:val="auto"/>
          <w:sz w:val="22"/>
        </w:rPr>
      </w:pPr>
      <w:hyperlink w:anchor="_Toc531093635" w:history="1">
        <w:r w:rsidR="00973B1D" w:rsidRPr="007E1C58">
          <w:rPr>
            <w:rStyle w:val="Hyperlink"/>
            <w:noProof/>
          </w:rPr>
          <w:t>Quadro 8: Parâmetros propostos para estimar a prevalência de pacientes com Doença Renal Crônica (DRC) definidos por estratos de estágios.</w:t>
        </w:r>
        <w:r w:rsidR="00973B1D">
          <w:rPr>
            <w:noProof/>
            <w:webHidden/>
          </w:rPr>
          <w:tab/>
        </w:r>
        <w:r>
          <w:rPr>
            <w:noProof/>
            <w:webHidden/>
          </w:rPr>
          <w:fldChar w:fldCharType="begin"/>
        </w:r>
        <w:r w:rsidR="00973B1D">
          <w:rPr>
            <w:noProof/>
            <w:webHidden/>
          </w:rPr>
          <w:instrText xml:space="preserve"> PAGEREF _Toc531093635 \h </w:instrText>
        </w:r>
        <w:r>
          <w:rPr>
            <w:noProof/>
            <w:webHidden/>
          </w:rPr>
        </w:r>
        <w:r>
          <w:rPr>
            <w:noProof/>
            <w:webHidden/>
          </w:rPr>
          <w:fldChar w:fldCharType="separate"/>
        </w:r>
        <w:r w:rsidR="002D673E">
          <w:rPr>
            <w:noProof/>
            <w:webHidden/>
          </w:rPr>
          <w:t>42</w:t>
        </w:r>
        <w:r>
          <w:rPr>
            <w:noProof/>
            <w:webHidden/>
          </w:rPr>
          <w:fldChar w:fldCharType="end"/>
        </w:r>
      </w:hyperlink>
    </w:p>
    <w:p w:rsidR="00973B1D" w:rsidRDefault="007F6203" w:rsidP="00973B1D">
      <w:pPr>
        <w:pStyle w:val="ndicedeilustraes"/>
        <w:tabs>
          <w:tab w:val="right" w:leader="dot" w:pos="8777"/>
        </w:tabs>
        <w:spacing w:after="120" w:line="240" w:lineRule="auto"/>
        <w:ind w:left="1134" w:right="0" w:hanging="1145"/>
        <w:rPr>
          <w:rFonts w:asciiTheme="minorHAnsi" w:eastAsiaTheme="minorEastAsia" w:hAnsiTheme="minorHAnsi" w:cstheme="minorBidi"/>
          <w:noProof/>
          <w:color w:val="auto"/>
          <w:sz w:val="22"/>
        </w:rPr>
      </w:pPr>
      <w:hyperlink w:anchor="_Toc531093636" w:history="1">
        <w:r w:rsidR="00973B1D" w:rsidRPr="007E1C58">
          <w:rPr>
            <w:rStyle w:val="Hyperlink"/>
            <w:noProof/>
          </w:rPr>
          <w:t>Quadro 9: Estimativa de casos para programação da assistência à pacientes em Diálise - Estágio 5 da DRC.</w:t>
        </w:r>
        <w:r w:rsidR="00973B1D">
          <w:rPr>
            <w:noProof/>
            <w:webHidden/>
          </w:rPr>
          <w:tab/>
        </w:r>
        <w:r>
          <w:rPr>
            <w:noProof/>
            <w:webHidden/>
          </w:rPr>
          <w:fldChar w:fldCharType="begin"/>
        </w:r>
        <w:r w:rsidR="00973B1D">
          <w:rPr>
            <w:noProof/>
            <w:webHidden/>
          </w:rPr>
          <w:instrText xml:space="preserve"> PAGEREF _Toc531093636 \h </w:instrText>
        </w:r>
        <w:r>
          <w:rPr>
            <w:noProof/>
            <w:webHidden/>
          </w:rPr>
        </w:r>
        <w:r>
          <w:rPr>
            <w:noProof/>
            <w:webHidden/>
          </w:rPr>
          <w:fldChar w:fldCharType="separate"/>
        </w:r>
        <w:r w:rsidR="002D673E">
          <w:rPr>
            <w:noProof/>
            <w:webHidden/>
          </w:rPr>
          <w:t>43</w:t>
        </w:r>
        <w:r>
          <w:rPr>
            <w:noProof/>
            <w:webHidden/>
          </w:rPr>
          <w:fldChar w:fldCharType="end"/>
        </w:r>
      </w:hyperlink>
    </w:p>
    <w:p w:rsidR="00973B1D" w:rsidRDefault="007F6203" w:rsidP="00973B1D">
      <w:pPr>
        <w:pStyle w:val="ndicedeilustraes"/>
        <w:tabs>
          <w:tab w:val="right" w:leader="dot" w:pos="8777"/>
        </w:tabs>
        <w:spacing w:after="120" w:line="240" w:lineRule="auto"/>
        <w:ind w:left="1134" w:right="0" w:hanging="1145"/>
        <w:rPr>
          <w:rFonts w:asciiTheme="minorHAnsi" w:eastAsiaTheme="minorEastAsia" w:hAnsiTheme="minorHAnsi" w:cstheme="minorBidi"/>
          <w:noProof/>
          <w:color w:val="auto"/>
          <w:sz w:val="22"/>
        </w:rPr>
      </w:pPr>
      <w:hyperlink w:anchor="_Toc531093637" w:history="1">
        <w:r w:rsidR="00973B1D" w:rsidRPr="007E1C58">
          <w:rPr>
            <w:rStyle w:val="Hyperlink"/>
            <w:noProof/>
          </w:rPr>
          <w:t>Quadro 10: Parâmetros propostos para acompanhamento de pacientes com Doença Renal Crônica, segundo os estágios / Necessidade de procedimentos.</w:t>
        </w:r>
        <w:r w:rsidR="00973B1D">
          <w:rPr>
            <w:noProof/>
            <w:webHidden/>
          </w:rPr>
          <w:tab/>
        </w:r>
        <w:r>
          <w:rPr>
            <w:noProof/>
            <w:webHidden/>
          </w:rPr>
          <w:fldChar w:fldCharType="begin"/>
        </w:r>
        <w:r w:rsidR="00973B1D">
          <w:rPr>
            <w:noProof/>
            <w:webHidden/>
          </w:rPr>
          <w:instrText xml:space="preserve"> PAGEREF _Toc531093637 \h </w:instrText>
        </w:r>
        <w:r>
          <w:rPr>
            <w:noProof/>
            <w:webHidden/>
          </w:rPr>
        </w:r>
        <w:r>
          <w:rPr>
            <w:noProof/>
            <w:webHidden/>
          </w:rPr>
          <w:fldChar w:fldCharType="separate"/>
        </w:r>
        <w:r w:rsidR="002D673E">
          <w:rPr>
            <w:noProof/>
            <w:webHidden/>
          </w:rPr>
          <w:t>43</w:t>
        </w:r>
        <w:r>
          <w:rPr>
            <w:noProof/>
            <w:webHidden/>
          </w:rPr>
          <w:fldChar w:fldCharType="end"/>
        </w:r>
      </w:hyperlink>
    </w:p>
    <w:p w:rsidR="00973B1D" w:rsidRDefault="007F6203" w:rsidP="00973B1D">
      <w:pPr>
        <w:pStyle w:val="ndicedeilustraes"/>
        <w:tabs>
          <w:tab w:val="right" w:leader="dot" w:pos="8777"/>
        </w:tabs>
        <w:spacing w:after="120" w:line="240" w:lineRule="auto"/>
        <w:ind w:left="1134" w:right="0" w:hanging="1145"/>
        <w:rPr>
          <w:rFonts w:asciiTheme="minorHAnsi" w:eastAsiaTheme="minorEastAsia" w:hAnsiTheme="minorHAnsi" w:cstheme="minorBidi"/>
          <w:noProof/>
          <w:color w:val="auto"/>
          <w:sz w:val="22"/>
        </w:rPr>
      </w:pPr>
      <w:hyperlink w:anchor="_Toc531093638" w:history="1">
        <w:r w:rsidR="00973B1D" w:rsidRPr="007E1C58">
          <w:rPr>
            <w:rStyle w:val="Hyperlink"/>
            <w:noProof/>
          </w:rPr>
          <w:t>Quadro 11: Estimativa da prevalência de pacientes com Doença Renal Crônica (DRC) definidos por estratos de estágios por região de saúde, 2016.</w:t>
        </w:r>
        <w:r w:rsidR="00973B1D">
          <w:rPr>
            <w:noProof/>
            <w:webHidden/>
          </w:rPr>
          <w:tab/>
        </w:r>
        <w:r>
          <w:rPr>
            <w:noProof/>
            <w:webHidden/>
          </w:rPr>
          <w:fldChar w:fldCharType="begin"/>
        </w:r>
        <w:r w:rsidR="00973B1D">
          <w:rPr>
            <w:noProof/>
            <w:webHidden/>
          </w:rPr>
          <w:instrText xml:space="preserve"> PAGEREF _Toc531093638 \h </w:instrText>
        </w:r>
        <w:r>
          <w:rPr>
            <w:noProof/>
            <w:webHidden/>
          </w:rPr>
        </w:r>
        <w:r>
          <w:rPr>
            <w:noProof/>
            <w:webHidden/>
          </w:rPr>
          <w:fldChar w:fldCharType="separate"/>
        </w:r>
        <w:r w:rsidR="002D673E">
          <w:rPr>
            <w:noProof/>
            <w:webHidden/>
          </w:rPr>
          <w:t>44</w:t>
        </w:r>
        <w:r>
          <w:rPr>
            <w:noProof/>
            <w:webHidden/>
          </w:rPr>
          <w:fldChar w:fldCharType="end"/>
        </w:r>
      </w:hyperlink>
    </w:p>
    <w:p w:rsidR="00973B1D" w:rsidRDefault="007F6203" w:rsidP="00973B1D">
      <w:pPr>
        <w:pStyle w:val="ndicedeilustraes"/>
        <w:tabs>
          <w:tab w:val="right" w:leader="dot" w:pos="8777"/>
        </w:tabs>
        <w:spacing w:after="120" w:line="240" w:lineRule="auto"/>
        <w:ind w:left="1134" w:right="0" w:hanging="1145"/>
        <w:rPr>
          <w:rFonts w:asciiTheme="minorHAnsi" w:eastAsiaTheme="minorEastAsia" w:hAnsiTheme="minorHAnsi" w:cstheme="minorBidi"/>
          <w:noProof/>
          <w:color w:val="auto"/>
          <w:sz w:val="22"/>
        </w:rPr>
      </w:pPr>
      <w:hyperlink w:anchor="_Toc531093639" w:history="1">
        <w:r w:rsidR="00973B1D" w:rsidRPr="007E1C58">
          <w:rPr>
            <w:rStyle w:val="Hyperlink"/>
            <w:noProof/>
          </w:rPr>
          <w:t>Quadro 12: Estimativa de casos para programação da assistência à pacientes em Diálise - Estágio 5 da DRC por região de saúde, 2016.</w:t>
        </w:r>
        <w:r w:rsidR="00973B1D">
          <w:rPr>
            <w:noProof/>
            <w:webHidden/>
          </w:rPr>
          <w:tab/>
        </w:r>
        <w:r>
          <w:rPr>
            <w:noProof/>
            <w:webHidden/>
          </w:rPr>
          <w:fldChar w:fldCharType="begin"/>
        </w:r>
        <w:r w:rsidR="00973B1D">
          <w:rPr>
            <w:noProof/>
            <w:webHidden/>
          </w:rPr>
          <w:instrText xml:space="preserve"> PAGEREF _Toc531093639 \h </w:instrText>
        </w:r>
        <w:r>
          <w:rPr>
            <w:noProof/>
            <w:webHidden/>
          </w:rPr>
        </w:r>
        <w:r>
          <w:rPr>
            <w:noProof/>
            <w:webHidden/>
          </w:rPr>
          <w:fldChar w:fldCharType="separate"/>
        </w:r>
        <w:r w:rsidR="002D673E">
          <w:rPr>
            <w:noProof/>
            <w:webHidden/>
          </w:rPr>
          <w:t>45</w:t>
        </w:r>
        <w:r>
          <w:rPr>
            <w:noProof/>
            <w:webHidden/>
          </w:rPr>
          <w:fldChar w:fldCharType="end"/>
        </w:r>
      </w:hyperlink>
    </w:p>
    <w:p w:rsidR="00973B1D" w:rsidRDefault="007F6203" w:rsidP="00973B1D">
      <w:pPr>
        <w:pStyle w:val="ndicedeilustraes"/>
        <w:tabs>
          <w:tab w:val="right" w:leader="dot" w:pos="8777"/>
        </w:tabs>
        <w:spacing w:after="120" w:line="240" w:lineRule="auto"/>
        <w:ind w:left="1134" w:right="0" w:hanging="1145"/>
        <w:rPr>
          <w:rFonts w:asciiTheme="minorHAnsi" w:eastAsiaTheme="minorEastAsia" w:hAnsiTheme="minorHAnsi" w:cstheme="minorBidi"/>
          <w:noProof/>
          <w:color w:val="auto"/>
          <w:sz w:val="22"/>
        </w:rPr>
      </w:pPr>
      <w:hyperlink w:anchor="_Toc531093640" w:history="1">
        <w:r w:rsidR="00973B1D" w:rsidRPr="007E1C58">
          <w:rPr>
            <w:rStyle w:val="Hyperlink"/>
            <w:noProof/>
          </w:rPr>
          <w:t>Quadro 13: Produção por prestador habilitado, por tipo de procedimento, 2016.</w:t>
        </w:r>
        <w:r w:rsidR="00973B1D">
          <w:rPr>
            <w:noProof/>
            <w:webHidden/>
          </w:rPr>
          <w:tab/>
        </w:r>
        <w:r>
          <w:rPr>
            <w:noProof/>
            <w:webHidden/>
          </w:rPr>
          <w:fldChar w:fldCharType="begin"/>
        </w:r>
        <w:r w:rsidR="00973B1D">
          <w:rPr>
            <w:noProof/>
            <w:webHidden/>
          </w:rPr>
          <w:instrText xml:space="preserve"> PAGEREF _Toc531093640 \h </w:instrText>
        </w:r>
        <w:r>
          <w:rPr>
            <w:noProof/>
            <w:webHidden/>
          </w:rPr>
        </w:r>
        <w:r>
          <w:rPr>
            <w:noProof/>
            <w:webHidden/>
          </w:rPr>
          <w:fldChar w:fldCharType="separate"/>
        </w:r>
        <w:r w:rsidR="002D673E">
          <w:rPr>
            <w:noProof/>
            <w:webHidden/>
          </w:rPr>
          <w:t>46</w:t>
        </w:r>
        <w:r>
          <w:rPr>
            <w:noProof/>
            <w:webHidden/>
          </w:rPr>
          <w:fldChar w:fldCharType="end"/>
        </w:r>
      </w:hyperlink>
    </w:p>
    <w:p w:rsidR="00973B1D" w:rsidRDefault="007F6203" w:rsidP="00973B1D">
      <w:pPr>
        <w:pStyle w:val="ndicedeilustraes"/>
        <w:tabs>
          <w:tab w:val="right" w:leader="dot" w:pos="8777"/>
        </w:tabs>
        <w:spacing w:after="120" w:line="240" w:lineRule="auto"/>
        <w:ind w:left="1134" w:right="0" w:hanging="1145"/>
        <w:rPr>
          <w:rFonts w:asciiTheme="minorHAnsi" w:eastAsiaTheme="minorEastAsia" w:hAnsiTheme="minorHAnsi" w:cstheme="minorBidi"/>
          <w:noProof/>
          <w:color w:val="auto"/>
          <w:sz w:val="22"/>
        </w:rPr>
      </w:pPr>
      <w:hyperlink w:anchor="_Toc531093641" w:history="1">
        <w:r w:rsidR="00973B1D" w:rsidRPr="007E1C58">
          <w:rPr>
            <w:rStyle w:val="Hyperlink"/>
            <w:noProof/>
          </w:rPr>
          <w:t>Quadro 14: Unidades prestadoras de serviços assistenciais em Nefrologia de SC, 2017.</w:t>
        </w:r>
        <w:r w:rsidR="00973B1D">
          <w:rPr>
            <w:noProof/>
            <w:webHidden/>
          </w:rPr>
          <w:tab/>
        </w:r>
        <w:r>
          <w:rPr>
            <w:noProof/>
            <w:webHidden/>
          </w:rPr>
          <w:fldChar w:fldCharType="begin"/>
        </w:r>
        <w:r w:rsidR="00973B1D">
          <w:rPr>
            <w:noProof/>
            <w:webHidden/>
          </w:rPr>
          <w:instrText xml:space="preserve"> PAGEREF _Toc531093641 \h </w:instrText>
        </w:r>
        <w:r>
          <w:rPr>
            <w:noProof/>
            <w:webHidden/>
          </w:rPr>
        </w:r>
        <w:r>
          <w:rPr>
            <w:noProof/>
            <w:webHidden/>
          </w:rPr>
          <w:fldChar w:fldCharType="separate"/>
        </w:r>
        <w:r w:rsidR="002D673E">
          <w:rPr>
            <w:noProof/>
            <w:webHidden/>
          </w:rPr>
          <w:t>49</w:t>
        </w:r>
        <w:r>
          <w:rPr>
            <w:noProof/>
            <w:webHidden/>
          </w:rPr>
          <w:fldChar w:fldCharType="end"/>
        </w:r>
      </w:hyperlink>
    </w:p>
    <w:p w:rsidR="00973B1D" w:rsidRDefault="007F6203" w:rsidP="00973B1D">
      <w:pPr>
        <w:pStyle w:val="ndicedeilustraes"/>
        <w:tabs>
          <w:tab w:val="right" w:leader="dot" w:pos="8777"/>
        </w:tabs>
        <w:spacing w:after="120" w:line="240" w:lineRule="auto"/>
        <w:ind w:left="1134" w:right="0" w:hanging="1145"/>
        <w:rPr>
          <w:rFonts w:asciiTheme="minorHAnsi" w:eastAsiaTheme="minorEastAsia" w:hAnsiTheme="minorHAnsi" w:cstheme="minorBidi"/>
          <w:noProof/>
          <w:color w:val="auto"/>
          <w:sz w:val="22"/>
        </w:rPr>
      </w:pPr>
      <w:hyperlink w:anchor="_Toc531093642" w:history="1">
        <w:r w:rsidR="00973B1D" w:rsidRPr="007E1C58">
          <w:rPr>
            <w:rStyle w:val="Hyperlink"/>
            <w:noProof/>
          </w:rPr>
          <w:t>Quadro 15: Cobertura Assistencial da Macrorregião de Saúde do Grande Oeste</w:t>
        </w:r>
        <w:r w:rsidR="00973B1D">
          <w:rPr>
            <w:noProof/>
            <w:webHidden/>
          </w:rPr>
          <w:tab/>
        </w:r>
        <w:r>
          <w:rPr>
            <w:noProof/>
            <w:webHidden/>
          </w:rPr>
          <w:fldChar w:fldCharType="begin"/>
        </w:r>
        <w:r w:rsidR="00973B1D">
          <w:rPr>
            <w:noProof/>
            <w:webHidden/>
          </w:rPr>
          <w:instrText xml:space="preserve"> PAGEREF _Toc531093642 \h </w:instrText>
        </w:r>
        <w:r>
          <w:rPr>
            <w:noProof/>
            <w:webHidden/>
          </w:rPr>
        </w:r>
        <w:r>
          <w:rPr>
            <w:noProof/>
            <w:webHidden/>
          </w:rPr>
          <w:fldChar w:fldCharType="separate"/>
        </w:r>
        <w:r w:rsidR="002D673E">
          <w:rPr>
            <w:noProof/>
            <w:webHidden/>
          </w:rPr>
          <w:t>52</w:t>
        </w:r>
        <w:r>
          <w:rPr>
            <w:noProof/>
            <w:webHidden/>
          </w:rPr>
          <w:fldChar w:fldCharType="end"/>
        </w:r>
      </w:hyperlink>
    </w:p>
    <w:p w:rsidR="00973B1D" w:rsidRDefault="007F6203" w:rsidP="00973B1D">
      <w:pPr>
        <w:pStyle w:val="ndicedeilustraes"/>
        <w:tabs>
          <w:tab w:val="right" w:leader="dot" w:pos="8777"/>
        </w:tabs>
        <w:spacing w:after="120" w:line="240" w:lineRule="auto"/>
        <w:ind w:left="1134" w:right="0" w:hanging="1145"/>
        <w:rPr>
          <w:rFonts w:asciiTheme="minorHAnsi" w:eastAsiaTheme="minorEastAsia" w:hAnsiTheme="minorHAnsi" w:cstheme="minorBidi"/>
          <w:noProof/>
          <w:color w:val="auto"/>
          <w:sz w:val="22"/>
        </w:rPr>
      </w:pPr>
      <w:hyperlink w:anchor="_Toc531093643" w:history="1">
        <w:r w:rsidR="00973B1D" w:rsidRPr="007E1C58">
          <w:rPr>
            <w:rStyle w:val="Hyperlink"/>
            <w:noProof/>
          </w:rPr>
          <w:t>Quadro 16: Cobertura Assistencial da Macrorregião de Saúde do Meio Oeste e Serra Catarinense.</w:t>
        </w:r>
        <w:r w:rsidR="00973B1D">
          <w:rPr>
            <w:noProof/>
            <w:webHidden/>
          </w:rPr>
          <w:tab/>
        </w:r>
        <w:r>
          <w:rPr>
            <w:noProof/>
            <w:webHidden/>
          </w:rPr>
          <w:fldChar w:fldCharType="begin"/>
        </w:r>
        <w:r w:rsidR="00973B1D">
          <w:rPr>
            <w:noProof/>
            <w:webHidden/>
          </w:rPr>
          <w:instrText xml:space="preserve"> PAGEREF _Toc531093643 \h </w:instrText>
        </w:r>
        <w:r>
          <w:rPr>
            <w:noProof/>
            <w:webHidden/>
          </w:rPr>
        </w:r>
        <w:r>
          <w:rPr>
            <w:noProof/>
            <w:webHidden/>
          </w:rPr>
          <w:fldChar w:fldCharType="separate"/>
        </w:r>
        <w:r w:rsidR="002D673E">
          <w:rPr>
            <w:noProof/>
            <w:webHidden/>
          </w:rPr>
          <w:t>53</w:t>
        </w:r>
        <w:r>
          <w:rPr>
            <w:noProof/>
            <w:webHidden/>
          </w:rPr>
          <w:fldChar w:fldCharType="end"/>
        </w:r>
      </w:hyperlink>
    </w:p>
    <w:p w:rsidR="00973B1D" w:rsidRDefault="007F6203" w:rsidP="00973B1D">
      <w:pPr>
        <w:pStyle w:val="ndicedeilustraes"/>
        <w:tabs>
          <w:tab w:val="right" w:leader="dot" w:pos="8777"/>
        </w:tabs>
        <w:spacing w:after="120" w:line="240" w:lineRule="auto"/>
        <w:ind w:left="1134" w:right="0" w:hanging="1145"/>
        <w:rPr>
          <w:rFonts w:asciiTheme="minorHAnsi" w:eastAsiaTheme="minorEastAsia" w:hAnsiTheme="minorHAnsi" w:cstheme="minorBidi"/>
          <w:noProof/>
          <w:color w:val="auto"/>
          <w:sz w:val="22"/>
        </w:rPr>
      </w:pPr>
      <w:hyperlink w:anchor="_Toc531093644" w:history="1">
        <w:r w:rsidR="00973B1D" w:rsidRPr="007E1C58">
          <w:rPr>
            <w:rStyle w:val="Hyperlink"/>
            <w:noProof/>
          </w:rPr>
          <w:t>Quadro 17: Cobertura Assistencial da Macrorregião de Saúde do Vale do Itajaí.</w:t>
        </w:r>
        <w:r w:rsidR="00973B1D">
          <w:rPr>
            <w:noProof/>
            <w:webHidden/>
          </w:rPr>
          <w:tab/>
        </w:r>
        <w:r>
          <w:rPr>
            <w:noProof/>
            <w:webHidden/>
          </w:rPr>
          <w:fldChar w:fldCharType="begin"/>
        </w:r>
        <w:r w:rsidR="00973B1D">
          <w:rPr>
            <w:noProof/>
            <w:webHidden/>
          </w:rPr>
          <w:instrText xml:space="preserve"> PAGEREF _Toc531093644 \h </w:instrText>
        </w:r>
        <w:r>
          <w:rPr>
            <w:noProof/>
            <w:webHidden/>
          </w:rPr>
        </w:r>
        <w:r>
          <w:rPr>
            <w:noProof/>
            <w:webHidden/>
          </w:rPr>
          <w:fldChar w:fldCharType="separate"/>
        </w:r>
        <w:r w:rsidR="002D673E">
          <w:rPr>
            <w:noProof/>
            <w:webHidden/>
          </w:rPr>
          <w:t>55</w:t>
        </w:r>
        <w:r>
          <w:rPr>
            <w:noProof/>
            <w:webHidden/>
          </w:rPr>
          <w:fldChar w:fldCharType="end"/>
        </w:r>
      </w:hyperlink>
    </w:p>
    <w:p w:rsidR="00973B1D" w:rsidRDefault="007F6203" w:rsidP="00973B1D">
      <w:pPr>
        <w:pStyle w:val="ndicedeilustraes"/>
        <w:tabs>
          <w:tab w:val="right" w:leader="dot" w:pos="8777"/>
        </w:tabs>
        <w:spacing w:after="120" w:line="240" w:lineRule="auto"/>
        <w:ind w:left="1134" w:right="0" w:hanging="1145"/>
        <w:rPr>
          <w:rFonts w:asciiTheme="minorHAnsi" w:eastAsiaTheme="minorEastAsia" w:hAnsiTheme="minorHAnsi" w:cstheme="minorBidi"/>
          <w:noProof/>
          <w:color w:val="auto"/>
          <w:sz w:val="22"/>
        </w:rPr>
      </w:pPr>
      <w:hyperlink w:anchor="_Toc531093645" w:history="1">
        <w:r w:rsidR="00973B1D" w:rsidRPr="007E1C58">
          <w:rPr>
            <w:rStyle w:val="Hyperlink"/>
            <w:noProof/>
          </w:rPr>
          <w:t>Quadro 18: Cobertura Assistencial da Macrorregião de Saúde da Foz do Rio Itajaí.</w:t>
        </w:r>
        <w:r w:rsidR="00973B1D">
          <w:rPr>
            <w:noProof/>
            <w:webHidden/>
          </w:rPr>
          <w:tab/>
        </w:r>
        <w:r>
          <w:rPr>
            <w:noProof/>
            <w:webHidden/>
          </w:rPr>
          <w:fldChar w:fldCharType="begin"/>
        </w:r>
        <w:r w:rsidR="00973B1D">
          <w:rPr>
            <w:noProof/>
            <w:webHidden/>
          </w:rPr>
          <w:instrText xml:space="preserve"> PAGEREF _Toc531093645 \h </w:instrText>
        </w:r>
        <w:r>
          <w:rPr>
            <w:noProof/>
            <w:webHidden/>
          </w:rPr>
        </w:r>
        <w:r>
          <w:rPr>
            <w:noProof/>
            <w:webHidden/>
          </w:rPr>
          <w:fldChar w:fldCharType="separate"/>
        </w:r>
        <w:r w:rsidR="002D673E">
          <w:rPr>
            <w:noProof/>
            <w:webHidden/>
          </w:rPr>
          <w:t>57</w:t>
        </w:r>
        <w:r>
          <w:rPr>
            <w:noProof/>
            <w:webHidden/>
          </w:rPr>
          <w:fldChar w:fldCharType="end"/>
        </w:r>
      </w:hyperlink>
    </w:p>
    <w:p w:rsidR="00973B1D" w:rsidRDefault="007F6203" w:rsidP="00973B1D">
      <w:pPr>
        <w:pStyle w:val="ndicedeilustraes"/>
        <w:tabs>
          <w:tab w:val="right" w:leader="dot" w:pos="8777"/>
        </w:tabs>
        <w:spacing w:after="120" w:line="240" w:lineRule="auto"/>
        <w:ind w:left="1134" w:right="0" w:hanging="1145"/>
        <w:rPr>
          <w:rFonts w:asciiTheme="minorHAnsi" w:eastAsiaTheme="minorEastAsia" w:hAnsiTheme="minorHAnsi" w:cstheme="minorBidi"/>
          <w:noProof/>
          <w:color w:val="auto"/>
          <w:sz w:val="22"/>
        </w:rPr>
      </w:pPr>
      <w:hyperlink w:anchor="_Toc531093646" w:history="1">
        <w:r w:rsidR="00973B1D" w:rsidRPr="007E1C58">
          <w:rPr>
            <w:rStyle w:val="Hyperlink"/>
            <w:noProof/>
          </w:rPr>
          <w:t>Quadro 19: Cobertura Assistencial da Macrorregião de Saúde do Planalto Norte e Nordeste.</w:t>
        </w:r>
        <w:r w:rsidR="00973B1D">
          <w:rPr>
            <w:noProof/>
            <w:webHidden/>
          </w:rPr>
          <w:tab/>
        </w:r>
        <w:r>
          <w:rPr>
            <w:noProof/>
            <w:webHidden/>
          </w:rPr>
          <w:fldChar w:fldCharType="begin"/>
        </w:r>
        <w:r w:rsidR="00973B1D">
          <w:rPr>
            <w:noProof/>
            <w:webHidden/>
          </w:rPr>
          <w:instrText xml:space="preserve"> PAGEREF _Toc531093646 \h </w:instrText>
        </w:r>
        <w:r>
          <w:rPr>
            <w:noProof/>
            <w:webHidden/>
          </w:rPr>
        </w:r>
        <w:r>
          <w:rPr>
            <w:noProof/>
            <w:webHidden/>
          </w:rPr>
          <w:fldChar w:fldCharType="separate"/>
        </w:r>
        <w:r w:rsidR="002D673E">
          <w:rPr>
            <w:noProof/>
            <w:webHidden/>
          </w:rPr>
          <w:t>58</w:t>
        </w:r>
        <w:r>
          <w:rPr>
            <w:noProof/>
            <w:webHidden/>
          </w:rPr>
          <w:fldChar w:fldCharType="end"/>
        </w:r>
      </w:hyperlink>
    </w:p>
    <w:p w:rsidR="00973B1D" w:rsidRDefault="007F6203" w:rsidP="00973B1D">
      <w:pPr>
        <w:pStyle w:val="ndicedeilustraes"/>
        <w:tabs>
          <w:tab w:val="right" w:leader="dot" w:pos="8777"/>
        </w:tabs>
        <w:spacing w:after="120" w:line="240" w:lineRule="auto"/>
        <w:ind w:left="1134" w:right="0" w:hanging="1145"/>
        <w:rPr>
          <w:rFonts w:asciiTheme="minorHAnsi" w:eastAsiaTheme="minorEastAsia" w:hAnsiTheme="minorHAnsi" w:cstheme="minorBidi"/>
          <w:noProof/>
          <w:color w:val="auto"/>
          <w:sz w:val="22"/>
        </w:rPr>
      </w:pPr>
      <w:hyperlink w:anchor="_Toc531093647" w:history="1">
        <w:r w:rsidR="00973B1D" w:rsidRPr="007E1C58">
          <w:rPr>
            <w:rStyle w:val="Hyperlink"/>
            <w:noProof/>
          </w:rPr>
          <w:t>Quadro 20: Cobertura Assistencial da Macrorregião de Saúde da Grande Florianópolis.</w:t>
        </w:r>
        <w:r w:rsidR="00973B1D">
          <w:rPr>
            <w:noProof/>
            <w:webHidden/>
          </w:rPr>
          <w:tab/>
        </w:r>
        <w:r>
          <w:rPr>
            <w:noProof/>
            <w:webHidden/>
          </w:rPr>
          <w:fldChar w:fldCharType="begin"/>
        </w:r>
        <w:r w:rsidR="00973B1D">
          <w:rPr>
            <w:noProof/>
            <w:webHidden/>
          </w:rPr>
          <w:instrText xml:space="preserve"> PAGEREF _Toc531093647 \h </w:instrText>
        </w:r>
        <w:r>
          <w:rPr>
            <w:noProof/>
            <w:webHidden/>
          </w:rPr>
        </w:r>
        <w:r>
          <w:rPr>
            <w:noProof/>
            <w:webHidden/>
          </w:rPr>
          <w:fldChar w:fldCharType="separate"/>
        </w:r>
        <w:r w:rsidR="002D673E">
          <w:rPr>
            <w:noProof/>
            <w:webHidden/>
          </w:rPr>
          <w:t>60</w:t>
        </w:r>
        <w:r>
          <w:rPr>
            <w:noProof/>
            <w:webHidden/>
          </w:rPr>
          <w:fldChar w:fldCharType="end"/>
        </w:r>
      </w:hyperlink>
    </w:p>
    <w:p w:rsidR="00973B1D" w:rsidRDefault="007F6203" w:rsidP="00973B1D">
      <w:pPr>
        <w:pStyle w:val="ndicedeilustraes"/>
        <w:tabs>
          <w:tab w:val="right" w:leader="dot" w:pos="8777"/>
        </w:tabs>
        <w:spacing w:after="120" w:line="240" w:lineRule="auto"/>
        <w:ind w:left="1134" w:right="0" w:hanging="1145"/>
        <w:rPr>
          <w:rFonts w:asciiTheme="minorHAnsi" w:eastAsiaTheme="minorEastAsia" w:hAnsiTheme="minorHAnsi" w:cstheme="minorBidi"/>
          <w:noProof/>
          <w:color w:val="auto"/>
          <w:sz w:val="22"/>
        </w:rPr>
      </w:pPr>
      <w:hyperlink w:anchor="_Toc531093648" w:history="1">
        <w:r w:rsidR="00973B1D" w:rsidRPr="007E1C58">
          <w:rPr>
            <w:rStyle w:val="Hyperlink"/>
            <w:noProof/>
          </w:rPr>
          <w:t>Quadro 21: Cobertura Assistencial da Macrorregião de Saúde Sul.</w:t>
        </w:r>
        <w:r w:rsidR="00973B1D">
          <w:rPr>
            <w:noProof/>
            <w:webHidden/>
          </w:rPr>
          <w:tab/>
        </w:r>
        <w:r>
          <w:rPr>
            <w:noProof/>
            <w:webHidden/>
          </w:rPr>
          <w:fldChar w:fldCharType="begin"/>
        </w:r>
        <w:r w:rsidR="00973B1D">
          <w:rPr>
            <w:noProof/>
            <w:webHidden/>
          </w:rPr>
          <w:instrText xml:space="preserve"> PAGEREF _Toc531093648 \h </w:instrText>
        </w:r>
        <w:r>
          <w:rPr>
            <w:noProof/>
            <w:webHidden/>
          </w:rPr>
        </w:r>
        <w:r>
          <w:rPr>
            <w:noProof/>
            <w:webHidden/>
          </w:rPr>
          <w:fldChar w:fldCharType="separate"/>
        </w:r>
        <w:r w:rsidR="002D673E">
          <w:rPr>
            <w:noProof/>
            <w:webHidden/>
          </w:rPr>
          <w:t>62</w:t>
        </w:r>
        <w:r>
          <w:rPr>
            <w:noProof/>
            <w:webHidden/>
          </w:rPr>
          <w:fldChar w:fldCharType="end"/>
        </w:r>
      </w:hyperlink>
    </w:p>
    <w:p w:rsidR="00973B1D" w:rsidRDefault="007F6203" w:rsidP="00973B1D">
      <w:pPr>
        <w:pStyle w:val="ndicedeilustraes"/>
        <w:tabs>
          <w:tab w:val="right" w:leader="dot" w:pos="8777"/>
        </w:tabs>
        <w:spacing w:after="120" w:line="240" w:lineRule="auto"/>
        <w:ind w:left="1134" w:right="0" w:hanging="1145"/>
        <w:rPr>
          <w:rFonts w:asciiTheme="minorHAnsi" w:eastAsiaTheme="minorEastAsia" w:hAnsiTheme="minorHAnsi" w:cstheme="minorBidi"/>
          <w:noProof/>
          <w:color w:val="auto"/>
          <w:sz w:val="22"/>
        </w:rPr>
      </w:pPr>
      <w:hyperlink w:anchor="_Toc531093649" w:history="1">
        <w:r w:rsidR="00973B1D" w:rsidRPr="007E1C58">
          <w:rPr>
            <w:rStyle w:val="Hyperlink"/>
            <w:noProof/>
          </w:rPr>
          <w:t>Quadro 22: Proposta de serviços de referência para realização de fístula ambulatorial e de alta complexidade, por região de saúde e município sede da unidade de diálise.</w:t>
        </w:r>
        <w:r w:rsidR="00973B1D">
          <w:rPr>
            <w:noProof/>
            <w:webHidden/>
          </w:rPr>
          <w:tab/>
        </w:r>
        <w:r>
          <w:rPr>
            <w:noProof/>
            <w:webHidden/>
          </w:rPr>
          <w:fldChar w:fldCharType="begin"/>
        </w:r>
        <w:r w:rsidR="00973B1D">
          <w:rPr>
            <w:noProof/>
            <w:webHidden/>
          </w:rPr>
          <w:instrText xml:space="preserve"> PAGEREF _Toc531093649 \h </w:instrText>
        </w:r>
        <w:r>
          <w:rPr>
            <w:noProof/>
            <w:webHidden/>
          </w:rPr>
        </w:r>
        <w:r>
          <w:rPr>
            <w:noProof/>
            <w:webHidden/>
          </w:rPr>
          <w:fldChar w:fldCharType="separate"/>
        </w:r>
        <w:r w:rsidR="002D673E">
          <w:rPr>
            <w:noProof/>
            <w:webHidden/>
          </w:rPr>
          <w:t>64</w:t>
        </w:r>
        <w:r>
          <w:rPr>
            <w:noProof/>
            <w:webHidden/>
          </w:rPr>
          <w:fldChar w:fldCharType="end"/>
        </w:r>
      </w:hyperlink>
    </w:p>
    <w:p w:rsidR="00973B1D" w:rsidRDefault="007F6203" w:rsidP="00973B1D">
      <w:pPr>
        <w:pStyle w:val="ndicedeilustraes"/>
        <w:tabs>
          <w:tab w:val="right" w:leader="dot" w:pos="8777"/>
        </w:tabs>
        <w:spacing w:after="120" w:line="240" w:lineRule="auto"/>
        <w:ind w:left="1134" w:right="0" w:hanging="1145"/>
        <w:rPr>
          <w:rFonts w:asciiTheme="minorHAnsi" w:eastAsiaTheme="minorEastAsia" w:hAnsiTheme="minorHAnsi" w:cstheme="minorBidi"/>
          <w:noProof/>
          <w:color w:val="auto"/>
          <w:sz w:val="22"/>
        </w:rPr>
      </w:pPr>
      <w:hyperlink w:anchor="_Toc531093650" w:history="1">
        <w:r w:rsidR="00973B1D" w:rsidRPr="007E1C58">
          <w:rPr>
            <w:rStyle w:val="Hyperlink"/>
            <w:noProof/>
          </w:rPr>
          <w:t>Quadro 23: Capacidade instalada das unidades prestadoras habilitadas, 2016 e 2017.</w:t>
        </w:r>
        <w:r w:rsidR="00973B1D">
          <w:rPr>
            <w:noProof/>
            <w:webHidden/>
          </w:rPr>
          <w:tab/>
        </w:r>
        <w:r>
          <w:rPr>
            <w:noProof/>
            <w:webHidden/>
          </w:rPr>
          <w:fldChar w:fldCharType="begin"/>
        </w:r>
        <w:r w:rsidR="00973B1D">
          <w:rPr>
            <w:noProof/>
            <w:webHidden/>
          </w:rPr>
          <w:instrText xml:space="preserve"> PAGEREF _Toc531093650 \h </w:instrText>
        </w:r>
        <w:r>
          <w:rPr>
            <w:noProof/>
            <w:webHidden/>
          </w:rPr>
        </w:r>
        <w:r>
          <w:rPr>
            <w:noProof/>
            <w:webHidden/>
          </w:rPr>
          <w:fldChar w:fldCharType="separate"/>
        </w:r>
        <w:r w:rsidR="002D673E">
          <w:rPr>
            <w:noProof/>
            <w:webHidden/>
          </w:rPr>
          <w:t>67</w:t>
        </w:r>
        <w:r>
          <w:rPr>
            <w:noProof/>
            <w:webHidden/>
          </w:rPr>
          <w:fldChar w:fldCharType="end"/>
        </w:r>
      </w:hyperlink>
    </w:p>
    <w:p w:rsidR="00973B1D" w:rsidRDefault="007F6203" w:rsidP="00973B1D">
      <w:pPr>
        <w:pStyle w:val="ndicedeilustraes"/>
        <w:tabs>
          <w:tab w:val="right" w:leader="dot" w:pos="8777"/>
        </w:tabs>
        <w:spacing w:after="120" w:line="240" w:lineRule="auto"/>
        <w:ind w:left="1134" w:right="0" w:hanging="1145"/>
        <w:rPr>
          <w:rFonts w:asciiTheme="minorHAnsi" w:eastAsiaTheme="minorEastAsia" w:hAnsiTheme="minorHAnsi" w:cstheme="minorBidi"/>
          <w:noProof/>
          <w:color w:val="auto"/>
          <w:sz w:val="22"/>
        </w:rPr>
      </w:pPr>
      <w:hyperlink w:anchor="_Toc531093651" w:history="1">
        <w:r w:rsidR="00973B1D" w:rsidRPr="007E1C58">
          <w:rPr>
            <w:rStyle w:val="Hyperlink"/>
            <w:noProof/>
          </w:rPr>
          <w:t>Quadro 24: Número de ligadura de Fístula, 2016 e 2017.</w:t>
        </w:r>
        <w:r w:rsidR="00973B1D">
          <w:rPr>
            <w:noProof/>
            <w:webHidden/>
          </w:rPr>
          <w:tab/>
        </w:r>
        <w:r>
          <w:rPr>
            <w:noProof/>
            <w:webHidden/>
          </w:rPr>
          <w:fldChar w:fldCharType="begin"/>
        </w:r>
        <w:r w:rsidR="00973B1D">
          <w:rPr>
            <w:noProof/>
            <w:webHidden/>
          </w:rPr>
          <w:instrText xml:space="preserve"> PAGEREF _Toc531093651 \h </w:instrText>
        </w:r>
        <w:r>
          <w:rPr>
            <w:noProof/>
            <w:webHidden/>
          </w:rPr>
        </w:r>
        <w:r>
          <w:rPr>
            <w:noProof/>
            <w:webHidden/>
          </w:rPr>
          <w:fldChar w:fldCharType="separate"/>
        </w:r>
        <w:r w:rsidR="002D673E">
          <w:rPr>
            <w:noProof/>
            <w:webHidden/>
          </w:rPr>
          <w:t>68</w:t>
        </w:r>
        <w:r>
          <w:rPr>
            <w:noProof/>
            <w:webHidden/>
          </w:rPr>
          <w:fldChar w:fldCharType="end"/>
        </w:r>
      </w:hyperlink>
    </w:p>
    <w:p w:rsidR="00973B1D" w:rsidRDefault="007F6203" w:rsidP="00973B1D">
      <w:pPr>
        <w:pStyle w:val="ndicedeilustraes"/>
        <w:tabs>
          <w:tab w:val="right" w:leader="dot" w:pos="8777"/>
        </w:tabs>
        <w:spacing w:after="120" w:line="240" w:lineRule="auto"/>
        <w:ind w:left="1134" w:right="0" w:hanging="1145"/>
        <w:rPr>
          <w:rFonts w:asciiTheme="minorHAnsi" w:eastAsiaTheme="minorEastAsia" w:hAnsiTheme="minorHAnsi" w:cstheme="minorBidi"/>
          <w:noProof/>
          <w:color w:val="auto"/>
          <w:sz w:val="22"/>
        </w:rPr>
      </w:pPr>
      <w:hyperlink w:anchor="_Toc531093652" w:history="1">
        <w:r w:rsidR="00973B1D" w:rsidRPr="007E1C58">
          <w:rPr>
            <w:rStyle w:val="Hyperlink"/>
            <w:noProof/>
          </w:rPr>
          <w:t>Quadro 25: Prestadores que realizam fistula com enxertia</w:t>
        </w:r>
        <w:r w:rsidR="00973B1D">
          <w:rPr>
            <w:noProof/>
            <w:webHidden/>
          </w:rPr>
          <w:tab/>
        </w:r>
        <w:r>
          <w:rPr>
            <w:noProof/>
            <w:webHidden/>
          </w:rPr>
          <w:fldChar w:fldCharType="begin"/>
        </w:r>
        <w:r w:rsidR="00973B1D">
          <w:rPr>
            <w:noProof/>
            <w:webHidden/>
          </w:rPr>
          <w:instrText xml:space="preserve"> PAGEREF _Toc531093652 \h </w:instrText>
        </w:r>
        <w:r>
          <w:rPr>
            <w:noProof/>
            <w:webHidden/>
          </w:rPr>
        </w:r>
        <w:r>
          <w:rPr>
            <w:noProof/>
            <w:webHidden/>
          </w:rPr>
          <w:fldChar w:fldCharType="separate"/>
        </w:r>
        <w:r w:rsidR="002D673E">
          <w:rPr>
            <w:noProof/>
            <w:webHidden/>
          </w:rPr>
          <w:t>68</w:t>
        </w:r>
        <w:r>
          <w:rPr>
            <w:noProof/>
            <w:webHidden/>
          </w:rPr>
          <w:fldChar w:fldCharType="end"/>
        </w:r>
      </w:hyperlink>
    </w:p>
    <w:p w:rsidR="00973B1D" w:rsidRDefault="007F6203" w:rsidP="00973B1D">
      <w:pPr>
        <w:pStyle w:val="ndicedeilustraes"/>
        <w:tabs>
          <w:tab w:val="right" w:leader="dot" w:pos="8777"/>
        </w:tabs>
        <w:spacing w:after="120" w:line="240" w:lineRule="auto"/>
        <w:ind w:left="1134" w:right="0" w:hanging="1145"/>
        <w:rPr>
          <w:rFonts w:asciiTheme="minorHAnsi" w:eastAsiaTheme="minorEastAsia" w:hAnsiTheme="minorHAnsi" w:cstheme="minorBidi"/>
          <w:noProof/>
          <w:color w:val="auto"/>
          <w:sz w:val="22"/>
        </w:rPr>
      </w:pPr>
      <w:hyperlink w:anchor="_Toc531093653" w:history="1">
        <w:r w:rsidR="00973B1D" w:rsidRPr="007E1C58">
          <w:rPr>
            <w:rStyle w:val="Hyperlink"/>
            <w:noProof/>
          </w:rPr>
          <w:t>Quadro 26: Número de paciente em Lista de espera para transplante, 2016.</w:t>
        </w:r>
        <w:r w:rsidR="00973B1D">
          <w:rPr>
            <w:noProof/>
            <w:webHidden/>
          </w:rPr>
          <w:tab/>
        </w:r>
        <w:r>
          <w:rPr>
            <w:noProof/>
            <w:webHidden/>
          </w:rPr>
          <w:fldChar w:fldCharType="begin"/>
        </w:r>
        <w:r w:rsidR="00973B1D">
          <w:rPr>
            <w:noProof/>
            <w:webHidden/>
          </w:rPr>
          <w:instrText xml:space="preserve"> PAGEREF _Toc531093653 \h </w:instrText>
        </w:r>
        <w:r>
          <w:rPr>
            <w:noProof/>
            <w:webHidden/>
          </w:rPr>
        </w:r>
        <w:r>
          <w:rPr>
            <w:noProof/>
            <w:webHidden/>
          </w:rPr>
          <w:fldChar w:fldCharType="separate"/>
        </w:r>
        <w:r w:rsidR="002D673E">
          <w:rPr>
            <w:noProof/>
            <w:webHidden/>
          </w:rPr>
          <w:t>71</w:t>
        </w:r>
        <w:r>
          <w:rPr>
            <w:noProof/>
            <w:webHidden/>
          </w:rPr>
          <w:fldChar w:fldCharType="end"/>
        </w:r>
      </w:hyperlink>
    </w:p>
    <w:p w:rsidR="00973B1D" w:rsidRDefault="007F6203" w:rsidP="00973B1D">
      <w:pPr>
        <w:pStyle w:val="ndicedeilustraes"/>
        <w:tabs>
          <w:tab w:val="right" w:leader="dot" w:pos="8777"/>
        </w:tabs>
        <w:spacing w:after="120" w:line="240" w:lineRule="auto"/>
        <w:ind w:left="1134" w:right="0" w:hanging="1145"/>
        <w:rPr>
          <w:rFonts w:asciiTheme="minorHAnsi" w:eastAsiaTheme="minorEastAsia" w:hAnsiTheme="minorHAnsi" w:cstheme="minorBidi"/>
          <w:noProof/>
          <w:color w:val="auto"/>
          <w:sz w:val="22"/>
        </w:rPr>
      </w:pPr>
      <w:hyperlink w:anchor="_Toc531093654" w:history="1">
        <w:r w:rsidR="00973B1D" w:rsidRPr="007E1C58">
          <w:rPr>
            <w:rStyle w:val="Hyperlink"/>
            <w:noProof/>
          </w:rPr>
          <w:t>Quadro 27: Número de Transplantes por tipo realizados em Santa Catarina no ano de 2016 e 2017.</w:t>
        </w:r>
        <w:r w:rsidR="00973B1D">
          <w:rPr>
            <w:noProof/>
            <w:webHidden/>
          </w:rPr>
          <w:tab/>
        </w:r>
        <w:r>
          <w:rPr>
            <w:noProof/>
            <w:webHidden/>
          </w:rPr>
          <w:fldChar w:fldCharType="begin"/>
        </w:r>
        <w:r w:rsidR="00973B1D">
          <w:rPr>
            <w:noProof/>
            <w:webHidden/>
          </w:rPr>
          <w:instrText xml:space="preserve"> PAGEREF _Toc531093654 \h </w:instrText>
        </w:r>
        <w:r>
          <w:rPr>
            <w:noProof/>
            <w:webHidden/>
          </w:rPr>
        </w:r>
        <w:r>
          <w:rPr>
            <w:noProof/>
            <w:webHidden/>
          </w:rPr>
          <w:fldChar w:fldCharType="separate"/>
        </w:r>
        <w:r w:rsidR="002D673E">
          <w:rPr>
            <w:noProof/>
            <w:webHidden/>
          </w:rPr>
          <w:t>72</w:t>
        </w:r>
        <w:r>
          <w:rPr>
            <w:noProof/>
            <w:webHidden/>
          </w:rPr>
          <w:fldChar w:fldCharType="end"/>
        </w:r>
      </w:hyperlink>
    </w:p>
    <w:p w:rsidR="00973B1D" w:rsidRDefault="007F6203" w:rsidP="00973B1D">
      <w:pPr>
        <w:pStyle w:val="ndicedeilustraes"/>
        <w:tabs>
          <w:tab w:val="right" w:leader="dot" w:pos="8777"/>
        </w:tabs>
        <w:spacing w:after="120" w:line="240" w:lineRule="auto"/>
        <w:ind w:left="1134" w:right="0" w:hanging="1145"/>
        <w:rPr>
          <w:rFonts w:asciiTheme="minorHAnsi" w:eastAsiaTheme="minorEastAsia" w:hAnsiTheme="minorHAnsi" w:cstheme="minorBidi"/>
          <w:noProof/>
          <w:color w:val="auto"/>
          <w:sz w:val="22"/>
        </w:rPr>
      </w:pPr>
      <w:hyperlink w:anchor="_Toc531093655" w:history="1">
        <w:r w:rsidR="00973B1D" w:rsidRPr="007E1C58">
          <w:rPr>
            <w:rStyle w:val="Hyperlink"/>
            <w:noProof/>
          </w:rPr>
          <w:t>Quadro 28: Produção das Equipes de Transplante de Rim/ Pâncreas em 2016, 2017.</w:t>
        </w:r>
        <w:r w:rsidR="00973B1D">
          <w:rPr>
            <w:noProof/>
            <w:webHidden/>
          </w:rPr>
          <w:tab/>
        </w:r>
        <w:r>
          <w:rPr>
            <w:noProof/>
            <w:webHidden/>
          </w:rPr>
          <w:fldChar w:fldCharType="begin"/>
        </w:r>
        <w:r w:rsidR="00973B1D">
          <w:rPr>
            <w:noProof/>
            <w:webHidden/>
          </w:rPr>
          <w:instrText xml:space="preserve"> PAGEREF _Toc531093655 \h </w:instrText>
        </w:r>
        <w:r>
          <w:rPr>
            <w:noProof/>
            <w:webHidden/>
          </w:rPr>
        </w:r>
        <w:r>
          <w:rPr>
            <w:noProof/>
            <w:webHidden/>
          </w:rPr>
          <w:fldChar w:fldCharType="separate"/>
        </w:r>
        <w:r w:rsidR="002D673E">
          <w:rPr>
            <w:noProof/>
            <w:webHidden/>
          </w:rPr>
          <w:t>72</w:t>
        </w:r>
        <w:r>
          <w:rPr>
            <w:noProof/>
            <w:webHidden/>
          </w:rPr>
          <w:fldChar w:fldCharType="end"/>
        </w:r>
      </w:hyperlink>
    </w:p>
    <w:p w:rsidR="00973B1D" w:rsidRDefault="007F6203" w:rsidP="00973B1D">
      <w:pPr>
        <w:pStyle w:val="ndicedeilustraes"/>
        <w:tabs>
          <w:tab w:val="right" w:leader="dot" w:pos="8777"/>
        </w:tabs>
        <w:spacing w:after="120" w:line="240" w:lineRule="auto"/>
        <w:ind w:left="1134" w:right="0" w:hanging="1145"/>
        <w:rPr>
          <w:rFonts w:asciiTheme="minorHAnsi" w:eastAsiaTheme="minorEastAsia" w:hAnsiTheme="minorHAnsi" w:cstheme="minorBidi"/>
          <w:noProof/>
          <w:color w:val="auto"/>
          <w:sz w:val="22"/>
        </w:rPr>
      </w:pPr>
      <w:hyperlink w:anchor="_Toc531093656" w:history="1">
        <w:r w:rsidR="00973B1D" w:rsidRPr="007E1C58">
          <w:rPr>
            <w:rStyle w:val="Hyperlink"/>
            <w:noProof/>
          </w:rPr>
          <w:t>Quadro 29: Produção das Equipes de Transplante de Rim, 2016 e 2017.</w:t>
        </w:r>
        <w:r w:rsidR="00973B1D">
          <w:rPr>
            <w:noProof/>
            <w:webHidden/>
          </w:rPr>
          <w:tab/>
        </w:r>
        <w:r>
          <w:rPr>
            <w:noProof/>
            <w:webHidden/>
          </w:rPr>
          <w:fldChar w:fldCharType="begin"/>
        </w:r>
        <w:r w:rsidR="00973B1D">
          <w:rPr>
            <w:noProof/>
            <w:webHidden/>
          </w:rPr>
          <w:instrText xml:space="preserve"> PAGEREF _Toc531093656 \h </w:instrText>
        </w:r>
        <w:r>
          <w:rPr>
            <w:noProof/>
            <w:webHidden/>
          </w:rPr>
        </w:r>
        <w:r>
          <w:rPr>
            <w:noProof/>
            <w:webHidden/>
          </w:rPr>
          <w:fldChar w:fldCharType="separate"/>
        </w:r>
        <w:r w:rsidR="002D673E">
          <w:rPr>
            <w:noProof/>
            <w:webHidden/>
          </w:rPr>
          <w:t>72</w:t>
        </w:r>
        <w:r>
          <w:rPr>
            <w:noProof/>
            <w:webHidden/>
          </w:rPr>
          <w:fldChar w:fldCharType="end"/>
        </w:r>
      </w:hyperlink>
    </w:p>
    <w:p w:rsidR="00973B1D" w:rsidRDefault="007F6203" w:rsidP="00973B1D">
      <w:pPr>
        <w:pStyle w:val="ndicedeilustraes"/>
        <w:tabs>
          <w:tab w:val="right" w:leader="dot" w:pos="8777"/>
        </w:tabs>
        <w:spacing w:after="120" w:line="240" w:lineRule="auto"/>
        <w:ind w:left="1134" w:right="0" w:hanging="1145"/>
        <w:rPr>
          <w:rFonts w:asciiTheme="minorHAnsi" w:eastAsiaTheme="minorEastAsia" w:hAnsiTheme="minorHAnsi" w:cstheme="minorBidi"/>
          <w:noProof/>
          <w:color w:val="auto"/>
          <w:sz w:val="22"/>
        </w:rPr>
      </w:pPr>
      <w:hyperlink w:anchor="_Toc531093657" w:history="1">
        <w:r w:rsidR="00973B1D" w:rsidRPr="007E1C58">
          <w:rPr>
            <w:rStyle w:val="Hyperlink"/>
            <w:noProof/>
          </w:rPr>
          <w:t>Quadro 30: Estudos comparatórios entre as modalidades de Hemodiálise e Diálise Peritoneal, nos últimos cinco anos,  em relação a sobrevida e a qualidade de vida dos pacientes.</w:t>
        </w:r>
        <w:r w:rsidR="00973B1D">
          <w:rPr>
            <w:noProof/>
            <w:webHidden/>
          </w:rPr>
          <w:tab/>
        </w:r>
        <w:r>
          <w:rPr>
            <w:noProof/>
            <w:webHidden/>
          </w:rPr>
          <w:fldChar w:fldCharType="begin"/>
        </w:r>
        <w:r w:rsidR="00973B1D">
          <w:rPr>
            <w:noProof/>
            <w:webHidden/>
          </w:rPr>
          <w:instrText xml:space="preserve"> PAGEREF _Toc531093657 \h </w:instrText>
        </w:r>
        <w:r>
          <w:rPr>
            <w:noProof/>
            <w:webHidden/>
          </w:rPr>
        </w:r>
        <w:r>
          <w:rPr>
            <w:noProof/>
            <w:webHidden/>
          </w:rPr>
          <w:fldChar w:fldCharType="separate"/>
        </w:r>
        <w:r w:rsidR="002D673E">
          <w:rPr>
            <w:noProof/>
            <w:webHidden/>
          </w:rPr>
          <w:t>77</w:t>
        </w:r>
        <w:r>
          <w:rPr>
            <w:noProof/>
            <w:webHidden/>
          </w:rPr>
          <w:fldChar w:fldCharType="end"/>
        </w:r>
      </w:hyperlink>
    </w:p>
    <w:p w:rsidR="00973B1D" w:rsidRDefault="007F6203" w:rsidP="00973B1D">
      <w:pPr>
        <w:pStyle w:val="ndicedeilustraes"/>
        <w:tabs>
          <w:tab w:val="right" w:leader="dot" w:pos="8777"/>
        </w:tabs>
        <w:spacing w:after="120" w:line="240" w:lineRule="auto"/>
        <w:ind w:left="1134" w:right="0" w:hanging="1145"/>
        <w:rPr>
          <w:rFonts w:asciiTheme="minorHAnsi" w:eastAsiaTheme="minorEastAsia" w:hAnsiTheme="minorHAnsi" w:cstheme="minorBidi"/>
          <w:noProof/>
          <w:color w:val="auto"/>
          <w:sz w:val="22"/>
        </w:rPr>
      </w:pPr>
      <w:hyperlink w:anchor="_Toc531093658" w:history="1">
        <w:r w:rsidR="00973B1D" w:rsidRPr="007E1C58">
          <w:rPr>
            <w:rStyle w:val="Hyperlink"/>
            <w:noProof/>
          </w:rPr>
          <w:t>Quadro 31: Número de pacientes cadastrados no SISMEDEX atendidos pela DIAF por tipo de medicamento DRC - de 2015 até setembro/2017.</w:t>
        </w:r>
        <w:r w:rsidR="00973B1D">
          <w:rPr>
            <w:noProof/>
            <w:webHidden/>
          </w:rPr>
          <w:tab/>
        </w:r>
        <w:r>
          <w:rPr>
            <w:noProof/>
            <w:webHidden/>
          </w:rPr>
          <w:fldChar w:fldCharType="begin"/>
        </w:r>
        <w:r w:rsidR="00973B1D">
          <w:rPr>
            <w:noProof/>
            <w:webHidden/>
          </w:rPr>
          <w:instrText xml:space="preserve"> PAGEREF _Toc531093658 \h </w:instrText>
        </w:r>
        <w:r>
          <w:rPr>
            <w:noProof/>
            <w:webHidden/>
          </w:rPr>
        </w:r>
        <w:r>
          <w:rPr>
            <w:noProof/>
            <w:webHidden/>
          </w:rPr>
          <w:fldChar w:fldCharType="separate"/>
        </w:r>
        <w:r w:rsidR="002D673E">
          <w:rPr>
            <w:noProof/>
            <w:webHidden/>
          </w:rPr>
          <w:t>92</w:t>
        </w:r>
        <w:r>
          <w:rPr>
            <w:noProof/>
            <w:webHidden/>
          </w:rPr>
          <w:fldChar w:fldCharType="end"/>
        </w:r>
      </w:hyperlink>
    </w:p>
    <w:p w:rsidR="00973B1D" w:rsidRDefault="007F6203" w:rsidP="00973B1D">
      <w:pPr>
        <w:pStyle w:val="ndicedeilustraes"/>
        <w:tabs>
          <w:tab w:val="right" w:leader="dot" w:pos="8777"/>
        </w:tabs>
        <w:spacing w:after="120" w:line="240" w:lineRule="auto"/>
        <w:ind w:left="1134" w:right="0" w:hanging="1145"/>
        <w:rPr>
          <w:rFonts w:asciiTheme="minorHAnsi" w:eastAsiaTheme="minorEastAsia" w:hAnsiTheme="minorHAnsi" w:cstheme="minorBidi"/>
          <w:noProof/>
          <w:color w:val="auto"/>
          <w:sz w:val="22"/>
        </w:rPr>
      </w:pPr>
      <w:hyperlink w:anchor="_Toc531093659" w:history="1">
        <w:r w:rsidR="00973B1D" w:rsidRPr="007E1C58">
          <w:rPr>
            <w:rStyle w:val="Hyperlink"/>
            <w:noProof/>
          </w:rPr>
          <w:t>Quadro 32: Distribuição de medicamentos cadastrados no SISMEDEX atendidos pela DIAF por tipo de medicamento DRC - de 2015 até setembro/2017</w:t>
        </w:r>
        <w:r w:rsidR="00973B1D">
          <w:rPr>
            <w:noProof/>
            <w:webHidden/>
          </w:rPr>
          <w:tab/>
        </w:r>
        <w:r>
          <w:rPr>
            <w:noProof/>
            <w:webHidden/>
          </w:rPr>
          <w:fldChar w:fldCharType="begin"/>
        </w:r>
        <w:r w:rsidR="00973B1D">
          <w:rPr>
            <w:noProof/>
            <w:webHidden/>
          </w:rPr>
          <w:instrText xml:space="preserve"> PAGEREF _Toc531093659 \h </w:instrText>
        </w:r>
        <w:r>
          <w:rPr>
            <w:noProof/>
            <w:webHidden/>
          </w:rPr>
        </w:r>
        <w:r>
          <w:rPr>
            <w:noProof/>
            <w:webHidden/>
          </w:rPr>
          <w:fldChar w:fldCharType="separate"/>
        </w:r>
        <w:r w:rsidR="002D673E">
          <w:rPr>
            <w:noProof/>
            <w:webHidden/>
          </w:rPr>
          <w:t>92</w:t>
        </w:r>
        <w:r>
          <w:rPr>
            <w:noProof/>
            <w:webHidden/>
          </w:rPr>
          <w:fldChar w:fldCharType="end"/>
        </w:r>
      </w:hyperlink>
    </w:p>
    <w:p w:rsidR="00973B1D" w:rsidRDefault="007F6203" w:rsidP="00973B1D">
      <w:pPr>
        <w:pStyle w:val="ndicedeilustraes"/>
        <w:tabs>
          <w:tab w:val="right" w:leader="dot" w:pos="8777"/>
        </w:tabs>
        <w:spacing w:after="120" w:line="240" w:lineRule="auto"/>
        <w:ind w:left="1134" w:right="0" w:hanging="1145"/>
        <w:rPr>
          <w:rFonts w:asciiTheme="minorHAnsi" w:eastAsiaTheme="minorEastAsia" w:hAnsiTheme="minorHAnsi" w:cstheme="minorBidi"/>
          <w:noProof/>
          <w:color w:val="auto"/>
          <w:sz w:val="22"/>
        </w:rPr>
      </w:pPr>
      <w:hyperlink w:anchor="_Toc531093660" w:history="1">
        <w:r w:rsidR="00973B1D" w:rsidRPr="007E1C58">
          <w:rPr>
            <w:rStyle w:val="Hyperlink"/>
            <w:noProof/>
          </w:rPr>
          <w:t>Quadro 33: Capacidade Instalada em Nefrologia do Estado de Santa Catarina</w:t>
        </w:r>
        <w:r w:rsidR="00973B1D">
          <w:rPr>
            <w:noProof/>
            <w:webHidden/>
          </w:rPr>
          <w:tab/>
        </w:r>
        <w:r>
          <w:rPr>
            <w:noProof/>
            <w:webHidden/>
          </w:rPr>
          <w:fldChar w:fldCharType="begin"/>
        </w:r>
        <w:r w:rsidR="00973B1D">
          <w:rPr>
            <w:noProof/>
            <w:webHidden/>
          </w:rPr>
          <w:instrText xml:space="preserve"> PAGEREF _Toc531093660 \h </w:instrText>
        </w:r>
        <w:r>
          <w:rPr>
            <w:noProof/>
            <w:webHidden/>
          </w:rPr>
        </w:r>
        <w:r>
          <w:rPr>
            <w:noProof/>
            <w:webHidden/>
          </w:rPr>
          <w:fldChar w:fldCharType="separate"/>
        </w:r>
        <w:r w:rsidR="002D673E">
          <w:rPr>
            <w:noProof/>
            <w:webHidden/>
          </w:rPr>
          <w:t>110</w:t>
        </w:r>
        <w:r>
          <w:rPr>
            <w:noProof/>
            <w:webHidden/>
          </w:rPr>
          <w:fldChar w:fldCharType="end"/>
        </w:r>
      </w:hyperlink>
    </w:p>
    <w:p w:rsidR="00973B1D" w:rsidRDefault="007F6203" w:rsidP="00973B1D">
      <w:pPr>
        <w:pStyle w:val="ndicedeilustraes"/>
        <w:tabs>
          <w:tab w:val="right" w:leader="dot" w:pos="8777"/>
        </w:tabs>
        <w:spacing w:after="120" w:line="240" w:lineRule="auto"/>
        <w:ind w:left="1134" w:right="0" w:hanging="1145"/>
        <w:rPr>
          <w:rFonts w:asciiTheme="minorHAnsi" w:eastAsiaTheme="minorEastAsia" w:hAnsiTheme="minorHAnsi" w:cstheme="minorBidi"/>
          <w:noProof/>
          <w:color w:val="auto"/>
          <w:sz w:val="22"/>
        </w:rPr>
      </w:pPr>
      <w:hyperlink w:anchor="_Toc531093661" w:history="1">
        <w:r w:rsidR="00973B1D" w:rsidRPr="007E1C58">
          <w:rPr>
            <w:rStyle w:val="Hyperlink"/>
            <w:noProof/>
          </w:rPr>
          <w:t>Quadro 34: Unidades de Diálise que solicitaram habilitação com o impacto financeiro, no código 15.06, de acordo com as Portarias MS nº 1.675/18 e nº 3.415/2018, com processos em tramitação no Ministério da Saúde</w:t>
        </w:r>
        <w:r w:rsidR="00973B1D">
          <w:rPr>
            <w:noProof/>
            <w:webHidden/>
          </w:rPr>
          <w:tab/>
        </w:r>
        <w:r>
          <w:rPr>
            <w:noProof/>
            <w:webHidden/>
          </w:rPr>
          <w:fldChar w:fldCharType="begin"/>
        </w:r>
        <w:r w:rsidR="00973B1D">
          <w:rPr>
            <w:noProof/>
            <w:webHidden/>
          </w:rPr>
          <w:instrText xml:space="preserve"> PAGEREF _Toc531093661 \h </w:instrText>
        </w:r>
        <w:r>
          <w:rPr>
            <w:noProof/>
            <w:webHidden/>
          </w:rPr>
        </w:r>
        <w:r>
          <w:rPr>
            <w:noProof/>
            <w:webHidden/>
          </w:rPr>
          <w:fldChar w:fldCharType="separate"/>
        </w:r>
        <w:r w:rsidR="002D673E">
          <w:rPr>
            <w:noProof/>
            <w:webHidden/>
          </w:rPr>
          <w:t>111</w:t>
        </w:r>
        <w:r>
          <w:rPr>
            <w:noProof/>
            <w:webHidden/>
          </w:rPr>
          <w:fldChar w:fldCharType="end"/>
        </w:r>
      </w:hyperlink>
    </w:p>
    <w:p w:rsidR="00973B1D" w:rsidRDefault="007F6203" w:rsidP="00973B1D">
      <w:pPr>
        <w:pStyle w:val="ndicedeilustraes"/>
        <w:tabs>
          <w:tab w:val="right" w:leader="dot" w:pos="8777"/>
        </w:tabs>
        <w:spacing w:after="120" w:line="240" w:lineRule="auto"/>
        <w:ind w:left="1134" w:right="0" w:hanging="1145"/>
        <w:rPr>
          <w:rFonts w:asciiTheme="minorHAnsi" w:eastAsiaTheme="minorEastAsia" w:hAnsiTheme="minorHAnsi" w:cstheme="minorBidi"/>
          <w:noProof/>
          <w:color w:val="auto"/>
          <w:sz w:val="22"/>
        </w:rPr>
      </w:pPr>
      <w:hyperlink w:anchor="_Toc531093662" w:history="1">
        <w:r w:rsidR="00973B1D" w:rsidRPr="007E1C58">
          <w:rPr>
            <w:rStyle w:val="Hyperlink"/>
            <w:noProof/>
          </w:rPr>
          <w:t>Quadro 35: Capacidade Instalada para atendimento a pessoa com DRC na Macrorregião de Saúde do Grande Oeste.</w:t>
        </w:r>
        <w:r w:rsidR="00973B1D">
          <w:rPr>
            <w:noProof/>
            <w:webHidden/>
          </w:rPr>
          <w:tab/>
        </w:r>
        <w:r>
          <w:rPr>
            <w:noProof/>
            <w:webHidden/>
          </w:rPr>
          <w:fldChar w:fldCharType="begin"/>
        </w:r>
        <w:r w:rsidR="00973B1D">
          <w:rPr>
            <w:noProof/>
            <w:webHidden/>
          </w:rPr>
          <w:instrText xml:space="preserve"> PAGEREF _Toc531093662 \h </w:instrText>
        </w:r>
        <w:r>
          <w:rPr>
            <w:noProof/>
            <w:webHidden/>
          </w:rPr>
        </w:r>
        <w:r>
          <w:rPr>
            <w:noProof/>
            <w:webHidden/>
          </w:rPr>
          <w:fldChar w:fldCharType="separate"/>
        </w:r>
        <w:r w:rsidR="002D673E">
          <w:rPr>
            <w:noProof/>
            <w:webHidden/>
          </w:rPr>
          <w:t>112</w:t>
        </w:r>
        <w:r>
          <w:rPr>
            <w:noProof/>
            <w:webHidden/>
          </w:rPr>
          <w:fldChar w:fldCharType="end"/>
        </w:r>
      </w:hyperlink>
    </w:p>
    <w:p w:rsidR="00973B1D" w:rsidRDefault="007F6203" w:rsidP="00973B1D">
      <w:pPr>
        <w:pStyle w:val="ndicedeilustraes"/>
        <w:tabs>
          <w:tab w:val="right" w:leader="dot" w:pos="8777"/>
        </w:tabs>
        <w:spacing w:after="120" w:line="240" w:lineRule="auto"/>
        <w:ind w:left="1134" w:right="0" w:hanging="1145"/>
        <w:rPr>
          <w:rFonts w:asciiTheme="minorHAnsi" w:eastAsiaTheme="minorEastAsia" w:hAnsiTheme="minorHAnsi" w:cstheme="minorBidi"/>
          <w:noProof/>
          <w:color w:val="auto"/>
          <w:sz w:val="22"/>
        </w:rPr>
      </w:pPr>
      <w:hyperlink w:anchor="_Toc531093663" w:history="1">
        <w:r w:rsidR="00973B1D" w:rsidRPr="007E1C58">
          <w:rPr>
            <w:rStyle w:val="Hyperlink"/>
            <w:noProof/>
          </w:rPr>
          <w:t>Quadro 36: Capacidade Instalada para Atendimento a Pessoa com DRC na Macrorregião de Saúde da Grande Florianópolis.</w:t>
        </w:r>
        <w:r w:rsidR="00973B1D">
          <w:rPr>
            <w:noProof/>
            <w:webHidden/>
          </w:rPr>
          <w:tab/>
        </w:r>
        <w:r>
          <w:rPr>
            <w:noProof/>
            <w:webHidden/>
          </w:rPr>
          <w:fldChar w:fldCharType="begin"/>
        </w:r>
        <w:r w:rsidR="00973B1D">
          <w:rPr>
            <w:noProof/>
            <w:webHidden/>
          </w:rPr>
          <w:instrText xml:space="preserve"> PAGEREF _Toc531093663 \h </w:instrText>
        </w:r>
        <w:r>
          <w:rPr>
            <w:noProof/>
            <w:webHidden/>
          </w:rPr>
        </w:r>
        <w:r>
          <w:rPr>
            <w:noProof/>
            <w:webHidden/>
          </w:rPr>
          <w:fldChar w:fldCharType="separate"/>
        </w:r>
        <w:r w:rsidR="002D673E">
          <w:rPr>
            <w:noProof/>
            <w:webHidden/>
          </w:rPr>
          <w:t>113</w:t>
        </w:r>
        <w:r>
          <w:rPr>
            <w:noProof/>
            <w:webHidden/>
          </w:rPr>
          <w:fldChar w:fldCharType="end"/>
        </w:r>
      </w:hyperlink>
    </w:p>
    <w:p w:rsidR="00973B1D" w:rsidRDefault="007F6203" w:rsidP="00973B1D">
      <w:pPr>
        <w:pStyle w:val="ndicedeilustraes"/>
        <w:tabs>
          <w:tab w:val="right" w:leader="dot" w:pos="8777"/>
        </w:tabs>
        <w:spacing w:after="120" w:line="240" w:lineRule="auto"/>
        <w:ind w:left="1134" w:right="0" w:hanging="1145"/>
        <w:rPr>
          <w:rFonts w:asciiTheme="minorHAnsi" w:eastAsiaTheme="minorEastAsia" w:hAnsiTheme="minorHAnsi" w:cstheme="minorBidi"/>
          <w:noProof/>
          <w:color w:val="auto"/>
          <w:sz w:val="22"/>
        </w:rPr>
      </w:pPr>
      <w:hyperlink w:anchor="_Toc531093664" w:history="1">
        <w:r w:rsidR="00973B1D" w:rsidRPr="007E1C58">
          <w:rPr>
            <w:rStyle w:val="Hyperlink"/>
            <w:noProof/>
          </w:rPr>
          <w:t>Quadro 37: Capacidade Instalada para atendimento a pessoa com DRC na Macrorregião de Saúde do Meio Oeste e Serra Catarinense</w:t>
        </w:r>
        <w:r w:rsidR="00973B1D">
          <w:rPr>
            <w:noProof/>
            <w:webHidden/>
          </w:rPr>
          <w:tab/>
        </w:r>
        <w:r>
          <w:rPr>
            <w:noProof/>
            <w:webHidden/>
          </w:rPr>
          <w:fldChar w:fldCharType="begin"/>
        </w:r>
        <w:r w:rsidR="00973B1D">
          <w:rPr>
            <w:noProof/>
            <w:webHidden/>
          </w:rPr>
          <w:instrText xml:space="preserve"> PAGEREF _Toc531093664 \h </w:instrText>
        </w:r>
        <w:r>
          <w:rPr>
            <w:noProof/>
            <w:webHidden/>
          </w:rPr>
        </w:r>
        <w:r>
          <w:rPr>
            <w:noProof/>
            <w:webHidden/>
          </w:rPr>
          <w:fldChar w:fldCharType="separate"/>
        </w:r>
        <w:r w:rsidR="002D673E">
          <w:rPr>
            <w:noProof/>
            <w:webHidden/>
          </w:rPr>
          <w:t>114</w:t>
        </w:r>
        <w:r>
          <w:rPr>
            <w:noProof/>
            <w:webHidden/>
          </w:rPr>
          <w:fldChar w:fldCharType="end"/>
        </w:r>
      </w:hyperlink>
    </w:p>
    <w:p w:rsidR="00973B1D" w:rsidRDefault="007F6203" w:rsidP="00973B1D">
      <w:pPr>
        <w:pStyle w:val="ndicedeilustraes"/>
        <w:tabs>
          <w:tab w:val="right" w:leader="dot" w:pos="8777"/>
        </w:tabs>
        <w:spacing w:after="120" w:line="240" w:lineRule="auto"/>
        <w:ind w:left="1134" w:right="0" w:hanging="1145"/>
        <w:rPr>
          <w:rFonts w:asciiTheme="minorHAnsi" w:eastAsiaTheme="minorEastAsia" w:hAnsiTheme="minorHAnsi" w:cstheme="minorBidi"/>
          <w:noProof/>
          <w:color w:val="auto"/>
          <w:sz w:val="22"/>
        </w:rPr>
      </w:pPr>
      <w:hyperlink w:anchor="_Toc531093665" w:history="1">
        <w:r w:rsidR="00973B1D" w:rsidRPr="007E1C58">
          <w:rPr>
            <w:rStyle w:val="Hyperlink"/>
            <w:noProof/>
          </w:rPr>
          <w:t>Quadro 38: Capacidade Instalada para atendimento a pessoa com DRC na Macrorregião de Saúde do Planalto Norte e Nordeste.</w:t>
        </w:r>
        <w:r w:rsidR="00973B1D">
          <w:rPr>
            <w:noProof/>
            <w:webHidden/>
          </w:rPr>
          <w:tab/>
        </w:r>
        <w:r>
          <w:rPr>
            <w:noProof/>
            <w:webHidden/>
          </w:rPr>
          <w:fldChar w:fldCharType="begin"/>
        </w:r>
        <w:r w:rsidR="00973B1D">
          <w:rPr>
            <w:noProof/>
            <w:webHidden/>
          </w:rPr>
          <w:instrText xml:space="preserve"> PAGEREF _Toc531093665 \h </w:instrText>
        </w:r>
        <w:r>
          <w:rPr>
            <w:noProof/>
            <w:webHidden/>
          </w:rPr>
        </w:r>
        <w:r>
          <w:rPr>
            <w:noProof/>
            <w:webHidden/>
          </w:rPr>
          <w:fldChar w:fldCharType="separate"/>
        </w:r>
        <w:r w:rsidR="002D673E">
          <w:rPr>
            <w:noProof/>
            <w:webHidden/>
          </w:rPr>
          <w:t>115</w:t>
        </w:r>
        <w:r>
          <w:rPr>
            <w:noProof/>
            <w:webHidden/>
          </w:rPr>
          <w:fldChar w:fldCharType="end"/>
        </w:r>
      </w:hyperlink>
    </w:p>
    <w:p w:rsidR="00973B1D" w:rsidRDefault="007F6203" w:rsidP="00973B1D">
      <w:pPr>
        <w:pStyle w:val="ndicedeilustraes"/>
        <w:tabs>
          <w:tab w:val="right" w:leader="dot" w:pos="8777"/>
        </w:tabs>
        <w:spacing w:after="120" w:line="240" w:lineRule="auto"/>
        <w:ind w:left="1134" w:right="0" w:hanging="1145"/>
        <w:rPr>
          <w:rFonts w:asciiTheme="minorHAnsi" w:eastAsiaTheme="minorEastAsia" w:hAnsiTheme="minorHAnsi" w:cstheme="minorBidi"/>
          <w:noProof/>
          <w:color w:val="auto"/>
          <w:sz w:val="22"/>
        </w:rPr>
      </w:pPr>
      <w:hyperlink w:anchor="_Toc531093666" w:history="1">
        <w:r w:rsidR="00973B1D" w:rsidRPr="007E1C58">
          <w:rPr>
            <w:rStyle w:val="Hyperlink"/>
            <w:noProof/>
          </w:rPr>
          <w:t>Quadro 39: Capacidade Instalada para atendimento a pessoa com DRC na Macrorregião de Saúde do Sul</w:t>
        </w:r>
        <w:r w:rsidR="00973B1D">
          <w:rPr>
            <w:noProof/>
            <w:webHidden/>
          </w:rPr>
          <w:tab/>
        </w:r>
        <w:r>
          <w:rPr>
            <w:noProof/>
            <w:webHidden/>
          </w:rPr>
          <w:fldChar w:fldCharType="begin"/>
        </w:r>
        <w:r w:rsidR="00973B1D">
          <w:rPr>
            <w:noProof/>
            <w:webHidden/>
          </w:rPr>
          <w:instrText xml:space="preserve"> PAGEREF _Toc531093666 \h </w:instrText>
        </w:r>
        <w:r>
          <w:rPr>
            <w:noProof/>
            <w:webHidden/>
          </w:rPr>
        </w:r>
        <w:r>
          <w:rPr>
            <w:noProof/>
            <w:webHidden/>
          </w:rPr>
          <w:fldChar w:fldCharType="separate"/>
        </w:r>
        <w:r w:rsidR="002D673E">
          <w:rPr>
            <w:noProof/>
            <w:webHidden/>
          </w:rPr>
          <w:t>116</w:t>
        </w:r>
        <w:r>
          <w:rPr>
            <w:noProof/>
            <w:webHidden/>
          </w:rPr>
          <w:fldChar w:fldCharType="end"/>
        </w:r>
      </w:hyperlink>
    </w:p>
    <w:p w:rsidR="00973B1D" w:rsidRDefault="007F6203" w:rsidP="00973B1D">
      <w:pPr>
        <w:pStyle w:val="ndicedeilustraes"/>
        <w:tabs>
          <w:tab w:val="right" w:leader="dot" w:pos="8777"/>
        </w:tabs>
        <w:spacing w:after="120" w:line="240" w:lineRule="auto"/>
        <w:ind w:left="1134" w:right="0" w:hanging="1145"/>
        <w:rPr>
          <w:rFonts w:asciiTheme="minorHAnsi" w:eastAsiaTheme="minorEastAsia" w:hAnsiTheme="minorHAnsi" w:cstheme="minorBidi"/>
          <w:noProof/>
          <w:color w:val="auto"/>
          <w:sz w:val="22"/>
        </w:rPr>
      </w:pPr>
      <w:hyperlink w:anchor="_Toc531093667" w:history="1">
        <w:r w:rsidR="00973B1D" w:rsidRPr="007E1C58">
          <w:rPr>
            <w:rStyle w:val="Hyperlink"/>
            <w:noProof/>
          </w:rPr>
          <w:t>Quadro 40: Capacidade Instalada para atendimento a pessoa com DRC na Macrorregião de Saúde da Foz do Rio Itajaí.</w:t>
        </w:r>
        <w:r w:rsidR="00973B1D">
          <w:rPr>
            <w:noProof/>
            <w:webHidden/>
          </w:rPr>
          <w:tab/>
        </w:r>
        <w:r>
          <w:rPr>
            <w:noProof/>
            <w:webHidden/>
          </w:rPr>
          <w:fldChar w:fldCharType="begin"/>
        </w:r>
        <w:r w:rsidR="00973B1D">
          <w:rPr>
            <w:noProof/>
            <w:webHidden/>
          </w:rPr>
          <w:instrText xml:space="preserve"> PAGEREF _Toc531093667 \h </w:instrText>
        </w:r>
        <w:r>
          <w:rPr>
            <w:noProof/>
            <w:webHidden/>
          </w:rPr>
        </w:r>
        <w:r>
          <w:rPr>
            <w:noProof/>
            <w:webHidden/>
          </w:rPr>
          <w:fldChar w:fldCharType="separate"/>
        </w:r>
        <w:r w:rsidR="002D673E">
          <w:rPr>
            <w:noProof/>
            <w:webHidden/>
          </w:rPr>
          <w:t>117</w:t>
        </w:r>
        <w:r>
          <w:rPr>
            <w:noProof/>
            <w:webHidden/>
          </w:rPr>
          <w:fldChar w:fldCharType="end"/>
        </w:r>
      </w:hyperlink>
    </w:p>
    <w:p w:rsidR="00973B1D" w:rsidRDefault="007F6203" w:rsidP="00973B1D">
      <w:pPr>
        <w:pStyle w:val="ndicedeilustraes"/>
        <w:tabs>
          <w:tab w:val="right" w:leader="dot" w:pos="8777"/>
        </w:tabs>
        <w:spacing w:after="120" w:line="240" w:lineRule="auto"/>
        <w:ind w:left="1134" w:right="0" w:hanging="1145"/>
        <w:rPr>
          <w:rFonts w:asciiTheme="minorHAnsi" w:eastAsiaTheme="minorEastAsia" w:hAnsiTheme="minorHAnsi" w:cstheme="minorBidi"/>
          <w:noProof/>
          <w:color w:val="auto"/>
          <w:sz w:val="22"/>
        </w:rPr>
      </w:pPr>
      <w:hyperlink w:anchor="_Toc531093668" w:history="1">
        <w:r w:rsidR="00973B1D" w:rsidRPr="007E1C58">
          <w:rPr>
            <w:rStyle w:val="Hyperlink"/>
            <w:noProof/>
          </w:rPr>
          <w:t>Quadro 41: Capacidade Instalada para atendimento a pessoa com DRC na Macrorregião de Saúde do Vale do Itajaí</w:t>
        </w:r>
        <w:r w:rsidR="00973B1D">
          <w:rPr>
            <w:noProof/>
            <w:webHidden/>
          </w:rPr>
          <w:tab/>
        </w:r>
        <w:r>
          <w:rPr>
            <w:noProof/>
            <w:webHidden/>
          </w:rPr>
          <w:fldChar w:fldCharType="begin"/>
        </w:r>
        <w:r w:rsidR="00973B1D">
          <w:rPr>
            <w:noProof/>
            <w:webHidden/>
          </w:rPr>
          <w:instrText xml:space="preserve"> PAGEREF _Toc531093668 \h </w:instrText>
        </w:r>
        <w:r>
          <w:rPr>
            <w:noProof/>
            <w:webHidden/>
          </w:rPr>
        </w:r>
        <w:r>
          <w:rPr>
            <w:noProof/>
            <w:webHidden/>
          </w:rPr>
          <w:fldChar w:fldCharType="separate"/>
        </w:r>
        <w:r w:rsidR="002D673E">
          <w:rPr>
            <w:noProof/>
            <w:webHidden/>
          </w:rPr>
          <w:t>117</w:t>
        </w:r>
        <w:r>
          <w:rPr>
            <w:noProof/>
            <w:webHidden/>
          </w:rPr>
          <w:fldChar w:fldCharType="end"/>
        </w:r>
      </w:hyperlink>
    </w:p>
    <w:p w:rsidR="00973B1D" w:rsidRDefault="007F6203" w:rsidP="00973B1D">
      <w:pPr>
        <w:pStyle w:val="ndicedeilustraes"/>
        <w:tabs>
          <w:tab w:val="right" w:leader="dot" w:pos="8777"/>
        </w:tabs>
        <w:spacing w:after="120" w:line="240" w:lineRule="auto"/>
        <w:ind w:left="1134" w:right="0" w:hanging="1145"/>
        <w:rPr>
          <w:rFonts w:asciiTheme="minorHAnsi" w:eastAsiaTheme="minorEastAsia" w:hAnsiTheme="minorHAnsi" w:cstheme="minorBidi"/>
          <w:noProof/>
          <w:color w:val="auto"/>
          <w:sz w:val="22"/>
        </w:rPr>
      </w:pPr>
      <w:hyperlink w:anchor="_Toc531093669" w:history="1">
        <w:r w:rsidR="00973B1D" w:rsidRPr="007E1C58">
          <w:rPr>
            <w:rStyle w:val="Hyperlink"/>
            <w:noProof/>
          </w:rPr>
          <w:t>Quadro 42: Atualização da Tabela de Habilitações do CNES.- Grupo 15 - Nefrologia</w:t>
        </w:r>
        <w:r w:rsidR="00973B1D">
          <w:rPr>
            <w:noProof/>
            <w:webHidden/>
          </w:rPr>
          <w:tab/>
        </w:r>
        <w:r>
          <w:rPr>
            <w:noProof/>
            <w:webHidden/>
          </w:rPr>
          <w:fldChar w:fldCharType="begin"/>
        </w:r>
        <w:r w:rsidR="00973B1D">
          <w:rPr>
            <w:noProof/>
            <w:webHidden/>
          </w:rPr>
          <w:instrText xml:space="preserve"> PAGEREF _Toc531093669 \h </w:instrText>
        </w:r>
        <w:r>
          <w:rPr>
            <w:noProof/>
            <w:webHidden/>
          </w:rPr>
        </w:r>
        <w:r>
          <w:rPr>
            <w:noProof/>
            <w:webHidden/>
          </w:rPr>
          <w:fldChar w:fldCharType="separate"/>
        </w:r>
        <w:r w:rsidR="002D673E">
          <w:rPr>
            <w:noProof/>
            <w:webHidden/>
          </w:rPr>
          <w:t>121</w:t>
        </w:r>
        <w:r>
          <w:rPr>
            <w:noProof/>
            <w:webHidden/>
          </w:rPr>
          <w:fldChar w:fldCharType="end"/>
        </w:r>
      </w:hyperlink>
    </w:p>
    <w:p w:rsidR="00973B1D" w:rsidRDefault="007F6203" w:rsidP="00973B1D">
      <w:pPr>
        <w:pStyle w:val="ndicedeilustraes"/>
        <w:tabs>
          <w:tab w:val="right" w:leader="dot" w:pos="8777"/>
        </w:tabs>
        <w:spacing w:after="120" w:line="240" w:lineRule="auto"/>
        <w:ind w:left="1134" w:right="0" w:hanging="1145"/>
        <w:rPr>
          <w:rFonts w:asciiTheme="minorHAnsi" w:eastAsiaTheme="minorEastAsia" w:hAnsiTheme="minorHAnsi" w:cstheme="minorBidi"/>
          <w:noProof/>
          <w:color w:val="auto"/>
          <w:sz w:val="22"/>
        </w:rPr>
      </w:pPr>
      <w:hyperlink w:anchor="_Toc531093670" w:history="1">
        <w:r w:rsidR="00973B1D" w:rsidRPr="007E1C58">
          <w:rPr>
            <w:rStyle w:val="Hyperlink"/>
            <w:noProof/>
          </w:rPr>
          <w:t>Quadro 43: Atualização do atributo de valor na tabela de procedimentos, medicamentos, órteses/próteses e materiais especiais do SUS</w:t>
        </w:r>
        <w:r w:rsidR="00973B1D">
          <w:rPr>
            <w:noProof/>
            <w:webHidden/>
          </w:rPr>
          <w:tab/>
        </w:r>
        <w:r>
          <w:rPr>
            <w:noProof/>
            <w:webHidden/>
          </w:rPr>
          <w:fldChar w:fldCharType="begin"/>
        </w:r>
        <w:r w:rsidR="00973B1D">
          <w:rPr>
            <w:noProof/>
            <w:webHidden/>
          </w:rPr>
          <w:instrText xml:space="preserve"> PAGEREF _Toc531093670 \h </w:instrText>
        </w:r>
        <w:r>
          <w:rPr>
            <w:noProof/>
            <w:webHidden/>
          </w:rPr>
        </w:r>
        <w:r>
          <w:rPr>
            <w:noProof/>
            <w:webHidden/>
          </w:rPr>
          <w:fldChar w:fldCharType="separate"/>
        </w:r>
        <w:r w:rsidR="002D673E">
          <w:rPr>
            <w:noProof/>
            <w:webHidden/>
          </w:rPr>
          <w:t>121</w:t>
        </w:r>
        <w:r>
          <w:rPr>
            <w:noProof/>
            <w:webHidden/>
          </w:rPr>
          <w:fldChar w:fldCharType="end"/>
        </w:r>
      </w:hyperlink>
    </w:p>
    <w:p w:rsidR="00973B1D" w:rsidRDefault="007F6203" w:rsidP="00973B1D">
      <w:pPr>
        <w:pStyle w:val="ndicedeilustraes"/>
        <w:tabs>
          <w:tab w:val="right" w:leader="dot" w:pos="8777"/>
        </w:tabs>
        <w:spacing w:after="120" w:line="240" w:lineRule="auto"/>
        <w:ind w:left="1134" w:right="0" w:hanging="1145"/>
        <w:rPr>
          <w:rFonts w:asciiTheme="minorHAnsi" w:eastAsiaTheme="minorEastAsia" w:hAnsiTheme="minorHAnsi" w:cstheme="minorBidi"/>
          <w:noProof/>
          <w:color w:val="auto"/>
          <w:sz w:val="22"/>
        </w:rPr>
      </w:pPr>
      <w:hyperlink w:anchor="_Toc531093671" w:history="1">
        <w:r w:rsidR="00973B1D" w:rsidRPr="007E1C58">
          <w:rPr>
            <w:rStyle w:val="Hyperlink"/>
            <w:noProof/>
          </w:rPr>
          <w:t>Quadro 44: Inclusão na tabela de procedimentos, medicamentos, órteses, próteses e materiais especiais do SUS - grupo 03 - procedimentos Clínicos, Subgrupo 05-tratamento em nefrologia e forma de organização 01-Tratamento Dialítico:</w:t>
        </w:r>
        <w:r w:rsidR="00973B1D">
          <w:rPr>
            <w:noProof/>
            <w:webHidden/>
          </w:rPr>
          <w:tab/>
        </w:r>
        <w:r>
          <w:rPr>
            <w:noProof/>
            <w:webHidden/>
          </w:rPr>
          <w:fldChar w:fldCharType="begin"/>
        </w:r>
        <w:r w:rsidR="00973B1D">
          <w:rPr>
            <w:noProof/>
            <w:webHidden/>
          </w:rPr>
          <w:instrText xml:space="preserve"> PAGEREF _Toc531093671 \h </w:instrText>
        </w:r>
        <w:r>
          <w:rPr>
            <w:noProof/>
            <w:webHidden/>
          </w:rPr>
        </w:r>
        <w:r>
          <w:rPr>
            <w:noProof/>
            <w:webHidden/>
          </w:rPr>
          <w:fldChar w:fldCharType="separate"/>
        </w:r>
        <w:r w:rsidR="002D673E">
          <w:rPr>
            <w:noProof/>
            <w:webHidden/>
          </w:rPr>
          <w:t>122</w:t>
        </w:r>
        <w:r>
          <w:rPr>
            <w:noProof/>
            <w:webHidden/>
          </w:rPr>
          <w:fldChar w:fldCharType="end"/>
        </w:r>
      </w:hyperlink>
    </w:p>
    <w:p w:rsidR="00D135BD" w:rsidRDefault="007F6203" w:rsidP="0091702E">
      <w:pPr>
        <w:tabs>
          <w:tab w:val="left" w:pos="8364"/>
        </w:tabs>
        <w:spacing w:after="160" w:line="259" w:lineRule="auto"/>
        <w:ind w:left="0" w:right="423" w:firstLine="0"/>
        <w:jc w:val="left"/>
      </w:pPr>
      <w:r>
        <w:fldChar w:fldCharType="end"/>
      </w:r>
    </w:p>
    <w:p w:rsidR="00944A3B" w:rsidRDefault="00944A3B">
      <w:pPr>
        <w:spacing w:after="160" w:line="259" w:lineRule="auto"/>
        <w:ind w:left="0" w:right="0" w:firstLine="0"/>
        <w:jc w:val="left"/>
      </w:pPr>
      <w:r>
        <w:br w:type="page"/>
      </w:r>
    </w:p>
    <w:p w:rsidR="00D135BD" w:rsidRDefault="00D135BD">
      <w:pPr>
        <w:spacing w:after="160" w:line="259" w:lineRule="auto"/>
        <w:ind w:left="0" w:right="0" w:firstLine="0"/>
        <w:jc w:val="left"/>
      </w:pPr>
    </w:p>
    <w:p w:rsidR="00944A3B" w:rsidRDefault="00944A3B" w:rsidP="00944A3B">
      <w:pPr>
        <w:pStyle w:val="Ttulo1"/>
        <w:rPr>
          <w:i/>
          <w:sz w:val="28"/>
          <w:u w:val="none" w:color="000000"/>
          <w:lang w:val="pt-BR"/>
        </w:rPr>
      </w:pPr>
      <w:bookmarkStart w:id="5" w:name="_Toc531093553"/>
      <w:r w:rsidRPr="00266450">
        <w:rPr>
          <w:i/>
          <w:sz w:val="28"/>
          <w:u w:val="none" w:color="000000"/>
          <w:lang w:val="pt-BR"/>
        </w:rPr>
        <w:t xml:space="preserve">Lista de </w:t>
      </w:r>
      <w:r>
        <w:rPr>
          <w:i/>
          <w:sz w:val="28"/>
          <w:u w:val="none" w:color="000000"/>
          <w:lang w:val="pt-BR"/>
        </w:rPr>
        <w:t>Gráficos</w:t>
      </w:r>
      <w:bookmarkEnd w:id="5"/>
    </w:p>
    <w:p w:rsidR="00944A3B" w:rsidRPr="00944A3B" w:rsidRDefault="00944A3B" w:rsidP="00944A3B"/>
    <w:p w:rsidR="00973B1D" w:rsidRDefault="007F6203" w:rsidP="00973B1D">
      <w:pPr>
        <w:pStyle w:val="ndicedeilustraes"/>
        <w:tabs>
          <w:tab w:val="right" w:leader="dot" w:pos="8777"/>
        </w:tabs>
        <w:spacing w:after="120" w:line="240" w:lineRule="auto"/>
        <w:ind w:left="993" w:right="0" w:hanging="1004"/>
        <w:rPr>
          <w:rFonts w:asciiTheme="minorHAnsi" w:eastAsiaTheme="minorEastAsia" w:hAnsiTheme="minorHAnsi" w:cstheme="minorBidi"/>
          <w:noProof/>
          <w:color w:val="auto"/>
          <w:sz w:val="22"/>
        </w:rPr>
      </w:pPr>
      <w:r>
        <w:fldChar w:fldCharType="begin"/>
      </w:r>
      <w:r w:rsidR="00944A3B">
        <w:instrText xml:space="preserve"> TOC \h \z \c "Gráfico" </w:instrText>
      </w:r>
      <w:r>
        <w:fldChar w:fldCharType="separate"/>
      </w:r>
      <w:hyperlink w:anchor="_Toc531093700" w:history="1">
        <w:r w:rsidR="00973B1D" w:rsidRPr="00C5301A">
          <w:rPr>
            <w:rStyle w:val="Hyperlink"/>
            <w:noProof/>
          </w:rPr>
          <w:t>Gráfico 1: Percentual de turnos de atendimento de pacientes em Hemodiálise em SC, 2017</w:t>
        </w:r>
        <w:r w:rsidR="00973B1D">
          <w:rPr>
            <w:noProof/>
            <w:webHidden/>
          </w:rPr>
          <w:tab/>
        </w:r>
        <w:r>
          <w:rPr>
            <w:noProof/>
            <w:webHidden/>
          </w:rPr>
          <w:fldChar w:fldCharType="begin"/>
        </w:r>
        <w:r w:rsidR="00973B1D">
          <w:rPr>
            <w:noProof/>
            <w:webHidden/>
          </w:rPr>
          <w:instrText xml:space="preserve"> PAGEREF _Toc531093700 \h </w:instrText>
        </w:r>
        <w:r>
          <w:rPr>
            <w:noProof/>
            <w:webHidden/>
          </w:rPr>
        </w:r>
        <w:r>
          <w:rPr>
            <w:noProof/>
            <w:webHidden/>
          </w:rPr>
          <w:fldChar w:fldCharType="separate"/>
        </w:r>
        <w:r w:rsidR="002D673E">
          <w:rPr>
            <w:noProof/>
            <w:webHidden/>
          </w:rPr>
          <w:t>37</w:t>
        </w:r>
        <w:r>
          <w:rPr>
            <w:noProof/>
            <w:webHidden/>
          </w:rPr>
          <w:fldChar w:fldCharType="end"/>
        </w:r>
      </w:hyperlink>
    </w:p>
    <w:p w:rsidR="00973B1D" w:rsidRDefault="007F6203" w:rsidP="00973B1D">
      <w:pPr>
        <w:pStyle w:val="ndicedeilustraes"/>
        <w:tabs>
          <w:tab w:val="right" w:leader="dot" w:pos="8777"/>
        </w:tabs>
        <w:spacing w:after="120" w:line="240" w:lineRule="auto"/>
        <w:ind w:left="993" w:right="0" w:hanging="1004"/>
        <w:rPr>
          <w:rFonts w:asciiTheme="minorHAnsi" w:eastAsiaTheme="minorEastAsia" w:hAnsiTheme="minorHAnsi" w:cstheme="minorBidi"/>
          <w:noProof/>
          <w:color w:val="auto"/>
          <w:sz w:val="22"/>
        </w:rPr>
      </w:pPr>
      <w:hyperlink w:anchor="_Toc531093701" w:history="1">
        <w:r w:rsidR="00973B1D" w:rsidRPr="00C5301A">
          <w:rPr>
            <w:rStyle w:val="Hyperlink"/>
            <w:noProof/>
          </w:rPr>
          <w:t>Gráfico 2: Percentual de pacientes cadastrados por Macrorregião de Saúde no Estado em 2016.</w:t>
        </w:r>
        <w:r w:rsidR="00973B1D">
          <w:rPr>
            <w:noProof/>
            <w:webHidden/>
          </w:rPr>
          <w:tab/>
        </w:r>
        <w:r>
          <w:rPr>
            <w:noProof/>
            <w:webHidden/>
          </w:rPr>
          <w:fldChar w:fldCharType="begin"/>
        </w:r>
        <w:r w:rsidR="00973B1D">
          <w:rPr>
            <w:noProof/>
            <w:webHidden/>
          </w:rPr>
          <w:instrText xml:space="preserve"> PAGEREF _Toc531093701 \h </w:instrText>
        </w:r>
        <w:r>
          <w:rPr>
            <w:noProof/>
            <w:webHidden/>
          </w:rPr>
        </w:r>
        <w:r>
          <w:rPr>
            <w:noProof/>
            <w:webHidden/>
          </w:rPr>
          <w:fldChar w:fldCharType="separate"/>
        </w:r>
        <w:r w:rsidR="002D673E">
          <w:rPr>
            <w:noProof/>
            <w:webHidden/>
          </w:rPr>
          <w:t>38</w:t>
        </w:r>
        <w:r>
          <w:rPr>
            <w:noProof/>
            <w:webHidden/>
          </w:rPr>
          <w:fldChar w:fldCharType="end"/>
        </w:r>
      </w:hyperlink>
    </w:p>
    <w:p w:rsidR="00973B1D" w:rsidRDefault="007F6203" w:rsidP="00973B1D">
      <w:pPr>
        <w:pStyle w:val="ndicedeilustraes"/>
        <w:tabs>
          <w:tab w:val="right" w:leader="dot" w:pos="8777"/>
        </w:tabs>
        <w:spacing w:after="120" w:line="240" w:lineRule="auto"/>
        <w:ind w:left="993" w:right="0" w:hanging="1004"/>
        <w:rPr>
          <w:rFonts w:asciiTheme="minorHAnsi" w:eastAsiaTheme="minorEastAsia" w:hAnsiTheme="minorHAnsi" w:cstheme="minorBidi"/>
          <w:noProof/>
          <w:color w:val="auto"/>
          <w:sz w:val="22"/>
        </w:rPr>
      </w:pPr>
      <w:hyperlink w:anchor="_Toc531093702" w:history="1">
        <w:r w:rsidR="00973B1D" w:rsidRPr="00C5301A">
          <w:rPr>
            <w:rStyle w:val="Hyperlink"/>
            <w:noProof/>
          </w:rPr>
          <w:t>Gráfico 3: Origem dos pacientes com DRC que fazem atendimento ambulatorial , por tipo de presta</w:t>
        </w:r>
        <w:bookmarkStart w:id="6" w:name="_GoBack"/>
        <w:bookmarkEnd w:id="6"/>
        <w:r w:rsidR="00973B1D" w:rsidRPr="00C5301A">
          <w:rPr>
            <w:rStyle w:val="Hyperlink"/>
            <w:noProof/>
          </w:rPr>
          <w:t>dor em SC</w:t>
        </w:r>
        <w:r w:rsidR="00973B1D">
          <w:rPr>
            <w:noProof/>
            <w:webHidden/>
          </w:rPr>
          <w:tab/>
        </w:r>
        <w:r>
          <w:rPr>
            <w:noProof/>
            <w:webHidden/>
          </w:rPr>
          <w:fldChar w:fldCharType="begin"/>
        </w:r>
        <w:r w:rsidR="00973B1D">
          <w:rPr>
            <w:noProof/>
            <w:webHidden/>
          </w:rPr>
          <w:instrText xml:space="preserve"> PAGEREF _Toc531093702 \h </w:instrText>
        </w:r>
        <w:r>
          <w:rPr>
            <w:noProof/>
            <w:webHidden/>
          </w:rPr>
        </w:r>
        <w:r>
          <w:rPr>
            <w:noProof/>
            <w:webHidden/>
          </w:rPr>
          <w:fldChar w:fldCharType="separate"/>
        </w:r>
        <w:r w:rsidR="002D673E">
          <w:rPr>
            <w:noProof/>
            <w:webHidden/>
          </w:rPr>
          <w:t>39</w:t>
        </w:r>
        <w:r>
          <w:rPr>
            <w:noProof/>
            <w:webHidden/>
          </w:rPr>
          <w:fldChar w:fldCharType="end"/>
        </w:r>
      </w:hyperlink>
    </w:p>
    <w:p w:rsidR="00944A3B" w:rsidRDefault="007F6203">
      <w:pPr>
        <w:spacing w:after="160" w:line="259" w:lineRule="auto"/>
        <w:ind w:left="0" w:right="0" w:firstLine="0"/>
        <w:jc w:val="left"/>
        <w:sectPr w:rsidR="00944A3B" w:rsidSect="00534B07">
          <w:headerReference w:type="first" r:id="rId9"/>
          <w:pgSz w:w="11906" w:h="16838" w:code="9"/>
          <w:pgMar w:top="1418" w:right="1418" w:bottom="1418" w:left="1701" w:header="720" w:footer="720" w:gutter="0"/>
          <w:cols w:space="720"/>
          <w:formProt w:val="0"/>
          <w:titlePg/>
          <w:docGrid w:linePitch="326" w:charSpace="-6145"/>
        </w:sectPr>
      </w:pPr>
      <w:r>
        <w:fldChar w:fldCharType="end"/>
      </w:r>
    </w:p>
    <w:p w:rsidR="00BF3B1E" w:rsidRPr="000F4247" w:rsidRDefault="00BF3B1E">
      <w:pPr>
        <w:spacing w:after="160" w:line="259" w:lineRule="auto"/>
        <w:ind w:left="0" w:right="0" w:firstLine="0"/>
        <w:jc w:val="left"/>
        <w:rPr>
          <w:sz w:val="2"/>
          <w:szCs w:val="2"/>
        </w:rPr>
      </w:pPr>
    </w:p>
    <w:p w:rsidR="00BF3B1E" w:rsidRPr="000F4247" w:rsidRDefault="0031779F" w:rsidP="00BD72CD">
      <w:pPr>
        <w:pStyle w:val="Ttulo1"/>
        <w:spacing w:before="120" w:after="240" w:line="360" w:lineRule="auto"/>
        <w:ind w:left="11" w:right="0" w:hanging="11"/>
        <w:rPr>
          <w:i/>
          <w:sz w:val="28"/>
          <w:u w:val="none"/>
          <w:lang w:val="pt-BR"/>
        </w:rPr>
      </w:pPr>
      <w:bookmarkStart w:id="7" w:name="_Toc529965604"/>
      <w:bookmarkStart w:id="8" w:name="_Toc531093554"/>
      <w:r w:rsidRPr="000F4247">
        <w:rPr>
          <w:i/>
          <w:sz w:val="28"/>
          <w:u w:val="none" w:color="000000"/>
          <w:lang w:val="pt-BR"/>
        </w:rPr>
        <w:t xml:space="preserve">1. </w:t>
      </w:r>
      <w:r w:rsidRPr="000F4247">
        <w:rPr>
          <w:i/>
          <w:sz w:val="28"/>
          <w:u w:val="none"/>
          <w:lang w:val="pt-BR"/>
        </w:rPr>
        <w:t>INTRODUÇÃO</w:t>
      </w:r>
      <w:bookmarkEnd w:id="7"/>
      <w:bookmarkEnd w:id="8"/>
      <w:r w:rsidRPr="000F4247">
        <w:rPr>
          <w:i/>
          <w:sz w:val="28"/>
          <w:u w:val="none"/>
          <w:lang w:val="pt-BR"/>
        </w:rPr>
        <w:t xml:space="preserve"> </w:t>
      </w:r>
    </w:p>
    <w:p w:rsidR="00BF3B1E" w:rsidRPr="008534C2" w:rsidRDefault="0031779F" w:rsidP="000F4247">
      <w:pPr>
        <w:spacing w:after="120" w:line="360" w:lineRule="auto"/>
        <w:ind w:left="-17" w:right="0" w:firstLine="868"/>
        <w:rPr>
          <w:szCs w:val="24"/>
        </w:rPr>
      </w:pPr>
      <w:r w:rsidRPr="008B63EE">
        <w:rPr>
          <w:szCs w:val="24"/>
        </w:rPr>
        <w:t>No Brasil, o número de pessoas que sofrem de doenças renais cresce a cada dia. Existem diferentes níveis de gra</w:t>
      </w:r>
      <w:r w:rsidRPr="008C16CB">
        <w:rPr>
          <w:szCs w:val="24"/>
        </w:rPr>
        <w:t xml:space="preserve">vidade da doença, até situações em que os rins estão totalmente paralisados. Doenças como a diabetes e a hipertensão arterial, se não tratadas de maneira correta, podem levar à falência total do funcionamento renal, caracterizando, em conjunto com as </w:t>
      </w:r>
      <w:proofErr w:type="spellStart"/>
      <w:r w:rsidRPr="008C16CB">
        <w:rPr>
          <w:szCs w:val="24"/>
        </w:rPr>
        <w:t>glomerulonefrites</w:t>
      </w:r>
      <w:proofErr w:type="spellEnd"/>
      <w:r w:rsidRPr="008C16CB">
        <w:rPr>
          <w:szCs w:val="24"/>
        </w:rPr>
        <w:t>, as principais causas das doenças renais.</w:t>
      </w:r>
    </w:p>
    <w:p w:rsidR="00BF3B1E" w:rsidRPr="00932CB7" w:rsidRDefault="0031779F" w:rsidP="008238A1">
      <w:pPr>
        <w:pStyle w:val="Default"/>
        <w:spacing w:after="120" w:line="360" w:lineRule="auto"/>
        <w:ind w:left="-17" w:firstLine="868"/>
        <w:jc w:val="both"/>
        <w:rPr>
          <w:rFonts w:ascii="Arial" w:hAnsi="Arial" w:cs="Arial"/>
          <w:b/>
        </w:rPr>
      </w:pPr>
      <w:r w:rsidRPr="008534C2">
        <w:rPr>
          <w:rFonts w:ascii="Arial" w:hAnsi="Arial" w:cs="Arial"/>
        </w:rPr>
        <w:t>Na falta de funcionamento correto dos rins há a necessidade de se fazer diálise. Na maioria das vezes o tratamento deve ser feito para o resto da vida, se não houver possibilidade de se realizar um tr</w:t>
      </w:r>
      <w:r w:rsidRPr="00932CB7">
        <w:rPr>
          <w:rFonts w:ascii="Arial" w:hAnsi="Arial" w:cs="Arial"/>
        </w:rPr>
        <w:t>ansplante renal.</w:t>
      </w:r>
      <w:r w:rsidR="00017066" w:rsidRPr="00932CB7">
        <w:rPr>
          <w:rFonts w:ascii="Arial" w:hAnsi="Arial" w:cs="Arial"/>
        </w:rPr>
        <w:t xml:space="preserve"> </w:t>
      </w:r>
    </w:p>
    <w:p w:rsidR="00124F27" w:rsidRPr="005F0950" w:rsidRDefault="0031779F" w:rsidP="008B63EE">
      <w:pPr>
        <w:autoSpaceDE w:val="0"/>
        <w:autoSpaceDN w:val="0"/>
        <w:adjustRightInd w:val="0"/>
        <w:spacing w:after="120" w:line="360" w:lineRule="auto"/>
        <w:ind w:left="0" w:right="0" w:firstLine="851"/>
        <w:jc w:val="left"/>
        <w:rPr>
          <w:rFonts w:eastAsiaTheme="minorEastAsia"/>
          <w:color w:val="auto"/>
          <w:szCs w:val="24"/>
        </w:rPr>
      </w:pPr>
      <w:r w:rsidRPr="008B63EE">
        <w:rPr>
          <w:szCs w:val="24"/>
        </w:rPr>
        <w:t xml:space="preserve">Houve um aumento relevante pronunciado na população em diálise no Brasil </w:t>
      </w:r>
      <w:r w:rsidRPr="005F0950">
        <w:rPr>
          <w:color w:val="auto"/>
          <w:szCs w:val="24"/>
        </w:rPr>
        <w:t xml:space="preserve">ao longo dos anos. </w:t>
      </w:r>
    </w:p>
    <w:p w:rsidR="00124F27" w:rsidRPr="001D456C" w:rsidRDefault="008238A1" w:rsidP="008B63EE">
      <w:pPr>
        <w:autoSpaceDE w:val="0"/>
        <w:autoSpaceDN w:val="0"/>
        <w:adjustRightInd w:val="0"/>
        <w:spacing w:after="120" w:line="360" w:lineRule="auto"/>
        <w:ind w:left="0" w:right="0" w:firstLine="851"/>
        <w:rPr>
          <w:rFonts w:eastAsiaTheme="minorEastAsia"/>
          <w:color w:val="auto"/>
          <w:szCs w:val="24"/>
        </w:rPr>
      </w:pPr>
      <w:r w:rsidRPr="001D456C">
        <w:rPr>
          <w:rFonts w:eastAsiaTheme="minorEastAsia"/>
          <w:color w:val="auto"/>
          <w:szCs w:val="24"/>
        </w:rPr>
        <w:t>O número estimado de pacientes que iniciaram tratamento em 2016 no Brasil foi de 39.714</w:t>
      </w:r>
      <w:r w:rsidR="008B63EE" w:rsidRPr="001D456C">
        <w:rPr>
          <w:rFonts w:eastAsiaTheme="minorEastAsia"/>
          <w:color w:val="auto"/>
          <w:szCs w:val="24"/>
        </w:rPr>
        <w:t xml:space="preserve"> pacientes</w:t>
      </w:r>
      <w:r w:rsidRPr="001D456C">
        <w:rPr>
          <w:rFonts w:eastAsiaTheme="minorEastAsia"/>
          <w:color w:val="auto"/>
          <w:szCs w:val="24"/>
        </w:rPr>
        <w:t>, correspondendo</w:t>
      </w:r>
      <w:r w:rsidR="00487F6F" w:rsidRPr="001D456C">
        <w:rPr>
          <w:rFonts w:eastAsiaTheme="minorEastAsia"/>
          <w:color w:val="auto"/>
          <w:szCs w:val="24"/>
        </w:rPr>
        <w:t xml:space="preserve"> a uma taxa de incidência de 193 pacientes </w:t>
      </w:r>
      <w:proofErr w:type="spellStart"/>
      <w:r w:rsidR="00487F6F" w:rsidRPr="001D456C">
        <w:rPr>
          <w:rFonts w:eastAsiaTheme="minorEastAsia"/>
          <w:color w:val="auto"/>
          <w:szCs w:val="24"/>
        </w:rPr>
        <w:t>pmp</w:t>
      </w:r>
      <w:proofErr w:type="spellEnd"/>
      <w:r w:rsidR="008B63EE" w:rsidRPr="001D456C">
        <w:rPr>
          <w:rFonts w:eastAsiaTheme="minorEastAsia"/>
          <w:color w:val="auto"/>
          <w:szCs w:val="24"/>
        </w:rPr>
        <w:t>.</w:t>
      </w:r>
      <w:r w:rsidR="00487F6F" w:rsidRPr="001D456C">
        <w:rPr>
          <w:rFonts w:eastAsiaTheme="minorEastAsia"/>
          <w:color w:val="auto"/>
          <w:szCs w:val="24"/>
        </w:rPr>
        <w:t xml:space="preserve"> </w:t>
      </w:r>
      <w:r w:rsidR="008B63EE" w:rsidRPr="001D456C">
        <w:rPr>
          <w:rFonts w:eastAsiaTheme="minorEastAsia"/>
          <w:color w:val="auto"/>
          <w:szCs w:val="24"/>
        </w:rPr>
        <w:t>48% (q</w:t>
      </w:r>
      <w:r w:rsidR="00487F6F" w:rsidRPr="001D456C">
        <w:rPr>
          <w:rFonts w:eastAsiaTheme="minorEastAsia"/>
          <w:color w:val="auto"/>
          <w:szCs w:val="24"/>
        </w:rPr>
        <w:t>uarenta e oito</w:t>
      </w:r>
      <w:r w:rsidR="008B63EE" w:rsidRPr="001D456C">
        <w:rPr>
          <w:rFonts w:eastAsiaTheme="minorEastAsia"/>
          <w:color w:val="auto"/>
          <w:szCs w:val="24"/>
        </w:rPr>
        <w:t xml:space="preserve">) </w:t>
      </w:r>
      <w:r w:rsidR="00487F6F" w:rsidRPr="001D456C">
        <w:rPr>
          <w:rFonts w:eastAsiaTheme="minorEastAsia"/>
          <w:color w:val="auto"/>
          <w:szCs w:val="24"/>
        </w:rPr>
        <w:t>dos pacientes novos iniciaram tratamento na região Sudeste, 19%</w:t>
      </w:r>
      <w:r w:rsidR="008B63EE" w:rsidRPr="001D456C">
        <w:rPr>
          <w:rFonts w:eastAsiaTheme="minorEastAsia"/>
          <w:color w:val="auto"/>
          <w:szCs w:val="24"/>
        </w:rPr>
        <w:t xml:space="preserve"> (dezenove)</w:t>
      </w:r>
      <w:r w:rsidR="00487F6F" w:rsidRPr="001D456C">
        <w:rPr>
          <w:rFonts w:eastAsiaTheme="minorEastAsia"/>
          <w:color w:val="auto"/>
          <w:szCs w:val="24"/>
        </w:rPr>
        <w:t>, na região Nordeste, 17%</w:t>
      </w:r>
      <w:r w:rsidR="008B63EE" w:rsidRPr="001D456C">
        <w:rPr>
          <w:rFonts w:eastAsiaTheme="minorEastAsia"/>
          <w:color w:val="auto"/>
          <w:szCs w:val="24"/>
        </w:rPr>
        <w:t xml:space="preserve"> (dezessete)</w:t>
      </w:r>
      <w:r w:rsidR="00487F6F" w:rsidRPr="001D456C">
        <w:rPr>
          <w:rFonts w:eastAsiaTheme="minorEastAsia"/>
          <w:color w:val="auto"/>
          <w:szCs w:val="24"/>
        </w:rPr>
        <w:t>, na região Sul, 10%</w:t>
      </w:r>
      <w:r w:rsidR="008B63EE" w:rsidRPr="001D456C">
        <w:rPr>
          <w:rFonts w:eastAsiaTheme="minorEastAsia"/>
          <w:color w:val="auto"/>
          <w:szCs w:val="24"/>
        </w:rPr>
        <w:t xml:space="preserve"> (dez)</w:t>
      </w:r>
      <w:r w:rsidR="00487F6F" w:rsidRPr="001D456C">
        <w:rPr>
          <w:rFonts w:eastAsiaTheme="minorEastAsia"/>
          <w:color w:val="auto"/>
          <w:szCs w:val="24"/>
        </w:rPr>
        <w:t>, na região Centro-Oeste e 5%</w:t>
      </w:r>
      <w:r w:rsidR="008B63EE" w:rsidRPr="001D456C">
        <w:rPr>
          <w:rFonts w:eastAsiaTheme="minorEastAsia"/>
          <w:color w:val="auto"/>
          <w:szCs w:val="24"/>
        </w:rPr>
        <w:t xml:space="preserve"> (cinco)</w:t>
      </w:r>
      <w:r w:rsidR="00487F6F" w:rsidRPr="001D456C">
        <w:rPr>
          <w:rFonts w:eastAsiaTheme="minorEastAsia"/>
          <w:color w:val="auto"/>
          <w:szCs w:val="24"/>
        </w:rPr>
        <w:t>, na região Norte (</w:t>
      </w:r>
      <w:proofErr w:type="gramStart"/>
      <w:r w:rsidR="00487F6F" w:rsidRPr="001D456C">
        <w:rPr>
          <w:rFonts w:eastAsiaTheme="minorEastAsia"/>
          <w:color w:val="auto"/>
          <w:szCs w:val="24"/>
        </w:rPr>
        <w:t>SESSO,</w:t>
      </w:r>
      <w:proofErr w:type="gramEnd"/>
      <w:r w:rsidR="00487F6F" w:rsidRPr="001D456C">
        <w:rPr>
          <w:rFonts w:eastAsiaTheme="minorEastAsia"/>
          <w:color w:val="auto"/>
          <w:szCs w:val="24"/>
        </w:rPr>
        <w:t>2017)</w:t>
      </w:r>
      <w:r w:rsidR="009058B6" w:rsidRPr="001D456C">
        <w:rPr>
          <w:rFonts w:eastAsiaTheme="minorEastAsia"/>
          <w:color w:val="auto"/>
          <w:szCs w:val="24"/>
        </w:rPr>
        <w:t>.</w:t>
      </w:r>
    </w:p>
    <w:p w:rsidR="00BF3B1E" w:rsidRPr="008B63EE" w:rsidRDefault="009058B6" w:rsidP="008B63EE">
      <w:pPr>
        <w:pStyle w:val="Default"/>
        <w:spacing w:after="120" w:line="360" w:lineRule="auto"/>
        <w:ind w:left="-17" w:firstLine="868"/>
        <w:jc w:val="both"/>
        <w:rPr>
          <w:rFonts w:ascii="Arial" w:hAnsi="Arial" w:cs="Arial"/>
        </w:rPr>
      </w:pPr>
      <w:r w:rsidRPr="003A0F25">
        <w:rPr>
          <w:rFonts w:ascii="Arial" w:hAnsi="Arial" w:cs="Arial"/>
        </w:rPr>
        <w:t xml:space="preserve">A crescente demanda de pacientes portadores de doenças renais, o alto custo da assistência e a ausência de avaliação dos resultados desses serviços justificam a busca de soluções que aperfeiçoem os serviços existentes e que aumentem a qualidade da assistência prestada à população. O Sistema Único de Saúde (SUS) é responsável por executar ações e serviços de promoção, proteção, recuperação e reabilitação da saúde dos cidadãos brasileiros. A execução pode ser feita diretamente pelo gestor público ou por entidade contratada, desde que de forma regionalizada e hierarquizada em níveis de complexidade crescente. </w:t>
      </w:r>
    </w:p>
    <w:p w:rsidR="00BF3B1E" w:rsidRPr="008534C2" w:rsidRDefault="0031779F" w:rsidP="000F4247">
      <w:pPr>
        <w:spacing w:after="120" w:line="360" w:lineRule="auto"/>
        <w:ind w:left="-17" w:right="0" w:firstLine="868"/>
        <w:rPr>
          <w:color w:val="00000A"/>
          <w:szCs w:val="24"/>
        </w:rPr>
      </w:pPr>
      <w:r w:rsidRPr="008B63EE">
        <w:rPr>
          <w:szCs w:val="24"/>
        </w:rPr>
        <w:t>A Política Nacional de Atenção ao Portador de Doença Renal, instituída pelo Ministério da Saúde</w:t>
      </w:r>
      <w:r w:rsidR="00517E52">
        <w:rPr>
          <w:szCs w:val="24"/>
        </w:rPr>
        <w:t xml:space="preserve"> (MS)</w:t>
      </w:r>
      <w:r w:rsidRPr="008B63EE">
        <w:rPr>
          <w:szCs w:val="24"/>
        </w:rPr>
        <w:t>, está implantada em todas as unidades federadas, respeitadas as competências das três es</w:t>
      </w:r>
      <w:r w:rsidRPr="008C16CB">
        <w:rPr>
          <w:szCs w:val="24"/>
        </w:rPr>
        <w:t xml:space="preserve">feras de gestão. </w:t>
      </w:r>
      <w:r w:rsidRPr="008C16CB">
        <w:rPr>
          <w:color w:val="00000A"/>
          <w:szCs w:val="24"/>
        </w:rPr>
        <w:t>As orientações normativas para a organização das ações e serviços de atenção ao portador de doença renal e de assistência em Nefrologia estão descritas nas Portarias GM/MS nº 1</w:t>
      </w:r>
      <w:r w:rsidR="00585F19" w:rsidRPr="008C16CB">
        <w:rPr>
          <w:color w:val="00000A"/>
          <w:szCs w:val="24"/>
        </w:rPr>
        <w:t>.</w:t>
      </w:r>
      <w:r w:rsidRPr="008C16CB">
        <w:rPr>
          <w:color w:val="00000A"/>
          <w:szCs w:val="24"/>
        </w:rPr>
        <w:t>168</w:t>
      </w:r>
      <w:r w:rsidR="00585F19" w:rsidRPr="008534C2">
        <w:rPr>
          <w:color w:val="00000A"/>
          <w:szCs w:val="24"/>
        </w:rPr>
        <w:t>,</w:t>
      </w:r>
      <w:r w:rsidRPr="008534C2">
        <w:rPr>
          <w:color w:val="00000A"/>
          <w:szCs w:val="24"/>
        </w:rPr>
        <w:t xml:space="preserve"> de 25 de junho de 2014, Portaria SAS/MS</w:t>
      </w:r>
      <w:r w:rsidRPr="008B63EE">
        <w:rPr>
          <w:color w:val="00000A"/>
          <w:szCs w:val="24"/>
        </w:rPr>
        <w:t xml:space="preserve"> nº 389</w:t>
      </w:r>
      <w:r w:rsidR="00585F19" w:rsidRPr="008B63EE">
        <w:rPr>
          <w:color w:val="00000A"/>
          <w:szCs w:val="24"/>
        </w:rPr>
        <w:t>,</w:t>
      </w:r>
      <w:r w:rsidRPr="008B63EE">
        <w:rPr>
          <w:color w:val="00000A"/>
          <w:szCs w:val="24"/>
        </w:rPr>
        <w:t xml:space="preserve"> de 13 de</w:t>
      </w:r>
      <w:r w:rsidRPr="00CA0DF9">
        <w:rPr>
          <w:color w:val="00000A"/>
          <w:szCs w:val="24"/>
        </w:rPr>
        <w:t xml:space="preserve"> março de 2014 e Resolução ANVISA RDC nº 11, de 13 de março de 2014,</w:t>
      </w:r>
      <w:r w:rsidRPr="008C16CB">
        <w:rPr>
          <w:b/>
          <w:color w:val="00000A"/>
          <w:szCs w:val="24"/>
        </w:rPr>
        <w:t xml:space="preserve"> </w:t>
      </w:r>
      <w:r w:rsidRPr="008C16CB">
        <w:rPr>
          <w:color w:val="00000A"/>
          <w:szCs w:val="24"/>
        </w:rPr>
        <w:t>publicadas pelo Ministério da Saúde.</w:t>
      </w:r>
      <w:r w:rsidR="00017066" w:rsidRPr="008C16CB">
        <w:rPr>
          <w:color w:val="FF0000"/>
          <w:szCs w:val="24"/>
        </w:rPr>
        <w:t xml:space="preserve"> </w:t>
      </w:r>
      <w:r w:rsidRPr="008C16CB">
        <w:rPr>
          <w:color w:val="00000A"/>
          <w:szCs w:val="24"/>
        </w:rPr>
        <w:t xml:space="preserve">Esses atos </w:t>
      </w:r>
      <w:r w:rsidRPr="008C16CB">
        <w:rPr>
          <w:color w:val="00000A"/>
          <w:szCs w:val="24"/>
        </w:rPr>
        <w:lastRenderedPageBreak/>
        <w:t>normativos instituem a Política Nacional de Atenção ao Portador de Doença Renal, por meio da organização e implantação de Redes Estaduais e</w:t>
      </w:r>
      <w:r w:rsidRPr="008534C2">
        <w:rPr>
          <w:color w:val="00000A"/>
          <w:szCs w:val="24"/>
        </w:rPr>
        <w:t xml:space="preserve">/ou Regionais de Assistência em Nefrologia e a </w:t>
      </w:r>
      <w:r w:rsidRPr="008534C2">
        <w:rPr>
          <w:rFonts w:eastAsiaTheme="minorEastAsia"/>
          <w:color w:val="00000A"/>
          <w:szCs w:val="24"/>
        </w:rPr>
        <w:t>linha de cuidado da Pessoa com Doença Renal Crônica (DRC)</w:t>
      </w:r>
      <w:r w:rsidR="00517E52">
        <w:rPr>
          <w:color w:val="00000A"/>
          <w:szCs w:val="24"/>
        </w:rPr>
        <w:t>.</w:t>
      </w:r>
    </w:p>
    <w:p w:rsidR="00BF3B1E" w:rsidRPr="00E5427D" w:rsidRDefault="0031779F" w:rsidP="000F4247">
      <w:pPr>
        <w:pStyle w:val="NormalWeb"/>
        <w:spacing w:beforeAutospacing="0" w:after="120" w:afterAutospacing="0" w:line="360" w:lineRule="auto"/>
        <w:ind w:left="-17" w:firstLine="868"/>
        <w:jc w:val="both"/>
        <w:rPr>
          <w:rFonts w:ascii="Arial" w:hAnsi="Arial" w:cs="Arial"/>
        </w:rPr>
      </w:pPr>
      <w:r w:rsidRPr="00932CB7">
        <w:rPr>
          <w:rFonts w:ascii="Arial" w:hAnsi="Arial" w:cs="Arial"/>
        </w:rPr>
        <w:t>O Ministério da Saúde revisou a Portaria SAS/MS n° 432, de junho de 2006,</w:t>
      </w:r>
      <w:r w:rsidR="000F4247" w:rsidRPr="00932CB7">
        <w:rPr>
          <w:rFonts w:ascii="Arial" w:hAnsi="Arial" w:cs="Arial"/>
        </w:rPr>
        <w:t xml:space="preserve"> </w:t>
      </w:r>
      <w:r w:rsidRPr="007602CE">
        <w:rPr>
          <w:rFonts w:ascii="Arial" w:hAnsi="Arial" w:cs="Arial"/>
        </w:rPr>
        <w:t>uma vez que estava pautada exclusivamente na alta complexidade, regulando e financiando apenas os serviços de diálise.</w:t>
      </w:r>
    </w:p>
    <w:p w:rsidR="00BF3B1E" w:rsidRDefault="0031779F" w:rsidP="000F4247">
      <w:pPr>
        <w:pStyle w:val="NormalWeb"/>
        <w:spacing w:beforeAutospacing="0" w:after="120" w:afterAutospacing="0" w:line="360" w:lineRule="auto"/>
        <w:ind w:left="-17" w:firstLine="868"/>
        <w:jc w:val="both"/>
        <w:rPr>
          <w:rFonts w:ascii="Arial" w:hAnsi="Arial" w:cs="Arial"/>
        </w:rPr>
      </w:pPr>
      <w:r>
        <w:rPr>
          <w:rFonts w:ascii="Arial" w:hAnsi="Arial" w:cs="Arial"/>
        </w:rPr>
        <w:t xml:space="preserve">A revisão das Portarias de DRC foi desenvolvida segundo o Ministério da Saúde (2014) no intuito de desenvolver uma linha de cuidado capaz de reestruturar a rede de cuidados, </w:t>
      </w:r>
      <w:proofErr w:type="gramStart"/>
      <w:r>
        <w:rPr>
          <w:rFonts w:ascii="Arial" w:hAnsi="Arial" w:cs="Arial"/>
        </w:rPr>
        <w:t>garantir</w:t>
      </w:r>
      <w:proofErr w:type="gramEnd"/>
      <w:r>
        <w:rPr>
          <w:rFonts w:ascii="Arial" w:hAnsi="Arial" w:cs="Arial"/>
        </w:rPr>
        <w:t xml:space="preserve"> a continuidade e a integralidade da assistência, não pautada apenas na diálise ou na alta complexidade.</w:t>
      </w:r>
    </w:p>
    <w:p w:rsidR="00BF3B1E" w:rsidRDefault="0031779F" w:rsidP="000F4247">
      <w:pPr>
        <w:pStyle w:val="NormalWeb"/>
        <w:spacing w:beforeAutospacing="0" w:after="120" w:afterAutospacing="0" w:line="360" w:lineRule="auto"/>
        <w:ind w:left="-17" w:firstLine="868"/>
        <w:jc w:val="both"/>
        <w:rPr>
          <w:rFonts w:ascii="Arial" w:hAnsi="Arial" w:cs="Arial"/>
          <w:sz w:val="18"/>
          <w:szCs w:val="18"/>
        </w:rPr>
      </w:pPr>
      <w:r>
        <w:rPr>
          <w:rFonts w:ascii="Arial" w:hAnsi="Arial" w:cs="Arial"/>
        </w:rPr>
        <w:t xml:space="preserve">A Portaria GM/MS n° 389, de 13 de março de 2014, define os critérios para a organização da linha de cuidado da Pessoa com Doença Renal Crônica (DRC) e institui o incentivo financeiro de custeio destinado ao cuidado ambulatorial pré-dialítico para os casos indicados (DRC estágios </w:t>
      </w:r>
      <w:proofErr w:type="gramStart"/>
      <w:r>
        <w:rPr>
          <w:rFonts w:ascii="Arial" w:hAnsi="Arial" w:cs="Arial"/>
        </w:rPr>
        <w:t>4</w:t>
      </w:r>
      <w:proofErr w:type="gramEnd"/>
      <w:r>
        <w:rPr>
          <w:rFonts w:ascii="Arial" w:hAnsi="Arial" w:cs="Arial"/>
        </w:rPr>
        <w:t xml:space="preserve"> e 5 pré-diálise) e para o apoio matricial das equipes de atenção básica nos assuntos relacionados a doenças renais de forma a diagnosticar e</w:t>
      </w:r>
      <w:r w:rsidR="00517E52">
        <w:rPr>
          <w:rFonts w:ascii="Arial" w:hAnsi="Arial" w:cs="Arial"/>
        </w:rPr>
        <w:t xml:space="preserve"> tratar as complicações da DRC.</w:t>
      </w:r>
    </w:p>
    <w:p w:rsidR="00BF3B1E" w:rsidRDefault="0031779F" w:rsidP="000F4247">
      <w:pPr>
        <w:pStyle w:val="NormalWeb"/>
        <w:spacing w:beforeAutospacing="0" w:after="120" w:afterAutospacing="0" w:line="360" w:lineRule="auto"/>
        <w:ind w:left="-17" w:firstLine="868"/>
        <w:jc w:val="both"/>
        <w:rPr>
          <w:rFonts w:ascii="Arial" w:hAnsi="Arial" w:cs="Arial"/>
        </w:rPr>
      </w:pPr>
      <w:r>
        <w:rPr>
          <w:rFonts w:ascii="Arial" w:hAnsi="Arial" w:cs="Arial"/>
        </w:rPr>
        <w:t>A Rede Estadual está composta por serviços de nefrologia que prestam atenção integral ao doente renal em todas as fases, desde o atendimento ambulatorial em fases precoces de insuficiência renal crônica, até o tratamento dialítico nas suas diferentes modalidades, com a articulação das unidades prestadoras de serviços de Nefrologia com todos os níveis de atenção básica, média complexidade, hospitalar e emergência.</w:t>
      </w:r>
    </w:p>
    <w:p w:rsidR="00BF3B1E" w:rsidRDefault="0031779F" w:rsidP="000F4247">
      <w:pPr>
        <w:spacing w:after="120" w:line="360" w:lineRule="auto"/>
        <w:ind w:left="-17" w:right="0" w:firstLine="868"/>
      </w:pPr>
      <w:r>
        <w:rPr>
          <w:color w:val="00000A"/>
        </w:rPr>
        <w:t>A determinação de desenvolver</w:t>
      </w:r>
      <w:r>
        <w:t xml:space="preserve"> a Linha de Cuidado da Pessoa com Doença Renal para Santa Catarina representa uma necessidade de adequação de processos de trabalhos incorporados as novas normas publicadas no campo da Diálise</w:t>
      </w:r>
      <w:r w:rsidR="00585F19">
        <w:t>,</w:t>
      </w:r>
      <w:r>
        <w:t xml:space="preserve"> afim buscar uma resolução para os pacientes que aguardam por um diagnóstico e ac</w:t>
      </w:r>
      <w:r w:rsidR="00517E52">
        <w:t>ompanhamento na fila de espera.</w:t>
      </w:r>
    </w:p>
    <w:p w:rsidR="00BF3B1E" w:rsidRDefault="0031779F" w:rsidP="000F4247">
      <w:pPr>
        <w:spacing w:after="120" w:line="360" w:lineRule="auto"/>
        <w:ind w:left="-17" w:right="0" w:firstLine="868"/>
        <w:rPr>
          <w:color w:val="00000A"/>
          <w:szCs w:val="24"/>
        </w:rPr>
      </w:pPr>
      <w:r>
        <w:rPr>
          <w:color w:val="00000A"/>
          <w:szCs w:val="24"/>
        </w:rPr>
        <w:t xml:space="preserve">O cuidado de usuários com doenças crônicas deve se </w:t>
      </w:r>
      <w:proofErr w:type="gramStart"/>
      <w:r>
        <w:rPr>
          <w:color w:val="00000A"/>
          <w:szCs w:val="24"/>
        </w:rPr>
        <w:t>dar</w:t>
      </w:r>
      <w:proofErr w:type="gramEnd"/>
      <w:r>
        <w:rPr>
          <w:color w:val="00000A"/>
          <w:szCs w:val="24"/>
        </w:rPr>
        <w:t xml:space="preserve"> de forma integral. O modelo vigente, que utiliza propostas de cuidado formatadas </w:t>
      </w:r>
      <w:r>
        <w:rPr>
          <w:i/>
          <w:iCs/>
          <w:color w:val="00000A"/>
          <w:szCs w:val="24"/>
        </w:rPr>
        <w:t>a priori</w:t>
      </w:r>
      <w:r>
        <w:rPr>
          <w:color w:val="00000A"/>
          <w:szCs w:val="24"/>
        </w:rPr>
        <w:t xml:space="preserve">, não tem obtido sucesso em suas condutas por não conseguir chegar ao singular de cada indivíduo e por impor olhares e fazeres que nada </w:t>
      </w:r>
      <w:proofErr w:type="gramStart"/>
      <w:r>
        <w:rPr>
          <w:color w:val="00000A"/>
          <w:szCs w:val="24"/>
        </w:rPr>
        <w:t>têm</w:t>
      </w:r>
      <w:proofErr w:type="gramEnd"/>
      <w:r>
        <w:rPr>
          <w:color w:val="00000A"/>
          <w:szCs w:val="24"/>
        </w:rPr>
        <w:t xml:space="preserve"> a ver com o usuário real, que está necessitando de atenção e de cuidado (MALTA; MERHY, 2010).</w:t>
      </w:r>
    </w:p>
    <w:p w:rsidR="00BF3B1E" w:rsidRDefault="0031779F" w:rsidP="000F4247">
      <w:pPr>
        <w:spacing w:after="120" w:line="360" w:lineRule="auto"/>
        <w:ind w:left="-17" w:right="0" w:firstLine="868"/>
        <w:rPr>
          <w:color w:val="00000A"/>
          <w:szCs w:val="24"/>
        </w:rPr>
      </w:pPr>
      <w:r>
        <w:rPr>
          <w:color w:val="00000A"/>
          <w:szCs w:val="24"/>
        </w:rPr>
        <w:lastRenderedPageBreak/>
        <w:t>Essa atenção integral só é possível se o cuidado for organizado em rede. Cada serviço deve ser repensado como um componente fundamental da integralidade do cuidado, como uma estação no circuito que cada indivíduo percorre para obter a integralidade de que necessita (MALTA; MERHY, 2010).</w:t>
      </w:r>
    </w:p>
    <w:p w:rsidR="00BF3B1E" w:rsidRDefault="0031779F" w:rsidP="000F4247">
      <w:pPr>
        <w:spacing w:after="120" w:line="360" w:lineRule="auto"/>
        <w:ind w:left="-17" w:right="0" w:firstLine="868"/>
        <w:rPr>
          <w:color w:val="00000A"/>
          <w:szCs w:val="24"/>
        </w:rPr>
      </w:pPr>
      <w:r>
        <w:rPr>
          <w:color w:val="00000A"/>
          <w:szCs w:val="24"/>
        </w:rPr>
        <w:t>As linhas de cuidado expressam os fluxos assistenciais que devem ser garantidos ao usuário, no sentido de atender às suas necessidades de saúde. As linhas definem as ações e os serviços que devem ser desenvolvidos nos diferentes pontos de atenção de uma rede (nível primário, secundário e</w:t>
      </w:r>
      <w:r w:rsidR="00017066">
        <w:rPr>
          <w:color w:val="00000A"/>
          <w:szCs w:val="24"/>
        </w:rPr>
        <w:t xml:space="preserve"> </w:t>
      </w:r>
      <w:r>
        <w:rPr>
          <w:color w:val="00000A"/>
          <w:szCs w:val="24"/>
        </w:rPr>
        <w:t xml:space="preserve">terciário) e nos sistemas de apoio, bem como utilizam a estratificação para definir ações em cada estrato de risco. </w:t>
      </w:r>
    </w:p>
    <w:p w:rsidR="00BF3B1E" w:rsidRDefault="0031779F" w:rsidP="000F4247">
      <w:pPr>
        <w:spacing w:after="120" w:line="360" w:lineRule="auto"/>
        <w:ind w:left="-17" w:right="0" w:firstLine="868"/>
        <w:rPr>
          <w:color w:val="00000A"/>
          <w:szCs w:val="24"/>
        </w:rPr>
      </w:pPr>
      <w:r>
        <w:rPr>
          <w:color w:val="00000A"/>
          <w:szCs w:val="24"/>
        </w:rPr>
        <w:t>Dessa forma, a linha de cuidado desenha o itinerário terapêutico dos usuários na rede. Ela não funciona apenas por protocolos estabelecidos, mas também pelo reconhecimento de que os gestores dos serviços podem pactuar fluxos, reorganizando o processo de trabalho, a fim de facilitar o acesso do usuário às unidades e serviços dos quais necessita</w:t>
      </w:r>
      <w:r w:rsidR="00585F19">
        <w:rPr>
          <w:color w:val="00000A"/>
          <w:szCs w:val="24"/>
        </w:rPr>
        <w:t>.</w:t>
      </w:r>
      <w:r>
        <w:rPr>
          <w:color w:val="00000A"/>
          <w:szCs w:val="24"/>
        </w:rPr>
        <w:t xml:space="preserve"> As linhas de cuidado normatizam todo o processo da condição de saúde ao longo da sua história natural, incluindo ações promocionais, preventivas, curativas, </w:t>
      </w:r>
      <w:proofErr w:type="spellStart"/>
      <w:r>
        <w:rPr>
          <w:color w:val="00000A"/>
          <w:szCs w:val="24"/>
        </w:rPr>
        <w:t>cuidadoras</w:t>
      </w:r>
      <w:proofErr w:type="spellEnd"/>
      <w:r>
        <w:rPr>
          <w:color w:val="00000A"/>
          <w:szCs w:val="24"/>
        </w:rPr>
        <w:t>,</w:t>
      </w:r>
      <w:r w:rsidR="00017066">
        <w:rPr>
          <w:color w:val="00000A"/>
          <w:szCs w:val="24"/>
        </w:rPr>
        <w:t xml:space="preserve"> </w:t>
      </w:r>
      <w:r>
        <w:rPr>
          <w:color w:val="00000A"/>
          <w:szCs w:val="24"/>
        </w:rPr>
        <w:t>reabilitadoras e paliativas relativas à determinada doença (FRANCO, C.; FRANCO, T., 2012; MENDES, 2011).</w:t>
      </w:r>
    </w:p>
    <w:p w:rsidR="00BF3B1E" w:rsidRDefault="0031779F">
      <w:pPr>
        <w:spacing w:after="160" w:line="259" w:lineRule="auto"/>
        <w:ind w:left="0" w:right="0" w:firstLine="0"/>
        <w:jc w:val="left"/>
        <w:rPr>
          <w:b/>
          <w:sz w:val="32"/>
          <w:u w:color="000000"/>
        </w:rPr>
      </w:pPr>
      <w:r>
        <w:br w:type="page"/>
      </w:r>
    </w:p>
    <w:p w:rsidR="000F4247" w:rsidRPr="000F4247" w:rsidRDefault="000F4247" w:rsidP="000F4247">
      <w:pPr>
        <w:rPr>
          <w:sz w:val="2"/>
          <w:szCs w:val="2"/>
          <w:u w:color="000000"/>
        </w:rPr>
      </w:pPr>
    </w:p>
    <w:p w:rsidR="00BF3B1E" w:rsidRPr="000F4247" w:rsidRDefault="0031779F" w:rsidP="00BD72CD">
      <w:pPr>
        <w:pStyle w:val="Ttulo1"/>
        <w:spacing w:after="120" w:line="360" w:lineRule="auto"/>
        <w:ind w:left="11" w:right="0" w:hanging="11"/>
        <w:rPr>
          <w:i/>
          <w:sz w:val="28"/>
          <w:u w:val="none" w:color="000000"/>
          <w:lang w:val="pt-BR"/>
        </w:rPr>
      </w:pPr>
      <w:bookmarkStart w:id="9" w:name="_Toc529965605"/>
      <w:bookmarkStart w:id="10" w:name="_Toc531093555"/>
      <w:r w:rsidRPr="000F4247">
        <w:rPr>
          <w:i/>
          <w:sz w:val="28"/>
          <w:u w:val="none" w:color="000000"/>
          <w:lang w:val="pt-BR"/>
        </w:rPr>
        <w:t>2. OBJETIVOS</w:t>
      </w:r>
      <w:bookmarkEnd w:id="9"/>
      <w:bookmarkEnd w:id="10"/>
      <w:r w:rsidRPr="000F4247">
        <w:rPr>
          <w:i/>
          <w:sz w:val="28"/>
          <w:u w:val="none" w:color="000000"/>
          <w:lang w:val="pt-BR"/>
        </w:rPr>
        <w:t xml:space="preserve"> </w:t>
      </w:r>
    </w:p>
    <w:p w:rsidR="00BF3B1E" w:rsidRPr="00DA3497" w:rsidRDefault="000F4247" w:rsidP="00BD72CD">
      <w:pPr>
        <w:pStyle w:val="Ttulo1"/>
        <w:spacing w:after="120"/>
        <w:ind w:left="11" w:right="0" w:hanging="11"/>
        <w:jc w:val="both"/>
        <w:rPr>
          <w:i/>
          <w:sz w:val="24"/>
          <w:szCs w:val="24"/>
          <w:u w:val="none" w:color="000000"/>
          <w:lang w:val="pt-BR"/>
        </w:rPr>
      </w:pPr>
      <w:bookmarkStart w:id="11" w:name="_Toc529965606"/>
      <w:bookmarkStart w:id="12" w:name="_Toc531093556"/>
      <w:r w:rsidRPr="00DA3497">
        <w:rPr>
          <w:i/>
          <w:sz w:val="24"/>
          <w:szCs w:val="24"/>
          <w:u w:val="none" w:color="000000"/>
          <w:lang w:val="pt-BR"/>
        </w:rPr>
        <w:t xml:space="preserve">2.1 </w:t>
      </w:r>
      <w:r w:rsidR="0031779F" w:rsidRPr="00DA3497">
        <w:rPr>
          <w:i/>
          <w:sz w:val="24"/>
          <w:szCs w:val="24"/>
          <w:u w:val="none" w:color="000000"/>
          <w:lang w:val="pt-BR"/>
        </w:rPr>
        <w:t>Geral:</w:t>
      </w:r>
      <w:bookmarkEnd w:id="11"/>
      <w:bookmarkEnd w:id="12"/>
    </w:p>
    <w:p w:rsidR="00BF3B1E" w:rsidRPr="000F4247" w:rsidRDefault="0031779F" w:rsidP="000F4247">
      <w:pPr>
        <w:numPr>
          <w:ilvl w:val="0"/>
          <w:numId w:val="2"/>
        </w:numPr>
        <w:suppressAutoHyphens/>
        <w:spacing w:after="0" w:line="360" w:lineRule="auto"/>
        <w:ind w:left="0" w:right="0" w:firstLine="851"/>
        <w:rPr>
          <w:color w:val="00000A"/>
          <w:szCs w:val="24"/>
        </w:rPr>
      </w:pPr>
      <w:r w:rsidRPr="000F4247">
        <w:rPr>
          <w:color w:val="00000A"/>
          <w:szCs w:val="24"/>
        </w:rPr>
        <w:t>Implantar a linha de cuidado da pessoa com doença renal crônica</w:t>
      </w:r>
      <w:r w:rsidR="00517E52">
        <w:rPr>
          <w:color w:val="00000A"/>
          <w:szCs w:val="24"/>
        </w:rPr>
        <w:t xml:space="preserve"> (</w:t>
      </w:r>
      <w:r w:rsidRPr="000F4247">
        <w:rPr>
          <w:color w:val="00000A"/>
          <w:szCs w:val="24"/>
        </w:rPr>
        <w:t>DRC</w:t>
      </w:r>
      <w:r w:rsidR="00517E52">
        <w:rPr>
          <w:color w:val="00000A"/>
          <w:szCs w:val="24"/>
        </w:rPr>
        <w:t>)</w:t>
      </w:r>
      <w:r w:rsidR="00585F19">
        <w:rPr>
          <w:color w:val="00000A"/>
          <w:szCs w:val="24"/>
        </w:rPr>
        <w:t>.</w:t>
      </w:r>
    </w:p>
    <w:p w:rsidR="00BF3B1E" w:rsidRPr="00DA3497" w:rsidRDefault="000F4247" w:rsidP="00BD72CD">
      <w:pPr>
        <w:pStyle w:val="Ttulo1"/>
        <w:spacing w:after="120"/>
        <w:ind w:left="11" w:right="0" w:hanging="11"/>
        <w:jc w:val="both"/>
        <w:rPr>
          <w:i/>
          <w:sz w:val="24"/>
          <w:szCs w:val="24"/>
          <w:u w:val="none" w:color="000000"/>
          <w:lang w:val="pt-BR"/>
        </w:rPr>
      </w:pPr>
      <w:bookmarkStart w:id="13" w:name="_Toc529965607"/>
      <w:bookmarkStart w:id="14" w:name="_Toc531093557"/>
      <w:r w:rsidRPr="00DA3497">
        <w:rPr>
          <w:i/>
          <w:sz w:val="24"/>
          <w:szCs w:val="24"/>
          <w:u w:val="none" w:color="000000"/>
          <w:lang w:val="pt-BR"/>
        </w:rPr>
        <w:t xml:space="preserve">2.2 </w:t>
      </w:r>
      <w:r w:rsidR="0031779F" w:rsidRPr="00DA3497">
        <w:rPr>
          <w:i/>
          <w:sz w:val="24"/>
          <w:szCs w:val="24"/>
          <w:u w:val="none" w:color="000000"/>
          <w:lang w:val="pt-BR"/>
        </w:rPr>
        <w:t>Específicos:</w:t>
      </w:r>
      <w:bookmarkEnd w:id="13"/>
      <w:bookmarkEnd w:id="14"/>
    </w:p>
    <w:p w:rsidR="00BF3B1E" w:rsidRPr="000F4247" w:rsidRDefault="00BF3B1E">
      <w:pPr>
        <w:spacing w:line="360" w:lineRule="auto"/>
        <w:rPr>
          <w:b/>
          <w:szCs w:val="24"/>
        </w:rPr>
      </w:pPr>
    </w:p>
    <w:p w:rsidR="00BF3B1E" w:rsidRPr="000F4247" w:rsidRDefault="0031779F" w:rsidP="00517E52">
      <w:pPr>
        <w:numPr>
          <w:ilvl w:val="0"/>
          <w:numId w:val="2"/>
        </w:numPr>
        <w:tabs>
          <w:tab w:val="left" w:pos="1276"/>
        </w:tabs>
        <w:suppressAutoHyphens/>
        <w:spacing w:after="0" w:line="360" w:lineRule="auto"/>
        <w:ind w:left="0" w:right="0" w:firstLine="851"/>
        <w:rPr>
          <w:color w:val="00000A"/>
          <w:szCs w:val="24"/>
        </w:rPr>
      </w:pPr>
      <w:r w:rsidRPr="000F4247">
        <w:rPr>
          <w:color w:val="00000A"/>
          <w:szCs w:val="24"/>
        </w:rPr>
        <w:t xml:space="preserve">Realizar diagnostica precoce conforme diretrizes clinicas para identificar as pessoas com DRC e a estratificação de risco na população com DRC, com base nos exames laboratoriais e estágio clínico. </w:t>
      </w:r>
    </w:p>
    <w:p w:rsidR="00BF3B1E" w:rsidRPr="001D456C" w:rsidRDefault="0031779F" w:rsidP="00517E52">
      <w:pPr>
        <w:numPr>
          <w:ilvl w:val="0"/>
          <w:numId w:val="2"/>
        </w:numPr>
        <w:tabs>
          <w:tab w:val="left" w:pos="1276"/>
        </w:tabs>
        <w:suppressAutoHyphens/>
        <w:spacing w:after="0" w:line="360" w:lineRule="auto"/>
        <w:ind w:left="0" w:right="0" w:firstLine="851"/>
        <w:rPr>
          <w:color w:val="auto"/>
          <w:szCs w:val="24"/>
        </w:rPr>
      </w:pPr>
      <w:r w:rsidRPr="000F4247">
        <w:rPr>
          <w:color w:val="00000A"/>
          <w:szCs w:val="24"/>
        </w:rPr>
        <w:t xml:space="preserve">Redefinir as unidades prestadoras ao cuidado da pessoa com doença renal crônica </w:t>
      </w:r>
      <w:r w:rsidR="00517E52">
        <w:rPr>
          <w:color w:val="00000A"/>
          <w:szCs w:val="24"/>
        </w:rPr>
        <w:t>(</w:t>
      </w:r>
      <w:r w:rsidRPr="000F4247">
        <w:rPr>
          <w:color w:val="00000A"/>
          <w:szCs w:val="24"/>
        </w:rPr>
        <w:t>DRC</w:t>
      </w:r>
      <w:r w:rsidR="00517E52">
        <w:rPr>
          <w:color w:val="00000A"/>
          <w:szCs w:val="24"/>
        </w:rPr>
        <w:t>)</w:t>
      </w:r>
      <w:r w:rsidRPr="000F4247">
        <w:rPr>
          <w:color w:val="00000A"/>
          <w:szCs w:val="24"/>
        </w:rPr>
        <w:t xml:space="preserve"> incluindo todos os níveis de atenção incluindo os estágios clínicos pré-dialíticos e com necessidade de terapia renal substitutiva (TRS) conforme a tipologia</w:t>
      </w:r>
      <w:r w:rsidR="00017066">
        <w:rPr>
          <w:color w:val="00000A"/>
          <w:szCs w:val="24"/>
        </w:rPr>
        <w:t xml:space="preserve"> </w:t>
      </w:r>
      <w:r w:rsidR="00705500">
        <w:rPr>
          <w:color w:val="00000A"/>
          <w:szCs w:val="24"/>
        </w:rPr>
        <w:t xml:space="preserve">estabelecida na </w:t>
      </w:r>
      <w:r w:rsidR="00705500" w:rsidRPr="001D456C">
        <w:rPr>
          <w:color w:val="auto"/>
          <w:szCs w:val="24"/>
        </w:rPr>
        <w:t>P</w:t>
      </w:r>
      <w:r w:rsidR="00E06049">
        <w:rPr>
          <w:color w:val="auto"/>
          <w:szCs w:val="24"/>
        </w:rPr>
        <w:t>ortaria nº 1</w:t>
      </w:r>
      <w:r w:rsidR="00863550">
        <w:rPr>
          <w:color w:val="auto"/>
          <w:szCs w:val="24"/>
        </w:rPr>
        <w:t>.</w:t>
      </w:r>
      <w:r w:rsidR="00E06049">
        <w:rPr>
          <w:color w:val="auto"/>
          <w:szCs w:val="24"/>
        </w:rPr>
        <w:t>675/2018 (</w:t>
      </w:r>
      <w:r w:rsidR="00EF6667" w:rsidRPr="005F0950">
        <w:rPr>
          <w:color w:val="auto"/>
        </w:rPr>
        <w:t>Atenção Ambulatorial Especializada em DRC nos estágios 3, 4 e 5 - Pré-Dialítico</w:t>
      </w:r>
      <w:r w:rsidRPr="001D456C">
        <w:rPr>
          <w:color w:val="auto"/>
          <w:szCs w:val="24"/>
        </w:rPr>
        <w:t xml:space="preserve">; </w:t>
      </w:r>
      <w:r w:rsidR="00EF6667" w:rsidRPr="005F0950">
        <w:rPr>
          <w:color w:val="auto"/>
        </w:rPr>
        <w:t>Atenção Especializada em DRC com hemodiálise</w:t>
      </w:r>
      <w:r w:rsidRPr="001D456C">
        <w:rPr>
          <w:color w:val="auto"/>
          <w:szCs w:val="24"/>
        </w:rPr>
        <w:t xml:space="preserve">; </w:t>
      </w:r>
      <w:r w:rsidR="00EF6667" w:rsidRPr="005F0950">
        <w:rPr>
          <w:color w:val="auto"/>
        </w:rPr>
        <w:t>Atenção Especializada em DRC com diálise peritoneal</w:t>
      </w:r>
      <w:r w:rsidR="00705500" w:rsidRPr="001D456C">
        <w:rPr>
          <w:color w:val="auto"/>
        </w:rPr>
        <w:t>)</w:t>
      </w:r>
      <w:r w:rsidR="00E06049">
        <w:rPr>
          <w:color w:val="auto"/>
        </w:rPr>
        <w:t>.</w:t>
      </w:r>
    </w:p>
    <w:p w:rsidR="00BF3B1E" w:rsidRPr="000F4247" w:rsidRDefault="0031779F" w:rsidP="00517E52">
      <w:pPr>
        <w:numPr>
          <w:ilvl w:val="0"/>
          <w:numId w:val="2"/>
        </w:numPr>
        <w:tabs>
          <w:tab w:val="left" w:pos="1276"/>
        </w:tabs>
        <w:suppressAutoHyphens/>
        <w:spacing w:after="0" w:line="360" w:lineRule="auto"/>
        <w:ind w:left="0" w:right="0" w:firstLine="851"/>
        <w:rPr>
          <w:color w:val="00000A"/>
          <w:szCs w:val="24"/>
        </w:rPr>
      </w:pPr>
      <w:r w:rsidRPr="000F4247">
        <w:rPr>
          <w:color w:val="00000A"/>
          <w:szCs w:val="24"/>
        </w:rPr>
        <w:t xml:space="preserve">Definir os critérios para o credenciamento de novas unidades prestadoras da rede; </w:t>
      </w:r>
    </w:p>
    <w:p w:rsidR="00BF3B1E" w:rsidRPr="000F4247" w:rsidRDefault="0031779F" w:rsidP="00517E52">
      <w:pPr>
        <w:numPr>
          <w:ilvl w:val="0"/>
          <w:numId w:val="2"/>
        </w:numPr>
        <w:tabs>
          <w:tab w:val="left" w:pos="1276"/>
        </w:tabs>
        <w:suppressAutoHyphens/>
        <w:spacing w:after="0" w:line="360" w:lineRule="auto"/>
        <w:ind w:left="0" w:right="0" w:firstLine="851"/>
        <w:rPr>
          <w:color w:val="00000A"/>
          <w:szCs w:val="24"/>
        </w:rPr>
      </w:pPr>
      <w:r w:rsidRPr="000F4247">
        <w:rPr>
          <w:color w:val="00000A"/>
          <w:szCs w:val="24"/>
        </w:rPr>
        <w:t xml:space="preserve">Orientar os gestores e prestadores de serviço no controle e avaliação da atenção ao portador de doença renal, incluindo educação permanente e as diretrizes no programa nacional de segurança do paciente; </w:t>
      </w:r>
    </w:p>
    <w:p w:rsidR="00BF3B1E" w:rsidRPr="000F4247" w:rsidRDefault="0031779F" w:rsidP="00517E52">
      <w:pPr>
        <w:numPr>
          <w:ilvl w:val="0"/>
          <w:numId w:val="2"/>
        </w:numPr>
        <w:tabs>
          <w:tab w:val="left" w:pos="1276"/>
        </w:tabs>
        <w:suppressAutoHyphens/>
        <w:spacing w:after="0" w:line="360" w:lineRule="auto"/>
        <w:ind w:left="0" w:right="0" w:firstLine="851"/>
        <w:rPr>
          <w:color w:val="00000A"/>
          <w:szCs w:val="24"/>
        </w:rPr>
      </w:pPr>
      <w:r w:rsidRPr="000F4247">
        <w:rPr>
          <w:color w:val="00000A"/>
          <w:szCs w:val="24"/>
        </w:rPr>
        <w:t xml:space="preserve">Ofertar apoio diagnóstico e terapêutico baseado nas necessidades </w:t>
      </w:r>
      <w:proofErr w:type="gramStart"/>
      <w:r w:rsidRPr="000F4247">
        <w:rPr>
          <w:color w:val="00000A"/>
          <w:szCs w:val="24"/>
        </w:rPr>
        <w:t>loco</w:t>
      </w:r>
      <w:proofErr w:type="gramEnd"/>
      <w:r w:rsidRPr="000F4247">
        <w:rPr>
          <w:color w:val="00000A"/>
          <w:szCs w:val="24"/>
        </w:rPr>
        <w:t xml:space="preserve"> regionais;</w:t>
      </w:r>
    </w:p>
    <w:p w:rsidR="00BF3B1E" w:rsidRPr="00CA0DF9" w:rsidRDefault="0031779F" w:rsidP="00517E52">
      <w:pPr>
        <w:numPr>
          <w:ilvl w:val="0"/>
          <w:numId w:val="2"/>
        </w:numPr>
        <w:tabs>
          <w:tab w:val="left" w:pos="1276"/>
        </w:tabs>
        <w:suppressAutoHyphens/>
        <w:spacing w:beforeAutospacing="1" w:afterAutospacing="1" w:line="360" w:lineRule="auto"/>
        <w:ind w:left="0" w:right="0" w:firstLine="851"/>
        <w:rPr>
          <w:color w:val="auto"/>
          <w:szCs w:val="24"/>
        </w:rPr>
      </w:pPr>
      <w:r w:rsidRPr="000F4247">
        <w:rPr>
          <w:color w:val="00000A"/>
          <w:szCs w:val="24"/>
        </w:rPr>
        <w:t>Instituir que todos os laboratórios de an</w:t>
      </w:r>
      <w:r w:rsidR="00585F19">
        <w:rPr>
          <w:color w:val="00000A"/>
          <w:szCs w:val="24"/>
        </w:rPr>
        <w:t>á</w:t>
      </w:r>
      <w:r w:rsidRPr="000F4247">
        <w:rPr>
          <w:color w:val="00000A"/>
          <w:szCs w:val="24"/>
        </w:rPr>
        <w:t>lise cl</w:t>
      </w:r>
      <w:r w:rsidR="00823E04">
        <w:rPr>
          <w:color w:val="00000A"/>
          <w:szCs w:val="24"/>
        </w:rPr>
        <w:t>í</w:t>
      </w:r>
      <w:r w:rsidRPr="000F4247">
        <w:rPr>
          <w:color w:val="00000A"/>
          <w:szCs w:val="24"/>
        </w:rPr>
        <w:t xml:space="preserve">nicas credenciados ofertem o resultado de exames de dosagem de </w:t>
      </w:r>
      <w:proofErr w:type="spellStart"/>
      <w:r w:rsidRPr="000F4247">
        <w:rPr>
          <w:color w:val="00000A"/>
          <w:szCs w:val="24"/>
        </w:rPr>
        <w:t>creatinina</w:t>
      </w:r>
      <w:proofErr w:type="spellEnd"/>
      <w:r w:rsidR="00017066">
        <w:rPr>
          <w:color w:val="00000A"/>
          <w:szCs w:val="24"/>
        </w:rPr>
        <w:t xml:space="preserve"> </w:t>
      </w:r>
      <w:r w:rsidRPr="000F4247">
        <w:rPr>
          <w:color w:val="00000A"/>
          <w:szCs w:val="24"/>
        </w:rPr>
        <w:t>concomitante a taxa de filtração glomerular</w:t>
      </w:r>
      <w:r w:rsidR="00CA0DF9">
        <w:rPr>
          <w:color w:val="00000A"/>
          <w:szCs w:val="24"/>
        </w:rPr>
        <w:t xml:space="preserve"> </w:t>
      </w:r>
      <w:r w:rsidR="00124F27" w:rsidRPr="00CA0DF9">
        <w:rPr>
          <w:color w:val="00000A"/>
          <w:szCs w:val="24"/>
        </w:rPr>
        <w:t>por nota</w:t>
      </w:r>
      <w:r w:rsidR="00CA0DF9">
        <w:rPr>
          <w:color w:val="auto"/>
          <w:szCs w:val="24"/>
        </w:rPr>
        <w:t xml:space="preserve"> t</w:t>
      </w:r>
      <w:r w:rsidR="00124F27" w:rsidRPr="00CA0DF9">
        <w:rPr>
          <w:color w:val="auto"/>
          <w:szCs w:val="24"/>
        </w:rPr>
        <w:t xml:space="preserve">écnica e contrato com os laboratórios </w:t>
      </w:r>
      <w:proofErr w:type="spellStart"/>
      <w:r w:rsidR="00124F27" w:rsidRPr="00CA0DF9">
        <w:rPr>
          <w:color w:val="auto"/>
          <w:szCs w:val="24"/>
        </w:rPr>
        <w:t>contratualizações</w:t>
      </w:r>
      <w:proofErr w:type="spellEnd"/>
      <w:r w:rsidR="00124F27" w:rsidRPr="00CA0DF9">
        <w:rPr>
          <w:color w:val="auto"/>
          <w:szCs w:val="24"/>
        </w:rPr>
        <w:t xml:space="preserve"> na gestão municipal e estadual.</w:t>
      </w:r>
    </w:p>
    <w:p w:rsidR="00BF3B1E" w:rsidRPr="000F4247" w:rsidRDefault="0031779F" w:rsidP="00517E52">
      <w:pPr>
        <w:numPr>
          <w:ilvl w:val="0"/>
          <w:numId w:val="2"/>
        </w:numPr>
        <w:tabs>
          <w:tab w:val="left" w:pos="851"/>
          <w:tab w:val="left" w:pos="1276"/>
        </w:tabs>
        <w:suppressAutoHyphens/>
        <w:spacing w:before="100" w:beforeAutospacing="1" w:after="100" w:afterAutospacing="1" w:line="360" w:lineRule="auto"/>
        <w:ind w:left="0" w:right="0" w:firstLine="851"/>
        <w:rPr>
          <w:color w:val="00000A"/>
          <w:szCs w:val="24"/>
        </w:rPr>
      </w:pPr>
      <w:r w:rsidRPr="000F4247">
        <w:rPr>
          <w:color w:val="00000A"/>
          <w:szCs w:val="24"/>
        </w:rPr>
        <w:t xml:space="preserve">Estabelecer referencia para que pacientes TFG forem menores do que 20 ml/min. devem ser submetidos à confecção da fístula, de acordo com a condição vascular; </w:t>
      </w:r>
    </w:p>
    <w:p w:rsidR="00BF3B1E" w:rsidRDefault="0031779F">
      <w:pPr>
        <w:spacing w:after="160" w:line="259" w:lineRule="auto"/>
        <w:ind w:left="0" w:right="0" w:firstLine="0"/>
        <w:jc w:val="left"/>
        <w:rPr>
          <w:b/>
          <w:bCs/>
        </w:rPr>
      </w:pPr>
      <w:r>
        <w:br w:type="page"/>
      </w:r>
    </w:p>
    <w:p w:rsidR="000F4247" w:rsidRPr="000F4247" w:rsidRDefault="000F4247" w:rsidP="000F4247">
      <w:pPr>
        <w:spacing w:after="0" w:line="240" w:lineRule="auto"/>
        <w:ind w:left="11" w:right="0" w:hanging="11"/>
        <w:outlineLvl w:val="0"/>
        <w:rPr>
          <w:sz w:val="2"/>
          <w:szCs w:val="2"/>
        </w:rPr>
      </w:pPr>
    </w:p>
    <w:p w:rsidR="000F4247" w:rsidRPr="000F4247" w:rsidRDefault="000F4247" w:rsidP="005F0950">
      <w:pPr>
        <w:pStyle w:val="Ttulo1"/>
        <w:spacing w:before="0" w:after="120" w:line="360" w:lineRule="auto"/>
        <w:ind w:left="11" w:right="0" w:hanging="11"/>
        <w:rPr>
          <w:i/>
          <w:sz w:val="28"/>
          <w:u w:val="none" w:color="000000"/>
          <w:lang w:val="pt-BR"/>
        </w:rPr>
      </w:pPr>
      <w:bookmarkStart w:id="15" w:name="_Toc529965608"/>
      <w:bookmarkStart w:id="16" w:name="_Toc531093558"/>
      <w:r w:rsidRPr="000F4247">
        <w:rPr>
          <w:i/>
          <w:sz w:val="28"/>
          <w:u w:val="none" w:color="000000"/>
          <w:lang w:val="pt-BR"/>
        </w:rPr>
        <w:t>3. PERFIL SÓCIO-DEMOGRÁFICO DE SANTA CATARINA</w:t>
      </w:r>
      <w:bookmarkEnd w:id="15"/>
      <w:bookmarkEnd w:id="16"/>
    </w:p>
    <w:p w:rsidR="00BF3B1E" w:rsidRPr="00E5071E" w:rsidRDefault="0031779F" w:rsidP="00E5071E">
      <w:pPr>
        <w:spacing w:after="120" w:line="360" w:lineRule="auto"/>
        <w:ind w:left="-17" w:right="0" w:firstLine="868"/>
        <w:rPr>
          <w:color w:val="00000A"/>
          <w:szCs w:val="24"/>
        </w:rPr>
      </w:pPr>
      <w:r w:rsidRPr="00E5071E">
        <w:rPr>
          <w:color w:val="00000A"/>
          <w:szCs w:val="24"/>
        </w:rPr>
        <w:t>Santa Catarina é um dos três estados pertencente à região sul do Brasil. As dimensões territoriais abrangem uma área de 95.346,181</w:t>
      </w:r>
      <w:r w:rsidR="00C925C6">
        <w:rPr>
          <w:color w:val="00000A"/>
          <w:szCs w:val="24"/>
        </w:rPr>
        <w:t xml:space="preserve"> </w:t>
      </w:r>
      <w:proofErr w:type="spellStart"/>
      <w:r w:rsidRPr="00E5071E">
        <w:rPr>
          <w:color w:val="00000A"/>
          <w:szCs w:val="24"/>
        </w:rPr>
        <w:t>km²</w:t>
      </w:r>
      <w:proofErr w:type="spellEnd"/>
      <w:r w:rsidRPr="00E5071E">
        <w:rPr>
          <w:color w:val="00000A"/>
          <w:szCs w:val="24"/>
        </w:rPr>
        <w:t>, sendo em extensão territorial, é o 20º</w:t>
      </w:r>
      <w:r w:rsidR="00017066">
        <w:rPr>
          <w:color w:val="00000A"/>
          <w:szCs w:val="24"/>
        </w:rPr>
        <w:t xml:space="preserve"> </w:t>
      </w:r>
      <w:r w:rsidRPr="00E5071E">
        <w:rPr>
          <w:color w:val="00000A"/>
          <w:szCs w:val="24"/>
        </w:rPr>
        <w:t>menor estado entre os 26 estados brasileiros. Tem apenas 3,27% da população do país.</w:t>
      </w:r>
    </w:p>
    <w:p w:rsidR="00BF3B1E" w:rsidRPr="00517E52" w:rsidRDefault="0031779F">
      <w:pPr>
        <w:spacing w:line="360" w:lineRule="auto"/>
        <w:ind w:firstLine="1134"/>
        <w:rPr>
          <w:b/>
          <w:sz w:val="16"/>
          <w:szCs w:val="16"/>
        </w:rPr>
      </w:pPr>
      <w:r>
        <w:rPr>
          <w:noProof/>
        </w:rPr>
        <w:drawing>
          <wp:inline distT="0" distB="0" distL="0" distR="0">
            <wp:extent cx="1931035" cy="2009775"/>
            <wp:effectExtent l="0" t="0" r="0" b="0"/>
            <wp:docPr id="2" name="Imagem 9" descr="http://www.danna.com.br/_images/mapa/SC.jpg?v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m 9" descr="http://www.danna.com.br/_images/mapa/SC.jpg?v0"/>
                    <pic:cNvPicPr>
                      <a:picLocks noChangeAspect="1" noChangeArrowheads="1"/>
                    </pic:cNvPicPr>
                  </pic:nvPicPr>
                  <pic:blipFill>
                    <a:blip r:embed="rId10"/>
                    <a:stretch>
                      <a:fillRect/>
                    </a:stretch>
                  </pic:blipFill>
                  <pic:spPr bwMode="auto">
                    <a:xfrm>
                      <a:off x="0" y="0"/>
                      <a:ext cx="1931035" cy="2009775"/>
                    </a:xfrm>
                    <a:prstGeom prst="rect">
                      <a:avLst/>
                    </a:prstGeom>
                  </pic:spPr>
                </pic:pic>
              </a:graphicData>
            </a:graphic>
          </wp:inline>
        </w:drawing>
      </w:r>
    </w:p>
    <w:p w:rsidR="00BF3B1E" w:rsidRDefault="002E2CDA" w:rsidP="002E2CDA">
      <w:pPr>
        <w:ind w:left="709" w:hanging="709"/>
        <w:jc w:val="center"/>
      </w:pPr>
      <w:bookmarkStart w:id="17" w:name="_Toc531093590"/>
      <w:r>
        <w:t xml:space="preserve">Figura </w:t>
      </w:r>
      <w:r w:rsidR="007F6203">
        <w:rPr>
          <w:noProof/>
        </w:rPr>
        <w:fldChar w:fldCharType="begin"/>
      </w:r>
      <w:r w:rsidR="006414C9">
        <w:rPr>
          <w:noProof/>
        </w:rPr>
        <w:instrText xml:space="preserve"> SEQ Figura \* ARABIC </w:instrText>
      </w:r>
      <w:r w:rsidR="007F6203">
        <w:rPr>
          <w:noProof/>
        </w:rPr>
        <w:fldChar w:fldCharType="separate"/>
      </w:r>
      <w:r w:rsidR="005A1E40">
        <w:rPr>
          <w:noProof/>
        </w:rPr>
        <w:t>1</w:t>
      </w:r>
      <w:r w:rsidR="007F6203">
        <w:rPr>
          <w:noProof/>
        </w:rPr>
        <w:fldChar w:fldCharType="end"/>
      </w:r>
      <w:r w:rsidR="007E187E">
        <w:rPr>
          <w:noProof/>
        </w:rPr>
        <w:t xml:space="preserve">: </w:t>
      </w:r>
      <w:r w:rsidR="0031779F">
        <w:t>Localização de Santa Catarina no Brasil.</w:t>
      </w:r>
      <w:bookmarkEnd w:id="17"/>
    </w:p>
    <w:p w:rsidR="00BF3B1E" w:rsidRPr="002E2CDA" w:rsidRDefault="0031779F">
      <w:pPr>
        <w:ind w:left="709" w:hanging="709"/>
        <w:jc w:val="center"/>
        <w:rPr>
          <w:sz w:val="20"/>
          <w:szCs w:val="20"/>
        </w:rPr>
      </w:pPr>
      <w:r w:rsidRPr="002E2CDA">
        <w:rPr>
          <w:sz w:val="20"/>
          <w:szCs w:val="20"/>
        </w:rPr>
        <w:t>Fonte: PES</w:t>
      </w:r>
      <w:r w:rsidR="00017066">
        <w:rPr>
          <w:sz w:val="20"/>
          <w:szCs w:val="20"/>
        </w:rPr>
        <w:t xml:space="preserve"> </w:t>
      </w:r>
      <w:r w:rsidRPr="002E2CDA">
        <w:rPr>
          <w:sz w:val="20"/>
          <w:szCs w:val="20"/>
        </w:rPr>
        <w:t>2016-2019.</w:t>
      </w:r>
    </w:p>
    <w:p w:rsidR="00BF3B1E" w:rsidRDefault="00BF3B1E" w:rsidP="00517E52">
      <w:pPr>
        <w:spacing w:after="0" w:line="240" w:lineRule="auto"/>
        <w:ind w:left="709" w:right="0" w:hanging="709"/>
        <w:jc w:val="center"/>
        <w:rPr>
          <w:sz w:val="22"/>
        </w:rPr>
      </w:pPr>
    </w:p>
    <w:p w:rsidR="00BF3B1E" w:rsidRPr="00E5071E" w:rsidRDefault="0031779F" w:rsidP="00E5071E">
      <w:pPr>
        <w:spacing w:after="120" w:line="360" w:lineRule="auto"/>
        <w:ind w:left="-17" w:right="0" w:firstLine="868"/>
        <w:rPr>
          <w:color w:val="00000A"/>
          <w:szCs w:val="24"/>
        </w:rPr>
      </w:pPr>
      <w:r w:rsidRPr="00E5071E">
        <w:rPr>
          <w:color w:val="00000A"/>
          <w:szCs w:val="24"/>
        </w:rPr>
        <w:t xml:space="preserve">O último censo demográfico brasileiro (2010) revelou Santa Catarina com 6.248.436 habitantes distribuídos em 295 municípios, cuja densidade demográfica é de 65,27 </w:t>
      </w:r>
      <w:proofErr w:type="spellStart"/>
      <w:r w:rsidRPr="00E5071E">
        <w:rPr>
          <w:color w:val="00000A"/>
          <w:szCs w:val="24"/>
        </w:rPr>
        <w:t>hab</w:t>
      </w:r>
      <w:proofErr w:type="spellEnd"/>
      <w:r w:rsidRPr="00E5071E">
        <w:rPr>
          <w:color w:val="00000A"/>
          <w:szCs w:val="24"/>
        </w:rPr>
        <w:t>/</w:t>
      </w:r>
      <w:proofErr w:type="spellStart"/>
      <w:r w:rsidRPr="00E5071E">
        <w:rPr>
          <w:color w:val="00000A"/>
          <w:szCs w:val="24"/>
        </w:rPr>
        <w:t>km²</w:t>
      </w:r>
      <w:proofErr w:type="spellEnd"/>
      <w:r w:rsidRPr="00E5071E">
        <w:rPr>
          <w:color w:val="00000A"/>
          <w:szCs w:val="24"/>
        </w:rPr>
        <w:t>.</w:t>
      </w:r>
    </w:p>
    <w:p w:rsidR="00BF3B1E" w:rsidRDefault="0031779F">
      <w:pPr>
        <w:spacing w:line="360" w:lineRule="auto"/>
        <w:rPr>
          <w:sz w:val="22"/>
        </w:rPr>
      </w:pPr>
      <w:r>
        <w:rPr>
          <w:noProof/>
        </w:rPr>
        <w:drawing>
          <wp:inline distT="0" distB="0" distL="0" distR="0">
            <wp:extent cx="4391025" cy="3067685"/>
            <wp:effectExtent l="0" t="0" r="0" b="0"/>
            <wp:docPr id="3" name="Imagem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agem 7"/>
                    <pic:cNvPicPr>
                      <a:picLocks noChangeAspect="1" noChangeArrowheads="1"/>
                    </pic:cNvPicPr>
                  </pic:nvPicPr>
                  <pic:blipFill>
                    <a:blip r:embed="rId11"/>
                    <a:stretch>
                      <a:fillRect/>
                    </a:stretch>
                  </pic:blipFill>
                  <pic:spPr bwMode="auto">
                    <a:xfrm>
                      <a:off x="0" y="0"/>
                      <a:ext cx="4391025" cy="3067685"/>
                    </a:xfrm>
                    <a:prstGeom prst="rect">
                      <a:avLst/>
                    </a:prstGeom>
                  </pic:spPr>
                </pic:pic>
              </a:graphicData>
            </a:graphic>
          </wp:inline>
        </w:drawing>
      </w:r>
    </w:p>
    <w:p w:rsidR="00BF3B1E" w:rsidRPr="002E2CDA" w:rsidRDefault="002E2CDA" w:rsidP="00517E52">
      <w:pPr>
        <w:spacing w:after="120" w:line="360" w:lineRule="auto"/>
        <w:ind w:left="709" w:right="0" w:hanging="709"/>
        <w:jc w:val="center"/>
      </w:pPr>
      <w:bookmarkStart w:id="18" w:name="_Toc531093591"/>
      <w:r w:rsidRPr="002E2CDA">
        <w:t xml:space="preserve">Figura </w:t>
      </w:r>
      <w:r w:rsidR="007F6203">
        <w:rPr>
          <w:noProof/>
        </w:rPr>
        <w:fldChar w:fldCharType="begin"/>
      </w:r>
      <w:r w:rsidR="006414C9">
        <w:rPr>
          <w:noProof/>
        </w:rPr>
        <w:instrText xml:space="preserve"> SEQ Figura \* ARABIC </w:instrText>
      </w:r>
      <w:r w:rsidR="007F6203">
        <w:rPr>
          <w:noProof/>
        </w:rPr>
        <w:fldChar w:fldCharType="separate"/>
      </w:r>
      <w:r w:rsidR="005A1E40">
        <w:rPr>
          <w:noProof/>
        </w:rPr>
        <w:t>2</w:t>
      </w:r>
      <w:r w:rsidR="007F6203">
        <w:rPr>
          <w:noProof/>
        </w:rPr>
        <w:fldChar w:fldCharType="end"/>
      </w:r>
      <w:r w:rsidRPr="002E2CDA">
        <w:t xml:space="preserve">: </w:t>
      </w:r>
      <w:r w:rsidR="0031779F" w:rsidRPr="002E2CDA">
        <w:t>Distribuição da população por sexo, segundo os grupos de idade em Santa Catarina, 2010.</w:t>
      </w:r>
      <w:bookmarkEnd w:id="18"/>
    </w:p>
    <w:p w:rsidR="00BF3B1E" w:rsidRPr="00517E52" w:rsidRDefault="0031779F">
      <w:pPr>
        <w:jc w:val="center"/>
        <w:rPr>
          <w:sz w:val="16"/>
          <w:szCs w:val="16"/>
        </w:rPr>
      </w:pPr>
      <w:r w:rsidRPr="00517E52">
        <w:rPr>
          <w:sz w:val="16"/>
          <w:szCs w:val="16"/>
        </w:rPr>
        <w:t xml:space="preserve">Fonte: IBGE. </w:t>
      </w:r>
      <w:hyperlink r:id="rId12">
        <w:r w:rsidR="009058B6" w:rsidRPr="00517E52">
          <w:rPr>
            <w:rStyle w:val="LinkdaInternet"/>
            <w:webHidden/>
            <w:color w:val="auto"/>
            <w:sz w:val="16"/>
            <w:szCs w:val="16"/>
          </w:rPr>
          <w:t>http://www.censo2010.ibge.gov.br/sinopse/webservice/frm_piramide.php?codigo=42</w:t>
        </w:r>
      </w:hyperlink>
      <w:r w:rsidR="009058B6" w:rsidRPr="00517E52">
        <w:rPr>
          <w:color w:val="auto"/>
          <w:sz w:val="16"/>
          <w:szCs w:val="16"/>
        </w:rPr>
        <w:t xml:space="preserve">. </w:t>
      </w:r>
      <w:r w:rsidRPr="00517E52">
        <w:rPr>
          <w:sz w:val="16"/>
          <w:szCs w:val="16"/>
        </w:rPr>
        <w:t>Acesso em 31.</w:t>
      </w:r>
      <w:r w:rsidR="002E2CDA" w:rsidRPr="00517E52">
        <w:rPr>
          <w:sz w:val="16"/>
          <w:szCs w:val="16"/>
        </w:rPr>
        <w:t xml:space="preserve"> </w:t>
      </w:r>
      <w:proofErr w:type="gramStart"/>
      <w:r w:rsidRPr="00517E52">
        <w:rPr>
          <w:sz w:val="16"/>
          <w:szCs w:val="16"/>
        </w:rPr>
        <w:t>mar.</w:t>
      </w:r>
      <w:proofErr w:type="gramEnd"/>
      <w:r w:rsidRPr="00517E52">
        <w:rPr>
          <w:sz w:val="16"/>
          <w:szCs w:val="16"/>
        </w:rPr>
        <w:t xml:space="preserve"> 2016.</w:t>
      </w:r>
    </w:p>
    <w:p w:rsidR="00BF3B1E" w:rsidRDefault="00BF3B1E">
      <w:pPr>
        <w:spacing w:line="360" w:lineRule="auto"/>
        <w:ind w:firstLine="709"/>
        <w:rPr>
          <w:sz w:val="22"/>
        </w:rPr>
      </w:pPr>
    </w:p>
    <w:p w:rsidR="00BF3B1E" w:rsidRPr="00592C8F" w:rsidRDefault="0031779F" w:rsidP="002E2CDA">
      <w:pPr>
        <w:spacing w:after="120" w:line="360" w:lineRule="auto"/>
        <w:ind w:left="-17" w:right="0" w:firstLine="868"/>
        <w:rPr>
          <w:color w:val="00000A"/>
          <w:szCs w:val="24"/>
        </w:rPr>
      </w:pPr>
      <w:r w:rsidRPr="00592C8F">
        <w:rPr>
          <w:color w:val="00000A"/>
          <w:szCs w:val="24"/>
        </w:rPr>
        <w:lastRenderedPageBreak/>
        <w:t xml:space="preserve">O crescimento demográfico é de 1,57% ao ano e a maioria da população reside em áreas urbanas (84%). O censo 2010 apresentou que 50,4% da população residente </w:t>
      </w:r>
      <w:proofErr w:type="gramStart"/>
      <w:r w:rsidRPr="00592C8F">
        <w:rPr>
          <w:color w:val="00000A"/>
          <w:szCs w:val="24"/>
        </w:rPr>
        <w:t>é</w:t>
      </w:r>
      <w:proofErr w:type="gramEnd"/>
      <w:r w:rsidRPr="00592C8F">
        <w:rPr>
          <w:color w:val="00000A"/>
          <w:szCs w:val="24"/>
        </w:rPr>
        <w:t xml:space="preserve"> do sexo feminino e que 4,1% da população com 15 anos ou mais. O estado possui 202.452 pessoas de analfabetos e quando comparados aos achados do censo de 2000, houve um decréscimo de 2,2% no número de pessoas com 15 anos ou mais que não sabem ler e escrever.</w:t>
      </w:r>
    </w:p>
    <w:p w:rsidR="00BF3B1E" w:rsidRPr="00592C8F" w:rsidRDefault="0031779F" w:rsidP="002E2CDA">
      <w:pPr>
        <w:spacing w:after="120" w:line="360" w:lineRule="auto"/>
        <w:ind w:left="-17" w:right="0" w:firstLine="868"/>
        <w:rPr>
          <w:color w:val="00000A"/>
          <w:szCs w:val="24"/>
        </w:rPr>
      </w:pPr>
      <w:r w:rsidRPr="00592C8F">
        <w:rPr>
          <w:color w:val="00000A"/>
          <w:szCs w:val="24"/>
        </w:rPr>
        <w:t>O censo demográfico de 2010 registrou 293 municípios em Santa Catarina, porém, com a emancipação de Pescaria Brava e Balneário Rincão, em 2013, se passou a ter 295 municípios.</w:t>
      </w:r>
      <w:r w:rsidR="00017066">
        <w:rPr>
          <w:color w:val="00000A"/>
          <w:szCs w:val="24"/>
        </w:rPr>
        <w:t xml:space="preserve"> </w:t>
      </w:r>
    </w:p>
    <w:p w:rsidR="00BF3B1E" w:rsidRPr="002E2CDA" w:rsidRDefault="0031779F" w:rsidP="002E2CDA">
      <w:pPr>
        <w:spacing w:after="120" w:line="360" w:lineRule="auto"/>
        <w:ind w:left="-17" w:right="0" w:firstLine="868"/>
        <w:rPr>
          <w:color w:val="00000A"/>
          <w:szCs w:val="24"/>
        </w:rPr>
      </w:pPr>
      <w:proofErr w:type="gramStart"/>
      <w:r w:rsidRPr="00592C8F">
        <w:rPr>
          <w:color w:val="00000A"/>
          <w:szCs w:val="24"/>
        </w:rPr>
        <w:t>A grande maioria dos municípios são</w:t>
      </w:r>
      <w:proofErr w:type="gramEnd"/>
      <w:r w:rsidRPr="00592C8F">
        <w:rPr>
          <w:color w:val="00000A"/>
          <w:szCs w:val="24"/>
        </w:rPr>
        <w:t xml:space="preserve"> de pequeno porte, ou seja, até 20.000 habitantes, porém encontramos áreas com densidade demográfica maior de 200 habitantes por km apresentadas nas áreas circuladas, contendo mais de um município.</w:t>
      </w:r>
    </w:p>
    <w:p w:rsidR="00BF3B1E" w:rsidRDefault="0031779F">
      <w:pPr>
        <w:jc w:val="center"/>
      </w:pPr>
      <w:r>
        <w:rPr>
          <w:noProof/>
        </w:rPr>
        <w:drawing>
          <wp:inline distT="0" distB="0" distL="0" distR="0">
            <wp:extent cx="5143500" cy="3162300"/>
            <wp:effectExtent l="0" t="0" r="0" b="0"/>
            <wp:docPr id="4" name="Imagem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m 17"/>
                    <pic:cNvPicPr>
                      <a:picLocks noChangeAspect="1" noChangeArrowheads="1"/>
                    </pic:cNvPicPr>
                  </pic:nvPicPr>
                  <pic:blipFill>
                    <a:blip r:embed="rId13"/>
                    <a:stretch>
                      <a:fillRect/>
                    </a:stretch>
                  </pic:blipFill>
                  <pic:spPr bwMode="auto">
                    <a:xfrm>
                      <a:off x="0" y="0"/>
                      <a:ext cx="5143500" cy="3162300"/>
                    </a:xfrm>
                    <a:prstGeom prst="rect">
                      <a:avLst/>
                    </a:prstGeom>
                  </pic:spPr>
                </pic:pic>
              </a:graphicData>
            </a:graphic>
          </wp:inline>
        </w:drawing>
      </w:r>
    </w:p>
    <w:p w:rsidR="00BF3B1E" w:rsidRDefault="00592C8F" w:rsidP="00592C8F">
      <w:pPr>
        <w:ind w:left="709" w:hanging="709"/>
        <w:jc w:val="center"/>
      </w:pPr>
      <w:bookmarkStart w:id="19" w:name="_Toc531093592"/>
      <w:r>
        <w:t xml:space="preserve">Figura </w:t>
      </w:r>
      <w:r w:rsidR="007F6203">
        <w:rPr>
          <w:noProof/>
        </w:rPr>
        <w:fldChar w:fldCharType="begin"/>
      </w:r>
      <w:r w:rsidR="006414C9">
        <w:rPr>
          <w:noProof/>
        </w:rPr>
        <w:instrText xml:space="preserve"> SEQ Figura \* ARABIC </w:instrText>
      </w:r>
      <w:r w:rsidR="007F6203">
        <w:rPr>
          <w:noProof/>
        </w:rPr>
        <w:fldChar w:fldCharType="separate"/>
      </w:r>
      <w:r w:rsidR="005A1E40">
        <w:rPr>
          <w:noProof/>
        </w:rPr>
        <w:t>3</w:t>
      </w:r>
      <w:r w:rsidR="007F6203">
        <w:rPr>
          <w:noProof/>
        </w:rPr>
        <w:fldChar w:fldCharType="end"/>
      </w:r>
      <w:r>
        <w:t>:</w:t>
      </w:r>
      <w:r w:rsidR="0031779F">
        <w:t xml:space="preserve"> Distribuição populacional esquemática nos municípios de Santa Catarina, por faixas.</w:t>
      </w:r>
      <w:bookmarkEnd w:id="19"/>
    </w:p>
    <w:p w:rsidR="00BF3B1E" w:rsidRPr="005F0950" w:rsidRDefault="0031779F">
      <w:pPr>
        <w:ind w:left="709" w:hanging="709"/>
        <w:jc w:val="center"/>
        <w:rPr>
          <w:sz w:val="20"/>
          <w:szCs w:val="20"/>
          <w:lang w:val="fr-FR"/>
        </w:rPr>
      </w:pPr>
      <w:r w:rsidRPr="00C925C6">
        <w:rPr>
          <w:sz w:val="20"/>
          <w:szCs w:val="20"/>
        </w:rPr>
        <w:t>Fonte: PES 2016-2019</w:t>
      </w:r>
      <w:r w:rsidR="00EF6667" w:rsidRPr="005F0950">
        <w:rPr>
          <w:sz w:val="20"/>
          <w:szCs w:val="20"/>
          <w:lang w:val="fr-FR"/>
        </w:rPr>
        <w:t>, a partir de IBGE, 2010.</w:t>
      </w:r>
    </w:p>
    <w:p w:rsidR="00BF3B1E" w:rsidRDefault="00BF3B1E">
      <w:pPr>
        <w:ind w:left="709" w:hanging="709"/>
        <w:jc w:val="center"/>
        <w:rPr>
          <w:rFonts w:ascii="Times New Roman" w:hAnsi="Times New Roman" w:cs="Times New Roman"/>
          <w:i/>
          <w:szCs w:val="24"/>
          <w:lang w:val="fr-FR"/>
        </w:rPr>
      </w:pPr>
    </w:p>
    <w:p w:rsidR="00BF3B1E" w:rsidRPr="00592C8F" w:rsidRDefault="001747D0" w:rsidP="00592C8F">
      <w:pPr>
        <w:spacing w:line="360" w:lineRule="auto"/>
        <w:ind w:firstLine="841"/>
        <w:rPr>
          <w:szCs w:val="24"/>
        </w:rPr>
      </w:pPr>
      <w:r>
        <w:rPr>
          <w:szCs w:val="24"/>
        </w:rPr>
        <w:t xml:space="preserve">A </w:t>
      </w:r>
      <w:r w:rsidR="0031779F" w:rsidRPr="00592C8F">
        <w:rPr>
          <w:szCs w:val="24"/>
        </w:rPr>
        <w:t xml:space="preserve">Lei Complementar nº </w:t>
      </w:r>
      <w:hyperlink r:id="rId14">
        <w:r w:rsidR="0031779F" w:rsidRPr="00592C8F">
          <w:rPr>
            <w:webHidden/>
            <w:szCs w:val="24"/>
          </w:rPr>
          <w:t>381</w:t>
        </w:r>
      </w:hyperlink>
      <w:r w:rsidR="0031779F" w:rsidRPr="00592C8F">
        <w:rPr>
          <w:szCs w:val="24"/>
        </w:rPr>
        <w:t xml:space="preserve">, de </w:t>
      </w:r>
      <w:r w:rsidR="00863550">
        <w:rPr>
          <w:szCs w:val="24"/>
        </w:rPr>
        <w:t>0</w:t>
      </w:r>
      <w:r w:rsidR="0031779F" w:rsidRPr="00592C8F">
        <w:rPr>
          <w:szCs w:val="24"/>
        </w:rPr>
        <w:t xml:space="preserve">7 de maio de 2007, na Lei Complementar nº </w:t>
      </w:r>
      <w:hyperlink r:id="rId15">
        <w:r w:rsidR="0031779F" w:rsidRPr="00592C8F">
          <w:rPr>
            <w:webHidden/>
            <w:szCs w:val="24"/>
          </w:rPr>
          <w:t>668</w:t>
        </w:r>
      </w:hyperlink>
      <w:r w:rsidR="0031779F" w:rsidRPr="00592C8F">
        <w:rPr>
          <w:szCs w:val="24"/>
        </w:rPr>
        <w:t xml:space="preserve">, de 28 de dezembro de 2015, e na Lei nº </w:t>
      </w:r>
      <w:hyperlink r:id="rId16">
        <w:r w:rsidR="0031779F" w:rsidRPr="00592C8F">
          <w:rPr>
            <w:webHidden/>
            <w:szCs w:val="24"/>
          </w:rPr>
          <w:t>16.795</w:t>
        </w:r>
      </w:hyperlink>
      <w:r w:rsidR="0031779F" w:rsidRPr="00592C8F">
        <w:rPr>
          <w:szCs w:val="24"/>
        </w:rPr>
        <w:t>, de 16 de dezembro de 2015 que</w:t>
      </w:r>
      <w:r w:rsidR="00017066">
        <w:rPr>
          <w:szCs w:val="24"/>
        </w:rPr>
        <w:t xml:space="preserve"> </w:t>
      </w:r>
      <w:r w:rsidR="007D61ED">
        <w:rPr>
          <w:szCs w:val="24"/>
        </w:rPr>
        <w:t>d</w:t>
      </w:r>
      <w:r w:rsidR="007D61ED" w:rsidRPr="00592C8F">
        <w:rPr>
          <w:szCs w:val="24"/>
        </w:rPr>
        <w:t xml:space="preserve">ispõe </w:t>
      </w:r>
      <w:r w:rsidR="0031779F" w:rsidRPr="00592C8F">
        <w:rPr>
          <w:szCs w:val="24"/>
        </w:rPr>
        <w:t>sobre a transformação das Secretarias de Estado de Desenvolvimento Regional em Agências de Desenvolvimento Regional</w:t>
      </w:r>
      <w:r w:rsidR="00C925C6">
        <w:rPr>
          <w:szCs w:val="24"/>
        </w:rPr>
        <w:t xml:space="preserve"> (ADR)</w:t>
      </w:r>
      <w:r w:rsidR="0031779F" w:rsidRPr="00592C8F">
        <w:rPr>
          <w:szCs w:val="24"/>
        </w:rPr>
        <w:t xml:space="preserve">, extingue cargos e estabelece outras providências. </w:t>
      </w:r>
      <w:proofErr w:type="gramStart"/>
      <w:r w:rsidR="0031779F" w:rsidRPr="00592C8F">
        <w:rPr>
          <w:szCs w:val="24"/>
        </w:rPr>
        <w:t>no</w:t>
      </w:r>
      <w:proofErr w:type="gramEnd"/>
      <w:r w:rsidR="0031779F" w:rsidRPr="00592C8F">
        <w:rPr>
          <w:szCs w:val="24"/>
        </w:rPr>
        <w:t xml:space="preserve"> Art. 13. </w:t>
      </w:r>
      <w:proofErr w:type="gramStart"/>
      <w:r w:rsidR="0031779F" w:rsidRPr="00592C8F">
        <w:rPr>
          <w:szCs w:val="24"/>
        </w:rPr>
        <w:t>fica</w:t>
      </w:r>
      <w:proofErr w:type="gramEnd"/>
      <w:r w:rsidR="0031779F" w:rsidRPr="00592C8F">
        <w:rPr>
          <w:szCs w:val="24"/>
        </w:rPr>
        <w:t xml:space="preserve"> extinta a Secretaria de Estado de Desenvolvimento </w:t>
      </w:r>
      <w:r w:rsidR="0031779F" w:rsidRPr="00592C8F">
        <w:rPr>
          <w:szCs w:val="24"/>
        </w:rPr>
        <w:lastRenderedPageBreak/>
        <w:t xml:space="preserve">Regional da Grande Florianópolis e seus respectivos cargos, observado o disposto nos </w:t>
      </w:r>
      <w:proofErr w:type="spellStart"/>
      <w:r w:rsidR="0031779F" w:rsidRPr="00592C8F">
        <w:rPr>
          <w:szCs w:val="24"/>
        </w:rPr>
        <w:t>arts</w:t>
      </w:r>
      <w:proofErr w:type="spellEnd"/>
      <w:r w:rsidR="0031779F" w:rsidRPr="00592C8F">
        <w:rPr>
          <w:szCs w:val="24"/>
        </w:rPr>
        <w:t>. 11 e 12 e no inciso XXII do art. 23 desta Lei.</w:t>
      </w:r>
    </w:p>
    <w:p w:rsidR="00BF3B1E" w:rsidRPr="00592C8F" w:rsidRDefault="00BF3B1E" w:rsidP="00592C8F">
      <w:pPr>
        <w:spacing w:line="360" w:lineRule="auto"/>
        <w:ind w:firstLine="709"/>
        <w:rPr>
          <w:szCs w:val="24"/>
        </w:rPr>
      </w:pPr>
    </w:p>
    <w:p w:rsidR="009E6217" w:rsidRDefault="00592C8F" w:rsidP="009E6217">
      <w:pPr>
        <w:ind w:left="709" w:hanging="709"/>
        <w:rPr>
          <w:color w:val="00000A"/>
          <w:sz w:val="20"/>
          <w:szCs w:val="20"/>
        </w:rPr>
      </w:pPr>
      <w:bookmarkStart w:id="20" w:name="_Toc531093628"/>
      <w:r>
        <w:t xml:space="preserve">Quadro </w:t>
      </w:r>
      <w:r w:rsidR="007F6203">
        <w:rPr>
          <w:noProof/>
        </w:rPr>
        <w:fldChar w:fldCharType="begin"/>
      </w:r>
      <w:r w:rsidR="006414C9">
        <w:rPr>
          <w:noProof/>
        </w:rPr>
        <w:instrText xml:space="preserve"> SEQ Quadro \* ARABIC </w:instrText>
      </w:r>
      <w:r w:rsidR="007F6203">
        <w:rPr>
          <w:noProof/>
        </w:rPr>
        <w:fldChar w:fldCharType="separate"/>
      </w:r>
      <w:r w:rsidR="005A1E40">
        <w:rPr>
          <w:noProof/>
        </w:rPr>
        <w:t>1</w:t>
      </w:r>
      <w:r w:rsidR="007F6203">
        <w:rPr>
          <w:noProof/>
        </w:rPr>
        <w:fldChar w:fldCharType="end"/>
      </w:r>
      <w:r>
        <w:t>:</w:t>
      </w:r>
      <w:r w:rsidR="0031779F" w:rsidRPr="00592C8F">
        <w:t xml:space="preserve"> Ag</w:t>
      </w:r>
      <w:r>
        <w:t>ê</w:t>
      </w:r>
      <w:r w:rsidR="0031779F" w:rsidRPr="00592C8F">
        <w:t>ncias de Desenvolvimento Regional</w:t>
      </w:r>
      <w:r w:rsidR="007D61ED">
        <w:t xml:space="preserve"> </w:t>
      </w:r>
      <w:r w:rsidR="0031779F" w:rsidRPr="00592C8F">
        <w:t>-</w:t>
      </w:r>
      <w:r w:rsidR="007D61ED">
        <w:t xml:space="preserve"> </w:t>
      </w:r>
      <w:r w:rsidR="008073F1" w:rsidRPr="00592C8F">
        <w:t>A</w:t>
      </w:r>
      <w:r w:rsidR="0031779F" w:rsidRPr="00592C8F">
        <w:t xml:space="preserve">DR de Santa Catarina correspondentes às </w:t>
      </w:r>
      <w:r w:rsidR="00284C49">
        <w:t>20</w:t>
      </w:r>
      <w:r w:rsidR="00284C49" w:rsidRPr="00592C8F">
        <w:t xml:space="preserve"> </w:t>
      </w:r>
      <w:r w:rsidR="0031779F" w:rsidRPr="00592C8F">
        <w:t>regiões de descentralização administrativa do Governo de Estado de SC.</w:t>
      </w:r>
      <w:bookmarkEnd w:id="20"/>
      <w:r w:rsidR="0031779F" w:rsidRPr="00592C8F">
        <w:t xml:space="preserve"> </w:t>
      </w:r>
    </w:p>
    <w:tbl>
      <w:tblPr>
        <w:tblStyle w:val="Tabelacomgrade"/>
        <w:tblW w:w="8503" w:type="dxa"/>
        <w:tblInd w:w="709" w:type="dxa"/>
        <w:tblLook w:val="04A0"/>
      </w:tblPr>
      <w:tblGrid>
        <w:gridCol w:w="4251"/>
        <w:gridCol w:w="4252"/>
      </w:tblGrid>
      <w:tr w:rsidR="003A0F25" w:rsidRPr="001D456C" w:rsidTr="003A0F25">
        <w:tc>
          <w:tcPr>
            <w:tcW w:w="4251" w:type="dxa"/>
            <w:vAlign w:val="center"/>
          </w:tcPr>
          <w:p w:rsidR="003A0F25" w:rsidRPr="001D456C" w:rsidRDefault="003A0F25" w:rsidP="003A0F25">
            <w:pPr>
              <w:spacing w:before="60" w:after="60" w:line="240" w:lineRule="auto"/>
              <w:ind w:left="11" w:right="0" w:hanging="11"/>
              <w:rPr>
                <w:color w:val="auto"/>
                <w:sz w:val="22"/>
              </w:rPr>
            </w:pPr>
            <w:r w:rsidRPr="001D456C">
              <w:rPr>
                <w:color w:val="auto"/>
                <w:sz w:val="22"/>
              </w:rPr>
              <w:t>1ª ADR São Miguel d’Oeste</w:t>
            </w:r>
          </w:p>
        </w:tc>
        <w:tc>
          <w:tcPr>
            <w:tcW w:w="4252" w:type="dxa"/>
            <w:vAlign w:val="center"/>
          </w:tcPr>
          <w:p w:rsidR="003A0F25" w:rsidRPr="001D456C" w:rsidRDefault="003A0F25" w:rsidP="003A0F25">
            <w:pPr>
              <w:spacing w:before="60" w:after="60" w:line="240" w:lineRule="auto"/>
              <w:ind w:left="11" w:right="0" w:hanging="11"/>
              <w:rPr>
                <w:color w:val="auto"/>
                <w:sz w:val="22"/>
              </w:rPr>
            </w:pPr>
            <w:r w:rsidRPr="001D456C">
              <w:rPr>
                <w:color w:val="auto"/>
                <w:sz w:val="22"/>
              </w:rPr>
              <w:t>12ª ADR Rio do Sul</w:t>
            </w:r>
          </w:p>
        </w:tc>
      </w:tr>
      <w:tr w:rsidR="003A0F25" w:rsidRPr="001D456C" w:rsidTr="003A0F25">
        <w:tc>
          <w:tcPr>
            <w:tcW w:w="4251" w:type="dxa"/>
            <w:vAlign w:val="center"/>
          </w:tcPr>
          <w:p w:rsidR="003A0F25" w:rsidRPr="001D456C" w:rsidRDefault="003A0F25" w:rsidP="003A0F25">
            <w:pPr>
              <w:spacing w:before="60" w:after="60" w:line="240" w:lineRule="auto"/>
              <w:ind w:left="11" w:right="0" w:hanging="11"/>
              <w:rPr>
                <w:color w:val="auto"/>
                <w:sz w:val="22"/>
              </w:rPr>
            </w:pPr>
            <w:r w:rsidRPr="001D456C">
              <w:rPr>
                <w:color w:val="auto"/>
                <w:sz w:val="22"/>
              </w:rPr>
              <w:t>2ª ADR Maravilha</w:t>
            </w:r>
          </w:p>
        </w:tc>
        <w:tc>
          <w:tcPr>
            <w:tcW w:w="4252" w:type="dxa"/>
            <w:vAlign w:val="center"/>
          </w:tcPr>
          <w:p w:rsidR="003A0F25" w:rsidRPr="001D456C" w:rsidRDefault="003A0F25" w:rsidP="003A0F25">
            <w:pPr>
              <w:spacing w:before="60" w:after="60" w:line="240" w:lineRule="auto"/>
              <w:ind w:left="11" w:right="0" w:hanging="11"/>
              <w:rPr>
                <w:color w:val="auto"/>
                <w:sz w:val="22"/>
              </w:rPr>
            </w:pPr>
            <w:r w:rsidRPr="001D456C">
              <w:rPr>
                <w:color w:val="auto"/>
                <w:sz w:val="22"/>
              </w:rPr>
              <w:t>15ª ADR Blumenau</w:t>
            </w:r>
          </w:p>
        </w:tc>
      </w:tr>
      <w:tr w:rsidR="003A0F25" w:rsidRPr="001D456C" w:rsidTr="003A0F25">
        <w:tc>
          <w:tcPr>
            <w:tcW w:w="4251" w:type="dxa"/>
            <w:vAlign w:val="center"/>
          </w:tcPr>
          <w:p w:rsidR="003A0F25" w:rsidRPr="001D456C" w:rsidRDefault="003A0F25" w:rsidP="003A0F25">
            <w:pPr>
              <w:spacing w:before="60" w:after="60" w:line="240" w:lineRule="auto"/>
              <w:ind w:left="11" w:right="0" w:hanging="11"/>
              <w:rPr>
                <w:color w:val="auto"/>
                <w:sz w:val="22"/>
              </w:rPr>
            </w:pPr>
            <w:r w:rsidRPr="001D456C">
              <w:rPr>
                <w:color w:val="auto"/>
                <w:sz w:val="22"/>
              </w:rPr>
              <w:t>3ª ADR São Lourenço d’Oeste</w:t>
            </w:r>
          </w:p>
        </w:tc>
        <w:tc>
          <w:tcPr>
            <w:tcW w:w="4252" w:type="dxa"/>
            <w:vAlign w:val="center"/>
          </w:tcPr>
          <w:p w:rsidR="003A0F25" w:rsidRPr="001D456C" w:rsidRDefault="003A0F25" w:rsidP="003A0F25">
            <w:pPr>
              <w:spacing w:before="60" w:after="60" w:line="240" w:lineRule="auto"/>
              <w:ind w:left="11" w:right="0" w:hanging="11"/>
              <w:rPr>
                <w:color w:val="auto"/>
                <w:sz w:val="22"/>
              </w:rPr>
            </w:pPr>
            <w:r w:rsidRPr="001D456C">
              <w:rPr>
                <w:color w:val="auto"/>
                <w:sz w:val="22"/>
              </w:rPr>
              <w:t>17ª ADR Itajaí</w:t>
            </w:r>
          </w:p>
        </w:tc>
      </w:tr>
      <w:tr w:rsidR="003A0F25" w:rsidRPr="001D456C" w:rsidTr="003A0F25">
        <w:tc>
          <w:tcPr>
            <w:tcW w:w="4251" w:type="dxa"/>
            <w:vAlign w:val="center"/>
          </w:tcPr>
          <w:p w:rsidR="003A0F25" w:rsidRPr="001D456C" w:rsidRDefault="003A0F25" w:rsidP="003A0F25">
            <w:pPr>
              <w:spacing w:before="60" w:after="60" w:line="240" w:lineRule="auto"/>
              <w:ind w:left="11" w:right="0" w:hanging="11"/>
              <w:rPr>
                <w:color w:val="auto"/>
                <w:sz w:val="22"/>
              </w:rPr>
            </w:pPr>
            <w:r w:rsidRPr="001D456C">
              <w:rPr>
                <w:color w:val="auto"/>
                <w:sz w:val="22"/>
              </w:rPr>
              <w:t>4ª ADR Chapecó</w:t>
            </w:r>
          </w:p>
        </w:tc>
        <w:tc>
          <w:tcPr>
            <w:tcW w:w="4252" w:type="dxa"/>
            <w:vAlign w:val="center"/>
          </w:tcPr>
          <w:p w:rsidR="003A0F25" w:rsidRPr="001D456C" w:rsidRDefault="003A0F25" w:rsidP="003A0F25">
            <w:pPr>
              <w:spacing w:before="60" w:after="60" w:line="240" w:lineRule="auto"/>
              <w:ind w:left="11" w:right="0" w:hanging="11"/>
              <w:rPr>
                <w:color w:val="auto"/>
                <w:sz w:val="22"/>
              </w:rPr>
            </w:pPr>
            <w:r w:rsidRPr="001D456C">
              <w:rPr>
                <w:color w:val="auto"/>
                <w:sz w:val="22"/>
              </w:rPr>
              <w:t>20ª ADR Tubarão</w:t>
            </w:r>
          </w:p>
        </w:tc>
      </w:tr>
      <w:tr w:rsidR="003A0F25" w:rsidRPr="001D456C" w:rsidTr="003A0F25">
        <w:tc>
          <w:tcPr>
            <w:tcW w:w="4251" w:type="dxa"/>
            <w:vAlign w:val="center"/>
          </w:tcPr>
          <w:p w:rsidR="003A0F25" w:rsidRPr="001D456C" w:rsidRDefault="003A0F25" w:rsidP="003A0F25">
            <w:pPr>
              <w:spacing w:before="60" w:after="60" w:line="240" w:lineRule="auto"/>
              <w:ind w:left="11" w:right="0" w:hanging="11"/>
              <w:rPr>
                <w:color w:val="auto"/>
                <w:sz w:val="22"/>
              </w:rPr>
            </w:pPr>
            <w:r w:rsidRPr="001D456C">
              <w:rPr>
                <w:color w:val="auto"/>
                <w:sz w:val="22"/>
              </w:rPr>
              <w:t xml:space="preserve">5ª ADR </w:t>
            </w:r>
            <w:proofErr w:type="spellStart"/>
            <w:r w:rsidRPr="001D456C">
              <w:rPr>
                <w:color w:val="auto"/>
                <w:sz w:val="22"/>
              </w:rPr>
              <w:t>Xanxerê</w:t>
            </w:r>
            <w:proofErr w:type="spellEnd"/>
          </w:p>
        </w:tc>
        <w:tc>
          <w:tcPr>
            <w:tcW w:w="4252" w:type="dxa"/>
            <w:vAlign w:val="center"/>
          </w:tcPr>
          <w:p w:rsidR="003A0F25" w:rsidRPr="001D456C" w:rsidRDefault="003A0F25" w:rsidP="003A0F25">
            <w:pPr>
              <w:spacing w:before="60" w:after="60" w:line="240" w:lineRule="auto"/>
              <w:ind w:left="11" w:right="0" w:hanging="11"/>
              <w:rPr>
                <w:color w:val="auto"/>
                <w:sz w:val="22"/>
              </w:rPr>
            </w:pPr>
            <w:r w:rsidRPr="001D456C">
              <w:rPr>
                <w:color w:val="auto"/>
                <w:sz w:val="22"/>
              </w:rPr>
              <w:t>21ª ADR Criciúma</w:t>
            </w:r>
          </w:p>
        </w:tc>
      </w:tr>
      <w:tr w:rsidR="003A0F25" w:rsidRPr="001D456C" w:rsidTr="003A0F25">
        <w:tc>
          <w:tcPr>
            <w:tcW w:w="4251" w:type="dxa"/>
            <w:vAlign w:val="center"/>
          </w:tcPr>
          <w:p w:rsidR="003A0F25" w:rsidRPr="001D456C" w:rsidRDefault="003A0F25" w:rsidP="003A0F25">
            <w:pPr>
              <w:spacing w:before="60" w:after="60" w:line="240" w:lineRule="auto"/>
              <w:ind w:left="11" w:right="0" w:hanging="11"/>
              <w:rPr>
                <w:color w:val="auto"/>
                <w:sz w:val="22"/>
              </w:rPr>
            </w:pPr>
            <w:r w:rsidRPr="001D456C">
              <w:rPr>
                <w:color w:val="auto"/>
                <w:sz w:val="22"/>
              </w:rPr>
              <w:t>6ª ADR Concórdia</w:t>
            </w:r>
          </w:p>
        </w:tc>
        <w:tc>
          <w:tcPr>
            <w:tcW w:w="4252" w:type="dxa"/>
            <w:vAlign w:val="center"/>
          </w:tcPr>
          <w:p w:rsidR="003A0F25" w:rsidRPr="001D456C" w:rsidRDefault="003A0F25" w:rsidP="003A0F25">
            <w:pPr>
              <w:spacing w:before="60" w:after="60" w:line="240" w:lineRule="auto"/>
              <w:ind w:left="11" w:right="0" w:hanging="11"/>
              <w:rPr>
                <w:color w:val="auto"/>
                <w:sz w:val="22"/>
              </w:rPr>
            </w:pPr>
            <w:r w:rsidRPr="001D456C">
              <w:rPr>
                <w:color w:val="auto"/>
                <w:sz w:val="22"/>
              </w:rPr>
              <w:t xml:space="preserve">22ª ADR </w:t>
            </w:r>
            <w:proofErr w:type="spellStart"/>
            <w:r w:rsidRPr="001D456C">
              <w:rPr>
                <w:color w:val="auto"/>
                <w:sz w:val="22"/>
              </w:rPr>
              <w:t>Araranguá</w:t>
            </w:r>
            <w:proofErr w:type="spellEnd"/>
          </w:p>
        </w:tc>
      </w:tr>
      <w:tr w:rsidR="003A0F25" w:rsidRPr="001D456C" w:rsidTr="003A0F25">
        <w:tc>
          <w:tcPr>
            <w:tcW w:w="4251" w:type="dxa"/>
            <w:vAlign w:val="center"/>
          </w:tcPr>
          <w:p w:rsidR="003A0F25" w:rsidRPr="001D456C" w:rsidRDefault="003A0F25" w:rsidP="003A0F25">
            <w:pPr>
              <w:spacing w:before="60" w:after="60" w:line="240" w:lineRule="auto"/>
              <w:ind w:left="11" w:right="0" w:hanging="11"/>
              <w:rPr>
                <w:color w:val="auto"/>
                <w:sz w:val="22"/>
              </w:rPr>
            </w:pPr>
            <w:r w:rsidRPr="001D456C">
              <w:rPr>
                <w:color w:val="auto"/>
                <w:sz w:val="22"/>
              </w:rPr>
              <w:t>7ª ADR Joaçaba</w:t>
            </w:r>
          </w:p>
        </w:tc>
        <w:tc>
          <w:tcPr>
            <w:tcW w:w="4252" w:type="dxa"/>
            <w:vAlign w:val="center"/>
          </w:tcPr>
          <w:p w:rsidR="003A0F25" w:rsidRPr="001D456C" w:rsidRDefault="003A0F25" w:rsidP="003A0F25">
            <w:pPr>
              <w:spacing w:before="60" w:after="60" w:line="240" w:lineRule="auto"/>
              <w:ind w:left="11" w:right="0" w:hanging="11"/>
              <w:rPr>
                <w:color w:val="auto"/>
                <w:sz w:val="22"/>
              </w:rPr>
            </w:pPr>
            <w:r w:rsidRPr="001D456C">
              <w:rPr>
                <w:color w:val="auto"/>
                <w:sz w:val="22"/>
              </w:rPr>
              <w:t>23ª ADR Joinville</w:t>
            </w:r>
          </w:p>
        </w:tc>
      </w:tr>
      <w:tr w:rsidR="003A0F25" w:rsidRPr="001D456C" w:rsidTr="003A0F25">
        <w:tc>
          <w:tcPr>
            <w:tcW w:w="4251" w:type="dxa"/>
            <w:vAlign w:val="center"/>
          </w:tcPr>
          <w:p w:rsidR="003A0F25" w:rsidRPr="001D456C" w:rsidRDefault="003A0F25" w:rsidP="003A0F25">
            <w:pPr>
              <w:spacing w:before="60" w:after="60" w:line="240" w:lineRule="auto"/>
              <w:ind w:left="11" w:right="0" w:hanging="11"/>
              <w:rPr>
                <w:color w:val="auto"/>
                <w:sz w:val="22"/>
              </w:rPr>
            </w:pPr>
            <w:r w:rsidRPr="001D456C">
              <w:rPr>
                <w:color w:val="auto"/>
                <w:sz w:val="22"/>
              </w:rPr>
              <w:t>8ª ADR Campos Novos</w:t>
            </w:r>
          </w:p>
        </w:tc>
        <w:tc>
          <w:tcPr>
            <w:tcW w:w="4252" w:type="dxa"/>
            <w:vAlign w:val="center"/>
          </w:tcPr>
          <w:p w:rsidR="003A0F25" w:rsidRPr="001D456C" w:rsidRDefault="003A0F25" w:rsidP="003A0F25">
            <w:pPr>
              <w:spacing w:before="60" w:after="60" w:line="240" w:lineRule="auto"/>
              <w:ind w:left="11" w:right="0" w:hanging="11"/>
              <w:rPr>
                <w:color w:val="auto"/>
                <w:sz w:val="22"/>
              </w:rPr>
            </w:pPr>
            <w:r w:rsidRPr="001D456C">
              <w:rPr>
                <w:color w:val="auto"/>
                <w:sz w:val="22"/>
              </w:rPr>
              <w:t>24ª ADR Jaraguá Sul</w:t>
            </w:r>
          </w:p>
        </w:tc>
      </w:tr>
      <w:tr w:rsidR="003A0F25" w:rsidRPr="001D456C" w:rsidTr="003A0F25">
        <w:tc>
          <w:tcPr>
            <w:tcW w:w="4251" w:type="dxa"/>
            <w:vAlign w:val="center"/>
          </w:tcPr>
          <w:p w:rsidR="003A0F25" w:rsidRPr="001D456C" w:rsidRDefault="003A0F25" w:rsidP="003A0F25">
            <w:pPr>
              <w:spacing w:before="60" w:after="60" w:line="240" w:lineRule="auto"/>
              <w:ind w:left="11" w:right="0" w:hanging="11"/>
              <w:rPr>
                <w:color w:val="auto"/>
                <w:sz w:val="22"/>
              </w:rPr>
            </w:pPr>
            <w:r w:rsidRPr="001D456C">
              <w:rPr>
                <w:color w:val="auto"/>
                <w:sz w:val="22"/>
              </w:rPr>
              <w:t>9ª ADR Videira</w:t>
            </w:r>
          </w:p>
        </w:tc>
        <w:tc>
          <w:tcPr>
            <w:tcW w:w="4252" w:type="dxa"/>
            <w:vAlign w:val="center"/>
          </w:tcPr>
          <w:p w:rsidR="003A0F25" w:rsidRPr="001D456C" w:rsidRDefault="003A0F25" w:rsidP="003A0F25">
            <w:pPr>
              <w:spacing w:before="60" w:after="60" w:line="240" w:lineRule="auto"/>
              <w:ind w:left="11" w:right="0" w:hanging="11"/>
              <w:rPr>
                <w:color w:val="auto"/>
                <w:sz w:val="22"/>
              </w:rPr>
            </w:pPr>
            <w:r w:rsidRPr="001D456C">
              <w:rPr>
                <w:color w:val="auto"/>
                <w:sz w:val="22"/>
              </w:rPr>
              <w:t>25ª ADR Mafra</w:t>
            </w:r>
          </w:p>
        </w:tc>
      </w:tr>
      <w:tr w:rsidR="003A0F25" w:rsidRPr="001D456C" w:rsidTr="003A0F25">
        <w:tc>
          <w:tcPr>
            <w:tcW w:w="4251" w:type="dxa"/>
            <w:vAlign w:val="center"/>
          </w:tcPr>
          <w:p w:rsidR="003A0F25" w:rsidRPr="001D456C" w:rsidRDefault="003A0F25" w:rsidP="003A0F25">
            <w:pPr>
              <w:spacing w:before="60" w:after="60" w:line="240" w:lineRule="auto"/>
              <w:ind w:left="11" w:right="0" w:hanging="11"/>
              <w:rPr>
                <w:color w:val="auto"/>
                <w:sz w:val="22"/>
              </w:rPr>
            </w:pPr>
            <w:r w:rsidRPr="001D456C">
              <w:rPr>
                <w:color w:val="auto"/>
                <w:sz w:val="22"/>
              </w:rPr>
              <w:t>11ª ADR Curitibanos</w:t>
            </w:r>
          </w:p>
        </w:tc>
        <w:tc>
          <w:tcPr>
            <w:tcW w:w="4252" w:type="dxa"/>
            <w:vAlign w:val="center"/>
          </w:tcPr>
          <w:p w:rsidR="003A0F25" w:rsidRPr="001D456C" w:rsidRDefault="003A0F25" w:rsidP="003A0F25">
            <w:pPr>
              <w:spacing w:before="60" w:after="60" w:line="240" w:lineRule="auto"/>
              <w:ind w:left="11" w:right="0" w:hanging="11"/>
              <w:rPr>
                <w:color w:val="auto"/>
                <w:sz w:val="22"/>
              </w:rPr>
            </w:pPr>
            <w:r w:rsidRPr="001D456C">
              <w:rPr>
                <w:color w:val="auto"/>
                <w:sz w:val="22"/>
              </w:rPr>
              <w:t>27ª ADR Lages</w:t>
            </w:r>
          </w:p>
        </w:tc>
      </w:tr>
    </w:tbl>
    <w:p w:rsidR="00BF3B1E" w:rsidRPr="001D456C" w:rsidRDefault="0031779F" w:rsidP="009E6217">
      <w:pPr>
        <w:spacing w:before="120" w:after="120"/>
        <w:ind w:left="709" w:right="0" w:hanging="709"/>
        <w:jc w:val="center"/>
        <w:rPr>
          <w:color w:val="auto"/>
          <w:sz w:val="20"/>
          <w:szCs w:val="20"/>
        </w:rPr>
      </w:pPr>
      <w:r w:rsidRPr="001D456C">
        <w:rPr>
          <w:color w:val="auto"/>
          <w:sz w:val="20"/>
          <w:szCs w:val="20"/>
        </w:rPr>
        <w:t xml:space="preserve">Fonte: </w:t>
      </w:r>
      <w:r w:rsidR="00284C49" w:rsidRPr="001D456C">
        <w:rPr>
          <w:color w:val="auto"/>
          <w:sz w:val="20"/>
          <w:szCs w:val="20"/>
        </w:rPr>
        <w:t>SES, 201</w:t>
      </w:r>
      <w:r w:rsidR="00CA0DF9" w:rsidRPr="001D456C">
        <w:rPr>
          <w:color w:val="auto"/>
          <w:sz w:val="20"/>
          <w:szCs w:val="20"/>
        </w:rPr>
        <w:t>8</w:t>
      </w:r>
      <w:r w:rsidRPr="001D456C">
        <w:rPr>
          <w:color w:val="auto"/>
          <w:sz w:val="20"/>
          <w:szCs w:val="20"/>
        </w:rPr>
        <w:t>.</w:t>
      </w:r>
    </w:p>
    <w:p w:rsidR="00BF3B1E" w:rsidRDefault="00BF3B1E">
      <w:pPr>
        <w:spacing w:line="360" w:lineRule="auto"/>
        <w:rPr>
          <w:bCs/>
          <w:i/>
          <w:color w:val="00000A"/>
          <w:sz w:val="22"/>
        </w:rPr>
      </w:pPr>
    </w:p>
    <w:p w:rsidR="00BF3B1E" w:rsidRDefault="0031779F" w:rsidP="008C16CB">
      <w:pPr>
        <w:spacing w:after="120" w:line="360" w:lineRule="auto"/>
        <w:ind w:left="11" w:right="0" w:firstLine="840"/>
        <w:rPr>
          <w:bCs/>
          <w:i/>
        </w:rPr>
      </w:pPr>
      <w:r>
        <w:rPr>
          <w:color w:val="00000A"/>
        </w:rPr>
        <w:t xml:space="preserve">Cada ADR possui uma Gerência de Saúde que deve representar o Governo do estado no âmbito da respectiva região, promovendo a compatibilização do planejamento regional com as metas do Governo do Estado e com as necessidades da região (SANTA </w:t>
      </w:r>
      <w:r>
        <w:t>CATARINA, 2008).</w:t>
      </w:r>
    </w:p>
    <w:p w:rsidR="00BF3B1E" w:rsidRDefault="0031779F" w:rsidP="008C16CB">
      <w:pPr>
        <w:spacing w:after="120" w:line="360" w:lineRule="auto"/>
        <w:ind w:left="11" w:right="0" w:firstLine="840"/>
      </w:pPr>
      <w:r>
        <w:t xml:space="preserve">As Gerências de Saúde possuem subordinação administrativa à </w:t>
      </w:r>
      <w:r w:rsidR="005E4084">
        <w:t xml:space="preserve">Agência </w:t>
      </w:r>
      <w:r>
        <w:t>de Desenvolvimento Regional respectivo, ficando submetidas à orientação normativa, ao controle técnico e à fiscalização da Secretaria de Estado da Saúde (SANTA CATARINA, 2007).</w:t>
      </w:r>
    </w:p>
    <w:p w:rsidR="00BF3B1E" w:rsidRDefault="0031779F" w:rsidP="008C16CB">
      <w:pPr>
        <w:pStyle w:val="Cabealho"/>
        <w:spacing w:after="120" w:line="360" w:lineRule="auto"/>
        <w:ind w:left="11" w:firstLine="840"/>
        <w:jc w:val="both"/>
        <w:rPr>
          <w:rFonts w:ascii="Arial" w:hAnsi="Arial" w:cs="Arial"/>
          <w:sz w:val="24"/>
          <w:szCs w:val="24"/>
        </w:rPr>
      </w:pPr>
      <w:r>
        <w:rPr>
          <w:rFonts w:ascii="Arial" w:hAnsi="Arial" w:cs="Arial"/>
          <w:sz w:val="24"/>
          <w:szCs w:val="24"/>
        </w:rPr>
        <w:t xml:space="preserve">Ao considerarmos a legislação de saúde, com a publicação do Decreto Federal </w:t>
      </w:r>
      <w:r w:rsidR="005F0950">
        <w:rPr>
          <w:rFonts w:ascii="Arial" w:hAnsi="Arial" w:cs="Arial"/>
          <w:sz w:val="24"/>
          <w:szCs w:val="24"/>
        </w:rPr>
        <w:t xml:space="preserve">nº </w:t>
      </w:r>
      <w:r>
        <w:rPr>
          <w:rFonts w:ascii="Arial" w:hAnsi="Arial" w:cs="Arial"/>
          <w:sz w:val="24"/>
          <w:szCs w:val="24"/>
        </w:rPr>
        <w:t xml:space="preserve">7.508, de 28 de junho de 2011, da Presidência da República torna-se necessária a constituição de regiões de saúde. </w:t>
      </w:r>
    </w:p>
    <w:p w:rsidR="00AD281C" w:rsidRDefault="0031779F" w:rsidP="003A0F25">
      <w:pPr>
        <w:spacing w:after="120"/>
        <w:ind w:left="11" w:right="0" w:firstLine="839"/>
      </w:pPr>
      <w:r>
        <w:rPr>
          <w:szCs w:val="24"/>
        </w:rPr>
        <w:t xml:space="preserve">A Comissão </w:t>
      </w:r>
      <w:proofErr w:type="spellStart"/>
      <w:r>
        <w:rPr>
          <w:szCs w:val="24"/>
        </w:rPr>
        <w:t>Intergestores</w:t>
      </w:r>
      <w:proofErr w:type="spellEnd"/>
      <w:r>
        <w:rPr>
          <w:szCs w:val="24"/>
        </w:rPr>
        <w:t xml:space="preserve"> </w:t>
      </w:r>
      <w:proofErr w:type="spellStart"/>
      <w:r>
        <w:rPr>
          <w:szCs w:val="24"/>
        </w:rPr>
        <w:t>Bipartite</w:t>
      </w:r>
      <w:proofErr w:type="spellEnd"/>
      <w:r>
        <w:rPr>
          <w:szCs w:val="24"/>
        </w:rPr>
        <w:t xml:space="preserve">, por meio da Deliberação </w:t>
      </w:r>
      <w:r w:rsidR="005E4084">
        <w:rPr>
          <w:szCs w:val="24"/>
        </w:rPr>
        <w:t xml:space="preserve">nº </w:t>
      </w:r>
      <w:r>
        <w:rPr>
          <w:szCs w:val="24"/>
        </w:rPr>
        <w:t xml:space="preserve">457/CIB/12, aprova a configuração e denominação das 16 Regiões de Saúde do Estado de Santa Catarina, de acordo com art.4º da Deliberação </w:t>
      </w:r>
      <w:r w:rsidR="005E4084">
        <w:rPr>
          <w:szCs w:val="24"/>
        </w:rPr>
        <w:t xml:space="preserve">nº </w:t>
      </w:r>
      <w:r>
        <w:rPr>
          <w:szCs w:val="24"/>
        </w:rPr>
        <w:t xml:space="preserve">348/CIB/2012 e o Decreto Federal </w:t>
      </w:r>
      <w:r w:rsidR="005E4084">
        <w:rPr>
          <w:szCs w:val="24"/>
        </w:rPr>
        <w:t xml:space="preserve">nº </w:t>
      </w:r>
      <w:r>
        <w:rPr>
          <w:szCs w:val="24"/>
        </w:rPr>
        <w:t>7</w:t>
      </w:r>
      <w:r w:rsidR="005E4084">
        <w:rPr>
          <w:szCs w:val="24"/>
        </w:rPr>
        <w:t>.</w:t>
      </w:r>
      <w:r>
        <w:rPr>
          <w:szCs w:val="24"/>
        </w:rPr>
        <w:t xml:space="preserve">508 de 28 de </w:t>
      </w:r>
      <w:r w:rsidRPr="001D456C">
        <w:rPr>
          <w:color w:val="auto"/>
          <w:szCs w:val="24"/>
        </w:rPr>
        <w:t>junho de 201</w:t>
      </w:r>
      <w:r w:rsidR="008C16CB" w:rsidRPr="001D456C">
        <w:rPr>
          <w:color w:val="auto"/>
          <w:szCs w:val="24"/>
        </w:rPr>
        <w:t>1</w:t>
      </w:r>
      <w:r w:rsidRPr="001D456C">
        <w:rPr>
          <w:color w:val="auto"/>
          <w:szCs w:val="24"/>
        </w:rPr>
        <w:t xml:space="preserve">. </w:t>
      </w:r>
      <w:r w:rsidR="00B23BE7" w:rsidRPr="001D456C">
        <w:rPr>
          <w:color w:val="auto"/>
        </w:rPr>
        <w:t>A Deliberação</w:t>
      </w:r>
      <w:r w:rsidR="00B23BE7">
        <w:t xml:space="preserve"> nº 505/CIB/2014 efetua posteriormente a</w:t>
      </w:r>
      <w:r w:rsidR="00B23BE7" w:rsidRPr="000C6BCE">
        <w:t xml:space="preserve"> transferência dos Municípios de </w:t>
      </w:r>
      <w:proofErr w:type="spellStart"/>
      <w:r w:rsidR="00B23BE7" w:rsidRPr="000C6BCE">
        <w:t>Paial</w:t>
      </w:r>
      <w:proofErr w:type="spellEnd"/>
      <w:r w:rsidR="00B23BE7" w:rsidRPr="000C6BCE">
        <w:t xml:space="preserve"> e Arvoredo, da Região de Saúde do Alto Uruguai Catarinense</w:t>
      </w:r>
      <w:r w:rsidR="00B23BE7" w:rsidRPr="000C6BCE">
        <w:rPr>
          <w:strike/>
        </w:rPr>
        <w:t xml:space="preserve"> </w:t>
      </w:r>
      <w:r w:rsidR="00B23BE7" w:rsidRPr="000C6BCE">
        <w:t>para a Região de Saúde do Oeste.</w:t>
      </w:r>
    </w:p>
    <w:p w:rsidR="00BF3B1E" w:rsidRDefault="0082095F" w:rsidP="008534C2">
      <w:pPr>
        <w:pStyle w:val="Recuodecorpodetexto"/>
        <w:spacing w:after="0" w:line="360" w:lineRule="auto"/>
        <w:ind w:left="0" w:right="-41" w:firstLine="11"/>
        <w:jc w:val="center"/>
        <w:rPr>
          <w:rFonts w:ascii="Arial" w:hAnsi="Arial" w:cs="Arial"/>
        </w:rPr>
      </w:pPr>
      <w:r w:rsidRPr="009E17EE">
        <w:rPr>
          <w:noProof/>
          <w:lang w:eastAsia="pt-BR"/>
        </w:rPr>
        <w:lastRenderedPageBreak/>
        <w:drawing>
          <wp:anchor distT="0" distB="0" distL="114300" distR="114300" simplePos="0" relativeHeight="251652608" behindDoc="1" locked="0" layoutInCell="1" allowOverlap="1">
            <wp:simplePos x="0" y="0"/>
            <wp:positionH relativeFrom="column">
              <wp:posOffset>13970</wp:posOffset>
            </wp:positionH>
            <wp:positionV relativeFrom="paragraph">
              <wp:posOffset>85089</wp:posOffset>
            </wp:positionV>
            <wp:extent cx="5867400" cy="3048405"/>
            <wp:effectExtent l="0" t="0" r="0" b="0"/>
            <wp:wrapNone/>
            <wp:docPr id="54" name="Imagem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a:blip r:embed="rId17"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885757" cy="3057942"/>
                    </a:xfrm>
                    <a:prstGeom prst="rect">
                      <a:avLst/>
                    </a:prstGeom>
                    <a:noFill/>
                  </pic:spPr>
                </pic:pic>
              </a:graphicData>
            </a:graphic>
          </wp:anchor>
        </w:drawing>
      </w:r>
    </w:p>
    <w:p w:rsidR="008534C2" w:rsidRDefault="008534C2" w:rsidP="001747D0">
      <w:pPr>
        <w:pStyle w:val="Cabealho"/>
        <w:spacing w:after="120" w:line="360" w:lineRule="auto"/>
        <w:ind w:left="11" w:firstLine="851"/>
        <w:jc w:val="both"/>
        <w:rPr>
          <w:rFonts w:ascii="Arial" w:hAnsi="Arial" w:cs="Arial"/>
          <w:sz w:val="24"/>
          <w:szCs w:val="24"/>
        </w:rPr>
      </w:pPr>
    </w:p>
    <w:p w:rsidR="008534C2" w:rsidRDefault="008534C2" w:rsidP="001747D0">
      <w:pPr>
        <w:pStyle w:val="Cabealho"/>
        <w:spacing w:after="120" w:line="360" w:lineRule="auto"/>
        <w:ind w:left="11" w:firstLine="851"/>
        <w:jc w:val="both"/>
        <w:rPr>
          <w:rFonts w:ascii="Arial" w:hAnsi="Arial" w:cs="Arial"/>
          <w:sz w:val="24"/>
          <w:szCs w:val="24"/>
        </w:rPr>
      </w:pPr>
    </w:p>
    <w:p w:rsidR="008534C2" w:rsidRDefault="008534C2" w:rsidP="001747D0">
      <w:pPr>
        <w:pStyle w:val="Cabealho"/>
        <w:spacing w:after="120" w:line="360" w:lineRule="auto"/>
        <w:ind w:left="11" w:firstLine="851"/>
        <w:jc w:val="both"/>
        <w:rPr>
          <w:rFonts w:ascii="Arial" w:hAnsi="Arial" w:cs="Arial"/>
          <w:sz w:val="24"/>
          <w:szCs w:val="24"/>
        </w:rPr>
      </w:pPr>
    </w:p>
    <w:p w:rsidR="008534C2" w:rsidRDefault="008534C2" w:rsidP="001747D0">
      <w:pPr>
        <w:pStyle w:val="Cabealho"/>
        <w:spacing w:after="120" w:line="360" w:lineRule="auto"/>
        <w:ind w:left="11" w:firstLine="851"/>
        <w:jc w:val="both"/>
        <w:rPr>
          <w:rFonts w:ascii="Arial" w:hAnsi="Arial" w:cs="Arial"/>
          <w:sz w:val="24"/>
          <w:szCs w:val="24"/>
        </w:rPr>
      </w:pPr>
    </w:p>
    <w:p w:rsidR="00BF3B1E" w:rsidRDefault="00BF3B1E" w:rsidP="008534C2">
      <w:pPr>
        <w:pStyle w:val="Corpodetexto3"/>
        <w:keepNext/>
        <w:rPr>
          <w:b/>
          <w:color w:val="auto"/>
          <w:sz w:val="22"/>
          <w:szCs w:val="22"/>
        </w:rPr>
      </w:pPr>
    </w:p>
    <w:p w:rsidR="008534C2" w:rsidRDefault="008534C2" w:rsidP="008534C2">
      <w:pPr>
        <w:pStyle w:val="Corpodetexto3"/>
        <w:keepNext/>
        <w:rPr>
          <w:b/>
          <w:color w:val="auto"/>
          <w:sz w:val="22"/>
          <w:szCs w:val="22"/>
        </w:rPr>
      </w:pPr>
    </w:p>
    <w:p w:rsidR="008534C2" w:rsidRPr="00A45D33" w:rsidRDefault="008534C2" w:rsidP="008534C2">
      <w:pPr>
        <w:pStyle w:val="Corpodetexto3"/>
        <w:keepNext/>
        <w:rPr>
          <w:b/>
          <w:color w:val="auto"/>
          <w:sz w:val="22"/>
          <w:szCs w:val="22"/>
        </w:rPr>
      </w:pPr>
    </w:p>
    <w:p w:rsidR="00BF3B1E" w:rsidRDefault="00BF3B1E">
      <w:pPr>
        <w:spacing w:line="360" w:lineRule="auto"/>
        <w:rPr>
          <w:sz w:val="22"/>
        </w:rPr>
      </w:pPr>
    </w:p>
    <w:p w:rsidR="008534C2" w:rsidRDefault="008534C2">
      <w:pPr>
        <w:spacing w:line="360" w:lineRule="auto"/>
        <w:rPr>
          <w:sz w:val="22"/>
        </w:rPr>
      </w:pPr>
    </w:p>
    <w:p w:rsidR="00944A3B" w:rsidRDefault="00944A3B" w:rsidP="00592C8F">
      <w:pPr>
        <w:ind w:left="709" w:hanging="709"/>
        <w:jc w:val="center"/>
      </w:pPr>
      <w:bookmarkStart w:id="21" w:name="_Toc367460644"/>
      <w:bookmarkEnd w:id="21"/>
    </w:p>
    <w:p w:rsidR="00BF3B1E" w:rsidRPr="00592C8F" w:rsidRDefault="00592C8F" w:rsidP="00592C8F">
      <w:pPr>
        <w:ind w:left="709" w:hanging="709"/>
        <w:jc w:val="center"/>
      </w:pPr>
      <w:bookmarkStart w:id="22" w:name="_Toc531093593"/>
      <w:r>
        <w:t xml:space="preserve">Figura </w:t>
      </w:r>
      <w:r w:rsidR="007F6203">
        <w:rPr>
          <w:noProof/>
        </w:rPr>
        <w:fldChar w:fldCharType="begin"/>
      </w:r>
      <w:r w:rsidR="006414C9">
        <w:rPr>
          <w:noProof/>
        </w:rPr>
        <w:instrText xml:space="preserve"> SEQ Figura \* ARABIC </w:instrText>
      </w:r>
      <w:r w:rsidR="007F6203">
        <w:rPr>
          <w:noProof/>
        </w:rPr>
        <w:fldChar w:fldCharType="separate"/>
      </w:r>
      <w:r w:rsidR="005A1E40">
        <w:rPr>
          <w:noProof/>
        </w:rPr>
        <w:t>4</w:t>
      </w:r>
      <w:r w:rsidR="007F6203">
        <w:rPr>
          <w:noProof/>
        </w:rPr>
        <w:fldChar w:fldCharType="end"/>
      </w:r>
      <w:r>
        <w:t xml:space="preserve">: </w:t>
      </w:r>
      <w:r w:rsidR="0031779F" w:rsidRPr="00592C8F">
        <w:t>Configuração das 16 Regiões de Saúde – PDR/2012.</w:t>
      </w:r>
      <w:bookmarkEnd w:id="22"/>
    </w:p>
    <w:p w:rsidR="00BF3B1E" w:rsidRDefault="0031779F">
      <w:pPr>
        <w:ind w:left="709" w:hanging="709"/>
        <w:jc w:val="center"/>
        <w:rPr>
          <w:sz w:val="20"/>
          <w:szCs w:val="20"/>
        </w:rPr>
      </w:pPr>
      <w:r w:rsidRPr="00592C8F">
        <w:rPr>
          <w:color w:val="00000A"/>
          <w:sz w:val="20"/>
          <w:szCs w:val="20"/>
        </w:rPr>
        <w:t xml:space="preserve">Fonte: </w:t>
      </w:r>
      <w:r w:rsidRPr="00592C8F">
        <w:rPr>
          <w:sz w:val="20"/>
          <w:szCs w:val="20"/>
        </w:rPr>
        <w:t>PES 2016-2019.</w:t>
      </w:r>
    </w:p>
    <w:p w:rsidR="00592C8F" w:rsidRPr="00592C8F" w:rsidRDefault="00592C8F">
      <w:pPr>
        <w:ind w:left="709" w:hanging="709"/>
        <w:jc w:val="center"/>
        <w:rPr>
          <w:sz w:val="20"/>
          <w:szCs w:val="20"/>
        </w:rPr>
      </w:pPr>
    </w:p>
    <w:p w:rsidR="00BF3B1E" w:rsidRDefault="0031779F" w:rsidP="001747D0">
      <w:pPr>
        <w:spacing w:after="120" w:line="360" w:lineRule="auto"/>
        <w:ind w:left="11" w:right="0" w:firstLine="851"/>
      </w:pPr>
      <w:r>
        <w:rPr>
          <w:bCs/>
          <w:iCs/>
        </w:rPr>
        <w:t xml:space="preserve">Com a intenção de </w:t>
      </w:r>
      <w:r>
        <w:t>concretizar a proposta de regionalização solidária e cooperativa, objetivando avançar na integração das ações e serviços e incrementar o desempenho do SUS em termos de acesso, equidade, eficiência econômica, eficácia clínica e de saúde coletiva, bem como, a qualificação dos profissionais de saúde, sua satisfação e a satisfação dos usuários, o estado iniciou em maio de 2009 o Projeto de Redes Regionalizadas de Atenção à Saúde.</w:t>
      </w:r>
    </w:p>
    <w:p w:rsidR="00BF3B1E" w:rsidRDefault="0031779F" w:rsidP="001747D0">
      <w:pPr>
        <w:spacing w:after="120" w:line="360" w:lineRule="auto"/>
        <w:ind w:left="11" w:right="0" w:firstLine="851"/>
      </w:pPr>
      <w:r>
        <w:t>O desenho de Redes de Atenção à Saúde faz-se combinando quantidade e qualidade dos serviços, bem como condições de acesso. A situação ideal é obtida pela concomitância de acesso dos usuários a serviços de saúde de qualidade, produzidos com os benefícios de economias de escala. Quando houver conflito entre quantidade (escala) e acessibilidade, como acontece em regiões de baixa densidade demográfica, deve prevalecer o critério do acesso.</w:t>
      </w:r>
    </w:p>
    <w:p w:rsidR="00BF3B1E" w:rsidRDefault="0031779F" w:rsidP="001747D0">
      <w:pPr>
        <w:spacing w:after="120" w:line="360" w:lineRule="auto"/>
        <w:ind w:left="11" w:right="0" w:firstLine="851"/>
      </w:pPr>
      <w:r>
        <w:t>As redes de atenção à saúde têm como elementos constitutivos: a população adstrita, o modelo de atenção, que organiza o seu funcionamento, articulando os componentes, as intervenções sanitárias, a população e a estrutura operacional. Esta última estruturada por cinco componentes: os pontos de atenção à saúde; o centro de comunicação (concentrado na Atenção Primária à Saúde); os sistemas de apoio; os sistemas logísticos e a governança das redes.</w:t>
      </w:r>
    </w:p>
    <w:p w:rsidR="00517E52" w:rsidRDefault="00517E52">
      <w:pPr>
        <w:spacing w:line="360" w:lineRule="auto"/>
        <w:ind w:firstLine="851"/>
        <w:rPr>
          <w:b/>
        </w:rPr>
      </w:pPr>
      <w:r>
        <w:rPr>
          <w:b/>
        </w:rPr>
        <w:br w:type="page"/>
      </w:r>
    </w:p>
    <w:p w:rsidR="00BF3B1E" w:rsidRDefault="00BF3B1E">
      <w:pPr>
        <w:spacing w:line="360" w:lineRule="auto"/>
        <w:ind w:firstLine="851"/>
        <w:rPr>
          <w:b/>
        </w:rPr>
      </w:pPr>
    </w:p>
    <w:p w:rsidR="00BF3B1E" w:rsidRPr="00DA3497" w:rsidRDefault="0031779F" w:rsidP="005F0950">
      <w:pPr>
        <w:pStyle w:val="Ttulo1"/>
        <w:spacing w:before="0" w:after="120" w:line="360" w:lineRule="auto"/>
        <w:ind w:left="11" w:right="0" w:hanging="11"/>
        <w:rPr>
          <w:i/>
          <w:sz w:val="24"/>
          <w:szCs w:val="24"/>
          <w:u w:val="none" w:color="000000"/>
          <w:lang w:val="pt-BR"/>
        </w:rPr>
      </w:pPr>
      <w:bookmarkStart w:id="23" w:name="_Toc529965609"/>
      <w:bookmarkStart w:id="24" w:name="_Toc531093559"/>
      <w:proofErr w:type="gramStart"/>
      <w:r w:rsidRPr="00DA3497">
        <w:rPr>
          <w:i/>
          <w:sz w:val="24"/>
          <w:szCs w:val="24"/>
          <w:u w:val="none" w:color="000000"/>
          <w:lang w:val="pt-BR"/>
        </w:rPr>
        <w:t>3.1 Atenção</w:t>
      </w:r>
      <w:proofErr w:type="gramEnd"/>
      <w:r w:rsidRPr="00DA3497">
        <w:rPr>
          <w:i/>
          <w:sz w:val="24"/>
          <w:szCs w:val="24"/>
          <w:u w:val="none" w:color="000000"/>
          <w:lang w:val="pt-BR"/>
        </w:rPr>
        <w:t xml:space="preserve"> Básica</w:t>
      </w:r>
      <w:bookmarkEnd w:id="23"/>
      <w:bookmarkEnd w:id="24"/>
    </w:p>
    <w:p w:rsidR="00BF3B1E" w:rsidRDefault="0031779F" w:rsidP="00592C8F">
      <w:pPr>
        <w:spacing w:line="360" w:lineRule="auto"/>
        <w:ind w:firstLine="841"/>
        <w:rPr>
          <w:highlight w:val="white"/>
        </w:rPr>
      </w:pPr>
      <w:r>
        <w:rPr>
          <w:shd w:val="clear" w:color="auto" w:fill="FFFFFF"/>
        </w:rPr>
        <w:t xml:space="preserve">As atribuições e competências da Atenção Básica (AB) no âmbito estadual são definidas pela Portaria Estadual </w:t>
      </w:r>
      <w:r w:rsidR="007D61ED">
        <w:rPr>
          <w:shd w:val="clear" w:color="auto" w:fill="FFFFFF"/>
        </w:rPr>
        <w:t xml:space="preserve">nº </w:t>
      </w:r>
      <w:r>
        <w:rPr>
          <w:shd w:val="clear" w:color="auto" w:fill="FFFFFF"/>
        </w:rPr>
        <w:t>2.488</w:t>
      </w:r>
      <w:r w:rsidR="007D61ED">
        <w:rPr>
          <w:shd w:val="clear" w:color="auto" w:fill="FFFFFF"/>
        </w:rPr>
        <w:t>/</w:t>
      </w:r>
      <w:r>
        <w:rPr>
          <w:shd w:val="clear" w:color="auto" w:fill="FFFFFF"/>
        </w:rPr>
        <w:t>2011, que aprovou a Política Nacional da Atenção Básica (PNAB), estabelecendo a revisão de diretrizes e normas para a organização da AB, para a Estratégia Saúde da Família (ESF) e o Programa de Agentes Comunitários de Saúde (PACS). (BRASIL, 2011).</w:t>
      </w:r>
    </w:p>
    <w:p w:rsidR="00BF3B1E" w:rsidRDefault="0031779F" w:rsidP="00592C8F">
      <w:pPr>
        <w:spacing w:line="360" w:lineRule="auto"/>
        <w:ind w:firstLine="841"/>
        <w:rPr>
          <w:color w:val="00000A"/>
        </w:rPr>
      </w:pPr>
      <w:r>
        <w:t>A implantação das equipes de Saúde da Família e</w:t>
      </w:r>
      <w:r w:rsidR="007D61ED">
        <w:t xml:space="preserve"> Agente Com</w:t>
      </w:r>
      <w:r w:rsidR="007B4081">
        <w:t>u</w:t>
      </w:r>
      <w:r w:rsidR="007D61ED">
        <w:t>nitário de Saúde</w:t>
      </w:r>
      <w:r>
        <w:t xml:space="preserve"> </w:t>
      </w:r>
      <w:r w:rsidR="007D61ED">
        <w:t>(</w:t>
      </w:r>
      <w:r>
        <w:t>ACS</w:t>
      </w:r>
      <w:r w:rsidR="007D61ED">
        <w:t>)</w:t>
      </w:r>
      <w:r>
        <w:t xml:space="preserve"> teve início no estado em 1995, e as equipes de Saúde Bucal </w:t>
      </w:r>
      <w:r>
        <w:rPr>
          <w:color w:val="00000A"/>
        </w:rPr>
        <w:t>em 2001. As Figuras a seguir apresentam a evolução do número de equipes de Saúde da Família, equipes de</w:t>
      </w:r>
      <w:r w:rsidR="00017066">
        <w:rPr>
          <w:color w:val="00000A"/>
        </w:rPr>
        <w:t xml:space="preserve"> </w:t>
      </w:r>
      <w:r>
        <w:rPr>
          <w:color w:val="00000A"/>
        </w:rPr>
        <w:t>Saúde Bucal</w:t>
      </w:r>
      <w:r w:rsidR="00017066">
        <w:rPr>
          <w:color w:val="00000A"/>
        </w:rPr>
        <w:t xml:space="preserve"> </w:t>
      </w:r>
      <w:r>
        <w:rPr>
          <w:color w:val="00000A"/>
        </w:rPr>
        <w:t>e de ACS.</w:t>
      </w:r>
    </w:p>
    <w:p w:rsidR="00BF3B1E" w:rsidRDefault="0031779F">
      <w:pPr>
        <w:jc w:val="center"/>
      </w:pPr>
      <w:r>
        <w:rPr>
          <w:noProof/>
        </w:rPr>
        <w:drawing>
          <wp:inline distT="0" distB="0" distL="0" distR="0">
            <wp:extent cx="5038725" cy="2875409"/>
            <wp:effectExtent l="0" t="0" r="0" b="1270"/>
            <wp:docPr id="6" name="Imagem 42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m 4287"/>
                    <pic:cNvPicPr>
                      <a:picLocks noChangeAspect="1" noChangeArrowheads="1"/>
                    </pic:cNvPicPr>
                  </pic:nvPicPr>
                  <pic:blipFill>
                    <a:blip r:embed="rId18"/>
                    <a:stretch>
                      <a:fillRect/>
                    </a:stretch>
                  </pic:blipFill>
                  <pic:spPr bwMode="auto">
                    <a:xfrm>
                      <a:off x="0" y="0"/>
                      <a:ext cx="5051383" cy="2882632"/>
                    </a:xfrm>
                    <a:prstGeom prst="rect">
                      <a:avLst/>
                    </a:prstGeom>
                  </pic:spPr>
                </pic:pic>
              </a:graphicData>
            </a:graphic>
          </wp:inline>
        </w:drawing>
      </w:r>
    </w:p>
    <w:p w:rsidR="00BF3B1E" w:rsidRPr="00592C8F" w:rsidRDefault="00592C8F" w:rsidP="00592C8F">
      <w:pPr>
        <w:ind w:left="709" w:hanging="709"/>
        <w:jc w:val="center"/>
      </w:pPr>
      <w:bookmarkStart w:id="25" w:name="_Toc531093594"/>
      <w:r>
        <w:t xml:space="preserve">Figura </w:t>
      </w:r>
      <w:r w:rsidR="007F6203">
        <w:rPr>
          <w:noProof/>
        </w:rPr>
        <w:fldChar w:fldCharType="begin"/>
      </w:r>
      <w:r w:rsidR="006414C9">
        <w:rPr>
          <w:noProof/>
        </w:rPr>
        <w:instrText xml:space="preserve"> SEQ Figura \* ARABIC </w:instrText>
      </w:r>
      <w:r w:rsidR="007F6203">
        <w:rPr>
          <w:noProof/>
        </w:rPr>
        <w:fldChar w:fldCharType="separate"/>
      </w:r>
      <w:r w:rsidR="005A1E40">
        <w:rPr>
          <w:noProof/>
        </w:rPr>
        <w:t>5</w:t>
      </w:r>
      <w:r w:rsidR="007F6203">
        <w:rPr>
          <w:noProof/>
        </w:rPr>
        <w:fldChar w:fldCharType="end"/>
      </w:r>
      <w:r>
        <w:t xml:space="preserve">: </w:t>
      </w:r>
      <w:r w:rsidR="0031779F">
        <w:t xml:space="preserve">Evolução do número </w:t>
      </w:r>
      <w:r w:rsidR="0031779F" w:rsidRPr="00592C8F">
        <w:t>de equipes Estratégia Saúde da Família e d</w:t>
      </w:r>
      <w:r>
        <w:t>as</w:t>
      </w:r>
      <w:r w:rsidR="0031779F" w:rsidRPr="00592C8F">
        <w:t xml:space="preserve"> equipes Saúde Bucal em Santa Catarina, 2000 a 2016.</w:t>
      </w:r>
      <w:bookmarkEnd w:id="25"/>
    </w:p>
    <w:p w:rsidR="00BF3B1E" w:rsidRPr="00592C8F" w:rsidRDefault="0031779F">
      <w:pPr>
        <w:spacing w:before="20"/>
        <w:jc w:val="center"/>
        <w:rPr>
          <w:color w:val="00000A"/>
          <w:sz w:val="20"/>
          <w:szCs w:val="20"/>
          <w:lang w:val="fr-FR"/>
        </w:rPr>
      </w:pPr>
      <w:r w:rsidRPr="00592C8F">
        <w:rPr>
          <w:color w:val="00000A"/>
          <w:sz w:val="20"/>
          <w:szCs w:val="20"/>
          <w:lang w:val="fr-FR"/>
        </w:rPr>
        <w:t xml:space="preserve">Fonte: DAB/MS/GEABS/SES/SC, 2015. </w:t>
      </w:r>
    </w:p>
    <w:p w:rsidR="00BF3B1E" w:rsidRDefault="00BF3B1E">
      <w:pPr>
        <w:spacing w:line="360" w:lineRule="auto"/>
        <w:rPr>
          <w:color w:val="00000A"/>
          <w:sz w:val="22"/>
        </w:rPr>
      </w:pPr>
    </w:p>
    <w:p w:rsidR="00944A3B" w:rsidRDefault="00944A3B">
      <w:pPr>
        <w:spacing w:line="360" w:lineRule="auto"/>
        <w:rPr>
          <w:color w:val="00000A"/>
          <w:sz w:val="22"/>
        </w:rPr>
      </w:pPr>
      <w:r>
        <w:rPr>
          <w:color w:val="00000A"/>
          <w:sz w:val="22"/>
        </w:rPr>
        <w:br w:type="page"/>
      </w:r>
    </w:p>
    <w:p w:rsidR="00944A3B" w:rsidRPr="00944A3B" w:rsidRDefault="00944A3B">
      <w:pPr>
        <w:spacing w:line="360" w:lineRule="auto"/>
        <w:rPr>
          <w:color w:val="00000A"/>
          <w:sz w:val="2"/>
          <w:szCs w:val="2"/>
        </w:rPr>
      </w:pPr>
    </w:p>
    <w:p w:rsidR="00BF3B1E" w:rsidRDefault="0031779F">
      <w:pPr>
        <w:spacing w:before="20" w:line="360" w:lineRule="auto"/>
        <w:jc w:val="center"/>
        <w:rPr>
          <w:color w:val="00000A"/>
          <w:sz w:val="22"/>
        </w:rPr>
      </w:pPr>
      <w:r>
        <w:rPr>
          <w:noProof/>
        </w:rPr>
        <w:drawing>
          <wp:inline distT="0" distB="0" distL="19050" distR="9525">
            <wp:extent cx="3927944" cy="2234075"/>
            <wp:effectExtent l="0" t="0" r="0" b="0"/>
            <wp:docPr id="7" name="Imagem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Imagem 16"/>
                    <pic:cNvPicPr>
                      <a:picLocks noChangeAspect="1" noChangeArrowheads="1"/>
                    </pic:cNvPicPr>
                  </pic:nvPicPr>
                  <pic:blipFill>
                    <a:blip r:embed="rId19"/>
                    <a:srcRect l="1618"/>
                    <a:stretch>
                      <a:fillRect/>
                    </a:stretch>
                  </pic:blipFill>
                  <pic:spPr bwMode="auto">
                    <a:xfrm>
                      <a:off x="0" y="0"/>
                      <a:ext cx="3938846" cy="2240276"/>
                    </a:xfrm>
                    <a:prstGeom prst="rect">
                      <a:avLst/>
                    </a:prstGeom>
                  </pic:spPr>
                </pic:pic>
              </a:graphicData>
            </a:graphic>
          </wp:inline>
        </w:drawing>
      </w:r>
    </w:p>
    <w:p w:rsidR="00BF3B1E" w:rsidRPr="00592C8F" w:rsidRDefault="00592C8F" w:rsidP="00592C8F">
      <w:pPr>
        <w:ind w:left="709" w:hanging="709"/>
        <w:jc w:val="center"/>
      </w:pPr>
      <w:bookmarkStart w:id="26" w:name="_Toc531093595"/>
      <w:r>
        <w:t xml:space="preserve">Figura </w:t>
      </w:r>
      <w:r w:rsidR="007F6203">
        <w:rPr>
          <w:noProof/>
        </w:rPr>
        <w:fldChar w:fldCharType="begin"/>
      </w:r>
      <w:r w:rsidR="006414C9">
        <w:rPr>
          <w:noProof/>
        </w:rPr>
        <w:instrText xml:space="preserve"> SEQ Figura \* ARABIC </w:instrText>
      </w:r>
      <w:r w:rsidR="007F6203">
        <w:rPr>
          <w:noProof/>
        </w:rPr>
        <w:fldChar w:fldCharType="separate"/>
      </w:r>
      <w:r w:rsidR="005A1E40">
        <w:rPr>
          <w:noProof/>
        </w:rPr>
        <w:t>6</w:t>
      </w:r>
      <w:r w:rsidR="007F6203">
        <w:rPr>
          <w:noProof/>
        </w:rPr>
        <w:fldChar w:fldCharType="end"/>
      </w:r>
      <w:r>
        <w:t xml:space="preserve">: </w:t>
      </w:r>
      <w:r w:rsidR="0031779F" w:rsidRPr="00592C8F">
        <w:t>Evolução do número de Agentes Comunitários de Saúde (ACS) em Santa Catarina, 1998 a 2014.</w:t>
      </w:r>
      <w:bookmarkEnd w:id="26"/>
    </w:p>
    <w:p w:rsidR="00BF3B1E" w:rsidRPr="00592C8F" w:rsidRDefault="0031779F">
      <w:pPr>
        <w:spacing w:before="20"/>
        <w:jc w:val="center"/>
        <w:rPr>
          <w:color w:val="00000A"/>
          <w:sz w:val="20"/>
          <w:szCs w:val="20"/>
          <w:lang w:val="fr-FR"/>
        </w:rPr>
      </w:pPr>
      <w:r w:rsidRPr="00592C8F">
        <w:rPr>
          <w:color w:val="00000A"/>
          <w:sz w:val="20"/>
          <w:szCs w:val="20"/>
          <w:lang w:val="fr-FR"/>
        </w:rPr>
        <w:t>Fonte: DAB/MS/GEABS/SES/SC, 2015.</w:t>
      </w:r>
    </w:p>
    <w:p w:rsidR="00BF3B1E" w:rsidRDefault="00BF3B1E" w:rsidP="00A45D33">
      <w:pPr>
        <w:spacing w:after="0" w:line="240" w:lineRule="auto"/>
        <w:ind w:left="11" w:right="0" w:hanging="11"/>
        <w:rPr>
          <w:color w:val="00000A"/>
          <w:sz w:val="22"/>
          <w:shd w:val="clear" w:color="auto" w:fill="FFFFFF"/>
          <w:lang w:val="fr-FR"/>
        </w:rPr>
      </w:pPr>
    </w:p>
    <w:p w:rsidR="00BF3B1E" w:rsidRDefault="0031779F" w:rsidP="001747D0">
      <w:pPr>
        <w:spacing w:after="120" w:line="360" w:lineRule="auto"/>
        <w:ind w:left="11" w:right="0" w:firstLine="839"/>
        <w:rPr>
          <w:color w:val="00000A"/>
        </w:rPr>
      </w:pPr>
      <w:r>
        <w:rPr>
          <w:color w:val="00000A"/>
        </w:rPr>
        <w:t>Em 2014 a cobertura populacional da ESF era de 79,0% e de 81,3% em</w:t>
      </w:r>
      <w:r w:rsidR="00017066">
        <w:rPr>
          <w:color w:val="00000A"/>
        </w:rPr>
        <w:t xml:space="preserve"> </w:t>
      </w:r>
      <w:proofErr w:type="gramStart"/>
      <w:r>
        <w:rPr>
          <w:color w:val="00000A"/>
        </w:rPr>
        <w:t>2016 a</w:t>
      </w:r>
      <w:proofErr w:type="gramEnd"/>
      <w:r>
        <w:rPr>
          <w:color w:val="00000A"/>
        </w:rPr>
        <w:t xml:space="preserve"> de Saúde Bucal na ESF em 2014 de 48,8%. A ESF está presente em todos os municípios de SC. Destes, 236 municípios (80%) possuem 100% de cobertura da ESF. Nos municípios acima de 100 mil habitantes, </w:t>
      </w:r>
      <w:proofErr w:type="gramStart"/>
      <w:r>
        <w:rPr>
          <w:color w:val="00000A"/>
        </w:rPr>
        <w:t>três municípios tem</w:t>
      </w:r>
      <w:proofErr w:type="gramEnd"/>
      <w:r>
        <w:rPr>
          <w:color w:val="00000A"/>
        </w:rPr>
        <w:t xml:space="preserve"> cobertura da ESF inferior a 50%, sendo Joinville (46,54%), Balneário </w:t>
      </w:r>
      <w:proofErr w:type="spellStart"/>
      <w:r>
        <w:rPr>
          <w:color w:val="00000A"/>
        </w:rPr>
        <w:t>Camboriú</w:t>
      </w:r>
      <w:proofErr w:type="spellEnd"/>
      <w:r>
        <w:rPr>
          <w:color w:val="00000A"/>
        </w:rPr>
        <w:t xml:space="preserve"> (51,76%) .E os municípios</w:t>
      </w:r>
      <w:r w:rsidR="00017066">
        <w:rPr>
          <w:color w:val="00000A"/>
        </w:rPr>
        <w:t xml:space="preserve"> </w:t>
      </w:r>
      <w:r>
        <w:rPr>
          <w:color w:val="00000A"/>
        </w:rPr>
        <w:t>com menos</w:t>
      </w:r>
      <w:r w:rsidR="00017066">
        <w:rPr>
          <w:color w:val="00000A"/>
        </w:rPr>
        <w:t xml:space="preserve"> </w:t>
      </w:r>
      <w:r>
        <w:rPr>
          <w:color w:val="00000A"/>
        </w:rPr>
        <w:t>de 100 mil habitantes</w:t>
      </w:r>
      <w:r w:rsidR="00017066">
        <w:rPr>
          <w:color w:val="00000A"/>
        </w:rPr>
        <w:t xml:space="preserve"> </w:t>
      </w:r>
      <w:r>
        <w:rPr>
          <w:color w:val="00000A"/>
        </w:rPr>
        <w:t>com cobertura</w:t>
      </w:r>
      <w:r w:rsidR="00017066">
        <w:rPr>
          <w:color w:val="00000A"/>
        </w:rPr>
        <w:t xml:space="preserve"> </w:t>
      </w:r>
      <w:r>
        <w:rPr>
          <w:color w:val="00000A"/>
        </w:rPr>
        <w:t>abaixo de 50%</w:t>
      </w:r>
      <w:r w:rsidR="00017066">
        <w:rPr>
          <w:color w:val="00000A"/>
        </w:rPr>
        <w:t xml:space="preserve"> </w:t>
      </w:r>
      <w:r>
        <w:rPr>
          <w:color w:val="00000A"/>
        </w:rPr>
        <w:t>Canoinhas (39,10%),</w:t>
      </w:r>
      <w:r w:rsidR="00017066">
        <w:rPr>
          <w:color w:val="00000A"/>
        </w:rPr>
        <w:t xml:space="preserve"> </w:t>
      </w:r>
      <w:r>
        <w:rPr>
          <w:color w:val="00000A"/>
        </w:rPr>
        <w:t>São Bento do Sul (45,27%), Ouro (46,95%).</w:t>
      </w:r>
    </w:p>
    <w:p w:rsidR="00BF3B1E" w:rsidRDefault="00517E52" w:rsidP="001747D0">
      <w:pPr>
        <w:spacing w:after="120" w:line="360" w:lineRule="auto"/>
        <w:ind w:left="11" w:right="0" w:firstLine="839"/>
      </w:pPr>
      <w:r>
        <w:rPr>
          <w:noProof/>
        </w:rPr>
        <w:drawing>
          <wp:anchor distT="0" distB="0" distL="114300" distR="114300" simplePos="0" relativeHeight="251655168" behindDoc="1" locked="0" layoutInCell="1" allowOverlap="1">
            <wp:simplePos x="0" y="0"/>
            <wp:positionH relativeFrom="column">
              <wp:posOffset>1007110</wp:posOffset>
            </wp:positionH>
            <wp:positionV relativeFrom="paragraph">
              <wp:posOffset>401872</wp:posOffset>
            </wp:positionV>
            <wp:extent cx="4162425" cy="2581623"/>
            <wp:effectExtent l="0" t="0" r="0" b="0"/>
            <wp:wrapTight wrapText="bothSides">
              <wp:wrapPolygon edited="0">
                <wp:start x="18881" y="0"/>
                <wp:lineTo x="12060" y="0"/>
                <wp:lineTo x="297" y="1594"/>
                <wp:lineTo x="0" y="7173"/>
                <wp:lineTo x="0" y="8449"/>
                <wp:lineTo x="8600" y="10202"/>
                <wp:lineTo x="1878" y="10362"/>
                <wp:lineTo x="1483" y="10521"/>
                <wp:lineTo x="1483" y="14985"/>
                <wp:lineTo x="12258" y="15303"/>
                <wp:lineTo x="14828" y="17854"/>
                <wp:lineTo x="593" y="20245"/>
                <wp:lineTo x="593" y="21042"/>
                <wp:lineTo x="14532" y="21520"/>
                <wp:lineTo x="15026" y="21520"/>
                <wp:lineTo x="15916" y="21520"/>
                <wp:lineTo x="16904" y="20883"/>
                <wp:lineTo x="16904" y="20404"/>
                <wp:lineTo x="18486" y="17854"/>
                <wp:lineTo x="18980" y="17854"/>
                <wp:lineTo x="20265" y="15941"/>
                <wp:lineTo x="20265" y="15303"/>
                <wp:lineTo x="20661" y="12753"/>
                <wp:lineTo x="21452" y="10202"/>
                <wp:lineTo x="21452" y="9246"/>
                <wp:lineTo x="20760" y="5101"/>
                <wp:lineTo x="20957" y="1116"/>
                <wp:lineTo x="20661" y="0"/>
                <wp:lineTo x="18881" y="0"/>
              </wp:wrapPolygon>
            </wp:wrapTight>
            <wp:docPr id="8" name="Imagem 11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Imagem 1152"/>
                    <pic:cNvPicPr>
                      <a:picLocks noChangeAspect="1" noChangeArrowheads="1"/>
                    </pic:cNvPicPr>
                  </pic:nvPicPr>
                  <pic:blipFill>
                    <a:blip r:embed="rId20"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bwMode="auto">
                    <a:xfrm>
                      <a:off x="0" y="0"/>
                      <a:ext cx="4162425" cy="2581623"/>
                    </a:xfrm>
                    <a:prstGeom prst="rect">
                      <a:avLst/>
                    </a:prstGeom>
                  </pic:spPr>
                </pic:pic>
              </a:graphicData>
            </a:graphic>
          </wp:anchor>
        </w:drawing>
      </w:r>
      <w:r w:rsidR="0031779F">
        <w:rPr>
          <w:color w:val="00000A"/>
        </w:rPr>
        <w:t xml:space="preserve">O mapa a seguir, apresenta os municípios segundo sua </w:t>
      </w:r>
      <w:r w:rsidR="0031779F">
        <w:t>faixa de cobertura populacional.</w:t>
      </w:r>
    </w:p>
    <w:p w:rsidR="00517E52" w:rsidRDefault="00517E52">
      <w:pPr>
        <w:jc w:val="center"/>
        <w:rPr>
          <w:sz w:val="16"/>
          <w:szCs w:val="16"/>
        </w:rPr>
      </w:pPr>
    </w:p>
    <w:p w:rsidR="00517E52" w:rsidRDefault="00517E52">
      <w:pPr>
        <w:jc w:val="center"/>
        <w:rPr>
          <w:sz w:val="16"/>
          <w:szCs w:val="16"/>
        </w:rPr>
      </w:pPr>
    </w:p>
    <w:p w:rsidR="00517E52" w:rsidRDefault="00517E52">
      <w:pPr>
        <w:jc w:val="center"/>
        <w:rPr>
          <w:sz w:val="16"/>
          <w:szCs w:val="16"/>
        </w:rPr>
      </w:pPr>
    </w:p>
    <w:p w:rsidR="00517E52" w:rsidRDefault="00517E52">
      <w:pPr>
        <w:jc w:val="center"/>
        <w:rPr>
          <w:sz w:val="16"/>
          <w:szCs w:val="16"/>
        </w:rPr>
      </w:pPr>
    </w:p>
    <w:p w:rsidR="00517E52" w:rsidRDefault="00517E52">
      <w:pPr>
        <w:jc w:val="center"/>
        <w:rPr>
          <w:sz w:val="16"/>
          <w:szCs w:val="16"/>
        </w:rPr>
      </w:pPr>
    </w:p>
    <w:p w:rsidR="00517E52" w:rsidRDefault="00517E52">
      <w:pPr>
        <w:jc w:val="center"/>
        <w:rPr>
          <w:sz w:val="16"/>
          <w:szCs w:val="16"/>
        </w:rPr>
      </w:pPr>
    </w:p>
    <w:p w:rsidR="00517E52" w:rsidRDefault="00517E52">
      <w:pPr>
        <w:jc w:val="center"/>
        <w:rPr>
          <w:sz w:val="16"/>
          <w:szCs w:val="16"/>
        </w:rPr>
      </w:pPr>
    </w:p>
    <w:p w:rsidR="00BF3B1E" w:rsidRDefault="00BF3B1E">
      <w:pPr>
        <w:jc w:val="center"/>
        <w:rPr>
          <w:sz w:val="16"/>
          <w:szCs w:val="16"/>
        </w:rPr>
      </w:pPr>
    </w:p>
    <w:p w:rsidR="00517E52" w:rsidRDefault="00517E52">
      <w:pPr>
        <w:jc w:val="center"/>
        <w:rPr>
          <w:sz w:val="16"/>
          <w:szCs w:val="16"/>
        </w:rPr>
      </w:pPr>
    </w:p>
    <w:p w:rsidR="00517E52" w:rsidRDefault="00517E52">
      <w:pPr>
        <w:jc w:val="center"/>
        <w:rPr>
          <w:sz w:val="16"/>
          <w:szCs w:val="16"/>
        </w:rPr>
      </w:pPr>
    </w:p>
    <w:p w:rsidR="00517E52" w:rsidRDefault="00517E52">
      <w:pPr>
        <w:jc w:val="center"/>
        <w:rPr>
          <w:sz w:val="16"/>
          <w:szCs w:val="16"/>
        </w:rPr>
      </w:pPr>
    </w:p>
    <w:p w:rsidR="00517E52" w:rsidRDefault="00517E52">
      <w:pPr>
        <w:jc w:val="center"/>
        <w:rPr>
          <w:sz w:val="16"/>
          <w:szCs w:val="16"/>
        </w:rPr>
      </w:pPr>
    </w:p>
    <w:p w:rsidR="00517E52" w:rsidRDefault="00517E52">
      <w:pPr>
        <w:jc w:val="center"/>
        <w:rPr>
          <w:sz w:val="16"/>
          <w:szCs w:val="16"/>
        </w:rPr>
      </w:pPr>
    </w:p>
    <w:p w:rsidR="00517E52" w:rsidRPr="00517E52" w:rsidRDefault="00517E52">
      <w:pPr>
        <w:jc w:val="center"/>
        <w:rPr>
          <w:sz w:val="16"/>
          <w:szCs w:val="16"/>
        </w:rPr>
      </w:pPr>
    </w:p>
    <w:p w:rsidR="00BF3B1E" w:rsidRPr="00592C8F" w:rsidRDefault="00592C8F" w:rsidP="00592C8F">
      <w:pPr>
        <w:ind w:left="709" w:hanging="709"/>
        <w:jc w:val="center"/>
      </w:pPr>
      <w:bookmarkStart w:id="27" w:name="_Toc531093596"/>
      <w:r>
        <w:t xml:space="preserve">Figura </w:t>
      </w:r>
      <w:r w:rsidR="007F6203">
        <w:rPr>
          <w:noProof/>
        </w:rPr>
        <w:fldChar w:fldCharType="begin"/>
      </w:r>
      <w:r w:rsidR="006414C9">
        <w:rPr>
          <w:noProof/>
        </w:rPr>
        <w:instrText xml:space="preserve"> SEQ Figura \* ARABIC </w:instrText>
      </w:r>
      <w:r w:rsidR="007F6203">
        <w:rPr>
          <w:noProof/>
        </w:rPr>
        <w:fldChar w:fldCharType="separate"/>
      </w:r>
      <w:r w:rsidR="005A1E40">
        <w:rPr>
          <w:noProof/>
        </w:rPr>
        <w:t>7</w:t>
      </w:r>
      <w:r w:rsidR="007F6203">
        <w:rPr>
          <w:noProof/>
        </w:rPr>
        <w:fldChar w:fldCharType="end"/>
      </w:r>
      <w:r>
        <w:t xml:space="preserve">: </w:t>
      </w:r>
      <w:r w:rsidR="0031779F">
        <w:t xml:space="preserve">Cobertura populacional da Estratégia Saúde da Família em Santa </w:t>
      </w:r>
      <w:r w:rsidR="0031779F" w:rsidRPr="00592C8F">
        <w:t>Catarina, 2016.</w:t>
      </w:r>
      <w:bookmarkEnd w:id="27"/>
    </w:p>
    <w:p w:rsidR="00BF3B1E" w:rsidRPr="00592C8F" w:rsidRDefault="0031779F" w:rsidP="00592C8F">
      <w:pPr>
        <w:spacing w:before="20"/>
        <w:jc w:val="center"/>
        <w:rPr>
          <w:color w:val="00000A"/>
          <w:sz w:val="20"/>
          <w:szCs w:val="20"/>
          <w:lang w:val="fr-FR"/>
        </w:rPr>
      </w:pPr>
      <w:r w:rsidRPr="00592C8F">
        <w:rPr>
          <w:color w:val="00000A"/>
          <w:sz w:val="20"/>
          <w:szCs w:val="20"/>
          <w:lang w:val="fr-FR"/>
        </w:rPr>
        <w:t>Fonte: GEABS/SES/SC, 2017.</w:t>
      </w:r>
    </w:p>
    <w:p w:rsidR="00BF3B1E" w:rsidRDefault="00BF3B1E">
      <w:pPr>
        <w:spacing w:before="20" w:line="360" w:lineRule="auto"/>
        <w:rPr>
          <w:sz w:val="22"/>
        </w:rPr>
      </w:pPr>
    </w:p>
    <w:p w:rsidR="00BF3B1E" w:rsidRPr="00E35621" w:rsidRDefault="0031779F" w:rsidP="00592C8F">
      <w:pPr>
        <w:spacing w:before="20" w:line="360" w:lineRule="auto"/>
        <w:ind w:firstLine="841"/>
        <w:rPr>
          <w:color w:val="auto"/>
          <w:highlight w:val="white"/>
        </w:rPr>
      </w:pPr>
      <w:r w:rsidRPr="00E35621">
        <w:rPr>
          <w:color w:val="auto"/>
        </w:rPr>
        <w:t xml:space="preserve">A partir do ano de 2009 o estado criou o </w:t>
      </w:r>
      <w:r w:rsidR="007D61ED" w:rsidRPr="00E35621">
        <w:rPr>
          <w:color w:val="auto"/>
          <w:shd w:val="clear" w:color="auto" w:fill="FFFFFF"/>
        </w:rPr>
        <w:t>Núcleo de Apoio a Saúde da Família</w:t>
      </w:r>
      <w:r w:rsidR="007D61ED" w:rsidRPr="00E35621">
        <w:rPr>
          <w:color w:val="auto"/>
        </w:rPr>
        <w:t xml:space="preserve"> </w:t>
      </w:r>
      <w:r w:rsidR="002E0204" w:rsidRPr="00E35621">
        <w:rPr>
          <w:color w:val="auto"/>
        </w:rPr>
        <w:t>de Santa Catarina (</w:t>
      </w:r>
      <w:r w:rsidR="00A45D33" w:rsidRPr="00E35621">
        <w:rPr>
          <w:color w:val="auto"/>
        </w:rPr>
        <w:t>NASF-</w:t>
      </w:r>
      <w:r w:rsidRPr="00E35621">
        <w:rPr>
          <w:color w:val="auto"/>
        </w:rPr>
        <w:t>SC</w:t>
      </w:r>
      <w:r w:rsidR="002E0204" w:rsidRPr="00E35621">
        <w:rPr>
          <w:color w:val="auto"/>
        </w:rPr>
        <w:t>)</w:t>
      </w:r>
      <w:r w:rsidRPr="00E35621">
        <w:rPr>
          <w:color w:val="auto"/>
        </w:rPr>
        <w:t>, financiando-o, de forma que os 230 municípios não contemplados nas portarias ministeriais pudessem constituir equipes.</w:t>
      </w:r>
      <w:r w:rsidR="00017066" w:rsidRPr="00E35621">
        <w:rPr>
          <w:color w:val="auto"/>
        </w:rPr>
        <w:t xml:space="preserve"> </w:t>
      </w:r>
      <w:r w:rsidRPr="00E35621">
        <w:rPr>
          <w:color w:val="auto"/>
        </w:rPr>
        <w:t xml:space="preserve">O estado possui </w:t>
      </w:r>
      <w:proofErr w:type="gramStart"/>
      <w:r w:rsidRPr="00E35621">
        <w:rPr>
          <w:color w:val="auto"/>
        </w:rPr>
        <w:t xml:space="preserve">243 </w:t>
      </w:r>
      <w:r w:rsidR="002E0204" w:rsidRPr="00E35621">
        <w:rPr>
          <w:color w:val="auto"/>
          <w:shd w:val="clear" w:color="auto" w:fill="FFFFFF"/>
        </w:rPr>
        <w:t>Núcleo</w:t>
      </w:r>
      <w:proofErr w:type="gramEnd"/>
      <w:r w:rsidR="002E0204" w:rsidRPr="00E35621">
        <w:rPr>
          <w:color w:val="auto"/>
          <w:shd w:val="clear" w:color="auto" w:fill="FFFFFF"/>
        </w:rPr>
        <w:t xml:space="preserve"> de Apoio </w:t>
      </w:r>
      <w:r w:rsidR="008C590F" w:rsidRPr="00E35621">
        <w:rPr>
          <w:color w:val="auto"/>
          <w:shd w:val="clear" w:color="auto" w:fill="FFFFFF"/>
        </w:rPr>
        <w:t>à</w:t>
      </w:r>
      <w:r w:rsidR="002E0204" w:rsidRPr="00E35621">
        <w:rPr>
          <w:color w:val="auto"/>
          <w:shd w:val="clear" w:color="auto" w:fill="FFFFFF"/>
        </w:rPr>
        <w:t xml:space="preserve"> Saúde da Família</w:t>
      </w:r>
      <w:r w:rsidR="002E0204" w:rsidRPr="00E35621">
        <w:rPr>
          <w:color w:val="auto"/>
        </w:rPr>
        <w:t xml:space="preserve"> (</w:t>
      </w:r>
      <w:r w:rsidRPr="00E35621">
        <w:rPr>
          <w:color w:val="auto"/>
        </w:rPr>
        <w:t>NASF</w:t>
      </w:r>
      <w:r w:rsidR="002E0204" w:rsidRPr="00E35621">
        <w:rPr>
          <w:color w:val="auto"/>
        </w:rPr>
        <w:t>)</w:t>
      </w:r>
      <w:r w:rsidRPr="00E35621">
        <w:rPr>
          <w:color w:val="auto"/>
        </w:rPr>
        <w:t xml:space="preserve"> implantados em </w:t>
      </w:r>
      <w:r w:rsidRPr="00E35621">
        <w:rPr>
          <w:color w:val="auto"/>
          <w:shd w:val="clear" w:color="auto" w:fill="FFFFFF"/>
        </w:rPr>
        <w:t>236 municípios.</w:t>
      </w:r>
    </w:p>
    <w:p w:rsidR="00BF3B1E" w:rsidRDefault="0031779F">
      <w:pPr>
        <w:spacing w:before="20" w:line="360" w:lineRule="auto"/>
        <w:rPr>
          <w:sz w:val="22"/>
        </w:rPr>
      </w:pPr>
      <w:r>
        <w:rPr>
          <w:noProof/>
        </w:rPr>
        <w:drawing>
          <wp:inline distT="0" distB="0" distL="19050" distR="0">
            <wp:extent cx="5219700" cy="3228975"/>
            <wp:effectExtent l="0" t="0" r="0" b="0"/>
            <wp:docPr id="9" name="Figura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Figura2"/>
                    <pic:cNvPicPr>
                      <a:picLocks noChangeAspect="1" noChangeArrowheads="1"/>
                    </pic:cNvPicPr>
                  </pic:nvPicPr>
                  <pic:blipFill>
                    <a:blip r:embed="rId21"/>
                    <a:stretch>
                      <a:fillRect/>
                    </a:stretch>
                  </pic:blipFill>
                  <pic:spPr bwMode="auto">
                    <a:xfrm>
                      <a:off x="0" y="0"/>
                      <a:ext cx="5219700" cy="3228975"/>
                    </a:xfrm>
                    <a:prstGeom prst="rect">
                      <a:avLst/>
                    </a:prstGeom>
                  </pic:spPr>
                </pic:pic>
              </a:graphicData>
            </a:graphic>
          </wp:inline>
        </w:drawing>
      </w:r>
    </w:p>
    <w:p w:rsidR="00BF3B1E" w:rsidRDefault="00592C8F" w:rsidP="00592C8F">
      <w:pPr>
        <w:ind w:left="709" w:hanging="709"/>
        <w:jc w:val="center"/>
      </w:pPr>
      <w:bookmarkStart w:id="28" w:name="_Toc531093597"/>
      <w:r>
        <w:t xml:space="preserve">Figura </w:t>
      </w:r>
      <w:r w:rsidR="007F6203">
        <w:rPr>
          <w:noProof/>
        </w:rPr>
        <w:fldChar w:fldCharType="begin"/>
      </w:r>
      <w:r w:rsidR="006414C9">
        <w:rPr>
          <w:noProof/>
        </w:rPr>
        <w:instrText xml:space="preserve"> SEQ Figura \* ARABIC </w:instrText>
      </w:r>
      <w:r w:rsidR="007F6203">
        <w:rPr>
          <w:noProof/>
        </w:rPr>
        <w:fldChar w:fldCharType="separate"/>
      </w:r>
      <w:r w:rsidR="005A1E40">
        <w:rPr>
          <w:noProof/>
        </w:rPr>
        <w:t>8</w:t>
      </w:r>
      <w:r w:rsidR="007F6203">
        <w:rPr>
          <w:noProof/>
        </w:rPr>
        <w:fldChar w:fldCharType="end"/>
      </w:r>
      <w:r>
        <w:t xml:space="preserve">: </w:t>
      </w:r>
      <w:r w:rsidR="0031779F">
        <w:t>Proporção de municípios que possuem Núcleos de Apoio à Saúde da Família (NASF) segundo Região de Saúde em Santa Catarina, 2014.</w:t>
      </w:r>
      <w:bookmarkEnd w:id="28"/>
    </w:p>
    <w:p w:rsidR="00BF3B1E" w:rsidRPr="00592C8F" w:rsidRDefault="0031779F">
      <w:pPr>
        <w:tabs>
          <w:tab w:val="left" w:pos="113"/>
        </w:tabs>
        <w:spacing w:before="20"/>
        <w:jc w:val="center"/>
        <w:rPr>
          <w:sz w:val="20"/>
          <w:szCs w:val="20"/>
          <w:lang w:val="fr-FR"/>
        </w:rPr>
      </w:pPr>
      <w:r w:rsidRPr="00592C8F">
        <w:rPr>
          <w:sz w:val="20"/>
          <w:szCs w:val="20"/>
          <w:lang w:val="fr-FR"/>
        </w:rPr>
        <w:t>Fonte: DAB/MS; GEABS/SES/SC, 2015.</w:t>
      </w:r>
    </w:p>
    <w:p w:rsidR="001747D0" w:rsidRDefault="001747D0">
      <w:pPr>
        <w:spacing w:line="360" w:lineRule="auto"/>
        <w:ind w:firstLine="851"/>
      </w:pPr>
      <w:r>
        <w:br w:type="page"/>
      </w:r>
    </w:p>
    <w:p w:rsidR="00BF3B1E" w:rsidRDefault="00BF3B1E">
      <w:pPr>
        <w:spacing w:line="360" w:lineRule="auto"/>
        <w:ind w:firstLine="851"/>
      </w:pPr>
    </w:p>
    <w:p w:rsidR="00BF3B1E" w:rsidRDefault="0031779F">
      <w:pPr>
        <w:spacing w:line="360" w:lineRule="auto"/>
        <w:ind w:right="0"/>
      </w:pPr>
      <w:r>
        <w:rPr>
          <w:noProof/>
        </w:rPr>
        <w:drawing>
          <wp:anchor distT="0" distB="0" distL="114300" distR="114300" simplePos="0" relativeHeight="251656704" behindDoc="1" locked="0" layoutInCell="1" allowOverlap="1">
            <wp:simplePos x="0" y="0"/>
            <wp:positionH relativeFrom="column">
              <wp:posOffset>4445</wp:posOffset>
            </wp:positionH>
            <wp:positionV relativeFrom="paragraph">
              <wp:posOffset>3175</wp:posOffset>
            </wp:positionV>
            <wp:extent cx="5129530" cy="3181350"/>
            <wp:effectExtent l="0" t="0" r="0" b="0"/>
            <wp:wrapNone/>
            <wp:docPr id="10" name="Imagem 11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Imagem 1153"/>
                    <pic:cNvPicPr>
                      <a:picLocks noChangeAspect="1" noChangeArrowheads="1"/>
                    </pic:cNvPicPr>
                  </pic:nvPicPr>
                  <pic:blipFill>
                    <a:blip r:embed="rId22"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bwMode="auto">
                    <a:xfrm>
                      <a:off x="0" y="0"/>
                      <a:ext cx="5129530" cy="3181350"/>
                    </a:xfrm>
                    <a:prstGeom prst="rect">
                      <a:avLst/>
                    </a:prstGeom>
                  </pic:spPr>
                </pic:pic>
              </a:graphicData>
            </a:graphic>
          </wp:anchor>
        </w:drawing>
      </w:r>
    </w:p>
    <w:p w:rsidR="00266450" w:rsidRDefault="00266450" w:rsidP="00592C8F">
      <w:pPr>
        <w:ind w:left="709" w:hanging="709"/>
        <w:jc w:val="center"/>
      </w:pPr>
    </w:p>
    <w:p w:rsidR="00932CB7" w:rsidRDefault="00932CB7" w:rsidP="00592C8F">
      <w:pPr>
        <w:ind w:left="709" w:hanging="709"/>
        <w:jc w:val="center"/>
      </w:pPr>
    </w:p>
    <w:p w:rsidR="00932CB7" w:rsidRDefault="00932CB7" w:rsidP="00592C8F">
      <w:pPr>
        <w:ind w:left="709" w:hanging="709"/>
        <w:jc w:val="center"/>
      </w:pPr>
    </w:p>
    <w:p w:rsidR="00932CB7" w:rsidRDefault="00932CB7" w:rsidP="00592C8F">
      <w:pPr>
        <w:ind w:left="709" w:hanging="709"/>
        <w:jc w:val="center"/>
      </w:pPr>
    </w:p>
    <w:p w:rsidR="00932CB7" w:rsidRDefault="00932CB7" w:rsidP="00592C8F">
      <w:pPr>
        <w:ind w:left="709" w:hanging="709"/>
        <w:jc w:val="center"/>
      </w:pPr>
    </w:p>
    <w:p w:rsidR="00932CB7" w:rsidRDefault="00932CB7" w:rsidP="00592C8F">
      <w:pPr>
        <w:ind w:left="709" w:hanging="709"/>
        <w:jc w:val="center"/>
      </w:pPr>
    </w:p>
    <w:p w:rsidR="00932CB7" w:rsidRDefault="00932CB7" w:rsidP="00592C8F">
      <w:pPr>
        <w:ind w:left="709" w:hanging="709"/>
        <w:jc w:val="center"/>
      </w:pPr>
    </w:p>
    <w:p w:rsidR="00932CB7" w:rsidRDefault="00932CB7" w:rsidP="00592C8F">
      <w:pPr>
        <w:ind w:left="709" w:hanging="709"/>
        <w:jc w:val="center"/>
      </w:pPr>
    </w:p>
    <w:p w:rsidR="00932CB7" w:rsidRDefault="00932CB7" w:rsidP="00592C8F">
      <w:pPr>
        <w:ind w:left="709" w:hanging="709"/>
        <w:jc w:val="center"/>
      </w:pPr>
    </w:p>
    <w:p w:rsidR="00932CB7" w:rsidRDefault="00932CB7" w:rsidP="00592C8F">
      <w:pPr>
        <w:ind w:left="709" w:hanging="709"/>
        <w:jc w:val="center"/>
      </w:pPr>
    </w:p>
    <w:p w:rsidR="00932CB7" w:rsidRDefault="00932CB7" w:rsidP="00592C8F">
      <w:pPr>
        <w:ind w:left="709" w:hanging="709"/>
        <w:jc w:val="center"/>
      </w:pPr>
    </w:p>
    <w:p w:rsidR="00932CB7" w:rsidRDefault="00932CB7" w:rsidP="00592C8F">
      <w:pPr>
        <w:ind w:left="709" w:hanging="709"/>
        <w:jc w:val="center"/>
      </w:pPr>
    </w:p>
    <w:p w:rsidR="00BF3B1E" w:rsidRDefault="00592C8F" w:rsidP="00592C8F">
      <w:pPr>
        <w:ind w:left="709" w:hanging="709"/>
        <w:jc w:val="center"/>
      </w:pPr>
      <w:bookmarkStart w:id="29" w:name="_Toc531093598"/>
      <w:r>
        <w:t xml:space="preserve">Figura </w:t>
      </w:r>
      <w:r w:rsidR="007F6203">
        <w:rPr>
          <w:noProof/>
        </w:rPr>
        <w:fldChar w:fldCharType="begin"/>
      </w:r>
      <w:r w:rsidR="006414C9">
        <w:rPr>
          <w:noProof/>
        </w:rPr>
        <w:instrText xml:space="preserve"> SEQ Figura \* ARABIC </w:instrText>
      </w:r>
      <w:r w:rsidR="007F6203">
        <w:rPr>
          <w:noProof/>
        </w:rPr>
        <w:fldChar w:fldCharType="separate"/>
      </w:r>
      <w:r w:rsidR="005A1E40">
        <w:rPr>
          <w:noProof/>
        </w:rPr>
        <w:t>9</w:t>
      </w:r>
      <w:r w:rsidR="007F6203">
        <w:rPr>
          <w:noProof/>
        </w:rPr>
        <w:fldChar w:fldCharType="end"/>
      </w:r>
      <w:r>
        <w:t xml:space="preserve">: </w:t>
      </w:r>
      <w:r w:rsidR="0031779F" w:rsidRPr="00592C8F">
        <w:t>Municípios com NASF implantados. Santa Catarina, jan. 2017</w:t>
      </w:r>
      <w:bookmarkEnd w:id="29"/>
    </w:p>
    <w:p w:rsidR="00BF3B1E" w:rsidRPr="00592C8F" w:rsidRDefault="0031779F" w:rsidP="00592C8F">
      <w:pPr>
        <w:tabs>
          <w:tab w:val="left" w:pos="113"/>
        </w:tabs>
        <w:spacing w:before="20"/>
        <w:jc w:val="center"/>
        <w:rPr>
          <w:sz w:val="20"/>
          <w:szCs w:val="20"/>
          <w:lang w:val="fr-FR"/>
        </w:rPr>
      </w:pPr>
      <w:r w:rsidRPr="00592C8F">
        <w:rPr>
          <w:sz w:val="20"/>
          <w:szCs w:val="20"/>
          <w:lang w:val="fr-FR"/>
        </w:rPr>
        <w:t>Fonte: DAB/MS; GEABS/SES/SC, 2017.</w:t>
      </w:r>
    </w:p>
    <w:p w:rsidR="00266450" w:rsidRDefault="00266450">
      <w:pPr>
        <w:spacing w:line="360" w:lineRule="auto"/>
        <w:ind w:right="0"/>
        <w:rPr>
          <w:lang w:val="fr-FR"/>
        </w:rPr>
      </w:pPr>
      <w:r>
        <w:rPr>
          <w:lang w:val="fr-FR"/>
        </w:rPr>
        <w:br w:type="page"/>
      </w:r>
    </w:p>
    <w:p w:rsidR="00BF3B1E" w:rsidRPr="001747D0" w:rsidRDefault="00BF3B1E">
      <w:pPr>
        <w:spacing w:line="360" w:lineRule="auto"/>
        <w:ind w:right="0"/>
        <w:rPr>
          <w:sz w:val="2"/>
          <w:szCs w:val="2"/>
          <w:lang w:val="fr-FR"/>
        </w:rPr>
      </w:pPr>
    </w:p>
    <w:p w:rsidR="00BF3B1E" w:rsidRPr="00DA3497" w:rsidRDefault="0031779F" w:rsidP="009E17EE">
      <w:pPr>
        <w:pStyle w:val="Ttulo1"/>
        <w:spacing w:before="0" w:after="120" w:line="360" w:lineRule="auto"/>
        <w:ind w:left="11" w:right="0" w:hanging="11"/>
        <w:rPr>
          <w:i/>
          <w:sz w:val="24"/>
          <w:szCs w:val="24"/>
          <w:u w:val="none" w:color="000000"/>
          <w:lang w:val="pt-BR"/>
        </w:rPr>
      </w:pPr>
      <w:bookmarkStart w:id="30" w:name="_Toc529965610"/>
      <w:bookmarkStart w:id="31" w:name="_Toc531093560"/>
      <w:proofErr w:type="gramStart"/>
      <w:r w:rsidRPr="00DA3497">
        <w:rPr>
          <w:i/>
          <w:sz w:val="24"/>
          <w:szCs w:val="24"/>
          <w:u w:val="none" w:color="000000"/>
          <w:lang w:val="pt-BR"/>
        </w:rPr>
        <w:t>3.</w:t>
      </w:r>
      <w:r w:rsidR="003D7EF0" w:rsidRPr="00DA3497">
        <w:rPr>
          <w:i/>
          <w:sz w:val="24"/>
          <w:szCs w:val="24"/>
          <w:u w:val="none" w:color="000000"/>
          <w:lang w:val="pt-BR"/>
        </w:rPr>
        <w:t>2</w:t>
      </w:r>
      <w:r w:rsidRPr="00DA3497">
        <w:rPr>
          <w:i/>
          <w:sz w:val="24"/>
          <w:szCs w:val="24"/>
          <w:u w:val="none" w:color="000000"/>
          <w:lang w:val="pt-BR"/>
        </w:rPr>
        <w:t xml:space="preserve"> Doença</w:t>
      </w:r>
      <w:proofErr w:type="gramEnd"/>
      <w:r w:rsidRPr="00DA3497">
        <w:rPr>
          <w:i/>
          <w:sz w:val="24"/>
          <w:szCs w:val="24"/>
          <w:u w:val="none" w:color="000000"/>
          <w:lang w:val="pt-BR"/>
        </w:rPr>
        <w:t xml:space="preserve"> Renal Crônica</w:t>
      </w:r>
      <w:bookmarkEnd w:id="30"/>
      <w:bookmarkEnd w:id="31"/>
      <w:r w:rsidRPr="00DA3497">
        <w:rPr>
          <w:i/>
          <w:sz w:val="24"/>
          <w:szCs w:val="24"/>
          <w:u w:val="none" w:color="000000"/>
          <w:lang w:val="pt-BR"/>
        </w:rPr>
        <w:t xml:space="preserve"> </w:t>
      </w:r>
    </w:p>
    <w:p w:rsidR="00BF3B1E" w:rsidRDefault="0031779F" w:rsidP="001747D0">
      <w:pPr>
        <w:spacing w:after="120" w:line="360" w:lineRule="auto"/>
        <w:ind w:left="11" w:right="0" w:firstLine="839"/>
        <w:rPr>
          <w:color w:val="00000A"/>
          <w:szCs w:val="24"/>
        </w:rPr>
      </w:pPr>
      <w:r>
        <w:rPr>
          <w:color w:val="00000A"/>
        </w:rPr>
        <w:t>Diferentes patologias presentes nas sociedades modernas são capazes de causar Insuficiência Renal Crônica (IRC) e a sua incidência se manifesta com características epidemiológicas distintas em diferentes partes do mundo, variando entre 90 a 200 casos novos/</w:t>
      </w:r>
      <w:r>
        <w:rPr>
          <w:color w:val="00000A"/>
          <w:szCs w:val="24"/>
        </w:rPr>
        <w:t>milhão de habitantes/ano.</w:t>
      </w:r>
    </w:p>
    <w:p w:rsidR="00BF3B1E" w:rsidRDefault="0031779F" w:rsidP="001747D0">
      <w:pPr>
        <w:spacing w:after="120" w:line="360" w:lineRule="auto"/>
        <w:ind w:left="11" w:right="0" w:firstLine="839"/>
        <w:rPr>
          <w:color w:val="00000A"/>
          <w:szCs w:val="24"/>
        </w:rPr>
      </w:pPr>
      <w:r>
        <w:rPr>
          <w:color w:val="00000A"/>
          <w:szCs w:val="24"/>
        </w:rPr>
        <w:t xml:space="preserve">Nas sociedades ocidentais, as causas mais comuns de IRC são a hipertensão arterial, o diabetes e as </w:t>
      </w:r>
      <w:proofErr w:type="spellStart"/>
      <w:r>
        <w:rPr>
          <w:color w:val="00000A"/>
          <w:szCs w:val="24"/>
        </w:rPr>
        <w:t>glomerulonefrites</w:t>
      </w:r>
      <w:proofErr w:type="spellEnd"/>
      <w:r>
        <w:rPr>
          <w:color w:val="00000A"/>
          <w:szCs w:val="24"/>
        </w:rPr>
        <w:t xml:space="preserve">, embora outras causas como infecções, </w:t>
      </w:r>
      <w:proofErr w:type="spellStart"/>
      <w:r>
        <w:rPr>
          <w:color w:val="00000A"/>
          <w:szCs w:val="24"/>
        </w:rPr>
        <w:t>nefrotoxicidade</w:t>
      </w:r>
      <w:proofErr w:type="spellEnd"/>
      <w:r>
        <w:rPr>
          <w:color w:val="00000A"/>
          <w:szCs w:val="24"/>
        </w:rPr>
        <w:t xml:space="preserve"> e acidentes peçonhentos sejam importantes causas de IRC, sobretudo nos países subdesenvolvidos. </w:t>
      </w:r>
    </w:p>
    <w:p w:rsidR="007044E5" w:rsidRPr="00932CB7" w:rsidRDefault="00124F27" w:rsidP="001747D0">
      <w:pPr>
        <w:spacing w:after="120" w:line="360" w:lineRule="auto"/>
        <w:ind w:left="11" w:right="0" w:firstLine="839"/>
        <w:rPr>
          <w:color w:val="auto"/>
        </w:rPr>
      </w:pPr>
      <w:r w:rsidRPr="00932CB7">
        <w:rPr>
          <w:color w:val="auto"/>
          <w:szCs w:val="24"/>
        </w:rPr>
        <w:t xml:space="preserve">A Sociedade Brasileira de Nefrologia, em inquérito realizado em relação ao diagnóstico da doença renal primária, os mais </w:t>
      </w:r>
      <w:proofErr w:type="spellStart"/>
      <w:r w:rsidRPr="00932CB7">
        <w:rPr>
          <w:color w:val="auto"/>
          <w:szCs w:val="24"/>
        </w:rPr>
        <w:t>frequentes</w:t>
      </w:r>
      <w:proofErr w:type="spellEnd"/>
      <w:r w:rsidRPr="00932CB7">
        <w:rPr>
          <w:color w:val="auto"/>
          <w:szCs w:val="24"/>
        </w:rPr>
        <w:t xml:space="preserve"> em 2016 foram hipertensão arterial (34%) e diabetes (30%), seguidos por </w:t>
      </w:r>
      <w:proofErr w:type="spellStart"/>
      <w:r w:rsidRPr="00932CB7">
        <w:rPr>
          <w:color w:val="auto"/>
          <w:szCs w:val="24"/>
        </w:rPr>
        <w:t>glomerulonefrite</w:t>
      </w:r>
      <w:proofErr w:type="spellEnd"/>
      <w:r w:rsidRPr="00932CB7">
        <w:rPr>
          <w:color w:val="auto"/>
          <w:szCs w:val="24"/>
        </w:rPr>
        <w:t xml:space="preserve"> crônica (9%) e rins policísticos (4%); outros diagnósticos foram feitos em 12% e este foi indefinido</w:t>
      </w:r>
      <w:r w:rsidR="007044E5">
        <w:rPr>
          <w:color w:val="00000A"/>
          <w:szCs w:val="24"/>
        </w:rPr>
        <w:t xml:space="preserve"> em 11% </w:t>
      </w:r>
      <w:r w:rsidR="007044E5" w:rsidRPr="00932CB7">
        <w:rPr>
          <w:color w:val="auto"/>
          <w:szCs w:val="24"/>
        </w:rPr>
        <w:t>dos casos. Não houve alteração significativa nesses percentuais nos últimos anos</w:t>
      </w:r>
      <w:r w:rsidR="007044E5" w:rsidRPr="00932CB7">
        <w:rPr>
          <w:color w:val="auto"/>
        </w:rPr>
        <w:t>.</w:t>
      </w:r>
    </w:p>
    <w:p w:rsidR="00BF3B1E" w:rsidRPr="00932CB7" w:rsidRDefault="0031779F" w:rsidP="001747D0">
      <w:pPr>
        <w:spacing w:after="120" w:line="360" w:lineRule="auto"/>
        <w:ind w:left="11" w:right="0" w:firstLine="839"/>
        <w:rPr>
          <w:color w:val="auto"/>
          <w:szCs w:val="24"/>
        </w:rPr>
      </w:pPr>
      <w:r>
        <w:rPr>
          <w:color w:val="00000A"/>
          <w:szCs w:val="24"/>
        </w:rPr>
        <w:t xml:space="preserve">O número estimado de pacientes que iniciaram tratamento em 2014 no Brasil foi de </w:t>
      </w:r>
      <w:r>
        <w:rPr>
          <w:b/>
          <w:color w:val="00000A"/>
          <w:szCs w:val="24"/>
        </w:rPr>
        <w:t>36.548</w:t>
      </w:r>
      <w:r>
        <w:rPr>
          <w:color w:val="00000A"/>
          <w:szCs w:val="24"/>
        </w:rPr>
        <w:t xml:space="preserve">, correspondendo a uma taxa de incidência de </w:t>
      </w:r>
      <w:r>
        <w:rPr>
          <w:b/>
          <w:color w:val="00000A"/>
          <w:szCs w:val="24"/>
        </w:rPr>
        <w:t xml:space="preserve">180 pacientes </w:t>
      </w:r>
      <w:proofErr w:type="spellStart"/>
      <w:r>
        <w:rPr>
          <w:b/>
          <w:color w:val="00000A"/>
          <w:szCs w:val="24"/>
        </w:rPr>
        <w:t>pmp</w:t>
      </w:r>
      <w:proofErr w:type="spellEnd"/>
      <w:r>
        <w:rPr>
          <w:color w:val="00000A"/>
          <w:szCs w:val="24"/>
        </w:rPr>
        <w:t xml:space="preserve"> </w:t>
      </w:r>
      <w:r w:rsidRPr="0003210E">
        <w:rPr>
          <w:color w:val="00000A"/>
          <w:szCs w:val="24"/>
        </w:rPr>
        <w:t xml:space="preserve">(Figura </w:t>
      </w:r>
      <w:r w:rsidR="0003210E" w:rsidRPr="0003210E">
        <w:rPr>
          <w:color w:val="00000A"/>
          <w:szCs w:val="24"/>
        </w:rPr>
        <w:t>10</w:t>
      </w:r>
      <w:r w:rsidRPr="0003210E">
        <w:rPr>
          <w:color w:val="00000A"/>
          <w:szCs w:val="24"/>
        </w:rPr>
        <w:t>). A taxa de incidência estimada em 2013 e 2012 foi de 170 e 177 pacientes</w:t>
      </w:r>
      <w:r>
        <w:rPr>
          <w:color w:val="00000A"/>
          <w:szCs w:val="24"/>
        </w:rPr>
        <w:t xml:space="preserve"> </w:t>
      </w:r>
      <w:proofErr w:type="spellStart"/>
      <w:r>
        <w:rPr>
          <w:color w:val="00000A"/>
          <w:szCs w:val="24"/>
        </w:rPr>
        <w:t>pmp</w:t>
      </w:r>
      <w:proofErr w:type="spellEnd"/>
      <w:r>
        <w:rPr>
          <w:color w:val="00000A"/>
          <w:szCs w:val="24"/>
        </w:rPr>
        <w:t xml:space="preserve">, respectivamente. </w:t>
      </w:r>
      <w:proofErr w:type="spellStart"/>
      <w:r>
        <w:rPr>
          <w:color w:val="00000A"/>
          <w:szCs w:val="24"/>
        </w:rPr>
        <w:t>Cinquenta</w:t>
      </w:r>
      <w:proofErr w:type="spellEnd"/>
      <w:r>
        <w:rPr>
          <w:color w:val="00000A"/>
          <w:szCs w:val="24"/>
        </w:rPr>
        <w:t xml:space="preserve"> e um por cento dos pacientes novos iniciaram tratamento na região Sudeste, 18% na região Nordeste, </w:t>
      </w:r>
      <w:r>
        <w:rPr>
          <w:b/>
          <w:color w:val="00000A"/>
          <w:szCs w:val="24"/>
        </w:rPr>
        <w:t>15% região Sul</w:t>
      </w:r>
      <w:r>
        <w:rPr>
          <w:color w:val="00000A"/>
          <w:szCs w:val="24"/>
        </w:rPr>
        <w:t xml:space="preserve">, 11% na região Centro-Oeste e 5% na região Norte. A taxa anual de incidência de tratamento variou de 112 </w:t>
      </w:r>
      <w:proofErr w:type="spellStart"/>
      <w:r>
        <w:rPr>
          <w:color w:val="00000A"/>
          <w:szCs w:val="24"/>
        </w:rPr>
        <w:t>pmp</w:t>
      </w:r>
      <w:proofErr w:type="spellEnd"/>
      <w:r>
        <w:rPr>
          <w:color w:val="00000A"/>
          <w:szCs w:val="24"/>
        </w:rPr>
        <w:t xml:space="preserve"> na região Norte a 269 </w:t>
      </w:r>
      <w:proofErr w:type="spellStart"/>
      <w:r>
        <w:rPr>
          <w:color w:val="00000A"/>
          <w:szCs w:val="24"/>
        </w:rPr>
        <w:t>pmp</w:t>
      </w:r>
      <w:proofErr w:type="spellEnd"/>
      <w:r>
        <w:rPr>
          <w:color w:val="00000A"/>
          <w:szCs w:val="24"/>
        </w:rPr>
        <w:t xml:space="preserve"> na região Centro Oeste </w:t>
      </w:r>
      <w:r w:rsidR="00124F27" w:rsidRPr="00932CB7">
        <w:rPr>
          <w:color w:val="auto"/>
          <w:szCs w:val="24"/>
        </w:rPr>
        <w:t>(Figura 10).</w:t>
      </w:r>
    </w:p>
    <w:p w:rsidR="001747D0" w:rsidRDefault="001747D0" w:rsidP="001747D0">
      <w:pPr>
        <w:spacing w:after="120" w:line="360" w:lineRule="auto"/>
        <w:ind w:left="11" w:right="0" w:firstLine="839"/>
        <w:rPr>
          <w:color w:val="00000A"/>
          <w:szCs w:val="24"/>
        </w:rPr>
      </w:pPr>
      <w:r>
        <w:rPr>
          <w:color w:val="00000A"/>
          <w:szCs w:val="24"/>
        </w:rPr>
        <w:br w:type="page"/>
      </w:r>
    </w:p>
    <w:p w:rsidR="001747D0" w:rsidRDefault="00932CB7" w:rsidP="001747D0">
      <w:pPr>
        <w:spacing w:after="120" w:line="360" w:lineRule="auto"/>
        <w:ind w:left="11" w:right="0" w:firstLine="839"/>
        <w:rPr>
          <w:color w:val="00000A"/>
          <w:szCs w:val="24"/>
        </w:rPr>
      </w:pPr>
      <w:r>
        <w:rPr>
          <w:noProof/>
        </w:rPr>
        <w:lastRenderedPageBreak/>
        <w:drawing>
          <wp:anchor distT="0" distB="0" distL="114300" distR="114300" simplePos="0" relativeHeight="251653632" behindDoc="1" locked="0" layoutInCell="1" allowOverlap="1">
            <wp:simplePos x="0" y="0"/>
            <wp:positionH relativeFrom="column">
              <wp:posOffset>414020</wp:posOffset>
            </wp:positionH>
            <wp:positionV relativeFrom="paragraph">
              <wp:posOffset>-6985</wp:posOffset>
            </wp:positionV>
            <wp:extent cx="5381625" cy="3524250"/>
            <wp:effectExtent l="0" t="0" r="0" b="0"/>
            <wp:wrapNone/>
            <wp:docPr id="11" name="Imagem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Imagem 33"/>
                    <pic:cNvPicPr>
                      <a:picLocks noChangeAspect="1" noChangeArrowheads="1"/>
                    </pic:cNvPicPr>
                  </pic:nvPicPr>
                  <pic:blipFill>
                    <a:blip r:embed="rId23">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bwMode="auto">
                    <a:xfrm>
                      <a:off x="0" y="0"/>
                      <a:ext cx="5381625" cy="3524250"/>
                    </a:xfrm>
                    <a:prstGeom prst="rect">
                      <a:avLst/>
                    </a:prstGeom>
                  </pic:spPr>
                </pic:pic>
              </a:graphicData>
            </a:graphic>
          </wp:anchor>
        </w:drawing>
      </w:r>
    </w:p>
    <w:p w:rsidR="00266450" w:rsidRDefault="00266450" w:rsidP="001976D3">
      <w:pPr>
        <w:spacing w:line="360" w:lineRule="auto"/>
        <w:ind w:firstLine="709"/>
        <w:jc w:val="center"/>
        <w:rPr>
          <w:szCs w:val="24"/>
        </w:rPr>
      </w:pPr>
    </w:p>
    <w:p w:rsidR="00932CB7" w:rsidRDefault="00932CB7" w:rsidP="001976D3">
      <w:pPr>
        <w:spacing w:line="360" w:lineRule="auto"/>
        <w:ind w:firstLine="709"/>
        <w:jc w:val="center"/>
        <w:rPr>
          <w:szCs w:val="24"/>
        </w:rPr>
      </w:pPr>
    </w:p>
    <w:p w:rsidR="00932CB7" w:rsidRDefault="00932CB7" w:rsidP="001976D3">
      <w:pPr>
        <w:spacing w:line="360" w:lineRule="auto"/>
        <w:ind w:firstLine="709"/>
        <w:jc w:val="center"/>
        <w:rPr>
          <w:szCs w:val="24"/>
        </w:rPr>
      </w:pPr>
    </w:p>
    <w:p w:rsidR="00932CB7" w:rsidRDefault="00932CB7" w:rsidP="001976D3">
      <w:pPr>
        <w:spacing w:line="360" w:lineRule="auto"/>
        <w:ind w:firstLine="709"/>
        <w:jc w:val="center"/>
        <w:rPr>
          <w:szCs w:val="24"/>
        </w:rPr>
      </w:pPr>
    </w:p>
    <w:p w:rsidR="00932CB7" w:rsidRDefault="00932CB7" w:rsidP="001976D3">
      <w:pPr>
        <w:spacing w:line="360" w:lineRule="auto"/>
        <w:ind w:firstLine="709"/>
        <w:jc w:val="center"/>
        <w:rPr>
          <w:szCs w:val="24"/>
        </w:rPr>
      </w:pPr>
    </w:p>
    <w:p w:rsidR="00932CB7" w:rsidRDefault="00932CB7" w:rsidP="001976D3">
      <w:pPr>
        <w:spacing w:line="360" w:lineRule="auto"/>
        <w:ind w:firstLine="709"/>
        <w:jc w:val="center"/>
        <w:rPr>
          <w:szCs w:val="24"/>
        </w:rPr>
      </w:pPr>
    </w:p>
    <w:p w:rsidR="00932CB7" w:rsidRDefault="00932CB7" w:rsidP="001976D3">
      <w:pPr>
        <w:spacing w:line="360" w:lineRule="auto"/>
        <w:ind w:firstLine="709"/>
        <w:jc w:val="center"/>
        <w:rPr>
          <w:szCs w:val="24"/>
        </w:rPr>
      </w:pPr>
    </w:p>
    <w:p w:rsidR="00932CB7" w:rsidRDefault="00932CB7" w:rsidP="001976D3">
      <w:pPr>
        <w:spacing w:line="360" w:lineRule="auto"/>
        <w:ind w:firstLine="709"/>
        <w:jc w:val="center"/>
        <w:rPr>
          <w:szCs w:val="24"/>
        </w:rPr>
      </w:pPr>
    </w:p>
    <w:p w:rsidR="00932CB7" w:rsidRDefault="00932CB7" w:rsidP="001976D3">
      <w:pPr>
        <w:spacing w:line="360" w:lineRule="auto"/>
        <w:ind w:firstLine="709"/>
        <w:jc w:val="center"/>
        <w:rPr>
          <w:szCs w:val="24"/>
        </w:rPr>
      </w:pPr>
    </w:p>
    <w:p w:rsidR="00932CB7" w:rsidRDefault="00932CB7" w:rsidP="001976D3">
      <w:pPr>
        <w:spacing w:line="360" w:lineRule="auto"/>
        <w:ind w:firstLine="709"/>
        <w:jc w:val="center"/>
        <w:rPr>
          <w:szCs w:val="24"/>
        </w:rPr>
      </w:pPr>
    </w:p>
    <w:p w:rsidR="00932CB7" w:rsidRDefault="00932CB7" w:rsidP="001976D3">
      <w:pPr>
        <w:spacing w:line="360" w:lineRule="auto"/>
        <w:ind w:firstLine="709"/>
        <w:jc w:val="center"/>
        <w:rPr>
          <w:szCs w:val="24"/>
        </w:rPr>
      </w:pPr>
    </w:p>
    <w:p w:rsidR="00BF3B1E" w:rsidRPr="00592C8F" w:rsidRDefault="00592C8F" w:rsidP="00517E52">
      <w:pPr>
        <w:spacing w:line="360" w:lineRule="auto"/>
        <w:jc w:val="center"/>
        <w:rPr>
          <w:color w:val="00000A"/>
          <w:szCs w:val="24"/>
        </w:rPr>
      </w:pPr>
      <w:bookmarkStart w:id="32" w:name="_Toc531093599"/>
      <w:r w:rsidRPr="00592C8F">
        <w:rPr>
          <w:szCs w:val="24"/>
        </w:rPr>
        <w:t xml:space="preserve">Figura </w:t>
      </w:r>
      <w:r w:rsidR="007F6203" w:rsidRPr="00592C8F">
        <w:rPr>
          <w:szCs w:val="24"/>
        </w:rPr>
        <w:fldChar w:fldCharType="begin"/>
      </w:r>
      <w:r w:rsidRPr="00592C8F">
        <w:rPr>
          <w:szCs w:val="24"/>
        </w:rPr>
        <w:instrText xml:space="preserve"> SEQ Figura \* ARABIC </w:instrText>
      </w:r>
      <w:r w:rsidR="007F6203" w:rsidRPr="00592C8F">
        <w:rPr>
          <w:szCs w:val="24"/>
        </w:rPr>
        <w:fldChar w:fldCharType="separate"/>
      </w:r>
      <w:r w:rsidR="005A1E40">
        <w:rPr>
          <w:noProof/>
          <w:szCs w:val="24"/>
        </w:rPr>
        <w:t>10</w:t>
      </w:r>
      <w:r w:rsidR="007F6203" w:rsidRPr="00592C8F">
        <w:rPr>
          <w:szCs w:val="24"/>
        </w:rPr>
        <w:fldChar w:fldCharType="end"/>
      </w:r>
      <w:r w:rsidRPr="00592C8F">
        <w:rPr>
          <w:szCs w:val="24"/>
        </w:rPr>
        <w:t xml:space="preserve">: </w:t>
      </w:r>
      <w:r w:rsidR="00124F27" w:rsidRPr="00932CB7">
        <w:rPr>
          <w:color w:val="auto"/>
          <w:szCs w:val="24"/>
        </w:rPr>
        <w:t>Incidência e</w:t>
      </w:r>
      <w:r w:rsidR="0031779F" w:rsidRPr="00592C8F">
        <w:rPr>
          <w:color w:val="00000A"/>
          <w:szCs w:val="24"/>
        </w:rPr>
        <w:t xml:space="preserve">stimada de paciente em </w:t>
      </w:r>
      <w:proofErr w:type="spellStart"/>
      <w:r w:rsidR="0031779F" w:rsidRPr="00592C8F">
        <w:rPr>
          <w:color w:val="00000A"/>
          <w:szCs w:val="24"/>
        </w:rPr>
        <w:t>dialise</w:t>
      </w:r>
      <w:proofErr w:type="spellEnd"/>
      <w:r w:rsidR="0031779F" w:rsidRPr="00592C8F">
        <w:rPr>
          <w:color w:val="00000A"/>
          <w:szCs w:val="24"/>
        </w:rPr>
        <w:t xml:space="preserve"> no Brasil, por região</w:t>
      </w:r>
      <w:r w:rsidR="00017066">
        <w:rPr>
          <w:color w:val="00000A"/>
          <w:szCs w:val="24"/>
        </w:rPr>
        <w:t xml:space="preserve"> </w:t>
      </w:r>
      <w:r w:rsidR="0031779F" w:rsidRPr="00592C8F">
        <w:rPr>
          <w:color w:val="00000A"/>
          <w:szCs w:val="24"/>
        </w:rPr>
        <w:t>2011-2014.</w:t>
      </w:r>
      <w:bookmarkEnd w:id="32"/>
    </w:p>
    <w:p w:rsidR="00BF3B1E" w:rsidRPr="00654760" w:rsidRDefault="0031779F" w:rsidP="001976D3">
      <w:pPr>
        <w:spacing w:line="360" w:lineRule="auto"/>
        <w:ind w:firstLine="841"/>
        <w:jc w:val="center"/>
        <w:rPr>
          <w:color w:val="auto"/>
          <w:sz w:val="20"/>
          <w:szCs w:val="20"/>
        </w:rPr>
      </w:pPr>
      <w:r w:rsidRPr="00654760">
        <w:rPr>
          <w:color w:val="auto"/>
          <w:sz w:val="20"/>
          <w:szCs w:val="20"/>
        </w:rPr>
        <w:t xml:space="preserve">Fonte: </w:t>
      </w:r>
      <w:r w:rsidR="00284C49" w:rsidRPr="00654760">
        <w:rPr>
          <w:color w:val="auto"/>
          <w:sz w:val="20"/>
          <w:szCs w:val="20"/>
        </w:rPr>
        <w:t>Jornal Brasileiro Nefrologia, 2017.</w:t>
      </w:r>
    </w:p>
    <w:p w:rsidR="00BF3B1E" w:rsidRDefault="00BF3B1E" w:rsidP="001747D0">
      <w:pPr>
        <w:spacing w:after="120" w:line="360" w:lineRule="auto"/>
        <w:ind w:firstLine="839"/>
        <w:rPr>
          <w:color w:val="00000A"/>
          <w:szCs w:val="24"/>
        </w:rPr>
      </w:pPr>
    </w:p>
    <w:p w:rsidR="00BF3B1E" w:rsidRPr="00932CB7" w:rsidRDefault="0031779F" w:rsidP="00932CB7">
      <w:pPr>
        <w:spacing w:after="120" w:line="360" w:lineRule="auto"/>
        <w:ind w:left="0" w:right="-2" w:firstLine="839"/>
        <w:rPr>
          <w:color w:val="auto"/>
          <w:szCs w:val="24"/>
        </w:rPr>
      </w:pPr>
      <w:r>
        <w:rPr>
          <w:color w:val="00000A"/>
          <w:szCs w:val="24"/>
        </w:rPr>
        <w:t xml:space="preserve">A estimativa </w:t>
      </w:r>
      <w:r w:rsidRPr="00932CB7">
        <w:rPr>
          <w:color w:val="auto"/>
          <w:szCs w:val="24"/>
        </w:rPr>
        <w:t xml:space="preserve">do número total de pacientes novos iniciando diálise foi maior que em 2013 (n = 34.366) e a taxa de incidência parece estável desde 2012. </w:t>
      </w:r>
      <w:proofErr w:type="spellStart"/>
      <w:r w:rsidRPr="00932CB7">
        <w:rPr>
          <w:color w:val="auto"/>
          <w:szCs w:val="24"/>
        </w:rPr>
        <w:t>Cinquenta</w:t>
      </w:r>
      <w:proofErr w:type="spellEnd"/>
      <w:r w:rsidRPr="00932CB7">
        <w:rPr>
          <w:color w:val="auto"/>
          <w:szCs w:val="24"/>
        </w:rPr>
        <w:t xml:space="preserve"> e oito por cento dos pacientes eram do sexo masculino. O percentual de pacientes em diálise com idade menor ou igual </w:t>
      </w:r>
      <w:proofErr w:type="gramStart"/>
      <w:r w:rsidRPr="00932CB7">
        <w:rPr>
          <w:color w:val="auto"/>
          <w:szCs w:val="24"/>
        </w:rPr>
        <w:t>a</w:t>
      </w:r>
      <w:proofErr w:type="gramEnd"/>
      <w:r w:rsidRPr="00932CB7">
        <w:rPr>
          <w:color w:val="auto"/>
          <w:szCs w:val="24"/>
        </w:rPr>
        <w:t xml:space="preserve"> 12 anos, entre 13 a 18, 19 a 64 anos, 65 a 80 anos ou &gt; 80 anos foi de 0,3%, 0,7%, 66,4%, 27,9% e 4,6%, respectivamente. Em julho de 2014, 91,4% dos pacientes em diálise crônica faziam tratamento por hemodiálise e 8,6% por diálise peritoneal, sendo que, desta, a diálise peritoneal automatizada (DPA) era a modalidade predominante.</w:t>
      </w:r>
    </w:p>
    <w:p w:rsidR="00BF3B1E" w:rsidRPr="00932CB7" w:rsidRDefault="0031779F" w:rsidP="00932CB7">
      <w:pPr>
        <w:spacing w:after="120" w:line="360" w:lineRule="auto"/>
        <w:ind w:left="0" w:right="-2" w:firstLine="839"/>
        <w:rPr>
          <w:color w:val="auto"/>
        </w:rPr>
      </w:pPr>
      <w:r w:rsidRPr="00932CB7">
        <w:rPr>
          <w:color w:val="auto"/>
        </w:rPr>
        <w:t xml:space="preserve">O Ministério da Saúde </w:t>
      </w:r>
      <w:r w:rsidR="00124F27" w:rsidRPr="00932CB7">
        <w:rPr>
          <w:color w:val="auto"/>
        </w:rPr>
        <w:t>em 2014 elaborou</w:t>
      </w:r>
      <w:r w:rsidRPr="00932CB7">
        <w:rPr>
          <w:color w:val="auto"/>
        </w:rPr>
        <w:t xml:space="preserve"> as Diretrizes Clínicas para o Cuidado ao Paciente com Doença Renal Crônica no Sistema Único de Saúde com o intuito de oferecer orientações às equipes multiprofissionais sobre o cuidado da pessoa diagnosticada com DRC, abrangendo a estratificação de risco, estratégias de prevenção, diagnóstico e o seu manejo clínico</w:t>
      </w:r>
      <w:r w:rsidR="00124F27" w:rsidRPr="00932CB7">
        <w:rPr>
          <w:color w:val="auto"/>
        </w:rPr>
        <w:t>. (Brasil, 2014b)</w:t>
      </w:r>
    </w:p>
    <w:p w:rsidR="00BF3B1E" w:rsidRPr="00932CB7" w:rsidRDefault="0031779F" w:rsidP="00932CB7">
      <w:pPr>
        <w:spacing w:after="120" w:line="360" w:lineRule="auto"/>
        <w:ind w:left="0" w:right="-2" w:firstLine="839"/>
        <w:rPr>
          <w:rFonts w:eastAsiaTheme="minorEastAsia"/>
          <w:color w:val="auto"/>
          <w:szCs w:val="24"/>
        </w:rPr>
      </w:pPr>
      <w:r w:rsidRPr="00932CB7">
        <w:rPr>
          <w:rFonts w:eastAsiaTheme="minorEastAsia"/>
          <w:color w:val="auto"/>
          <w:szCs w:val="24"/>
        </w:rPr>
        <w:t xml:space="preserve">Recentemente, a Sociedade Brasileira de Nefrologia referendou a definição de DRC proposta pela </w:t>
      </w:r>
      <w:proofErr w:type="spellStart"/>
      <w:r w:rsidRPr="00932CB7">
        <w:rPr>
          <w:rFonts w:eastAsiaTheme="minorEastAsia"/>
          <w:i/>
          <w:iCs/>
          <w:color w:val="auto"/>
          <w:szCs w:val="24"/>
        </w:rPr>
        <w:t>National</w:t>
      </w:r>
      <w:proofErr w:type="spellEnd"/>
      <w:r w:rsidRPr="00932CB7">
        <w:rPr>
          <w:rFonts w:eastAsiaTheme="minorEastAsia"/>
          <w:i/>
          <w:iCs/>
          <w:color w:val="auto"/>
          <w:szCs w:val="24"/>
        </w:rPr>
        <w:t xml:space="preserve"> </w:t>
      </w:r>
      <w:proofErr w:type="spellStart"/>
      <w:r w:rsidRPr="00932CB7">
        <w:rPr>
          <w:rFonts w:eastAsiaTheme="minorEastAsia"/>
          <w:i/>
          <w:iCs/>
          <w:color w:val="auto"/>
          <w:szCs w:val="24"/>
        </w:rPr>
        <w:t>Kidney</w:t>
      </w:r>
      <w:proofErr w:type="spellEnd"/>
      <w:r w:rsidRPr="00932CB7">
        <w:rPr>
          <w:rFonts w:eastAsiaTheme="minorEastAsia"/>
          <w:i/>
          <w:iCs/>
          <w:color w:val="auto"/>
          <w:szCs w:val="24"/>
        </w:rPr>
        <w:t xml:space="preserve"> </w:t>
      </w:r>
      <w:proofErr w:type="spellStart"/>
      <w:r w:rsidRPr="00932CB7">
        <w:rPr>
          <w:rFonts w:eastAsiaTheme="minorEastAsia"/>
          <w:i/>
          <w:iCs/>
          <w:color w:val="auto"/>
          <w:szCs w:val="24"/>
        </w:rPr>
        <w:t>Foundation</w:t>
      </w:r>
      <w:proofErr w:type="spellEnd"/>
      <w:r w:rsidRPr="00932CB7">
        <w:rPr>
          <w:rFonts w:eastAsiaTheme="minorEastAsia"/>
          <w:i/>
          <w:iCs/>
          <w:color w:val="auto"/>
          <w:szCs w:val="24"/>
        </w:rPr>
        <w:t xml:space="preserve"> Americana </w:t>
      </w:r>
      <w:r w:rsidRPr="00932CB7">
        <w:rPr>
          <w:rFonts w:eastAsiaTheme="minorEastAsia"/>
          <w:color w:val="auto"/>
          <w:szCs w:val="24"/>
        </w:rPr>
        <w:t xml:space="preserve">(NKF), em seu documento </w:t>
      </w:r>
      <w:proofErr w:type="spellStart"/>
      <w:r w:rsidRPr="00932CB7">
        <w:rPr>
          <w:rFonts w:eastAsiaTheme="minorEastAsia"/>
          <w:i/>
          <w:iCs/>
          <w:color w:val="auto"/>
          <w:szCs w:val="24"/>
        </w:rPr>
        <w:t>Kidney</w:t>
      </w:r>
      <w:proofErr w:type="spellEnd"/>
      <w:r w:rsidRPr="00932CB7">
        <w:rPr>
          <w:rFonts w:eastAsiaTheme="minorEastAsia"/>
          <w:i/>
          <w:iCs/>
          <w:color w:val="auto"/>
          <w:szCs w:val="24"/>
        </w:rPr>
        <w:t xml:space="preserve"> </w:t>
      </w:r>
      <w:proofErr w:type="spellStart"/>
      <w:r w:rsidRPr="00932CB7">
        <w:rPr>
          <w:rFonts w:eastAsiaTheme="minorEastAsia"/>
          <w:i/>
          <w:iCs/>
          <w:color w:val="auto"/>
          <w:szCs w:val="24"/>
        </w:rPr>
        <w:t>Disease</w:t>
      </w:r>
      <w:proofErr w:type="spellEnd"/>
      <w:r w:rsidRPr="00932CB7">
        <w:rPr>
          <w:rFonts w:eastAsiaTheme="minorEastAsia"/>
          <w:i/>
          <w:iCs/>
          <w:color w:val="auto"/>
          <w:szCs w:val="24"/>
        </w:rPr>
        <w:t xml:space="preserve"> </w:t>
      </w:r>
      <w:proofErr w:type="spellStart"/>
      <w:r w:rsidRPr="00932CB7">
        <w:rPr>
          <w:rFonts w:eastAsiaTheme="minorEastAsia"/>
          <w:i/>
          <w:iCs/>
          <w:color w:val="auto"/>
          <w:szCs w:val="24"/>
        </w:rPr>
        <w:t>Outcomes</w:t>
      </w:r>
      <w:proofErr w:type="spellEnd"/>
      <w:r w:rsidRPr="00932CB7">
        <w:rPr>
          <w:rFonts w:eastAsiaTheme="minorEastAsia"/>
          <w:i/>
          <w:iCs/>
          <w:color w:val="auto"/>
          <w:szCs w:val="24"/>
        </w:rPr>
        <w:t xml:space="preserve"> </w:t>
      </w:r>
      <w:proofErr w:type="spellStart"/>
      <w:r w:rsidRPr="00932CB7">
        <w:rPr>
          <w:rFonts w:eastAsiaTheme="minorEastAsia"/>
          <w:i/>
          <w:iCs/>
          <w:color w:val="auto"/>
          <w:szCs w:val="24"/>
        </w:rPr>
        <w:t>Quality</w:t>
      </w:r>
      <w:proofErr w:type="spellEnd"/>
      <w:r w:rsidRPr="00932CB7">
        <w:rPr>
          <w:rFonts w:eastAsiaTheme="minorEastAsia"/>
          <w:i/>
          <w:iCs/>
          <w:color w:val="auto"/>
          <w:szCs w:val="24"/>
        </w:rPr>
        <w:t xml:space="preserve"> </w:t>
      </w:r>
      <w:proofErr w:type="spellStart"/>
      <w:r w:rsidRPr="00932CB7">
        <w:rPr>
          <w:rFonts w:eastAsiaTheme="minorEastAsia"/>
          <w:i/>
          <w:iCs/>
          <w:color w:val="auto"/>
          <w:szCs w:val="24"/>
        </w:rPr>
        <w:t>Initiative</w:t>
      </w:r>
      <w:proofErr w:type="spellEnd"/>
      <w:r w:rsidRPr="00932CB7">
        <w:rPr>
          <w:rFonts w:eastAsiaTheme="minorEastAsia"/>
          <w:i/>
          <w:iCs/>
          <w:color w:val="auto"/>
          <w:szCs w:val="24"/>
        </w:rPr>
        <w:t xml:space="preserve"> </w:t>
      </w:r>
      <w:r w:rsidRPr="00932CB7">
        <w:rPr>
          <w:rFonts w:eastAsiaTheme="minorEastAsia"/>
          <w:color w:val="auto"/>
          <w:szCs w:val="24"/>
        </w:rPr>
        <w:t>(K/DOQI), que se baseia nos seguintes critérios:</w:t>
      </w:r>
    </w:p>
    <w:p w:rsidR="00BF3B1E" w:rsidRPr="00932CB7" w:rsidRDefault="0031779F" w:rsidP="00932CB7">
      <w:pPr>
        <w:spacing w:after="120" w:line="360" w:lineRule="auto"/>
        <w:ind w:left="0" w:right="-2" w:firstLine="839"/>
        <w:rPr>
          <w:rFonts w:eastAsiaTheme="minorEastAsia"/>
          <w:color w:val="auto"/>
          <w:szCs w:val="24"/>
        </w:rPr>
      </w:pPr>
      <w:r w:rsidRPr="00932CB7">
        <w:rPr>
          <w:rFonts w:eastAsiaTheme="minorEastAsia"/>
          <w:color w:val="auto"/>
          <w:szCs w:val="24"/>
        </w:rPr>
        <w:lastRenderedPageBreak/>
        <w:t>- Lesão presente por um período igual ou superior a três meses, definida por anormalidades estruturais ou funcionais do rim, com ou sem diminuição da FG, evidenciada por anormalidades histopatológicas ou de marcadores de lesão renal, incluindo alterações sanguíneas ou urinárias, ou ainda de exames de imagem;</w:t>
      </w:r>
    </w:p>
    <w:p w:rsidR="00BF3B1E" w:rsidRPr="00932CB7" w:rsidRDefault="0031779F" w:rsidP="00932CB7">
      <w:pPr>
        <w:spacing w:after="120" w:line="360" w:lineRule="auto"/>
        <w:ind w:left="0" w:right="-2" w:firstLine="839"/>
        <w:rPr>
          <w:rFonts w:eastAsiaTheme="minorEastAsia"/>
          <w:color w:val="auto"/>
          <w:szCs w:val="24"/>
        </w:rPr>
      </w:pPr>
      <w:r w:rsidRPr="00932CB7">
        <w:rPr>
          <w:rFonts w:eastAsiaTheme="minorEastAsia"/>
          <w:color w:val="auto"/>
          <w:szCs w:val="24"/>
        </w:rPr>
        <w:t>- FG &lt;60 mL/</w:t>
      </w:r>
      <w:proofErr w:type="spellStart"/>
      <w:r w:rsidRPr="00932CB7">
        <w:rPr>
          <w:rFonts w:eastAsiaTheme="minorEastAsia"/>
          <w:color w:val="auto"/>
          <w:szCs w:val="24"/>
        </w:rPr>
        <w:t>min</w:t>
      </w:r>
      <w:proofErr w:type="spellEnd"/>
      <w:r w:rsidRPr="00932CB7">
        <w:rPr>
          <w:rFonts w:eastAsiaTheme="minorEastAsia"/>
          <w:color w:val="auto"/>
          <w:szCs w:val="24"/>
        </w:rPr>
        <w:t>/1,73 m2 por um período igual ou superior a três meses com ou sem lesão renal. Assim, a DRC é definida pela lesão do parênquima renal (com função renal normal) e/ou pela diminuição funcional renal presentes por um período igual ou superior a três meses. Com base nesta definição, foi proposta a classificação (</w:t>
      </w:r>
      <w:proofErr w:type="spellStart"/>
      <w:r w:rsidRPr="00932CB7">
        <w:rPr>
          <w:rFonts w:eastAsiaTheme="minorEastAsia"/>
          <w:color w:val="auto"/>
          <w:szCs w:val="24"/>
        </w:rPr>
        <w:t>estadiamento</w:t>
      </w:r>
      <w:proofErr w:type="spellEnd"/>
      <w:r w:rsidRPr="00932CB7">
        <w:rPr>
          <w:rFonts w:eastAsiaTheme="minorEastAsia"/>
          <w:color w:val="auto"/>
          <w:szCs w:val="24"/>
        </w:rPr>
        <w:t>) para a DRC (</w:t>
      </w:r>
      <w:r w:rsidRPr="00932CB7">
        <w:rPr>
          <w:rFonts w:eastAsiaTheme="minorEastAsia"/>
          <w:bCs/>
          <w:color w:val="auto"/>
          <w:szCs w:val="24"/>
        </w:rPr>
        <w:t xml:space="preserve">BASTOS </w:t>
      </w:r>
      <w:proofErr w:type="spellStart"/>
      <w:proofErr w:type="gramStart"/>
      <w:r w:rsidRPr="00932CB7">
        <w:rPr>
          <w:rFonts w:eastAsiaTheme="minorEastAsia"/>
          <w:bCs/>
          <w:color w:val="auto"/>
          <w:szCs w:val="24"/>
        </w:rPr>
        <w:t>et</w:t>
      </w:r>
      <w:proofErr w:type="spellEnd"/>
      <w:proofErr w:type="gramEnd"/>
      <w:r w:rsidRPr="00932CB7">
        <w:rPr>
          <w:rFonts w:eastAsiaTheme="minorEastAsia"/>
          <w:bCs/>
          <w:color w:val="auto"/>
          <w:szCs w:val="24"/>
        </w:rPr>
        <w:t xml:space="preserve"> </w:t>
      </w:r>
      <w:proofErr w:type="spellStart"/>
      <w:r w:rsidRPr="00932CB7">
        <w:rPr>
          <w:rFonts w:eastAsiaTheme="minorEastAsia"/>
          <w:bCs/>
          <w:color w:val="auto"/>
          <w:szCs w:val="24"/>
        </w:rPr>
        <w:t>all</w:t>
      </w:r>
      <w:proofErr w:type="spellEnd"/>
      <w:r w:rsidRPr="00932CB7">
        <w:rPr>
          <w:rFonts w:eastAsiaTheme="minorEastAsia"/>
          <w:bCs/>
          <w:color w:val="auto"/>
          <w:szCs w:val="24"/>
        </w:rPr>
        <w:t>, 2010)</w:t>
      </w:r>
      <w:r w:rsidRPr="00932CB7">
        <w:rPr>
          <w:rFonts w:eastAsiaTheme="minorEastAsia"/>
          <w:color w:val="auto"/>
          <w:szCs w:val="24"/>
        </w:rPr>
        <w:t>.</w:t>
      </w:r>
    </w:p>
    <w:p w:rsidR="00BF3B1E" w:rsidRPr="00932CB7" w:rsidRDefault="0031779F" w:rsidP="00932CB7">
      <w:pPr>
        <w:spacing w:after="120" w:line="360" w:lineRule="auto"/>
        <w:ind w:left="0" w:right="-2" w:firstLine="839"/>
        <w:rPr>
          <w:rFonts w:eastAsiaTheme="minorEastAsia"/>
          <w:color w:val="auto"/>
          <w:szCs w:val="24"/>
        </w:rPr>
      </w:pPr>
      <w:r w:rsidRPr="00932CB7">
        <w:rPr>
          <w:rFonts w:eastAsiaTheme="minorEastAsia"/>
          <w:color w:val="auto"/>
          <w:szCs w:val="24"/>
        </w:rPr>
        <w:t>A incidência de novos pacientes cresce cerca de 8% ao ano. O gasto com o programa de diálise e transplante renal no Brasil situa-se ao redor de 1,4 bilhões de reais ao ano.</w:t>
      </w:r>
    </w:p>
    <w:p w:rsidR="00BF3B1E" w:rsidRPr="00932CB7" w:rsidRDefault="0031779F" w:rsidP="00932CB7">
      <w:pPr>
        <w:spacing w:after="120" w:line="360" w:lineRule="auto"/>
        <w:ind w:left="0" w:right="-2" w:firstLine="839"/>
        <w:rPr>
          <w:rFonts w:eastAsiaTheme="minorEastAsia"/>
          <w:color w:val="auto"/>
          <w:szCs w:val="24"/>
        </w:rPr>
      </w:pPr>
      <w:r w:rsidRPr="00932CB7">
        <w:rPr>
          <w:rFonts w:eastAsiaTheme="minorEastAsia"/>
          <w:color w:val="auto"/>
          <w:szCs w:val="24"/>
        </w:rPr>
        <w:t xml:space="preserve">Ao mesmo tempo, os portadores de disfunção renal leve apresentam quase sempre evolução progressiva, insidiosa e assintomática, dificultando o diagnóstico precoce da disfunção renal. </w:t>
      </w:r>
    </w:p>
    <w:p w:rsidR="00BF3B1E" w:rsidRPr="00932CB7" w:rsidRDefault="0031779F" w:rsidP="00932CB7">
      <w:pPr>
        <w:spacing w:after="120" w:line="360" w:lineRule="auto"/>
        <w:ind w:left="0" w:right="-2" w:firstLine="839"/>
        <w:rPr>
          <w:rFonts w:eastAsiaTheme="minorEastAsia"/>
          <w:color w:val="auto"/>
          <w:szCs w:val="24"/>
        </w:rPr>
      </w:pPr>
      <w:r w:rsidRPr="00932CB7">
        <w:rPr>
          <w:rFonts w:eastAsiaTheme="minorEastAsia"/>
          <w:color w:val="auto"/>
          <w:szCs w:val="24"/>
        </w:rPr>
        <w:t xml:space="preserve">Assim, a capacitação, a conscientização e vigilância do médico de cuidados primários à saúde são essenciais para o </w:t>
      </w:r>
      <w:r w:rsidRPr="00932CB7">
        <w:rPr>
          <w:rFonts w:eastAsiaTheme="minorEastAsia"/>
          <w:bCs/>
          <w:color w:val="auto"/>
          <w:szCs w:val="24"/>
        </w:rPr>
        <w:t xml:space="preserve">diagnóstico e encaminhamento precoce </w:t>
      </w:r>
      <w:r w:rsidRPr="00932CB7">
        <w:rPr>
          <w:rFonts w:eastAsiaTheme="minorEastAsia"/>
          <w:color w:val="auto"/>
          <w:szCs w:val="24"/>
        </w:rPr>
        <w:t xml:space="preserve">ao nefrologista e a instituição de </w:t>
      </w:r>
      <w:r w:rsidRPr="00932CB7">
        <w:rPr>
          <w:rFonts w:eastAsiaTheme="minorEastAsia"/>
          <w:bCs/>
          <w:color w:val="auto"/>
          <w:szCs w:val="24"/>
        </w:rPr>
        <w:t>diretrizes apropriadas</w:t>
      </w:r>
      <w:r w:rsidRPr="00932CB7">
        <w:rPr>
          <w:rFonts w:eastAsiaTheme="minorEastAsia"/>
          <w:b/>
          <w:bCs/>
          <w:color w:val="auto"/>
          <w:szCs w:val="24"/>
        </w:rPr>
        <w:t xml:space="preserve"> </w:t>
      </w:r>
      <w:r w:rsidRPr="00932CB7">
        <w:rPr>
          <w:rFonts w:eastAsiaTheme="minorEastAsia"/>
          <w:color w:val="auto"/>
          <w:szCs w:val="24"/>
        </w:rPr>
        <w:t xml:space="preserve">para retardar a progressão da DRC, prevenir suas complicações, modificar </w:t>
      </w:r>
      <w:proofErr w:type="spellStart"/>
      <w:r w:rsidRPr="00932CB7">
        <w:rPr>
          <w:rFonts w:eastAsiaTheme="minorEastAsia"/>
          <w:color w:val="auto"/>
          <w:szCs w:val="24"/>
        </w:rPr>
        <w:t>comorbidades</w:t>
      </w:r>
      <w:proofErr w:type="spellEnd"/>
      <w:r w:rsidRPr="00932CB7">
        <w:rPr>
          <w:rFonts w:eastAsiaTheme="minorEastAsia"/>
          <w:color w:val="auto"/>
          <w:szCs w:val="24"/>
        </w:rPr>
        <w:t xml:space="preserve"> presentes e preparo adequado a uma terapia de substituição renal.</w:t>
      </w:r>
    </w:p>
    <w:p w:rsidR="00BF3B1E" w:rsidRPr="00932CB7" w:rsidRDefault="0031779F" w:rsidP="00932CB7">
      <w:pPr>
        <w:spacing w:after="120" w:line="360" w:lineRule="auto"/>
        <w:ind w:left="0" w:right="-2" w:firstLine="839"/>
        <w:rPr>
          <w:rFonts w:eastAsiaTheme="minorEastAsia"/>
          <w:bCs/>
          <w:iCs/>
          <w:color w:val="auto"/>
          <w:szCs w:val="24"/>
        </w:rPr>
      </w:pPr>
      <w:r w:rsidRPr="00932CB7">
        <w:rPr>
          <w:rFonts w:eastAsiaTheme="minorEastAsia"/>
          <w:bCs/>
          <w:iCs/>
          <w:color w:val="auto"/>
          <w:szCs w:val="24"/>
        </w:rPr>
        <w:t>Nos pacientes com doença renal crônica o estágio da doença deve ser determinado com base no nível de função renal, independentemente do diagnóstico.</w:t>
      </w:r>
    </w:p>
    <w:p w:rsidR="00F81A99" w:rsidRPr="00932CB7" w:rsidRDefault="0031779F" w:rsidP="00932CB7">
      <w:pPr>
        <w:spacing w:after="120" w:line="360" w:lineRule="auto"/>
        <w:ind w:left="0" w:right="-2" w:firstLine="839"/>
        <w:rPr>
          <w:rFonts w:eastAsiaTheme="minorEastAsia"/>
          <w:color w:val="auto"/>
          <w:szCs w:val="24"/>
        </w:rPr>
      </w:pPr>
      <w:r w:rsidRPr="00932CB7">
        <w:rPr>
          <w:rFonts w:eastAsiaTheme="minorEastAsia"/>
          <w:color w:val="auto"/>
          <w:szCs w:val="24"/>
        </w:rPr>
        <w:t>Para efeitos clínicos, epidemiológicos, didáticos e conceituais, a DRC é dividida em seis estágios funcionais, de acordo com o grau de função renal do paciente. Estes estágios são:</w:t>
      </w:r>
      <w:r w:rsidR="001747D0" w:rsidRPr="00932CB7">
        <w:rPr>
          <w:rFonts w:eastAsiaTheme="minorEastAsia"/>
          <w:color w:val="auto"/>
          <w:szCs w:val="24"/>
        </w:rPr>
        <w:t xml:space="preserve"> </w:t>
      </w:r>
    </w:p>
    <w:p w:rsidR="000949ED" w:rsidRPr="00944A3B" w:rsidRDefault="000949ED" w:rsidP="001747D0">
      <w:pPr>
        <w:spacing w:after="120" w:line="360" w:lineRule="auto"/>
        <w:ind w:left="0" w:right="0" w:firstLine="841"/>
        <w:rPr>
          <w:color w:val="auto"/>
          <w:szCs w:val="24"/>
        </w:rPr>
      </w:pPr>
      <w:r w:rsidRPr="00944A3B">
        <w:rPr>
          <w:color w:val="auto"/>
          <w:szCs w:val="24"/>
        </w:rPr>
        <w:br w:type="page"/>
      </w:r>
    </w:p>
    <w:p w:rsidR="001976D3" w:rsidRPr="005F0950" w:rsidRDefault="001976D3" w:rsidP="00EB25BF">
      <w:pPr>
        <w:spacing w:line="360" w:lineRule="auto"/>
        <w:ind w:right="0"/>
        <w:jc w:val="left"/>
        <w:rPr>
          <w:color w:val="auto"/>
          <w:szCs w:val="24"/>
        </w:rPr>
      </w:pPr>
    </w:p>
    <w:p w:rsidR="008B2F3D" w:rsidRPr="005F0950" w:rsidRDefault="001976D3" w:rsidP="009E6217">
      <w:pPr>
        <w:pStyle w:val="Legenda"/>
        <w:spacing w:after="120" w:line="360" w:lineRule="auto"/>
        <w:ind w:firstLine="851"/>
        <w:jc w:val="both"/>
        <w:rPr>
          <w:rFonts w:ascii="Arial" w:hAnsi="Arial" w:cs="Arial"/>
          <w:b w:val="0"/>
          <w:color w:val="auto"/>
          <w:sz w:val="24"/>
          <w:szCs w:val="24"/>
        </w:rPr>
      </w:pPr>
      <w:bookmarkStart w:id="33" w:name="_Toc531093629"/>
      <w:r w:rsidRPr="009E6217">
        <w:rPr>
          <w:rFonts w:ascii="Arial" w:hAnsi="Arial" w:cs="Arial"/>
          <w:b w:val="0"/>
          <w:sz w:val="24"/>
          <w:szCs w:val="24"/>
        </w:rPr>
        <w:t xml:space="preserve">Quadro </w:t>
      </w:r>
      <w:r w:rsidR="007F6203" w:rsidRPr="009E6217">
        <w:rPr>
          <w:rFonts w:ascii="Arial" w:hAnsi="Arial" w:cs="Arial"/>
          <w:b w:val="0"/>
          <w:sz w:val="24"/>
          <w:szCs w:val="24"/>
        </w:rPr>
        <w:fldChar w:fldCharType="begin"/>
      </w:r>
      <w:r w:rsidRPr="009E6217">
        <w:rPr>
          <w:rFonts w:ascii="Arial" w:hAnsi="Arial" w:cs="Arial"/>
          <w:b w:val="0"/>
          <w:sz w:val="24"/>
          <w:szCs w:val="24"/>
        </w:rPr>
        <w:instrText xml:space="preserve"> SEQ Quadro \* ARABIC </w:instrText>
      </w:r>
      <w:r w:rsidR="007F6203" w:rsidRPr="009E6217">
        <w:rPr>
          <w:rFonts w:ascii="Arial" w:hAnsi="Arial" w:cs="Arial"/>
          <w:b w:val="0"/>
          <w:sz w:val="24"/>
          <w:szCs w:val="24"/>
        </w:rPr>
        <w:fldChar w:fldCharType="separate"/>
      </w:r>
      <w:r w:rsidR="005A1E40">
        <w:rPr>
          <w:rFonts w:ascii="Arial" w:hAnsi="Arial" w:cs="Arial"/>
          <w:b w:val="0"/>
          <w:noProof/>
          <w:sz w:val="24"/>
          <w:szCs w:val="24"/>
        </w:rPr>
        <w:t>2</w:t>
      </w:r>
      <w:r w:rsidR="007F6203" w:rsidRPr="009E6217">
        <w:rPr>
          <w:rFonts w:ascii="Arial" w:hAnsi="Arial" w:cs="Arial"/>
          <w:b w:val="0"/>
          <w:sz w:val="24"/>
          <w:szCs w:val="24"/>
        </w:rPr>
        <w:fldChar w:fldCharType="end"/>
      </w:r>
      <w:r w:rsidRPr="009E6217">
        <w:rPr>
          <w:rFonts w:ascii="Arial" w:hAnsi="Arial" w:cs="Arial"/>
          <w:b w:val="0"/>
          <w:sz w:val="24"/>
          <w:szCs w:val="24"/>
        </w:rPr>
        <w:t xml:space="preserve">: </w:t>
      </w:r>
      <w:proofErr w:type="spellStart"/>
      <w:r w:rsidR="00EF6667" w:rsidRPr="005F0950">
        <w:rPr>
          <w:rFonts w:ascii="Arial" w:eastAsia="Arial" w:hAnsi="Arial" w:cs="Arial"/>
          <w:b w:val="0"/>
          <w:bCs w:val="0"/>
          <w:color w:val="auto"/>
          <w:sz w:val="24"/>
          <w:szCs w:val="24"/>
          <w:lang w:eastAsia="pt-BR"/>
        </w:rPr>
        <w:t>Estadiamento</w:t>
      </w:r>
      <w:proofErr w:type="spellEnd"/>
      <w:r w:rsidR="00EF6667" w:rsidRPr="005F0950">
        <w:rPr>
          <w:rFonts w:ascii="Arial" w:eastAsia="Arial" w:hAnsi="Arial" w:cs="Arial"/>
          <w:b w:val="0"/>
          <w:bCs w:val="0"/>
          <w:color w:val="auto"/>
          <w:sz w:val="24"/>
          <w:szCs w:val="24"/>
          <w:lang w:eastAsia="pt-BR"/>
        </w:rPr>
        <w:t xml:space="preserve"> e Classificação da Doença Renal Crônica</w:t>
      </w:r>
      <w:r w:rsidR="00EF6667" w:rsidRPr="005F0950">
        <w:rPr>
          <w:rFonts w:ascii="Arial" w:hAnsi="Arial" w:cs="Arial"/>
          <w:b w:val="0"/>
          <w:color w:val="auto"/>
          <w:sz w:val="24"/>
          <w:szCs w:val="24"/>
        </w:rPr>
        <w:t>.</w:t>
      </w:r>
      <w:bookmarkEnd w:id="33"/>
      <w:r w:rsidR="00EF6667" w:rsidRPr="005F0950">
        <w:rPr>
          <w:rFonts w:ascii="Arial" w:hAnsi="Arial" w:cs="Arial"/>
          <w:b w:val="0"/>
          <w:color w:val="auto"/>
          <w:sz w:val="24"/>
          <w:szCs w:val="24"/>
        </w:rPr>
        <w:t xml:space="preserve"> </w:t>
      </w:r>
    </w:p>
    <w:tbl>
      <w:tblPr>
        <w:tblStyle w:val="Tabelacomgrade"/>
        <w:tblW w:w="0" w:type="auto"/>
        <w:tblInd w:w="1838" w:type="dxa"/>
        <w:tblLook w:val="04A0"/>
      </w:tblPr>
      <w:tblGrid>
        <w:gridCol w:w="2494"/>
        <w:gridCol w:w="3743"/>
      </w:tblGrid>
      <w:tr w:rsidR="008B2F3D" w:rsidRPr="00DE1FB7" w:rsidTr="00932CB7">
        <w:tc>
          <w:tcPr>
            <w:tcW w:w="2494" w:type="dxa"/>
            <w:shd w:val="clear" w:color="auto" w:fill="BFBFBF" w:themeFill="background1" w:themeFillShade="BF"/>
            <w:vAlign w:val="center"/>
          </w:tcPr>
          <w:p w:rsidR="008B2F3D" w:rsidRPr="00944A3B" w:rsidRDefault="008B2F3D">
            <w:pPr>
              <w:spacing w:before="60" w:after="60" w:line="240" w:lineRule="auto"/>
              <w:ind w:left="0" w:right="0" w:firstLine="0"/>
              <w:jc w:val="center"/>
              <w:rPr>
                <w:b/>
                <w:color w:val="00000A"/>
                <w:sz w:val="22"/>
              </w:rPr>
            </w:pPr>
            <w:r w:rsidRPr="00944A3B">
              <w:rPr>
                <w:b/>
                <w:color w:val="00000A"/>
                <w:sz w:val="22"/>
              </w:rPr>
              <w:t>Est</w:t>
            </w:r>
            <w:r w:rsidR="001976D3" w:rsidRPr="00944A3B">
              <w:rPr>
                <w:b/>
                <w:color w:val="00000A"/>
                <w:sz w:val="22"/>
              </w:rPr>
              <w:t>á</w:t>
            </w:r>
            <w:r w:rsidRPr="00944A3B">
              <w:rPr>
                <w:b/>
                <w:color w:val="00000A"/>
                <w:sz w:val="22"/>
              </w:rPr>
              <w:t>gio</w:t>
            </w:r>
          </w:p>
        </w:tc>
        <w:tc>
          <w:tcPr>
            <w:tcW w:w="3743" w:type="dxa"/>
            <w:shd w:val="clear" w:color="auto" w:fill="BFBFBF" w:themeFill="background1" w:themeFillShade="BF"/>
            <w:vAlign w:val="center"/>
          </w:tcPr>
          <w:p w:rsidR="008B2F3D" w:rsidRPr="00944A3B" w:rsidRDefault="00124F27">
            <w:pPr>
              <w:spacing w:before="60" w:after="60" w:line="240" w:lineRule="auto"/>
              <w:ind w:left="0" w:right="0" w:firstLine="0"/>
              <w:jc w:val="center"/>
              <w:rPr>
                <w:b/>
                <w:color w:val="00000A"/>
                <w:sz w:val="22"/>
              </w:rPr>
            </w:pPr>
            <w:r w:rsidRPr="00944A3B">
              <w:rPr>
                <w:b/>
                <w:color w:val="00000A"/>
                <w:sz w:val="22"/>
              </w:rPr>
              <w:t>Taxa de Filtração Glomerular (</w:t>
            </w:r>
            <w:r w:rsidR="00A95B8E" w:rsidRPr="00944A3B">
              <w:rPr>
                <w:b/>
                <w:color w:val="00000A"/>
                <w:sz w:val="22"/>
              </w:rPr>
              <w:t xml:space="preserve">TFG) </w:t>
            </w:r>
            <w:proofErr w:type="gramStart"/>
            <w:r w:rsidR="008B2F3D" w:rsidRPr="00944A3B">
              <w:rPr>
                <w:b/>
                <w:color w:val="00000A"/>
                <w:sz w:val="22"/>
              </w:rPr>
              <w:t xml:space="preserve">( </w:t>
            </w:r>
            <w:proofErr w:type="gramEnd"/>
            <w:r w:rsidR="008B2F3D" w:rsidRPr="00944A3B">
              <w:rPr>
                <w:b/>
                <w:color w:val="00000A"/>
                <w:sz w:val="22"/>
              </w:rPr>
              <w:t>ml/</w:t>
            </w:r>
            <w:proofErr w:type="spellStart"/>
            <w:r w:rsidR="008B2F3D" w:rsidRPr="00944A3B">
              <w:rPr>
                <w:b/>
                <w:color w:val="00000A"/>
                <w:sz w:val="22"/>
              </w:rPr>
              <w:t>min</w:t>
            </w:r>
            <w:proofErr w:type="spellEnd"/>
            <w:r w:rsidR="008B2F3D" w:rsidRPr="00944A3B">
              <w:rPr>
                <w:b/>
                <w:color w:val="00000A"/>
                <w:sz w:val="22"/>
              </w:rPr>
              <w:t>/1.73m</w:t>
            </w:r>
            <w:r w:rsidR="008B2F3D" w:rsidRPr="00944A3B">
              <w:rPr>
                <w:b/>
                <w:color w:val="00000A"/>
                <w:sz w:val="22"/>
                <w:vertAlign w:val="superscript"/>
              </w:rPr>
              <w:t xml:space="preserve">2 </w:t>
            </w:r>
            <w:r w:rsidR="008B2F3D" w:rsidRPr="00944A3B">
              <w:rPr>
                <w:b/>
                <w:color w:val="00000A"/>
                <w:sz w:val="22"/>
              </w:rPr>
              <w:t>)</w:t>
            </w:r>
          </w:p>
        </w:tc>
      </w:tr>
      <w:tr w:rsidR="008B2F3D" w:rsidTr="00932CB7">
        <w:tc>
          <w:tcPr>
            <w:tcW w:w="2494" w:type="dxa"/>
          </w:tcPr>
          <w:p w:rsidR="008B2F3D" w:rsidRDefault="008B2F3D" w:rsidP="001976D3">
            <w:pPr>
              <w:spacing w:before="60" w:after="60" w:line="240" w:lineRule="auto"/>
              <w:ind w:left="0" w:right="0" w:firstLine="0"/>
              <w:jc w:val="center"/>
              <w:rPr>
                <w:color w:val="00000A"/>
                <w:szCs w:val="24"/>
              </w:rPr>
            </w:pPr>
            <w:proofErr w:type="gramStart"/>
            <w:r>
              <w:rPr>
                <w:color w:val="00000A"/>
                <w:szCs w:val="24"/>
              </w:rPr>
              <w:t>1</w:t>
            </w:r>
            <w:proofErr w:type="gramEnd"/>
          </w:p>
        </w:tc>
        <w:tc>
          <w:tcPr>
            <w:tcW w:w="3743" w:type="dxa"/>
          </w:tcPr>
          <w:p w:rsidR="008B2F3D" w:rsidRDefault="008B2F3D" w:rsidP="001976D3">
            <w:pPr>
              <w:spacing w:before="60" w:after="60" w:line="240" w:lineRule="auto"/>
              <w:ind w:left="0" w:right="0" w:firstLine="0"/>
              <w:jc w:val="center"/>
              <w:rPr>
                <w:color w:val="00000A"/>
                <w:szCs w:val="24"/>
              </w:rPr>
            </w:pPr>
            <w:r>
              <w:rPr>
                <w:color w:val="00000A"/>
                <w:szCs w:val="24"/>
              </w:rPr>
              <w:t>≥</w:t>
            </w:r>
            <w:r w:rsidR="00017066">
              <w:rPr>
                <w:color w:val="00000A"/>
                <w:szCs w:val="24"/>
              </w:rPr>
              <w:t xml:space="preserve"> </w:t>
            </w:r>
            <w:r>
              <w:rPr>
                <w:color w:val="00000A"/>
                <w:szCs w:val="24"/>
              </w:rPr>
              <w:t>90</w:t>
            </w:r>
          </w:p>
        </w:tc>
      </w:tr>
      <w:tr w:rsidR="008B2F3D" w:rsidTr="00932CB7">
        <w:tc>
          <w:tcPr>
            <w:tcW w:w="2494" w:type="dxa"/>
          </w:tcPr>
          <w:p w:rsidR="008B2F3D" w:rsidRDefault="008B2F3D" w:rsidP="001976D3">
            <w:pPr>
              <w:spacing w:before="60" w:after="60" w:line="240" w:lineRule="auto"/>
              <w:ind w:left="0" w:right="0" w:firstLine="0"/>
              <w:jc w:val="center"/>
              <w:rPr>
                <w:color w:val="00000A"/>
                <w:szCs w:val="24"/>
              </w:rPr>
            </w:pPr>
            <w:proofErr w:type="gramStart"/>
            <w:r>
              <w:rPr>
                <w:color w:val="00000A"/>
                <w:szCs w:val="24"/>
              </w:rPr>
              <w:t>2</w:t>
            </w:r>
            <w:proofErr w:type="gramEnd"/>
          </w:p>
        </w:tc>
        <w:tc>
          <w:tcPr>
            <w:tcW w:w="3743" w:type="dxa"/>
          </w:tcPr>
          <w:p w:rsidR="008B2F3D" w:rsidRDefault="008B2F3D" w:rsidP="001976D3">
            <w:pPr>
              <w:spacing w:before="60" w:after="60" w:line="240" w:lineRule="auto"/>
              <w:ind w:left="0" w:right="0" w:firstLine="0"/>
              <w:jc w:val="center"/>
              <w:rPr>
                <w:color w:val="00000A"/>
                <w:szCs w:val="24"/>
              </w:rPr>
            </w:pPr>
            <w:r>
              <w:rPr>
                <w:color w:val="00000A"/>
                <w:szCs w:val="24"/>
              </w:rPr>
              <w:t>60 - 89</w:t>
            </w:r>
          </w:p>
        </w:tc>
      </w:tr>
      <w:tr w:rsidR="008B2F3D" w:rsidTr="00932CB7">
        <w:tc>
          <w:tcPr>
            <w:tcW w:w="2494" w:type="dxa"/>
          </w:tcPr>
          <w:p w:rsidR="008B2F3D" w:rsidRDefault="008B2F3D" w:rsidP="001976D3">
            <w:pPr>
              <w:spacing w:before="60" w:after="60" w:line="240" w:lineRule="auto"/>
              <w:ind w:left="0" w:right="0" w:firstLine="0"/>
              <w:jc w:val="center"/>
              <w:rPr>
                <w:color w:val="00000A"/>
                <w:szCs w:val="24"/>
              </w:rPr>
            </w:pPr>
            <w:r>
              <w:rPr>
                <w:color w:val="00000A"/>
                <w:szCs w:val="24"/>
              </w:rPr>
              <w:t>3a</w:t>
            </w:r>
          </w:p>
        </w:tc>
        <w:tc>
          <w:tcPr>
            <w:tcW w:w="3743" w:type="dxa"/>
          </w:tcPr>
          <w:p w:rsidR="008B2F3D" w:rsidRDefault="008B2F3D" w:rsidP="001976D3">
            <w:pPr>
              <w:spacing w:before="60" w:after="60" w:line="240" w:lineRule="auto"/>
              <w:ind w:left="0" w:right="0" w:firstLine="0"/>
              <w:jc w:val="center"/>
              <w:rPr>
                <w:color w:val="00000A"/>
                <w:szCs w:val="24"/>
              </w:rPr>
            </w:pPr>
            <w:r>
              <w:rPr>
                <w:color w:val="00000A"/>
                <w:szCs w:val="24"/>
              </w:rPr>
              <w:t>45 -59</w:t>
            </w:r>
          </w:p>
        </w:tc>
      </w:tr>
      <w:tr w:rsidR="008B2F3D" w:rsidTr="00932CB7">
        <w:tc>
          <w:tcPr>
            <w:tcW w:w="2494" w:type="dxa"/>
          </w:tcPr>
          <w:p w:rsidR="008B2F3D" w:rsidRDefault="008B2F3D" w:rsidP="001976D3">
            <w:pPr>
              <w:spacing w:before="60" w:after="60" w:line="240" w:lineRule="auto"/>
              <w:ind w:left="0" w:right="0" w:firstLine="0"/>
              <w:jc w:val="center"/>
              <w:rPr>
                <w:color w:val="00000A"/>
                <w:szCs w:val="24"/>
              </w:rPr>
            </w:pPr>
            <w:r>
              <w:rPr>
                <w:color w:val="00000A"/>
                <w:szCs w:val="24"/>
              </w:rPr>
              <w:t>3b</w:t>
            </w:r>
          </w:p>
        </w:tc>
        <w:tc>
          <w:tcPr>
            <w:tcW w:w="3743" w:type="dxa"/>
          </w:tcPr>
          <w:p w:rsidR="008B2F3D" w:rsidRDefault="008B2F3D" w:rsidP="001976D3">
            <w:pPr>
              <w:spacing w:before="60" w:after="60" w:line="240" w:lineRule="auto"/>
              <w:ind w:left="0" w:right="0" w:firstLine="0"/>
              <w:jc w:val="center"/>
              <w:rPr>
                <w:color w:val="00000A"/>
                <w:szCs w:val="24"/>
              </w:rPr>
            </w:pPr>
            <w:r>
              <w:rPr>
                <w:color w:val="00000A"/>
                <w:szCs w:val="24"/>
              </w:rPr>
              <w:t>30 - 44</w:t>
            </w:r>
          </w:p>
        </w:tc>
      </w:tr>
      <w:tr w:rsidR="008B2F3D" w:rsidTr="00932CB7">
        <w:tc>
          <w:tcPr>
            <w:tcW w:w="2494" w:type="dxa"/>
          </w:tcPr>
          <w:p w:rsidR="008B2F3D" w:rsidRDefault="008B2F3D" w:rsidP="001976D3">
            <w:pPr>
              <w:spacing w:before="60" w:after="60" w:line="240" w:lineRule="auto"/>
              <w:ind w:left="0" w:right="0" w:firstLine="0"/>
              <w:jc w:val="center"/>
              <w:rPr>
                <w:color w:val="00000A"/>
                <w:szCs w:val="24"/>
              </w:rPr>
            </w:pPr>
            <w:proofErr w:type="gramStart"/>
            <w:r>
              <w:rPr>
                <w:color w:val="00000A"/>
                <w:szCs w:val="24"/>
              </w:rPr>
              <w:t>4</w:t>
            </w:r>
            <w:proofErr w:type="gramEnd"/>
          </w:p>
        </w:tc>
        <w:tc>
          <w:tcPr>
            <w:tcW w:w="3743" w:type="dxa"/>
          </w:tcPr>
          <w:p w:rsidR="008B2F3D" w:rsidRDefault="008B2F3D" w:rsidP="001976D3">
            <w:pPr>
              <w:spacing w:before="60" w:after="60" w:line="240" w:lineRule="auto"/>
              <w:ind w:left="0" w:right="0" w:firstLine="0"/>
              <w:jc w:val="center"/>
              <w:rPr>
                <w:color w:val="00000A"/>
                <w:szCs w:val="24"/>
              </w:rPr>
            </w:pPr>
            <w:r>
              <w:rPr>
                <w:color w:val="00000A"/>
                <w:szCs w:val="24"/>
              </w:rPr>
              <w:t>15 - 29</w:t>
            </w:r>
          </w:p>
        </w:tc>
      </w:tr>
      <w:tr w:rsidR="008B2F3D" w:rsidTr="00932CB7">
        <w:tc>
          <w:tcPr>
            <w:tcW w:w="2494" w:type="dxa"/>
          </w:tcPr>
          <w:p w:rsidR="008B2F3D" w:rsidRDefault="008B2F3D" w:rsidP="001976D3">
            <w:pPr>
              <w:spacing w:before="60" w:after="60" w:line="240" w:lineRule="auto"/>
              <w:ind w:left="0" w:right="0" w:firstLine="0"/>
              <w:jc w:val="center"/>
              <w:rPr>
                <w:color w:val="00000A"/>
                <w:szCs w:val="24"/>
              </w:rPr>
            </w:pPr>
            <w:proofErr w:type="gramStart"/>
            <w:r>
              <w:rPr>
                <w:color w:val="00000A"/>
                <w:szCs w:val="24"/>
              </w:rPr>
              <w:t>5</w:t>
            </w:r>
            <w:proofErr w:type="gramEnd"/>
          </w:p>
        </w:tc>
        <w:tc>
          <w:tcPr>
            <w:tcW w:w="3743" w:type="dxa"/>
          </w:tcPr>
          <w:p w:rsidR="008B2F3D" w:rsidRDefault="008B2F3D" w:rsidP="001976D3">
            <w:pPr>
              <w:spacing w:before="60" w:after="60" w:line="240" w:lineRule="auto"/>
              <w:ind w:left="0" w:right="0" w:firstLine="0"/>
              <w:jc w:val="center"/>
              <w:rPr>
                <w:color w:val="00000A"/>
                <w:szCs w:val="24"/>
              </w:rPr>
            </w:pPr>
            <w:r>
              <w:rPr>
                <w:color w:val="00000A"/>
                <w:szCs w:val="24"/>
              </w:rPr>
              <w:t>&lt;</w:t>
            </w:r>
            <w:r w:rsidR="00017066">
              <w:rPr>
                <w:color w:val="00000A"/>
                <w:szCs w:val="24"/>
              </w:rPr>
              <w:t xml:space="preserve"> </w:t>
            </w:r>
            <w:r>
              <w:rPr>
                <w:color w:val="00000A"/>
                <w:szCs w:val="24"/>
              </w:rPr>
              <w:t>15</w:t>
            </w:r>
          </w:p>
        </w:tc>
      </w:tr>
    </w:tbl>
    <w:p w:rsidR="00BF3B1E" w:rsidRPr="00654760" w:rsidRDefault="0031779F" w:rsidP="001976D3">
      <w:pPr>
        <w:spacing w:line="360" w:lineRule="auto"/>
        <w:ind w:right="0" w:firstLine="841"/>
        <w:jc w:val="center"/>
        <w:rPr>
          <w:rFonts w:eastAsiaTheme="minorEastAsia"/>
          <w:color w:val="auto"/>
          <w:sz w:val="20"/>
          <w:szCs w:val="20"/>
        </w:rPr>
      </w:pPr>
      <w:r w:rsidRPr="001976D3">
        <w:rPr>
          <w:color w:val="auto"/>
          <w:sz w:val="20"/>
          <w:szCs w:val="20"/>
        </w:rPr>
        <w:t xml:space="preserve">Fonte: </w:t>
      </w:r>
      <w:r w:rsidR="00F81A99" w:rsidRPr="00654760">
        <w:rPr>
          <w:color w:val="auto"/>
          <w:sz w:val="20"/>
          <w:szCs w:val="20"/>
        </w:rPr>
        <w:t>Jornal Brasileiro Nefrologia</w:t>
      </w:r>
      <w:r w:rsidR="00EB25BF" w:rsidRPr="00654760">
        <w:rPr>
          <w:color w:val="auto"/>
          <w:sz w:val="20"/>
          <w:szCs w:val="20"/>
        </w:rPr>
        <w:t xml:space="preserve">, </w:t>
      </w:r>
      <w:r w:rsidR="00F81A99" w:rsidRPr="00654760">
        <w:rPr>
          <w:color w:val="auto"/>
          <w:sz w:val="20"/>
          <w:szCs w:val="20"/>
        </w:rPr>
        <w:t>2017</w:t>
      </w:r>
      <w:r w:rsidR="00EB25BF" w:rsidRPr="00654760">
        <w:rPr>
          <w:rFonts w:eastAsiaTheme="minorEastAsia"/>
          <w:color w:val="auto"/>
          <w:sz w:val="20"/>
          <w:szCs w:val="20"/>
        </w:rPr>
        <w:t>.</w:t>
      </w:r>
    </w:p>
    <w:p w:rsidR="00DE1FB7" w:rsidRPr="005F0950" w:rsidRDefault="00DE1FB7">
      <w:pPr>
        <w:spacing w:after="0" w:line="360" w:lineRule="auto"/>
        <w:ind w:left="0" w:right="0" w:firstLine="567"/>
        <w:rPr>
          <w:rFonts w:eastAsiaTheme="minorEastAsia"/>
          <w:color w:val="auto"/>
          <w:szCs w:val="24"/>
        </w:rPr>
      </w:pPr>
    </w:p>
    <w:p w:rsidR="00F81A99" w:rsidRDefault="00F81A99" w:rsidP="00F81A99">
      <w:pPr>
        <w:spacing w:after="120" w:line="360" w:lineRule="auto"/>
        <w:ind w:left="0" w:right="0" w:firstLine="851"/>
        <w:rPr>
          <w:rFonts w:eastAsiaTheme="minorEastAsia"/>
          <w:color w:val="00000A"/>
          <w:szCs w:val="24"/>
        </w:rPr>
      </w:pPr>
      <w:r>
        <w:rPr>
          <w:rFonts w:eastAsiaTheme="minorEastAsia"/>
          <w:color w:val="00000A"/>
          <w:szCs w:val="24"/>
        </w:rPr>
        <w:t xml:space="preserve">Para efeitos de </w:t>
      </w:r>
      <w:r>
        <w:rPr>
          <w:rFonts w:eastAsiaTheme="minorEastAsia"/>
          <w:bCs/>
          <w:color w:val="00000A"/>
          <w:szCs w:val="24"/>
        </w:rPr>
        <w:t>tratamento</w:t>
      </w:r>
      <w:r>
        <w:rPr>
          <w:rFonts w:eastAsiaTheme="minorEastAsia"/>
          <w:color w:val="00000A"/>
          <w:szCs w:val="24"/>
        </w:rPr>
        <w:t xml:space="preserve">, são considerados nestas Diretrizes somente os Estágios de 2 a </w:t>
      </w:r>
      <w:proofErr w:type="gramStart"/>
      <w:r>
        <w:rPr>
          <w:rFonts w:eastAsiaTheme="minorEastAsia"/>
          <w:color w:val="00000A"/>
          <w:szCs w:val="24"/>
        </w:rPr>
        <w:t>5</w:t>
      </w:r>
      <w:proofErr w:type="gramEnd"/>
      <w:r>
        <w:rPr>
          <w:rFonts w:eastAsiaTheme="minorEastAsia"/>
          <w:color w:val="00000A"/>
          <w:szCs w:val="24"/>
        </w:rPr>
        <w:t xml:space="preserve"> da classificação da DRC.</w:t>
      </w:r>
    </w:p>
    <w:p w:rsidR="00F81A99" w:rsidRDefault="00F81A99" w:rsidP="00F81A99">
      <w:pPr>
        <w:spacing w:after="120" w:line="360" w:lineRule="auto"/>
        <w:ind w:left="0" w:right="0" w:firstLine="841"/>
        <w:rPr>
          <w:rFonts w:eastAsiaTheme="minorEastAsia"/>
          <w:color w:val="00000A"/>
          <w:szCs w:val="24"/>
        </w:rPr>
      </w:pPr>
      <w:r>
        <w:rPr>
          <w:rFonts w:eastAsiaTheme="minorEastAsia"/>
          <w:color w:val="00000A"/>
          <w:szCs w:val="24"/>
        </w:rPr>
        <w:t xml:space="preserve">A detecção precoce da doença renal e condutas terapêuticas apropriadas para o retardamento de sua progressão pode reduzir o sofrimento dos pacientes e os custos financeiros associados à DRC. Como as duas principais causas de insuficiência renal crônica são a hipertensão arterial e o diabetes </w:t>
      </w:r>
      <w:proofErr w:type="spellStart"/>
      <w:r>
        <w:rPr>
          <w:rFonts w:eastAsiaTheme="minorEastAsia"/>
          <w:color w:val="00000A"/>
          <w:szCs w:val="24"/>
        </w:rPr>
        <w:t>mellitus</w:t>
      </w:r>
      <w:proofErr w:type="spellEnd"/>
      <w:r>
        <w:rPr>
          <w:rFonts w:eastAsiaTheme="minorEastAsia"/>
          <w:color w:val="00000A"/>
          <w:szCs w:val="24"/>
        </w:rPr>
        <w:t xml:space="preserve">, são os médicos clínicos gerais que trabalham na área de atenção básica à saúde que cuidam destes pacientes. </w:t>
      </w:r>
    </w:p>
    <w:p w:rsidR="00F81A99" w:rsidRPr="005F0950" w:rsidRDefault="00EF6667">
      <w:pPr>
        <w:spacing w:after="0" w:line="360" w:lineRule="auto"/>
        <w:ind w:left="0" w:right="0" w:firstLine="567"/>
        <w:rPr>
          <w:rFonts w:eastAsiaTheme="minorEastAsia"/>
          <w:color w:val="auto"/>
          <w:szCs w:val="24"/>
        </w:rPr>
      </w:pPr>
      <w:r w:rsidRPr="005F0950">
        <w:rPr>
          <w:color w:val="auto"/>
          <w:szCs w:val="24"/>
        </w:rPr>
        <w:t xml:space="preserve">A figura a seguir representa o prognóstico da Doença Renal Crônica pela de Taxa de Filtração Glomerular e categorias de </w:t>
      </w:r>
      <w:proofErr w:type="spellStart"/>
      <w:r w:rsidRPr="005F0950">
        <w:rPr>
          <w:color w:val="auto"/>
          <w:szCs w:val="24"/>
        </w:rPr>
        <w:t>Albuminúria</w:t>
      </w:r>
      <w:proofErr w:type="spellEnd"/>
      <w:r w:rsidRPr="005F0950">
        <w:rPr>
          <w:color w:val="auto"/>
          <w:szCs w:val="24"/>
        </w:rPr>
        <w:t>.</w:t>
      </w:r>
    </w:p>
    <w:p w:rsidR="00F81A99" w:rsidRPr="005F0950" w:rsidRDefault="00944A3B" w:rsidP="005B3CD4">
      <w:pPr>
        <w:spacing w:after="0" w:line="360" w:lineRule="auto"/>
        <w:ind w:right="0"/>
        <w:rPr>
          <w:rFonts w:eastAsiaTheme="minorEastAsia"/>
          <w:color w:val="auto"/>
          <w:szCs w:val="24"/>
        </w:rPr>
      </w:pPr>
      <w:r>
        <w:rPr>
          <w:rFonts w:eastAsiaTheme="minorEastAsia"/>
          <w:color w:val="auto"/>
          <w:szCs w:val="24"/>
        </w:rPr>
        <w:br w:type="page"/>
      </w:r>
    </w:p>
    <w:p w:rsidR="000949ED" w:rsidRDefault="00BE00DB" w:rsidP="005B3CD4">
      <w:pPr>
        <w:spacing w:after="0" w:line="360" w:lineRule="auto"/>
        <w:ind w:left="0" w:right="0" w:firstLine="567"/>
        <w:rPr>
          <w:b/>
          <w:szCs w:val="24"/>
        </w:rPr>
      </w:pPr>
      <w:r>
        <w:rPr>
          <w:rFonts w:eastAsiaTheme="minorEastAsia"/>
          <w:noProof/>
          <w:color w:val="00000A"/>
          <w:szCs w:val="24"/>
        </w:rPr>
        <w:lastRenderedPageBreak/>
        <w:drawing>
          <wp:inline distT="0" distB="0" distL="0" distR="0">
            <wp:extent cx="5223510" cy="3562184"/>
            <wp:effectExtent l="0" t="0" r="0" b="0"/>
            <wp:docPr id="29" name="Imagem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24">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r="8132" b="5789"/>
                    <a:stretch/>
                  </pic:blipFill>
                  <pic:spPr bwMode="auto">
                    <a:xfrm>
                      <a:off x="0" y="0"/>
                      <a:ext cx="5224007" cy="3562523"/>
                    </a:xfrm>
                    <a:prstGeom prst="rect">
                      <a:avLst/>
                    </a:prstGeom>
                    <a:noFill/>
                    <a:ln>
                      <a:noFill/>
                    </a:ln>
                    <a:extLst>
                      <a:ext uri="{53640926-AAD7-44D8-BBD7-CCE9431645EC}">
                        <a14:shadowObscured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inline>
        </w:drawing>
      </w:r>
    </w:p>
    <w:p w:rsidR="001976D3" w:rsidRPr="009335D9" w:rsidRDefault="001976D3" w:rsidP="001976D3">
      <w:pPr>
        <w:spacing w:after="0" w:line="360" w:lineRule="auto"/>
        <w:ind w:left="0" w:right="0" w:firstLine="567"/>
        <w:jc w:val="center"/>
        <w:rPr>
          <w:rFonts w:eastAsiaTheme="minorEastAsia"/>
          <w:color w:val="00000A"/>
          <w:szCs w:val="24"/>
        </w:rPr>
      </w:pPr>
      <w:bookmarkStart w:id="34" w:name="_Toc531093600"/>
      <w:r w:rsidRPr="009335D9">
        <w:rPr>
          <w:szCs w:val="24"/>
        </w:rPr>
        <w:t xml:space="preserve">Figura </w:t>
      </w:r>
      <w:r w:rsidR="007F6203" w:rsidRPr="009335D9">
        <w:rPr>
          <w:szCs w:val="24"/>
        </w:rPr>
        <w:fldChar w:fldCharType="begin"/>
      </w:r>
      <w:r w:rsidRPr="009335D9">
        <w:rPr>
          <w:szCs w:val="24"/>
        </w:rPr>
        <w:instrText xml:space="preserve"> SEQ Figura \* ARABIC </w:instrText>
      </w:r>
      <w:r w:rsidR="007F6203" w:rsidRPr="009335D9">
        <w:rPr>
          <w:szCs w:val="24"/>
        </w:rPr>
        <w:fldChar w:fldCharType="separate"/>
      </w:r>
      <w:r w:rsidR="005A1E40">
        <w:rPr>
          <w:noProof/>
          <w:szCs w:val="24"/>
        </w:rPr>
        <w:t>11</w:t>
      </w:r>
      <w:r w:rsidR="007F6203" w:rsidRPr="009335D9">
        <w:rPr>
          <w:szCs w:val="24"/>
        </w:rPr>
        <w:fldChar w:fldCharType="end"/>
      </w:r>
      <w:r w:rsidRPr="009335D9">
        <w:rPr>
          <w:szCs w:val="24"/>
        </w:rPr>
        <w:t xml:space="preserve">: </w:t>
      </w:r>
      <w:r w:rsidR="00EF6667" w:rsidRPr="005F0950">
        <w:rPr>
          <w:color w:val="auto"/>
          <w:szCs w:val="24"/>
        </w:rPr>
        <w:t xml:space="preserve">Prognóstico da Doença Renal Crônica pela de Taxa de Filtração Glomerular e categorias de </w:t>
      </w:r>
      <w:proofErr w:type="spellStart"/>
      <w:r w:rsidR="00EF6667" w:rsidRPr="005F0950">
        <w:rPr>
          <w:color w:val="auto"/>
          <w:szCs w:val="24"/>
        </w:rPr>
        <w:t>Albuminúria</w:t>
      </w:r>
      <w:bookmarkEnd w:id="34"/>
      <w:proofErr w:type="spellEnd"/>
    </w:p>
    <w:p w:rsidR="00BE00DB" w:rsidRPr="005F0950" w:rsidRDefault="00BE00DB" w:rsidP="001976D3">
      <w:pPr>
        <w:spacing w:after="0" w:line="360" w:lineRule="auto"/>
        <w:ind w:left="0" w:right="0" w:firstLine="567"/>
        <w:jc w:val="center"/>
        <w:rPr>
          <w:rFonts w:eastAsiaTheme="minorEastAsia"/>
          <w:color w:val="auto"/>
          <w:sz w:val="20"/>
          <w:szCs w:val="20"/>
        </w:rPr>
      </w:pPr>
      <w:proofErr w:type="gramStart"/>
      <w:r w:rsidRPr="005F0950">
        <w:rPr>
          <w:rFonts w:eastAsiaTheme="minorEastAsia"/>
          <w:color w:val="auto"/>
          <w:sz w:val="20"/>
          <w:szCs w:val="20"/>
        </w:rPr>
        <w:t>Fonte:</w:t>
      </w:r>
      <w:proofErr w:type="spellStart"/>
      <w:proofErr w:type="gramEnd"/>
      <w:r w:rsidRPr="005F0950">
        <w:rPr>
          <w:rFonts w:eastAsiaTheme="minorEastAsia"/>
          <w:color w:val="auto"/>
          <w:sz w:val="20"/>
          <w:szCs w:val="20"/>
        </w:rPr>
        <w:t>Kdigo</w:t>
      </w:r>
      <w:proofErr w:type="spellEnd"/>
      <w:r w:rsidRPr="005F0950">
        <w:rPr>
          <w:rFonts w:eastAsiaTheme="minorEastAsia"/>
          <w:color w:val="auto"/>
          <w:sz w:val="20"/>
          <w:szCs w:val="20"/>
        </w:rPr>
        <w:t>/2012.</w:t>
      </w:r>
    </w:p>
    <w:p w:rsidR="00F81A99" w:rsidRPr="005F0950" w:rsidRDefault="00F81A99" w:rsidP="001976D3">
      <w:pPr>
        <w:spacing w:after="0" w:line="360" w:lineRule="auto"/>
        <w:ind w:left="0" w:right="0" w:firstLine="567"/>
        <w:jc w:val="center"/>
        <w:rPr>
          <w:rFonts w:eastAsiaTheme="minorEastAsia"/>
          <w:color w:val="auto"/>
          <w:sz w:val="20"/>
          <w:szCs w:val="20"/>
        </w:rPr>
      </w:pPr>
    </w:p>
    <w:p w:rsidR="00AD281C" w:rsidRPr="00654760" w:rsidRDefault="00D60F1F" w:rsidP="003A0F25">
      <w:pPr>
        <w:spacing w:after="120" w:line="360" w:lineRule="auto"/>
        <w:ind w:left="0" w:right="0" w:firstLine="841"/>
        <w:rPr>
          <w:rFonts w:eastAsiaTheme="minorEastAsia"/>
          <w:color w:val="auto"/>
          <w:szCs w:val="24"/>
        </w:rPr>
      </w:pPr>
      <w:proofErr w:type="gramStart"/>
      <w:r w:rsidRPr="00654760">
        <w:rPr>
          <w:rFonts w:eastAsiaTheme="minorEastAsia"/>
          <w:color w:val="auto"/>
          <w:szCs w:val="24"/>
        </w:rPr>
        <w:t>Os marcadores apresentados possui</w:t>
      </w:r>
      <w:proofErr w:type="gramEnd"/>
      <w:r w:rsidRPr="00654760">
        <w:rPr>
          <w:rFonts w:eastAsiaTheme="minorEastAsia"/>
          <w:color w:val="auto"/>
          <w:szCs w:val="24"/>
        </w:rPr>
        <w:t xml:space="preserve"> um papel relevante na detecção de anormalidades estruturais ou funcionais dos rins, as quais nem sempre resultam m declínio do RFG. Essas anormalidades podem ser detectadas por meio de exames histológicos ou de imagem; pela presença de distúrbios eletrolíticos ou outros decorrentes de lesões tubulares; ainda pela presença de anormalidades no sedimento urinário, tais como células epiteliais tubulares, cilindros hemáticos, cilindros leucocitários, corpos graxos ovais, hemácias </w:t>
      </w:r>
      <w:proofErr w:type="spellStart"/>
      <w:r w:rsidRPr="00654760">
        <w:rPr>
          <w:rFonts w:eastAsiaTheme="minorEastAsia"/>
          <w:color w:val="auto"/>
          <w:szCs w:val="24"/>
        </w:rPr>
        <w:t>dismórficas</w:t>
      </w:r>
      <w:proofErr w:type="spellEnd"/>
      <w:r w:rsidRPr="00654760">
        <w:rPr>
          <w:rFonts w:eastAsiaTheme="minorEastAsia"/>
          <w:color w:val="auto"/>
          <w:szCs w:val="24"/>
        </w:rPr>
        <w:t xml:space="preserve">, dentre outros; pela história de transplante renal, já que biópsias de rins transplantados apresentam anormalidades patológicas mesmo nos pacientes que não possuem declínio no </w:t>
      </w:r>
      <w:r w:rsidR="005A4230">
        <w:rPr>
          <w:color w:val="222222"/>
          <w:shd w:val="clear" w:color="auto" w:fill="FFFFFF"/>
        </w:rPr>
        <w:t>ritmo de filtração glomerular</w:t>
      </w:r>
      <w:r w:rsidR="005A4230">
        <w:rPr>
          <w:rFonts w:eastAsiaTheme="minorEastAsia"/>
          <w:color w:val="auto"/>
          <w:szCs w:val="24"/>
        </w:rPr>
        <w:t xml:space="preserve"> (</w:t>
      </w:r>
      <w:r w:rsidRPr="00654760">
        <w:rPr>
          <w:rFonts w:eastAsiaTheme="minorEastAsia"/>
          <w:color w:val="auto"/>
          <w:szCs w:val="24"/>
        </w:rPr>
        <w:t>RFG</w:t>
      </w:r>
      <w:r w:rsidR="005A4230">
        <w:rPr>
          <w:rFonts w:eastAsiaTheme="minorEastAsia"/>
          <w:color w:val="auto"/>
          <w:szCs w:val="24"/>
        </w:rPr>
        <w:t>)</w:t>
      </w:r>
      <w:r w:rsidRPr="00654760">
        <w:rPr>
          <w:rFonts w:eastAsiaTheme="minorEastAsia"/>
          <w:color w:val="auto"/>
          <w:szCs w:val="24"/>
        </w:rPr>
        <w:t xml:space="preserve"> ou </w:t>
      </w:r>
      <w:proofErr w:type="spellStart"/>
      <w:r w:rsidRPr="00654760">
        <w:rPr>
          <w:rFonts w:eastAsiaTheme="minorEastAsia"/>
          <w:color w:val="auto"/>
          <w:szCs w:val="24"/>
        </w:rPr>
        <w:t>albuminúria</w:t>
      </w:r>
      <w:proofErr w:type="spellEnd"/>
      <w:r w:rsidRPr="00654760">
        <w:rPr>
          <w:rFonts w:eastAsiaTheme="minorEastAsia"/>
          <w:color w:val="auto"/>
          <w:szCs w:val="24"/>
        </w:rPr>
        <w:t xml:space="preserve">; e por níveis aumentados de </w:t>
      </w:r>
      <w:proofErr w:type="spellStart"/>
      <w:r w:rsidRPr="00654760">
        <w:rPr>
          <w:rFonts w:eastAsiaTheme="minorEastAsia"/>
          <w:color w:val="auto"/>
          <w:szCs w:val="24"/>
        </w:rPr>
        <w:t>albuminúria</w:t>
      </w:r>
      <w:proofErr w:type="spellEnd"/>
      <w:r w:rsidRPr="00654760">
        <w:rPr>
          <w:rFonts w:eastAsiaTheme="minorEastAsia"/>
          <w:color w:val="auto"/>
          <w:szCs w:val="24"/>
        </w:rPr>
        <w:t xml:space="preserve"> e/ou </w:t>
      </w:r>
      <w:proofErr w:type="spellStart"/>
      <w:r w:rsidRPr="00654760">
        <w:rPr>
          <w:rFonts w:eastAsiaTheme="minorEastAsia"/>
          <w:color w:val="auto"/>
          <w:szCs w:val="24"/>
        </w:rPr>
        <w:t>proteinúria</w:t>
      </w:r>
      <w:proofErr w:type="spellEnd"/>
      <w:r w:rsidRPr="00654760">
        <w:rPr>
          <w:rFonts w:eastAsiaTheme="minorEastAsia"/>
          <w:color w:val="auto"/>
          <w:szCs w:val="24"/>
        </w:rPr>
        <w:t>.</w:t>
      </w:r>
    </w:p>
    <w:p w:rsidR="00AD281C" w:rsidRPr="00654760" w:rsidRDefault="009058B6" w:rsidP="003A0F25">
      <w:pPr>
        <w:spacing w:after="120" w:line="360" w:lineRule="auto"/>
        <w:ind w:left="0" w:right="0" w:firstLine="841"/>
        <w:rPr>
          <w:rFonts w:eastAsiaTheme="minorEastAsia"/>
          <w:color w:val="auto"/>
          <w:szCs w:val="24"/>
        </w:rPr>
      </w:pPr>
      <w:r w:rsidRPr="00654760">
        <w:rPr>
          <w:rFonts w:eastAsiaTheme="minorEastAsia"/>
          <w:color w:val="auto"/>
          <w:szCs w:val="24"/>
        </w:rPr>
        <w:t xml:space="preserve">A </w:t>
      </w:r>
      <w:proofErr w:type="spellStart"/>
      <w:r w:rsidRPr="00654760">
        <w:rPr>
          <w:rFonts w:eastAsiaTheme="minorEastAsia"/>
          <w:color w:val="auto"/>
          <w:szCs w:val="24"/>
        </w:rPr>
        <w:t>albuminúria</w:t>
      </w:r>
      <w:proofErr w:type="spellEnd"/>
      <w:r w:rsidRPr="00654760">
        <w:rPr>
          <w:rFonts w:eastAsiaTheme="minorEastAsia"/>
          <w:color w:val="auto"/>
          <w:szCs w:val="24"/>
        </w:rPr>
        <w:t xml:space="preserve"> e a </w:t>
      </w:r>
      <w:proofErr w:type="spellStart"/>
      <w:r w:rsidRPr="00654760">
        <w:rPr>
          <w:rFonts w:eastAsiaTheme="minorEastAsia"/>
          <w:color w:val="auto"/>
          <w:szCs w:val="24"/>
        </w:rPr>
        <w:t>proteinúria</w:t>
      </w:r>
      <w:proofErr w:type="spellEnd"/>
      <w:r w:rsidRPr="00654760">
        <w:rPr>
          <w:rFonts w:eastAsiaTheme="minorEastAsia"/>
          <w:color w:val="auto"/>
          <w:szCs w:val="24"/>
        </w:rPr>
        <w:t xml:space="preserve"> são os principais marcadores laboratoriais de lesão do parênquima renal. A avaliação destes marcadores pode ser realizada em amostra de urina coletada durante 24 horas ou em amostra de urina isolada normalizada pela </w:t>
      </w:r>
      <w:proofErr w:type="spellStart"/>
      <w:r w:rsidRPr="00654760">
        <w:rPr>
          <w:rFonts w:eastAsiaTheme="minorEastAsia"/>
          <w:color w:val="auto"/>
          <w:szCs w:val="24"/>
        </w:rPr>
        <w:t>creatinina</w:t>
      </w:r>
      <w:proofErr w:type="spellEnd"/>
      <w:r w:rsidRPr="00654760">
        <w:rPr>
          <w:rFonts w:eastAsiaTheme="minorEastAsia"/>
          <w:color w:val="auto"/>
          <w:szCs w:val="24"/>
        </w:rPr>
        <w:t xml:space="preserve"> urinária, que tem como objetivo corrigir possíveis erros decorrentes da diluição ou concentração da amostra de urina isolada. No entanto, a </w:t>
      </w:r>
      <w:r w:rsidRPr="00654760">
        <w:rPr>
          <w:rFonts w:eastAsiaTheme="minorEastAsia"/>
          <w:color w:val="auto"/>
          <w:szCs w:val="24"/>
        </w:rPr>
        <w:lastRenderedPageBreak/>
        <w:t>relação albumina/</w:t>
      </w:r>
      <w:proofErr w:type="spellStart"/>
      <w:r w:rsidRPr="00654760">
        <w:rPr>
          <w:rFonts w:eastAsiaTheme="minorEastAsia"/>
          <w:color w:val="auto"/>
          <w:szCs w:val="24"/>
        </w:rPr>
        <w:t>creatinina</w:t>
      </w:r>
      <w:proofErr w:type="spellEnd"/>
      <w:r w:rsidRPr="00654760">
        <w:rPr>
          <w:rFonts w:eastAsiaTheme="minorEastAsia"/>
          <w:color w:val="auto"/>
          <w:szCs w:val="24"/>
        </w:rPr>
        <w:t xml:space="preserve"> (ou proteínas totais/</w:t>
      </w:r>
      <w:proofErr w:type="spellStart"/>
      <w:r w:rsidRPr="00654760">
        <w:rPr>
          <w:rFonts w:eastAsiaTheme="minorEastAsia"/>
          <w:color w:val="auto"/>
          <w:szCs w:val="24"/>
        </w:rPr>
        <w:t>creatinina</w:t>
      </w:r>
      <w:proofErr w:type="spellEnd"/>
      <w:r w:rsidRPr="00654760">
        <w:rPr>
          <w:rFonts w:eastAsiaTheme="minorEastAsia"/>
          <w:color w:val="auto"/>
          <w:szCs w:val="24"/>
        </w:rPr>
        <w:t xml:space="preserve">) tem sido mais recomendada por ser um método menos sujeito a erros de coleta. </w:t>
      </w:r>
    </w:p>
    <w:p w:rsidR="00AD281C" w:rsidRPr="00654760" w:rsidRDefault="009058B6" w:rsidP="003A0F25">
      <w:pPr>
        <w:spacing w:after="120" w:line="360" w:lineRule="auto"/>
        <w:ind w:left="0" w:right="0" w:firstLine="841"/>
        <w:rPr>
          <w:rFonts w:eastAsiaTheme="minorEastAsia"/>
          <w:color w:val="auto"/>
          <w:szCs w:val="24"/>
        </w:rPr>
      </w:pPr>
      <w:r w:rsidRPr="00654760">
        <w:rPr>
          <w:rFonts w:eastAsiaTheme="minorEastAsia"/>
          <w:color w:val="auto"/>
          <w:szCs w:val="24"/>
        </w:rPr>
        <w:t>A elevação da excreção urinária de albumina (EUA) deve ser confirmada em pelo menos duas de três coletas, em um período de três a seis meses.</w:t>
      </w:r>
    </w:p>
    <w:p w:rsidR="00AD281C" w:rsidRPr="00654760" w:rsidRDefault="009058B6" w:rsidP="003A0F25">
      <w:pPr>
        <w:spacing w:after="120" w:line="360" w:lineRule="auto"/>
        <w:ind w:left="0" w:right="0" w:firstLine="841"/>
        <w:rPr>
          <w:rFonts w:eastAsiaTheme="minorEastAsia"/>
          <w:color w:val="auto"/>
          <w:szCs w:val="24"/>
        </w:rPr>
      </w:pPr>
      <w:r w:rsidRPr="00654760">
        <w:rPr>
          <w:rFonts w:eastAsiaTheme="minorEastAsia"/>
          <w:color w:val="auto"/>
          <w:szCs w:val="24"/>
        </w:rPr>
        <w:t xml:space="preserve">Vários fatores podem interferir na determinação da </w:t>
      </w:r>
      <w:proofErr w:type="spellStart"/>
      <w:r w:rsidRPr="00654760">
        <w:rPr>
          <w:rFonts w:eastAsiaTheme="minorEastAsia"/>
          <w:color w:val="auto"/>
          <w:szCs w:val="24"/>
        </w:rPr>
        <w:t>albuminúria</w:t>
      </w:r>
      <w:proofErr w:type="spellEnd"/>
      <w:r w:rsidRPr="00654760">
        <w:rPr>
          <w:rFonts w:eastAsiaTheme="minorEastAsia"/>
          <w:color w:val="auto"/>
          <w:szCs w:val="24"/>
        </w:rPr>
        <w:t xml:space="preserve">, tais como: o mau controle glicêmico e a hipertensão arterial não controlada, a presença de infecção do trato urinário, a prática de exercício físico intenso antes da coleta da amostra de urina, a obesidade mórbida, a insuficiência cardíaca descompensada, a presença de doença aguda ou febre, a sobrecarga </w:t>
      </w:r>
      <w:proofErr w:type="spellStart"/>
      <w:r w:rsidRPr="00654760">
        <w:rPr>
          <w:rFonts w:eastAsiaTheme="minorEastAsia"/>
          <w:color w:val="auto"/>
          <w:szCs w:val="24"/>
        </w:rPr>
        <w:t>proteica</w:t>
      </w:r>
      <w:proofErr w:type="spellEnd"/>
      <w:r w:rsidRPr="00654760">
        <w:rPr>
          <w:rFonts w:eastAsiaTheme="minorEastAsia"/>
          <w:color w:val="auto"/>
          <w:szCs w:val="24"/>
        </w:rPr>
        <w:t xml:space="preserve"> ou hídrica e a gestação.</w:t>
      </w:r>
    </w:p>
    <w:p w:rsidR="00AD281C" w:rsidRPr="00654760" w:rsidRDefault="009058B6" w:rsidP="003A0F25">
      <w:pPr>
        <w:spacing w:after="120" w:line="360" w:lineRule="auto"/>
        <w:ind w:left="0" w:right="0" w:firstLine="841"/>
        <w:rPr>
          <w:rFonts w:eastAsiaTheme="minorEastAsia"/>
          <w:color w:val="auto"/>
          <w:szCs w:val="24"/>
        </w:rPr>
      </w:pPr>
      <w:r w:rsidRPr="00654760">
        <w:rPr>
          <w:rFonts w:eastAsiaTheme="minorEastAsia"/>
          <w:color w:val="auto"/>
          <w:szCs w:val="24"/>
        </w:rPr>
        <w:t>Outro fator importante que pode interferir na avaliação da relação albumina/</w:t>
      </w:r>
      <w:proofErr w:type="spellStart"/>
      <w:r w:rsidRPr="00654760">
        <w:rPr>
          <w:rFonts w:eastAsiaTheme="minorEastAsia"/>
          <w:color w:val="auto"/>
          <w:szCs w:val="24"/>
        </w:rPr>
        <w:t>creatinina</w:t>
      </w:r>
      <w:proofErr w:type="spellEnd"/>
      <w:r w:rsidRPr="00654760">
        <w:rPr>
          <w:rFonts w:eastAsiaTheme="minorEastAsia"/>
          <w:color w:val="auto"/>
          <w:szCs w:val="24"/>
        </w:rPr>
        <w:t xml:space="preserve"> (ou proteínas totais/</w:t>
      </w:r>
      <w:proofErr w:type="spellStart"/>
      <w:r w:rsidRPr="00654760">
        <w:rPr>
          <w:rFonts w:eastAsiaTheme="minorEastAsia"/>
          <w:color w:val="auto"/>
          <w:szCs w:val="24"/>
        </w:rPr>
        <w:t>creatinina</w:t>
      </w:r>
      <w:proofErr w:type="spellEnd"/>
      <w:r w:rsidRPr="00654760">
        <w:rPr>
          <w:rFonts w:eastAsiaTheme="minorEastAsia"/>
          <w:color w:val="auto"/>
          <w:szCs w:val="24"/>
        </w:rPr>
        <w:t xml:space="preserve">) é a massa muscular do paciente, pois está diretamente relacionada com os níveis séricos de </w:t>
      </w:r>
      <w:proofErr w:type="spellStart"/>
      <w:r w:rsidRPr="00654760">
        <w:rPr>
          <w:rFonts w:eastAsiaTheme="minorEastAsia"/>
          <w:color w:val="auto"/>
          <w:szCs w:val="24"/>
        </w:rPr>
        <w:t>creatinina</w:t>
      </w:r>
      <w:proofErr w:type="spellEnd"/>
      <w:r w:rsidRPr="00654760">
        <w:rPr>
          <w:rFonts w:eastAsiaTheme="minorEastAsia"/>
          <w:color w:val="auto"/>
          <w:szCs w:val="24"/>
        </w:rPr>
        <w:t>. Uma baixa massa muscular pode resultar em uma elevação da relação proteínas totais/</w:t>
      </w:r>
      <w:proofErr w:type="spellStart"/>
      <w:r w:rsidRPr="00654760">
        <w:rPr>
          <w:rFonts w:eastAsiaTheme="minorEastAsia"/>
          <w:color w:val="auto"/>
          <w:szCs w:val="24"/>
        </w:rPr>
        <w:t>creatinina</w:t>
      </w:r>
      <w:proofErr w:type="spellEnd"/>
      <w:r w:rsidRPr="00654760">
        <w:rPr>
          <w:rFonts w:eastAsiaTheme="minorEastAsia"/>
          <w:color w:val="auto"/>
          <w:szCs w:val="24"/>
        </w:rPr>
        <w:t xml:space="preserve"> e albumina/</w:t>
      </w:r>
      <w:proofErr w:type="spellStart"/>
      <w:r w:rsidRPr="00654760">
        <w:rPr>
          <w:rFonts w:eastAsiaTheme="minorEastAsia"/>
          <w:color w:val="auto"/>
          <w:szCs w:val="24"/>
        </w:rPr>
        <w:t>creatinina</w:t>
      </w:r>
      <w:proofErr w:type="spellEnd"/>
      <w:r w:rsidRPr="00654760">
        <w:rPr>
          <w:rFonts w:eastAsiaTheme="minorEastAsia"/>
          <w:color w:val="auto"/>
          <w:szCs w:val="24"/>
        </w:rPr>
        <w:t xml:space="preserve"> devido à redução da </w:t>
      </w:r>
      <w:proofErr w:type="spellStart"/>
      <w:r w:rsidRPr="00654760">
        <w:rPr>
          <w:rFonts w:eastAsiaTheme="minorEastAsia"/>
          <w:color w:val="auto"/>
          <w:szCs w:val="24"/>
        </w:rPr>
        <w:t>creatinina</w:t>
      </w:r>
      <w:proofErr w:type="spellEnd"/>
      <w:r w:rsidRPr="00654760">
        <w:rPr>
          <w:rFonts w:eastAsiaTheme="minorEastAsia"/>
          <w:color w:val="auto"/>
          <w:szCs w:val="24"/>
        </w:rPr>
        <w:t xml:space="preserve"> urinária, enquanto que uma elevada massa muscular pode resultar em normalidade mesmo na presença de excreção urinária elevada de proteínas ou albumina, decorrente de uma maior produção de </w:t>
      </w:r>
      <w:proofErr w:type="spellStart"/>
      <w:r w:rsidRPr="00654760">
        <w:rPr>
          <w:rFonts w:eastAsiaTheme="minorEastAsia"/>
          <w:color w:val="auto"/>
          <w:szCs w:val="24"/>
        </w:rPr>
        <w:t>creatinina</w:t>
      </w:r>
      <w:proofErr w:type="spellEnd"/>
      <w:r w:rsidRPr="00654760">
        <w:rPr>
          <w:rFonts w:eastAsiaTheme="minorEastAsia"/>
          <w:color w:val="auto"/>
          <w:szCs w:val="24"/>
        </w:rPr>
        <w:t>.</w:t>
      </w:r>
    </w:p>
    <w:p w:rsidR="00AD281C" w:rsidRPr="00654760" w:rsidRDefault="009058B6" w:rsidP="003A0F25">
      <w:pPr>
        <w:spacing w:after="120" w:line="360" w:lineRule="auto"/>
        <w:ind w:left="0" w:right="0" w:firstLine="841"/>
        <w:rPr>
          <w:rFonts w:eastAsiaTheme="minorEastAsia"/>
          <w:color w:val="auto"/>
          <w:szCs w:val="24"/>
        </w:rPr>
      </w:pPr>
      <w:r w:rsidRPr="00654760">
        <w:rPr>
          <w:rFonts w:eastAsiaTheme="minorEastAsia"/>
          <w:color w:val="auto"/>
          <w:szCs w:val="24"/>
        </w:rPr>
        <w:t xml:space="preserve">Recomenda-se a avaliação anual da </w:t>
      </w:r>
      <w:proofErr w:type="spellStart"/>
      <w:r w:rsidRPr="00654760">
        <w:rPr>
          <w:rFonts w:eastAsiaTheme="minorEastAsia"/>
          <w:color w:val="auto"/>
          <w:szCs w:val="24"/>
        </w:rPr>
        <w:t>albuminúria</w:t>
      </w:r>
      <w:proofErr w:type="spellEnd"/>
      <w:r w:rsidRPr="00654760">
        <w:rPr>
          <w:rFonts w:eastAsiaTheme="minorEastAsia"/>
          <w:color w:val="auto"/>
          <w:szCs w:val="24"/>
        </w:rPr>
        <w:t xml:space="preserve"> nos pacientes diabéticos, os quais apresentam um risco elevado de desenvolver DRC, </w:t>
      </w:r>
      <w:r w:rsidR="005A4230">
        <w:rPr>
          <w:rFonts w:eastAsiaTheme="minorEastAsia"/>
          <w:color w:val="auto"/>
          <w:szCs w:val="24"/>
        </w:rPr>
        <w:t>u</w:t>
      </w:r>
      <w:r w:rsidRPr="00654760">
        <w:rPr>
          <w:rFonts w:eastAsiaTheme="minorEastAsia"/>
          <w:color w:val="auto"/>
          <w:szCs w:val="24"/>
        </w:rPr>
        <w:t>ma vez que possibilita a detecção precoc</w:t>
      </w:r>
      <w:r w:rsidR="005A4230">
        <w:rPr>
          <w:rFonts w:eastAsiaTheme="minorEastAsia"/>
          <w:color w:val="auto"/>
          <w:szCs w:val="24"/>
        </w:rPr>
        <w:t>e de lesão no parênquima renal.</w:t>
      </w:r>
    </w:p>
    <w:p w:rsidR="00AD281C" w:rsidRPr="00654760" w:rsidRDefault="009058B6" w:rsidP="003A0F25">
      <w:pPr>
        <w:spacing w:after="120" w:line="360" w:lineRule="auto"/>
        <w:ind w:left="0" w:right="0" w:firstLine="841"/>
        <w:rPr>
          <w:rFonts w:eastAsiaTheme="minorEastAsia"/>
          <w:color w:val="auto"/>
          <w:szCs w:val="24"/>
        </w:rPr>
      </w:pPr>
      <w:r w:rsidRPr="00654760">
        <w:rPr>
          <w:rFonts w:eastAsiaTheme="minorEastAsia"/>
          <w:color w:val="auto"/>
          <w:szCs w:val="24"/>
        </w:rPr>
        <w:t>Nos pacientes com</w:t>
      </w:r>
      <w:r w:rsidR="005F0950">
        <w:rPr>
          <w:rFonts w:eastAsiaTheme="minorEastAsia"/>
          <w:color w:val="auto"/>
          <w:szCs w:val="24"/>
        </w:rPr>
        <w:t xml:space="preserve"> </w:t>
      </w:r>
      <w:r w:rsidRPr="00654760">
        <w:rPr>
          <w:rFonts w:eastAsiaTheme="minorEastAsia"/>
          <w:color w:val="auto"/>
          <w:szCs w:val="24"/>
        </w:rPr>
        <w:t xml:space="preserve">diabetes </w:t>
      </w:r>
      <w:proofErr w:type="spellStart"/>
      <w:r w:rsidRPr="00654760">
        <w:rPr>
          <w:rFonts w:eastAsiaTheme="minorEastAsia"/>
          <w:color w:val="auto"/>
          <w:szCs w:val="24"/>
        </w:rPr>
        <w:t>mellitus</w:t>
      </w:r>
      <w:proofErr w:type="spellEnd"/>
      <w:r w:rsidR="005F0950">
        <w:rPr>
          <w:rFonts w:eastAsiaTheme="minorEastAsia"/>
          <w:color w:val="auto"/>
          <w:szCs w:val="24"/>
        </w:rPr>
        <w:t xml:space="preserve"> </w:t>
      </w:r>
      <w:r w:rsidRPr="00654760">
        <w:rPr>
          <w:rFonts w:eastAsiaTheme="minorEastAsia"/>
          <w:color w:val="auto"/>
          <w:szCs w:val="24"/>
        </w:rPr>
        <w:t xml:space="preserve">tipo </w:t>
      </w:r>
      <w:proofErr w:type="gramStart"/>
      <w:r w:rsidRPr="00654760">
        <w:rPr>
          <w:rFonts w:eastAsiaTheme="minorEastAsia"/>
          <w:color w:val="auto"/>
          <w:szCs w:val="24"/>
        </w:rPr>
        <w:t>1</w:t>
      </w:r>
      <w:proofErr w:type="gramEnd"/>
      <w:r w:rsidRPr="00654760">
        <w:rPr>
          <w:rFonts w:eastAsiaTheme="minorEastAsia"/>
          <w:color w:val="auto"/>
          <w:szCs w:val="24"/>
        </w:rPr>
        <w:t xml:space="preserve"> (DM1), realiza-se o rastreamento a partir de cinco anos do diagnóstico do diabetes, ou antes, em pacientes persistentemente descompensados ou na adolescência. Em pacientes com</w:t>
      </w:r>
      <w:r w:rsidR="005F0950">
        <w:rPr>
          <w:rFonts w:eastAsiaTheme="minorEastAsia"/>
          <w:color w:val="auto"/>
          <w:szCs w:val="24"/>
        </w:rPr>
        <w:t xml:space="preserve"> </w:t>
      </w:r>
      <w:r w:rsidRPr="00654760">
        <w:rPr>
          <w:rFonts w:eastAsiaTheme="minorEastAsia"/>
          <w:color w:val="auto"/>
          <w:szCs w:val="24"/>
        </w:rPr>
        <w:t xml:space="preserve">diabetes </w:t>
      </w:r>
      <w:proofErr w:type="spellStart"/>
      <w:r w:rsidRPr="00654760">
        <w:rPr>
          <w:rFonts w:eastAsiaTheme="minorEastAsia"/>
          <w:color w:val="auto"/>
          <w:szCs w:val="24"/>
        </w:rPr>
        <w:t>mellitus</w:t>
      </w:r>
      <w:proofErr w:type="spellEnd"/>
      <w:r w:rsidR="005F0950">
        <w:rPr>
          <w:rFonts w:eastAsiaTheme="minorEastAsia"/>
          <w:color w:val="auto"/>
          <w:szCs w:val="24"/>
        </w:rPr>
        <w:t xml:space="preserve"> </w:t>
      </w:r>
      <w:r w:rsidRPr="00654760">
        <w:rPr>
          <w:rFonts w:eastAsiaTheme="minorEastAsia"/>
          <w:color w:val="auto"/>
          <w:szCs w:val="24"/>
        </w:rPr>
        <w:t xml:space="preserve">tipo </w:t>
      </w:r>
      <w:proofErr w:type="gramStart"/>
      <w:r w:rsidRPr="00654760">
        <w:rPr>
          <w:rFonts w:eastAsiaTheme="minorEastAsia"/>
          <w:color w:val="auto"/>
          <w:szCs w:val="24"/>
        </w:rPr>
        <w:t>2</w:t>
      </w:r>
      <w:proofErr w:type="gramEnd"/>
      <w:r w:rsidRPr="00654760">
        <w:rPr>
          <w:rFonts w:eastAsiaTheme="minorEastAsia"/>
          <w:color w:val="auto"/>
          <w:szCs w:val="24"/>
        </w:rPr>
        <w:t xml:space="preserve"> (DM2), a presença de </w:t>
      </w:r>
      <w:proofErr w:type="spellStart"/>
      <w:r w:rsidRPr="00654760">
        <w:rPr>
          <w:rFonts w:eastAsiaTheme="minorEastAsia"/>
          <w:color w:val="auto"/>
          <w:szCs w:val="24"/>
        </w:rPr>
        <w:t>albuminúria</w:t>
      </w:r>
      <w:proofErr w:type="spellEnd"/>
      <w:r w:rsidRPr="00654760">
        <w:rPr>
          <w:rFonts w:eastAsiaTheme="minorEastAsia"/>
          <w:color w:val="auto"/>
          <w:szCs w:val="24"/>
        </w:rPr>
        <w:t xml:space="preserve"> deve ser pesquisada logo após o diagnóstico do diabetes, assim que obtido o melhor controle possível da hiperglicemia e da hipertensão.</w:t>
      </w:r>
    </w:p>
    <w:p w:rsidR="00BF3B1E" w:rsidRDefault="0031779F" w:rsidP="001747D0">
      <w:pPr>
        <w:spacing w:after="120" w:line="360" w:lineRule="auto"/>
        <w:ind w:left="0" w:right="0" w:firstLine="851"/>
        <w:rPr>
          <w:rFonts w:eastAsiaTheme="minorEastAsia"/>
          <w:bCs/>
          <w:iCs/>
          <w:color w:val="00000A"/>
          <w:szCs w:val="24"/>
        </w:rPr>
      </w:pPr>
      <w:r>
        <w:rPr>
          <w:rFonts w:eastAsiaTheme="minorEastAsia"/>
          <w:bCs/>
          <w:iCs/>
          <w:color w:val="00000A"/>
          <w:szCs w:val="24"/>
        </w:rPr>
        <w:t xml:space="preserve">Todo paciente pertencente ao chamado grupo de risco para desenvolverem a doença renal crônica deve ser submetido a exames para averiguar a presença de lesão renal (análise de </w:t>
      </w:r>
      <w:proofErr w:type="spellStart"/>
      <w:r>
        <w:rPr>
          <w:rFonts w:eastAsiaTheme="minorEastAsia"/>
          <w:bCs/>
          <w:iCs/>
          <w:color w:val="00000A"/>
          <w:szCs w:val="24"/>
        </w:rPr>
        <w:t>proteinúria</w:t>
      </w:r>
      <w:proofErr w:type="spellEnd"/>
      <w:r>
        <w:rPr>
          <w:rFonts w:eastAsiaTheme="minorEastAsia"/>
          <w:bCs/>
          <w:iCs/>
          <w:color w:val="00000A"/>
          <w:szCs w:val="24"/>
        </w:rPr>
        <w:t>) e para estimar o nível de função renal (RFG) a cada ano.</w:t>
      </w:r>
    </w:p>
    <w:p w:rsidR="004A22E4" w:rsidRPr="005F0950" w:rsidRDefault="00EF6667" w:rsidP="001747D0">
      <w:pPr>
        <w:spacing w:after="120" w:line="360" w:lineRule="auto"/>
        <w:ind w:left="0" w:right="0" w:firstLine="851"/>
        <w:rPr>
          <w:color w:val="auto"/>
        </w:rPr>
      </w:pPr>
      <w:r w:rsidRPr="005F0950">
        <w:rPr>
          <w:color w:val="auto"/>
        </w:rPr>
        <w:t xml:space="preserve">A </w:t>
      </w:r>
      <w:r w:rsidRPr="005F0950">
        <w:rPr>
          <w:bCs/>
          <w:color w:val="auto"/>
          <w:shd w:val="clear" w:color="auto" w:fill="FFFFFF"/>
        </w:rPr>
        <w:t xml:space="preserve">Diabetes </w:t>
      </w:r>
      <w:proofErr w:type="spellStart"/>
      <w:r w:rsidRPr="005F0950">
        <w:rPr>
          <w:color w:val="auto"/>
          <w:shd w:val="clear" w:color="auto" w:fill="FFFFFF"/>
        </w:rPr>
        <w:t>Mellitus</w:t>
      </w:r>
      <w:proofErr w:type="spellEnd"/>
      <w:r w:rsidRPr="005F0950">
        <w:rPr>
          <w:color w:val="auto"/>
          <w:shd w:val="clear" w:color="auto" w:fill="FFFFFF"/>
        </w:rPr>
        <w:t xml:space="preserve"> (</w:t>
      </w:r>
      <w:r w:rsidRPr="005F0950">
        <w:rPr>
          <w:color w:val="auto"/>
        </w:rPr>
        <w:t xml:space="preserve">DM) e a </w:t>
      </w:r>
      <w:r w:rsidR="005A4230" w:rsidRPr="005F0950">
        <w:rPr>
          <w:color w:val="auto"/>
        </w:rPr>
        <w:t xml:space="preserve">Hipertensão Arterial Sistêmica </w:t>
      </w:r>
      <w:r w:rsidRPr="005F0950">
        <w:rPr>
          <w:color w:val="auto"/>
        </w:rPr>
        <w:t xml:space="preserve">(HAS) são responsáveis pela primeira causa de mortalidade e de hospitalizações no Sistema Único de Saúde (SUS) e representam, ainda, mais da metade do diagnóstico primário </w:t>
      </w:r>
      <w:r w:rsidRPr="005F0950">
        <w:rPr>
          <w:color w:val="auto"/>
        </w:rPr>
        <w:lastRenderedPageBreak/>
        <w:t xml:space="preserve">em pessoas com insuficiência </w:t>
      </w:r>
      <w:proofErr w:type="gramStart"/>
      <w:r w:rsidRPr="005F0950">
        <w:rPr>
          <w:color w:val="auto"/>
        </w:rPr>
        <w:t>renal crônica submetidas</w:t>
      </w:r>
      <w:proofErr w:type="gramEnd"/>
      <w:r w:rsidRPr="005F0950">
        <w:rPr>
          <w:color w:val="auto"/>
        </w:rPr>
        <w:t xml:space="preserve"> à diálise (SCHMIDT; DUNCAN; STEVENS </w:t>
      </w:r>
      <w:proofErr w:type="spellStart"/>
      <w:r w:rsidRPr="005F0950">
        <w:rPr>
          <w:color w:val="auto"/>
        </w:rPr>
        <w:t>et</w:t>
      </w:r>
      <w:proofErr w:type="spellEnd"/>
      <w:r w:rsidRPr="005F0950">
        <w:rPr>
          <w:color w:val="auto"/>
        </w:rPr>
        <w:t xml:space="preserve"> al., 2009; SCHMIDT </w:t>
      </w:r>
      <w:proofErr w:type="spellStart"/>
      <w:r w:rsidRPr="005F0950">
        <w:rPr>
          <w:color w:val="auto"/>
        </w:rPr>
        <w:t>et</w:t>
      </w:r>
      <w:proofErr w:type="spellEnd"/>
      <w:r w:rsidRPr="005F0950">
        <w:rPr>
          <w:color w:val="auto"/>
        </w:rPr>
        <w:t xml:space="preserve"> al., 2011; ROSA, 2008). As complicações agudas e crônicas do diabetes causam alta </w:t>
      </w:r>
      <w:proofErr w:type="spellStart"/>
      <w:r w:rsidRPr="005F0950">
        <w:rPr>
          <w:color w:val="auto"/>
        </w:rPr>
        <w:t>morbimortalidade</w:t>
      </w:r>
      <w:proofErr w:type="spellEnd"/>
      <w:r w:rsidRPr="005F0950">
        <w:rPr>
          <w:color w:val="auto"/>
        </w:rPr>
        <w:t>, acarretando altos cu</w:t>
      </w:r>
      <w:r w:rsidR="0003210E">
        <w:rPr>
          <w:color w:val="auto"/>
        </w:rPr>
        <w:t>stos para os sistemas de saúde.</w:t>
      </w:r>
    </w:p>
    <w:p w:rsidR="00F8486D" w:rsidRPr="005F0950" w:rsidRDefault="00EF6667" w:rsidP="001747D0">
      <w:pPr>
        <w:spacing w:after="120" w:line="360" w:lineRule="auto"/>
        <w:ind w:left="0" w:right="0" w:firstLine="851"/>
        <w:rPr>
          <w:color w:val="auto"/>
        </w:rPr>
      </w:pPr>
      <w:r w:rsidRPr="005F0950">
        <w:rPr>
          <w:color w:val="auto"/>
        </w:rPr>
        <w:t>Gastos relacionados ao diabetes mundialmente, em 2010, foram estimados em 11,6% do total dos gastos com atenção em saúde (INTERNATIONAL DIABETES FEDERATION, 2012). Dados brasileiros sugerem valores semelhantes (ROSA, 2008; INTERNATIONAL DIABETES FEDERATION, 2012). Estudo realizado pela Organização Mundial da Saúde (OMS) mostrou que os custos governamentais de atenção ao DM variam de 2,5% a 15% dos orçamentos anuais de Saúde, e os custos de produção perdidos podem exceder, em até cinco vezes, os custos diretos de atenção à saúde (ORGANIZAÇÃO MUNDIAL DA SAÚDE, 2003).</w:t>
      </w:r>
    </w:p>
    <w:p w:rsidR="009C2A40" w:rsidRPr="005F0950" w:rsidRDefault="00EF6667" w:rsidP="001747D0">
      <w:pPr>
        <w:spacing w:after="120" w:line="360" w:lineRule="auto"/>
        <w:ind w:left="0" w:right="0" w:firstLine="851"/>
        <w:rPr>
          <w:rFonts w:eastAsiaTheme="minorEastAsia"/>
          <w:strike/>
          <w:color w:val="auto"/>
          <w:szCs w:val="24"/>
        </w:rPr>
      </w:pPr>
      <w:r w:rsidRPr="005F0950">
        <w:rPr>
          <w:color w:val="auto"/>
        </w:rPr>
        <w:t xml:space="preserve">O tabagismo também aumenta o risco de complicações cardiovasculares secundárias em hipertensos e aumenta a progressão da insuficiência renal. Além disso, a cessação do tabagismo pode diminuir rapidamente o risco de doença coronariana entre 35% e 40% (FERREIRA </w:t>
      </w:r>
      <w:proofErr w:type="spellStart"/>
      <w:proofErr w:type="gramStart"/>
      <w:r w:rsidRPr="005F0950">
        <w:rPr>
          <w:color w:val="auto"/>
        </w:rPr>
        <w:t>et</w:t>
      </w:r>
      <w:proofErr w:type="spellEnd"/>
      <w:proofErr w:type="gramEnd"/>
      <w:r w:rsidRPr="005F0950">
        <w:rPr>
          <w:color w:val="auto"/>
        </w:rPr>
        <w:t xml:space="preserve"> al., 2009)</w:t>
      </w:r>
    </w:p>
    <w:p w:rsidR="002174A0" w:rsidRPr="005F0950" w:rsidRDefault="00EF6667" w:rsidP="001747D0">
      <w:pPr>
        <w:spacing w:after="120" w:line="360" w:lineRule="auto"/>
        <w:ind w:left="0" w:right="0" w:firstLine="851"/>
        <w:rPr>
          <w:rFonts w:eastAsiaTheme="minorEastAsia"/>
          <w:color w:val="auto"/>
          <w:szCs w:val="24"/>
        </w:rPr>
      </w:pPr>
      <w:r w:rsidRPr="005F0950">
        <w:rPr>
          <w:color w:val="auto"/>
        </w:rPr>
        <w:t>As causas mais comuns de HAS secundária estão vinculadas aos rins (</w:t>
      </w:r>
      <w:proofErr w:type="gramStart"/>
      <w:r w:rsidRPr="005F0950">
        <w:rPr>
          <w:color w:val="auto"/>
        </w:rPr>
        <w:t>parenquimatosa, arterial</w:t>
      </w:r>
      <w:proofErr w:type="gramEnd"/>
      <w:r w:rsidRPr="005F0950">
        <w:rPr>
          <w:color w:val="auto"/>
        </w:rPr>
        <w:t xml:space="preserve"> ou obstrutiva).</w:t>
      </w:r>
    </w:p>
    <w:p w:rsidR="002174A0" w:rsidRPr="005F0950" w:rsidRDefault="00EF6667" w:rsidP="001747D0">
      <w:pPr>
        <w:spacing w:after="120" w:line="360" w:lineRule="auto"/>
        <w:ind w:left="0" w:right="0" w:firstLine="851"/>
        <w:rPr>
          <w:color w:val="auto"/>
        </w:rPr>
      </w:pPr>
      <w:r w:rsidRPr="005F0950">
        <w:rPr>
          <w:color w:val="auto"/>
        </w:rPr>
        <w:t>As causas de HAS secundária pod</w:t>
      </w:r>
      <w:r w:rsidR="005A4230">
        <w:rPr>
          <w:color w:val="auto"/>
        </w:rPr>
        <w:t>em ser divididas em categorias:</w:t>
      </w:r>
    </w:p>
    <w:p w:rsidR="002174A0" w:rsidRPr="00E35621" w:rsidRDefault="00EF6667" w:rsidP="00E35621">
      <w:pPr>
        <w:pStyle w:val="PargrafodaLista"/>
        <w:numPr>
          <w:ilvl w:val="0"/>
          <w:numId w:val="47"/>
        </w:numPr>
        <w:spacing w:after="120" w:line="360" w:lineRule="auto"/>
        <w:ind w:left="0" w:right="0" w:firstLine="851"/>
        <w:rPr>
          <w:color w:val="auto"/>
        </w:rPr>
      </w:pPr>
      <w:r w:rsidRPr="00E35621">
        <w:rPr>
          <w:b/>
          <w:color w:val="auto"/>
        </w:rPr>
        <w:t>Causas renais</w:t>
      </w:r>
      <w:r w:rsidRPr="00E35621">
        <w:rPr>
          <w:color w:val="auto"/>
        </w:rPr>
        <w:t>: rim policí</w:t>
      </w:r>
      <w:r w:rsidR="005A4230">
        <w:rPr>
          <w:color w:val="auto"/>
        </w:rPr>
        <w:t>stico, doenças parenquimatosas.</w:t>
      </w:r>
    </w:p>
    <w:p w:rsidR="002174A0" w:rsidRPr="00E35621" w:rsidRDefault="00EF6667" w:rsidP="00E35621">
      <w:pPr>
        <w:pStyle w:val="PargrafodaLista"/>
        <w:numPr>
          <w:ilvl w:val="0"/>
          <w:numId w:val="47"/>
        </w:numPr>
        <w:spacing w:after="120" w:line="360" w:lineRule="auto"/>
        <w:ind w:left="0" w:right="0" w:firstLine="851"/>
        <w:rPr>
          <w:color w:val="auto"/>
        </w:rPr>
      </w:pPr>
      <w:r w:rsidRPr="00E35621">
        <w:rPr>
          <w:b/>
          <w:color w:val="auto"/>
        </w:rPr>
        <w:t>Causas renovasculares</w:t>
      </w:r>
      <w:r w:rsidRPr="00E35621">
        <w:rPr>
          <w:color w:val="auto"/>
        </w:rPr>
        <w:t xml:space="preserve">: </w:t>
      </w:r>
      <w:proofErr w:type="spellStart"/>
      <w:r w:rsidRPr="00E35621">
        <w:rPr>
          <w:color w:val="auto"/>
        </w:rPr>
        <w:t>coarctação</w:t>
      </w:r>
      <w:proofErr w:type="spellEnd"/>
      <w:r w:rsidRPr="00E35621">
        <w:rPr>
          <w:color w:val="auto"/>
        </w:rPr>
        <w:t xml:space="preserve"> da ao</w:t>
      </w:r>
      <w:r w:rsidR="005A4230">
        <w:rPr>
          <w:color w:val="auto"/>
        </w:rPr>
        <w:t>rta, estenose da artéria renal.</w:t>
      </w:r>
    </w:p>
    <w:p w:rsidR="002174A0" w:rsidRPr="00E35621" w:rsidRDefault="00EF6667" w:rsidP="00E35621">
      <w:pPr>
        <w:pStyle w:val="PargrafodaLista"/>
        <w:numPr>
          <w:ilvl w:val="0"/>
          <w:numId w:val="47"/>
        </w:numPr>
        <w:spacing w:after="120" w:line="360" w:lineRule="auto"/>
        <w:ind w:left="0" w:right="0" w:firstLine="851"/>
        <w:rPr>
          <w:color w:val="auto"/>
        </w:rPr>
      </w:pPr>
      <w:r w:rsidRPr="00E35621">
        <w:rPr>
          <w:b/>
          <w:color w:val="auto"/>
        </w:rPr>
        <w:t>Causas endócrinas</w:t>
      </w:r>
      <w:r w:rsidRPr="00E35621">
        <w:rPr>
          <w:color w:val="auto"/>
        </w:rPr>
        <w:t xml:space="preserve">: </w:t>
      </w:r>
      <w:proofErr w:type="spellStart"/>
      <w:r w:rsidRPr="00E35621">
        <w:rPr>
          <w:color w:val="auto"/>
        </w:rPr>
        <w:t>feocromocitoma</w:t>
      </w:r>
      <w:proofErr w:type="spellEnd"/>
      <w:r w:rsidRPr="00E35621">
        <w:rPr>
          <w:color w:val="auto"/>
        </w:rPr>
        <w:t xml:space="preserve">, </w:t>
      </w:r>
      <w:proofErr w:type="spellStart"/>
      <w:r w:rsidRPr="00E35621">
        <w:rPr>
          <w:color w:val="auto"/>
        </w:rPr>
        <w:t>hiperaldosteronismo</w:t>
      </w:r>
      <w:proofErr w:type="spellEnd"/>
      <w:r w:rsidRPr="00E35621">
        <w:rPr>
          <w:color w:val="auto"/>
        </w:rPr>
        <w:t xml:space="preserve"> primário, síndrome de </w:t>
      </w:r>
      <w:proofErr w:type="spellStart"/>
      <w:r w:rsidRPr="00E35621">
        <w:rPr>
          <w:color w:val="auto"/>
        </w:rPr>
        <w:t>Cushing</w:t>
      </w:r>
      <w:proofErr w:type="spellEnd"/>
      <w:r w:rsidRPr="00E35621">
        <w:rPr>
          <w:color w:val="auto"/>
        </w:rPr>
        <w:t xml:space="preserve">, </w:t>
      </w:r>
      <w:proofErr w:type="spellStart"/>
      <w:r w:rsidRPr="00E35621">
        <w:rPr>
          <w:color w:val="auto"/>
        </w:rPr>
        <w:t>hipertireoidismo</w:t>
      </w:r>
      <w:proofErr w:type="spellEnd"/>
      <w:r w:rsidR="005A4230">
        <w:rPr>
          <w:color w:val="auto"/>
        </w:rPr>
        <w:t xml:space="preserve">, </w:t>
      </w:r>
      <w:proofErr w:type="spellStart"/>
      <w:r w:rsidR="005A4230">
        <w:rPr>
          <w:color w:val="auto"/>
        </w:rPr>
        <w:t>hipotireoidismo</w:t>
      </w:r>
      <w:proofErr w:type="spellEnd"/>
      <w:r w:rsidR="005A4230">
        <w:rPr>
          <w:color w:val="auto"/>
        </w:rPr>
        <w:t>, acromegalia.</w:t>
      </w:r>
    </w:p>
    <w:p w:rsidR="002174A0" w:rsidRPr="00E35621" w:rsidRDefault="00EF6667" w:rsidP="00E35621">
      <w:pPr>
        <w:pStyle w:val="PargrafodaLista"/>
        <w:numPr>
          <w:ilvl w:val="0"/>
          <w:numId w:val="47"/>
        </w:numPr>
        <w:spacing w:after="120" w:line="360" w:lineRule="auto"/>
        <w:ind w:left="0" w:right="0" w:firstLine="851"/>
        <w:rPr>
          <w:color w:val="auto"/>
        </w:rPr>
      </w:pPr>
      <w:r w:rsidRPr="00E35621">
        <w:rPr>
          <w:b/>
          <w:color w:val="auto"/>
        </w:rPr>
        <w:t>Causas exógenas</w:t>
      </w:r>
      <w:r w:rsidRPr="00E35621">
        <w:rPr>
          <w:color w:val="auto"/>
        </w:rPr>
        <w:t>: drogas, álcool, tabagismo (especialmente em grandes quantidades), cafeína, intoxica</w:t>
      </w:r>
      <w:r w:rsidR="005A4230">
        <w:rPr>
          <w:color w:val="auto"/>
        </w:rPr>
        <w:t>ção química por metais pesados.</w:t>
      </w:r>
    </w:p>
    <w:p w:rsidR="00944A3B" w:rsidRDefault="00944A3B" w:rsidP="001747D0">
      <w:pPr>
        <w:spacing w:after="120" w:line="360" w:lineRule="auto"/>
        <w:ind w:left="0" w:right="0" w:firstLine="851"/>
        <w:rPr>
          <w:color w:val="auto"/>
        </w:rPr>
      </w:pPr>
      <w:r>
        <w:rPr>
          <w:color w:val="auto"/>
        </w:rPr>
        <w:br w:type="page"/>
      </w:r>
    </w:p>
    <w:p w:rsidR="00944A3B" w:rsidRPr="005F0950" w:rsidRDefault="00944A3B" w:rsidP="001747D0">
      <w:pPr>
        <w:spacing w:after="120" w:line="360" w:lineRule="auto"/>
        <w:ind w:left="0" w:right="0" w:firstLine="851"/>
        <w:rPr>
          <w:color w:val="auto"/>
        </w:rPr>
      </w:pPr>
    </w:p>
    <w:p w:rsidR="001976D3" w:rsidRPr="005F0950" w:rsidRDefault="001976D3" w:rsidP="001976D3">
      <w:pPr>
        <w:spacing w:line="360" w:lineRule="auto"/>
        <w:ind w:right="0"/>
        <w:jc w:val="center"/>
        <w:rPr>
          <w:color w:val="auto"/>
          <w:szCs w:val="24"/>
        </w:rPr>
      </w:pPr>
      <w:r>
        <w:rPr>
          <w:noProof/>
        </w:rPr>
        <w:drawing>
          <wp:inline distT="0" distB="0" distL="19050" distR="9525">
            <wp:extent cx="3971925" cy="1700530"/>
            <wp:effectExtent l="0" t="0" r="0" b="0"/>
            <wp:docPr id="13" name="Imagem 6" descr="C:\Users\portombs\Desktop\Doença Renal Risco para desenvolve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Imagem 6" descr="C:\Users\portombs\Desktop\Doença Renal Risco para desenvolver.jpg"/>
                    <pic:cNvPicPr>
                      <a:picLocks noChangeAspect="1" noChangeArrowheads="1"/>
                    </pic:cNvPicPr>
                  </pic:nvPicPr>
                  <pic:blipFill>
                    <a:blip r:embed="rId25"/>
                    <a:stretch>
                      <a:fillRect/>
                    </a:stretch>
                  </pic:blipFill>
                  <pic:spPr bwMode="auto">
                    <a:xfrm>
                      <a:off x="0" y="0"/>
                      <a:ext cx="3971925" cy="1700530"/>
                    </a:xfrm>
                    <a:prstGeom prst="rect">
                      <a:avLst/>
                    </a:prstGeom>
                  </pic:spPr>
                </pic:pic>
              </a:graphicData>
            </a:graphic>
          </wp:inline>
        </w:drawing>
      </w:r>
    </w:p>
    <w:p w:rsidR="00BF3B1E" w:rsidRPr="005F0950" w:rsidRDefault="001976D3" w:rsidP="001976D3">
      <w:pPr>
        <w:pStyle w:val="Legenda"/>
        <w:jc w:val="center"/>
        <w:rPr>
          <w:rFonts w:ascii="Arial" w:hAnsi="Arial" w:cs="Arial"/>
          <w:b w:val="0"/>
          <w:color w:val="auto"/>
          <w:sz w:val="24"/>
          <w:szCs w:val="24"/>
        </w:rPr>
      </w:pPr>
      <w:bookmarkStart w:id="35" w:name="_Toc531093601"/>
      <w:r w:rsidRPr="001976D3">
        <w:rPr>
          <w:rFonts w:ascii="Arial" w:hAnsi="Arial" w:cs="Arial"/>
          <w:b w:val="0"/>
          <w:sz w:val="24"/>
          <w:szCs w:val="24"/>
        </w:rPr>
        <w:t xml:space="preserve">Figura </w:t>
      </w:r>
      <w:r w:rsidR="007F6203" w:rsidRPr="001976D3">
        <w:rPr>
          <w:rFonts w:ascii="Arial" w:hAnsi="Arial" w:cs="Arial"/>
          <w:b w:val="0"/>
          <w:sz w:val="24"/>
          <w:szCs w:val="24"/>
        </w:rPr>
        <w:fldChar w:fldCharType="begin"/>
      </w:r>
      <w:r w:rsidRPr="001976D3">
        <w:rPr>
          <w:rFonts w:ascii="Arial" w:hAnsi="Arial" w:cs="Arial"/>
          <w:b w:val="0"/>
          <w:sz w:val="24"/>
          <w:szCs w:val="24"/>
        </w:rPr>
        <w:instrText xml:space="preserve"> SEQ Figura \* ARABIC </w:instrText>
      </w:r>
      <w:r w:rsidR="007F6203" w:rsidRPr="001976D3">
        <w:rPr>
          <w:rFonts w:ascii="Arial" w:hAnsi="Arial" w:cs="Arial"/>
          <w:b w:val="0"/>
          <w:sz w:val="24"/>
          <w:szCs w:val="24"/>
        </w:rPr>
        <w:fldChar w:fldCharType="separate"/>
      </w:r>
      <w:r w:rsidR="005A1E40">
        <w:rPr>
          <w:rFonts w:ascii="Arial" w:hAnsi="Arial" w:cs="Arial"/>
          <w:b w:val="0"/>
          <w:noProof/>
          <w:sz w:val="24"/>
          <w:szCs w:val="24"/>
        </w:rPr>
        <w:t>12</w:t>
      </w:r>
      <w:r w:rsidR="007F6203" w:rsidRPr="001976D3">
        <w:rPr>
          <w:rFonts w:ascii="Arial" w:hAnsi="Arial" w:cs="Arial"/>
          <w:b w:val="0"/>
          <w:sz w:val="24"/>
          <w:szCs w:val="24"/>
        </w:rPr>
        <w:fldChar w:fldCharType="end"/>
      </w:r>
      <w:r w:rsidRPr="001976D3">
        <w:rPr>
          <w:rFonts w:ascii="Arial" w:hAnsi="Arial" w:cs="Arial"/>
          <w:b w:val="0"/>
          <w:sz w:val="24"/>
          <w:szCs w:val="24"/>
        </w:rPr>
        <w:t xml:space="preserve">: </w:t>
      </w:r>
      <w:r w:rsidR="00EF6667" w:rsidRPr="005F0950">
        <w:rPr>
          <w:rFonts w:ascii="Arial" w:hAnsi="Arial" w:cs="Arial"/>
          <w:b w:val="0"/>
          <w:color w:val="auto"/>
          <w:sz w:val="24"/>
          <w:szCs w:val="24"/>
        </w:rPr>
        <w:t>Doenças e agravos, por nível de risco, para desenvolver doença renal crônica.</w:t>
      </w:r>
      <w:bookmarkEnd w:id="35"/>
    </w:p>
    <w:p w:rsidR="00BF3B1E" w:rsidRPr="00654760" w:rsidRDefault="0031779F" w:rsidP="00377E0A">
      <w:pPr>
        <w:spacing w:line="360" w:lineRule="auto"/>
        <w:ind w:right="0"/>
        <w:jc w:val="center"/>
        <w:rPr>
          <w:rFonts w:eastAsiaTheme="minorEastAsia"/>
          <w:color w:val="auto"/>
          <w:sz w:val="20"/>
          <w:szCs w:val="20"/>
        </w:rPr>
      </w:pPr>
      <w:r w:rsidRPr="001976D3">
        <w:rPr>
          <w:sz w:val="20"/>
          <w:szCs w:val="20"/>
        </w:rPr>
        <w:t xml:space="preserve">Fonte: </w:t>
      </w:r>
      <w:r w:rsidRPr="00654760">
        <w:rPr>
          <w:rFonts w:eastAsiaTheme="minorEastAsia"/>
          <w:color w:val="auto"/>
          <w:sz w:val="20"/>
          <w:szCs w:val="20"/>
        </w:rPr>
        <w:t>J</w:t>
      </w:r>
      <w:r w:rsidR="00D011DD" w:rsidRPr="00654760">
        <w:rPr>
          <w:rFonts w:eastAsiaTheme="minorEastAsia"/>
          <w:color w:val="auto"/>
          <w:sz w:val="20"/>
          <w:szCs w:val="20"/>
        </w:rPr>
        <w:t>ornal Brasileiro Nefrologia</w:t>
      </w:r>
      <w:r w:rsidR="00BE6170" w:rsidRPr="00654760">
        <w:rPr>
          <w:rFonts w:eastAsiaTheme="minorEastAsia"/>
          <w:color w:val="auto"/>
          <w:sz w:val="20"/>
          <w:szCs w:val="20"/>
        </w:rPr>
        <w:t xml:space="preserve"> – Agosto/</w:t>
      </w:r>
      <w:r w:rsidRPr="00654760">
        <w:rPr>
          <w:rFonts w:eastAsiaTheme="minorEastAsia"/>
          <w:color w:val="auto"/>
          <w:sz w:val="20"/>
          <w:szCs w:val="20"/>
        </w:rPr>
        <w:t>2004.</w:t>
      </w:r>
    </w:p>
    <w:p w:rsidR="00BF3B1E" w:rsidRPr="00DE1FB7" w:rsidRDefault="00BF3B1E">
      <w:pPr>
        <w:ind w:left="451" w:right="0" w:hanging="360"/>
        <w:rPr>
          <w:sz w:val="22"/>
        </w:rPr>
      </w:pPr>
    </w:p>
    <w:p w:rsidR="00BF3B1E" w:rsidRDefault="0031779F" w:rsidP="001747D0">
      <w:pPr>
        <w:spacing w:after="120" w:line="360" w:lineRule="auto"/>
        <w:ind w:left="0" w:right="0" w:firstLine="851"/>
        <w:rPr>
          <w:rFonts w:eastAsiaTheme="minorEastAsia"/>
          <w:color w:val="00000A"/>
          <w:szCs w:val="24"/>
        </w:rPr>
      </w:pPr>
      <w:r>
        <w:rPr>
          <w:rFonts w:eastAsiaTheme="minorEastAsia"/>
          <w:color w:val="00000A"/>
          <w:szCs w:val="24"/>
        </w:rPr>
        <w:t>O tratamento de pacientes portadores de insuficiência renal progressiva pode ser dividido em vários componentes:</w:t>
      </w:r>
    </w:p>
    <w:p w:rsidR="00BF3B1E" w:rsidRDefault="0031779F" w:rsidP="001747D0">
      <w:pPr>
        <w:pStyle w:val="PargrafodaLista"/>
        <w:numPr>
          <w:ilvl w:val="0"/>
          <w:numId w:val="5"/>
        </w:numPr>
        <w:spacing w:after="120" w:line="360" w:lineRule="auto"/>
        <w:ind w:left="0" w:right="0" w:firstLine="851"/>
        <w:rPr>
          <w:rFonts w:eastAsiaTheme="minorEastAsia"/>
          <w:color w:val="00000A"/>
          <w:szCs w:val="24"/>
        </w:rPr>
      </w:pPr>
      <w:r>
        <w:rPr>
          <w:rFonts w:eastAsiaTheme="minorEastAsia"/>
          <w:color w:val="00000A"/>
          <w:szCs w:val="24"/>
        </w:rPr>
        <w:t>Programa de promoção à saúde e prevenção primária (grupos de riscos para DRC);</w:t>
      </w:r>
    </w:p>
    <w:p w:rsidR="00BF3B1E" w:rsidRDefault="0031779F" w:rsidP="001747D0">
      <w:pPr>
        <w:pStyle w:val="PargrafodaLista"/>
        <w:numPr>
          <w:ilvl w:val="0"/>
          <w:numId w:val="5"/>
        </w:numPr>
        <w:spacing w:after="120" w:line="360" w:lineRule="auto"/>
        <w:ind w:left="0" w:right="0" w:firstLine="851"/>
        <w:rPr>
          <w:rFonts w:eastAsiaTheme="minorEastAsia"/>
          <w:color w:val="00000A"/>
          <w:szCs w:val="24"/>
        </w:rPr>
      </w:pPr>
      <w:r>
        <w:rPr>
          <w:rFonts w:eastAsiaTheme="minorEastAsia"/>
          <w:color w:val="00000A"/>
          <w:szCs w:val="24"/>
        </w:rPr>
        <w:t>Identificação precoce da disfunção renal (Diagnóstico da DRC);</w:t>
      </w:r>
    </w:p>
    <w:p w:rsidR="00BF3B1E" w:rsidRDefault="0031779F" w:rsidP="001747D0">
      <w:pPr>
        <w:pStyle w:val="PargrafodaLista"/>
        <w:numPr>
          <w:ilvl w:val="0"/>
          <w:numId w:val="5"/>
        </w:numPr>
        <w:spacing w:after="120" w:line="360" w:lineRule="auto"/>
        <w:ind w:left="0" w:right="0" w:firstLine="851"/>
        <w:rPr>
          <w:rFonts w:eastAsiaTheme="minorEastAsia"/>
          <w:color w:val="00000A"/>
          <w:szCs w:val="24"/>
        </w:rPr>
      </w:pPr>
      <w:r>
        <w:rPr>
          <w:rFonts w:eastAsiaTheme="minorEastAsia"/>
          <w:color w:val="00000A"/>
          <w:szCs w:val="24"/>
        </w:rPr>
        <w:t>Detecção e correção de causas reversíveis da doença renal;</w:t>
      </w:r>
    </w:p>
    <w:p w:rsidR="00BF3B1E" w:rsidRDefault="0031779F" w:rsidP="001747D0">
      <w:pPr>
        <w:pStyle w:val="PargrafodaLista"/>
        <w:numPr>
          <w:ilvl w:val="0"/>
          <w:numId w:val="5"/>
        </w:numPr>
        <w:spacing w:after="120" w:line="360" w:lineRule="auto"/>
        <w:ind w:left="0" w:right="0" w:firstLine="851"/>
        <w:rPr>
          <w:rFonts w:eastAsiaTheme="minorEastAsia"/>
          <w:bCs/>
          <w:color w:val="00000A"/>
          <w:szCs w:val="24"/>
        </w:rPr>
      </w:pPr>
      <w:r>
        <w:rPr>
          <w:rFonts w:eastAsiaTheme="minorEastAsia"/>
          <w:bCs/>
          <w:iCs/>
          <w:color w:val="00000A"/>
          <w:szCs w:val="24"/>
        </w:rPr>
        <w:t xml:space="preserve">Pacientes portadores de </w:t>
      </w:r>
      <w:proofErr w:type="spellStart"/>
      <w:r>
        <w:rPr>
          <w:rFonts w:eastAsiaTheme="minorEastAsia"/>
          <w:bCs/>
          <w:iCs/>
          <w:color w:val="00000A"/>
          <w:szCs w:val="24"/>
        </w:rPr>
        <w:t>aloenxerto</w:t>
      </w:r>
      <w:proofErr w:type="spellEnd"/>
      <w:r>
        <w:rPr>
          <w:rFonts w:eastAsiaTheme="minorEastAsia"/>
          <w:bCs/>
          <w:iCs/>
          <w:color w:val="00000A"/>
          <w:szCs w:val="24"/>
        </w:rPr>
        <w:t xml:space="preserve"> renal, apresentando DRC resultante das diferentes formas de agressão ao tecido transplantado</w:t>
      </w:r>
      <w:r>
        <w:rPr>
          <w:rFonts w:eastAsiaTheme="minorEastAsia"/>
          <w:b/>
          <w:bCs/>
          <w:color w:val="00000A"/>
          <w:szCs w:val="24"/>
        </w:rPr>
        <w:t>.</w:t>
      </w:r>
      <w:r w:rsidR="00017066">
        <w:rPr>
          <w:rFonts w:eastAsiaTheme="minorEastAsia"/>
          <w:b/>
          <w:bCs/>
          <w:color w:val="00000A"/>
          <w:szCs w:val="24"/>
        </w:rPr>
        <w:t xml:space="preserve"> </w:t>
      </w:r>
      <w:r>
        <w:rPr>
          <w:rFonts w:eastAsiaTheme="minorEastAsia"/>
          <w:bCs/>
          <w:color w:val="00000A"/>
          <w:szCs w:val="24"/>
        </w:rPr>
        <w:t>Causas: r</w:t>
      </w:r>
      <w:r>
        <w:rPr>
          <w:rFonts w:eastAsiaTheme="minorEastAsia"/>
          <w:color w:val="00000A"/>
          <w:szCs w:val="24"/>
        </w:rPr>
        <w:t xml:space="preserve">ejeição crônica, </w:t>
      </w:r>
      <w:proofErr w:type="spellStart"/>
      <w:r>
        <w:rPr>
          <w:rFonts w:eastAsiaTheme="minorEastAsia"/>
          <w:color w:val="00000A"/>
          <w:szCs w:val="24"/>
        </w:rPr>
        <w:t>nefrotoxicidade</w:t>
      </w:r>
      <w:proofErr w:type="spellEnd"/>
      <w:r>
        <w:rPr>
          <w:rFonts w:eastAsiaTheme="minorEastAsia"/>
          <w:color w:val="00000A"/>
          <w:szCs w:val="24"/>
        </w:rPr>
        <w:t xml:space="preserve"> por uso de drogas imunossupressoras, recidiva de </w:t>
      </w:r>
      <w:proofErr w:type="spellStart"/>
      <w:r>
        <w:rPr>
          <w:rFonts w:eastAsiaTheme="minorEastAsia"/>
          <w:color w:val="00000A"/>
          <w:szCs w:val="24"/>
        </w:rPr>
        <w:t>glomerulopatias</w:t>
      </w:r>
      <w:proofErr w:type="spellEnd"/>
      <w:r>
        <w:rPr>
          <w:rFonts w:eastAsiaTheme="minorEastAsia"/>
          <w:color w:val="00000A"/>
          <w:szCs w:val="24"/>
        </w:rPr>
        <w:t xml:space="preserve">, </w:t>
      </w:r>
      <w:proofErr w:type="spellStart"/>
      <w:r>
        <w:rPr>
          <w:rFonts w:eastAsiaTheme="minorEastAsia"/>
          <w:color w:val="00000A"/>
          <w:szCs w:val="24"/>
        </w:rPr>
        <w:t>glomerulopatia</w:t>
      </w:r>
      <w:proofErr w:type="spellEnd"/>
      <w:r>
        <w:rPr>
          <w:rFonts w:eastAsiaTheme="minorEastAsia"/>
          <w:color w:val="00000A"/>
          <w:szCs w:val="24"/>
        </w:rPr>
        <w:t xml:space="preserve"> do transplante. </w:t>
      </w:r>
      <w:r>
        <w:rPr>
          <w:rFonts w:eastAsiaTheme="minorEastAsia"/>
          <w:bCs/>
          <w:color w:val="00000A"/>
          <w:szCs w:val="24"/>
        </w:rPr>
        <w:t>Quanto à apresentação clínica, demonstram um a</w:t>
      </w:r>
      <w:r>
        <w:rPr>
          <w:rFonts w:eastAsiaTheme="minorEastAsia"/>
          <w:color w:val="00000A"/>
          <w:szCs w:val="24"/>
        </w:rPr>
        <w:t xml:space="preserve">umento gradual da </w:t>
      </w:r>
      <w:proofErr w:type="spellStart"/>
      <w:r>
        <w:rPr>
          <w:rFonts w:eastAsiaTheme="minorEastAsia"/>
          <w:color w:val="00000A"/>
          <w:szCs w:val="24"/>
        </w:rPr>
        <w:t>creatinina</w:t>
      </w:r>
      <w:proofErr w:type="spellEnd"/>
      <w:r>
        <w:rPr>
          <w:rFonts w:eastAsiaTheme="minorEastAsia"/>
          <w:color w:val="00000A"/>
          <w:szCs w:val="24"/>
        </w:rPr>
        <w:t xml:space="preserve">, </w:t>
      </w:r>
      <w:proofErr w:type="spellStart"/>
      <w:r>
        <w:rPr>
          <w:rFonts w:eastAsiaTheme="minorEastAsia"/>
          <w:color w:val="00000A"/>
          <w:szCs w:val="24"/>
        </w:rPr>
        <w:t>proteinúria</w:t>
      </w:r>
      <w:proofErr w:type="spellEnd"/>
      <w:r>
        <w:rPr>
          <w:rFonts w:eastAsiaTheme="minorEastAsia"/>
          <w:color w:val="00000A"/>
          <w:szCs w:val="24"/>
        </w:rPr>
        <w:t xml:space="preserve"> e hipertensão arterial. </w:t>
      </w:r>
      <w:r>
        <w:rPr>
          <w:rFonts w:eastAsiaTheme="minorEastAsia"/>
          <w:bCs/>
          <w:color w:val="00000A"/>
          <w:szCs w:val="24"/>
        </w:rPr>
        <w:t xml:space="preserve">Fatores de risco para DRC: </w:t>
      </w:r>
      <w:proofErr w:type="spellStart"/>
      <w:r>
        <w:rPr>
          <w:rFonts w:eastAsiaTheme="minorEastAsia"/>
          <w:bCs/>
          <w:color w:val="00000A"/>
          <w:szCs w:val="24"/>
        </w:rPr>
        <w:t>p</w:t>
      </w:r>
      <w:r>
        <w:rPr>
          <w:rFonts w:eastAsiaTheme="minorEastAsia"/>
          <w:color w:val="00000A"/>
          <w:szCs w:val="24"/>
        </w:rPr>
        <w:t>roteinúria</w:t>
      </w:r>
      <w:proofErr w:type="spellEnd"/>
      <w:r>
        <w:rPr>
          <w:rFonts w:eastAsiaTheme="minorEastAsia"/>
          <w:color w:val="00000A"/>
          <w:szCs w:val="24"/>
        </w:rPr>
        <w:t xml:space="preserve">, hipertensão arterial e aumento do colesterol. Tratamento: devem ser acompanhados com os mesmos cuidados e indicações de qualquer portador de DRC, somando-se a manipulação adequada de drogas imunossupressoras e </w:t>
      </w:r>
      <w:proofErr w:type="spellStart"/>
      <w:r>
        <w:rPr>
          <w:rFonts w:eastAsiaTheme="minorEastAsia"/>
          <w:color w:val="00000A"/>
          <w:szCs w:val="24"/>
        </w:rPr>
        <w:t>nefrotóxicas</w:t>
      </w:r>
      <w:proofErr w:type="spellEnd"/>
      <w:r>
        <w:rPr>
          <w:rFonts w:eastAsiaTheme="minorEastAsia"/>
          <w:bCs/>
          <w:color w:val="00000A"/>
          <w:szCs w:val="24"/>
        </w:rPr>
        <w:t>.</w:t>
      </w:r>
    </w:p>
    <w:p w:rsidR="00BE6170" w:rsidRPr="005F0950" w:rsidRDefault="00BE6170" w:rsidP="005F0950">
      <w:pPr>
        <w:ind w:left="451" w:right="0" w:hanging="360"/>
        <w:jc w:val="center"/>
        <w:rPr>
          <w:color w:val="auto"/>
        </w:rPr>
      </w:pPr>
      <w:r w:rsidRPr="005F0950">
        <w:rPr>
          <w:color w:val="auto"/>
        </w:rPr>
        <w:br w:type="page"/>
      </w:r>
    </w:p>
    <w:p w:rsidR="00BE6170" w:rsidRPr="00AD7BF5" w:rsidRDefault="0082095F" w:rsidP="00AD7BF5">
      <w:pPr>
        <w:rPr>
          <w:b/>
        </w:rPr>
      </w:pPr>
      <w:r w:rsidRPr="009E17EE">
        <w:rPr>
          <w:rFonts w:ascii="Times New Roman" w:eastAsia="Times New Roman" w:hAnsi="Times New Roman" w:cs="Times New Roman"/>
          <w:b/>
          <w:bCs/>
          <w:noProof/>
          <w:color w:val="00000A"/>
          <w:sz w:val="20"/>
          <w:szCs w:val="20"/>
        </w:rPr>
        <w:lastRenderedPageBreak/>
        <w:drawing>
          <wp:anchor distT="0" distB="0" distL="114300" distR="114300" simplePos="0" relativeHeight="251649536" behindDoc="1" locked="0" layoutInCell="1" allowOverlap="1">
            <wp:simplePos x="0" y="0"/>
            <wp:positionH relativeFrom="column">
              <wp:posOffset>775970</wp:posOffset>
            </wp:positionH>
            <wp:positionV relativeFrom="paragraph">
              <wp:posOffset>19685</wp:posOffset>
            </wp:positionV>
            <wp:extent cx="4657725" cy="3493294"/>
            <wp:effectExtent l="0" t="0" r="0" b="0"/>
            <wp:wrapNone/>
            <wp:docPr id="5" name="Imagem 16" descr="Resultado de imagem para diretrizes para IR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Resultado de imagem para diretrizes para IRC"/>
                    <pic:cNvPicPr>
                      <a:picLocks noChangeAspect="1" noChangeArrowheads="1"/>
                    </pic:cNvPicPr>
                  </pic:nvPicPr>
                  <pic:blipFill>
                    <a:blip r:embed="rId26">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4657725" cy="3493294"/>
                    </a:xfrm>
                    <a:prstGeom prst="rect">
                      <a:avLst/>
                    </a:prstGeom>
                    <a:noFill/>
                    <a:ln w="9525">
                      <a:noFill/>
                      <a:miter lim="800000"/>
                      <a:headEnd/>
                      <a:tailEnd/>
                    </a:ln>
                  </pic:spPr>
                </pic:pic>
              </a:graphicData>
            </a:graphic>
          </wp:anchor>
        </w:drawing>
      </w:r>
    </w:p>
    <w:p w:rsidR="00C53F3A" w:rsidRDefault="00C53F3A" w:rsidP="001976D3">
      <w:pPr>
        <w:pStyle w:val="Legenda"/>
        <w:jc w:val="center"/>
        <w:rPr>
          <w:rFonts w:ascii="Arial" w:hAnsi="Arial" w:cs="Arial"/>
          <w:b w:val="0"/>
          <w:sz w:val="24"/>
          <w:szCs w:val="24"/>
        </w:rPr>
      </w:pPr>
    </w:p>
    <w:p w:rsidR="00C53F3A" w:rsidRDefault="00C53F3A" w:rsidP="001976D3">
      <w:pPr>
        <w:pStyle w:val="Legenda"/>
        <w:jc w:val="center"/>
        <w:rPr>
          <w:rFonts w:ascii="Arial" w:hAnsi="Arial" w:cs="Arial"/>
          <w:b w:val="0"/>
          <w:sz w:val="24"/>
          <w:szCs w:val="24"/>
        </w:rPr>
      </w:pPr>
    </w:p>
    <w:p w:rsidR="00C53F3A" w:rsidRDefault="00C53F3A" w:rsidP="001976D3">
      <w:pPr>
        <w:pStyle w:val="Legenda"/>
        <w:jc w:val="center"/>
        <w:rPr>
          <w:rFonts w:ascii="Arial" w:hAnsi="Arial" w:cs="Arial"/>
          <w:b w:val="0"/>
          <w:sz w:val="24"/>
          <w:szCs w:val="24"/>
        </w:rPr>
      </w:pPr>
    </w:p>
    <w:p w:rsidR="00BE6170" w:rsidRDefault="00BE6170" w:rsidP="00AD7BF5"/>
    <w:p w:rsidR="00BE6170" w:rsidRDefault="00BE6170" w:rsidP="00AD7BF5"/>
    <w:p w:rsidR="00BE6170" w:rsidRDefault="00BE6170" w:rsidP="00AD7BF5"/>
    <w:p w:rsidR="00BE6170" w:rsidRDefault="00BE6170" w:rsidP="00AD7BF5"/>
    <w:p w:rsidR="00BE6170" w:rsidRDefault="00BE6170" w:rsidP="00AD7BF5"/>
    <w:p w:rsidR="00BE6170" w:rsidRPr="00AD7BF5" w:rsidRDefault="00BE6170" w:rsidP="00AD7BF5">
      <w:pPr>
        <w:rPr>
          <w:b/>
        </w:rPr>
      </w:pPr>
    </w:p>
    <w:p w:rsidR="00BE6170" w:rsidRDefault="00BE6170" w:rsidP="001976D3">
      <w:pPr>
        <w:pStyle w:val="Legenda"/>
        <w:jc w:val="center"/>
        <w:rPr>
          <w:rFonts w:ascii="Arial" w:hAnsi="Arial" w:cs="Arial"/>
          <w:b w:val="0"/>
          <w:sz w:val="24"/>
          <w:szCs w:val="24"/>
        </w:rPr>
      </w:pPr>
    </w:p>
    <w:p w:rsidR="00BE6170" w:rsidRDefault="00BE6170" w:rsidP="001976D3">
      <w:pPr>
        <w:pStyle w:val="Legenda"/>
        <w:jc w:val="center"/>
        <w:rPr>
          <w:rFonts w:ascii="Arial" w:hAnsi="Arial" w:cs="Arial"/>
          <w:b w:val="0"/>
          <w:sz w:val="24"/>
          <w:szCs w:val="24"/>
        </w:rPr>
      </w:pPr>
    </w:p>
    <w:p w:rsidR="00BE6170" w:rsidRDefault="00BE6170" w:rsidP="001976D3">
      <w:pPr>
        <w:pStyle w:val="Legenda"/>
        <w:jc w:val="center"/>
        <w:rPr>
          <w:rFonts w:ascii="Arial" w:hAnsi="Arial" w:cs="Arial"/>
          <w:b w:val="0"/>
          <w:sz w:val="24"/>
          <w:szCs w:val="24"/>
        </w:rPr>
      </w:pPr>
    </w:p>
    <w:p w:rsidR="00BE6170" w:rsidRDefault="00BE6170" w:rsidP="001976D3">
      <w:pPr>
        <w:pStyle w:val="Legenda"/>
        <w:jc w:val="center"/>
        <w:rPr>
          <w:rFonts w:ascii="Arial" w:hAnsi="Arial" w:cs="Arial"/>
          <w:b w:val="0"/>
          <w:sz w:val="24"/>
          <w:szCs w:val="24"/>
        </w:rPr>
      </w:pPr>
    </w:p>
    <w:p w:rsidR="00BE6170" w:rsidRDefault="00BE6170" w:rsidP="001976D3">
      <w:pPr>
        <w:pStyle w:val="Legenda"/>
        <w:jc w:val="center"/>
        <w:rPr>
          <w:rFonts w:ascii="Arial" w:hAnsi="Arial" w:cs="Arial"/>
          <w:b w:val="0"/>
          <w:sz w:val="24"/>
          <w:szCs w:val="24"/>
        </w:rPr>
      </w:pPr>
    </w:p>
    <w:p w:rsidR="00BE6170" w:rsidRDefault="00BE6170" w:rsidP="001976D3">
      <w:pPr>
        <w:pStyle w:val="Legenda"/>
        <w:jc w:val="center"/>
        <w:rPr>
          <w:rFonts w:ascii="Arial" w:hAnsi="Arial" w:cs="Arial"/>
          <w:b w:val="0"/>
          <w:sz w:val="24"/>
          <w:szCs w:val="24"/>
        </w:rPr>
      </w:pPr>
    </w:p>
    <w:p w:rsidR="00BE6170" w:rsidRDefault="00BE6170" w:rsidP="001976D3">
      <w:pPr>
        <w:pStyle w:val="Legenda"/>
        <w:jc w:val="center"/>
        <w:rPr>
          <w:rFonts w:ascii="Arial" w:hAnsi="Arial" w:cs="Arial"/>
          <w:b w:val="0"/>
          <w:sz w:val="24"/>
          <w:szCs w:val="24"/>
        </w:rPr>
      </w:pPr>
    </w:p>
    <w:p w:rsidR="00BE6170" w:rsidRDefault="00BE6170" w:rsidP="001976D3">
      <w:pPr>
        <w:pStyle w:val="Legenda"/>
        <w:jc w:val="center"/>
        <w:rPr>
          <w:rFonts w:ascii="Arial" w:hAnsi="Arial" w:cs="Arial"/>
          <w:b w:val="0"/>
          <w:sz w:val="24"/>
          <w:szCs w:val="24"/>
        </w:rPr>
      </w:pPr>
    </w:p>
    <w:p w:rsidR="001976D3" w:rsidRPr="00654760" w:rsidRDefault="00BE6170" w:rsidP="001976D3">
      <w:pPr>
        <w:pStyle w:val="Legenda"/>
        <w:jc w:val="center"/>
        <w:rPr>
          <w:rFonts w:ascii="Arial" w:hAnsi="Arial" w:cs="Arial"/>
          <w:b w:val="0"/>
          <w:color w:val="auto"/>
          <w:sz w:val="24"/>
          <w:szCs w:val="24"/>
        </w:rPr>
      </w:pPr>
      <w:bookmarkStart w:id="36" w:name="_Toc531093602"/>
      <w:r w:rsidRPr="00654760">
        <w:rPr>
          <w:rFonts w:ascii="Arial" w:hAnsi="Arial" w:cs="Arial"/>
          <w:b w:val="0"/>
          <w:color w:val="auto"/>
          <w:sz w:val="24"/>
          <w:szCs w:val="24"/>
        </w:rPr>
        <w:t>Figur</w:t>
      </w:r>
      <w:r w:rsidR="001976D3" w:rsidRPr="00654760">
        <w:rPr>
          <w:rFonts w:ascii="Arial" w:hAnsi="Arial" w:cs="Arial"/>
          <w:b w:val="0"/>
          <w:color w:val="auto"/>
          <w:sz w:val="24"/>
          <w:szCs w:val="24"/>
        </w:rPr>
        <w:t xml:space="preserve">a </w:t>
      </w:r>
      <w:r w:rsidR="007F6203" w:rsidRPr="00654760">
        <w:rPr>
          <w:rFonts w:ascii="Arial" w:hAnsi="Arial" w:cs="Arial"/>
          <w:b w:val="0"/>
          <w:color w:val="auto"/>
          <w:sz w:val="24"/>
          <w:szCs w:val="24"/>
        </w:rPr>
        <w:fldChar w:fldCharType="begin"/>
      </w:r>
      <w:r w:rsidR="001976D3" w:rsidRPr="00654760">
        <w:rPr>
          <w:rFonts w:ascii="Arial" w:hAnsi="Arial" w:cs="Arial"/>
          <w:b w:val="0"/>
          <w:color w:val="auto"/>
          <w:sz w:val="24"/>
          <w:szCs w:val="24"/>
        </w:rPr>
        <w:instrText xml:space="preserve"> SEQ Figura \* ARABIC </w:instrText>
      </w:r>
      <w:r w:rsidR="007F6203" w:rsidRPr="00654760">
        <w:rPr>
          <w:rFonts w:ascii="Arial" w:hAnsi="Arial" w:cs="Arial"/>
          <w:b w:val="0"/>
          <w:color w:val="auto"/>
          <w:sz w:val="24"/>
          <w:szCs w:val="24"/>
        </w:rPr>
        <w:fldChar w:fldCharType="separate"/>
      </w:r>
      <w:r w:rsidR="005A1E40">
        <w:rPr>
          <w:rFonts w:ascii="Arial" w:hAnsi="Arial" w:cs="Arial"/>
          <w:b w:val="0"/>
          <w:noProof/>
          <w:color w:val="auto"/>
          <w:sz w:val="24"/>
          <w:szCs w:val="24"/>
        </w:rPr>
        <w:t>13</w:t>
      </w:r>
      <w:r w:rsidR="007F6203" w:rsidRPr="00654760">
        <w:rPr>
          <w:rFonts w:ascii="Arial" w:hAnsi="Arial" w:cs="Arial"/>
          <w:b w:val="0"/>
          <w:color w:val="auto"/>
          <w:sz w:val="24"/>
          <w:szCs w:val="24"/>
        </w:rPr>
        <w:fldChar w:fldCharType="end"/>
      </w:r>
      <w:r w:rsidR="001976D3" w:rsidRPr="00654760">
        <w:rPr>
          <w:rFonts w:ascii="Arial" w:hAnsi="Arial" w:cs="Arial"/>
          <w:b w:val="0"/>
          <w:color w:val="auto"/>
          <w:sz w:val="24"/>
          <w:szCs w:val="24"/>
        </w:rPr>
        <w:t>: Diretrizes</w:t>
      </w:r>
      <w:r w:rsidR="00017066" w:rsidRPr="00654760">
        <w:rPr>
          <w:rFonts w:ascii="Arial" w:hAnsi="Arial" w:cs="Arial"/>
          <w:b w:val="0"/>
          <w:color w:val="auto"/>
          <w:sz w:val="24"/>
          <w:szCs w:val="24"/>
        </w:rPr>
        <w:t xml:space="preserve"> </w:t>
      </w:r>
      <w:r w:rsidR="001976D3" w:rsidRPr="00654760">
        <w:rPr>
          <w:rFonts w:ascii="Arial" w:hAnsi="Arial" w:cs="Arial"/>
          <w:b w:val="0"/>
          <w:color w:val="auto"/>
          <w:sz w:val="24"/>
          <w:szCs w:val="24"/>
        </w:rPr>
        <w:t>para Insuficiência</w:t>
      </w:r>
      <w:r w:rsidR="00017066" w:rsidRPr="00654760">
        <w:rPr>
          <w:rFonts w:ascii="Arial" w:hAnsi="Arial" w:cs="Arial"/>
          <w:b w:val="0"/>
          <w:color w:val="auto"/>
          <w:sz w:val="24"/>
          <w:szCs w:val="24"/>
        </w:rPr>
        <w:t xml:space="preserve"> </w:t>
      </w:r>
      <w:r w:rsidR="001976D3" w:rsidRPr="00654760">
        <w:rPr>
          <w:rFonts w:ascii="Arial" w:hAnsi="Arial" w:cs="Arial"/>
          <w:b w:val="0"/>
          <w:color w:val="auto"/>
          <w:sz w:val="24"/>
          <w:szCs w:val="24"/>
        </w:rPr>
        <w:t>Renal</w:t>
      </w:r>
      <w:r w:rsidR="00017066" w:rsidRPr="00654760">
        <w:rPr>
          <w:rFonts w:ascii="Arial" w:hAnsi="Arial" w:cs="Arial"/>
          <w:b w:val="0"/>
          <w:color w:val="auto"/>
          <w:sz w:val="24"/>
          <w:szCs w:val="24"/>
        </w:rPr>
        <w:t xml:space="preserve"> </w:t>
      </w:r>
      <w:r w:rsidR="001976D3" w:rsidRPr="00654760">
        <w:rPr>
          <w:rFonts w:ascii="Arial" w:hAnsi="Arial" w:cs="Arial"/>
          <w:b w:val="0"/>
          <w:color w:val="auto"/>
          <w:sz w:val="24"/>
          <w:szCs w:val="24"/>
        </w:rPr>
        <w:t xml:space="preserve">Crônica </w:t>
      </w:r>
      <w:proofErr w:type="gramStart"/>
      <w:r w:rsidR="001976D3" w:rsidRPr="00654760">
        <w:rPr>
          <w:rFonts w:ascii="Arial" w:hAnsi="Arial" w:cs="Arial"/>
          <w:b w:val="0"/>
          <w:color w:val="auto"/>
          <w:sz w:val="24"/>
          <w:szCs w:val="24"/>
        </w:rPr>
        <w:t xml:space="preserve">( </w:t>
      </w:r>
      <w:proofErr w:type="gramEnd"/>
      <w:r w:rsidR="001976D3" w:rsidRPr="00654760">
        <w:rPr>
          <w:rFonts w:ascii="Arial" w:hAnsi="Arial" w:cs="Arial"/>
          <w:b w:val="0"/>
          <w:color w:val="auto"/>
          <w:sz w:val="24"/>
          <w:szCs w:val="24"/>
        </w:rPr>
        <w:t>IRC)</w:t>
      </w:r>
      <w:bookmarkEnd w:id="36"/>
    </w:p>
    <w:p w:rsidR="00BF3B1E" w:rsidRPr="00654760" w:rsidRDefault="0031779F" w:rsidP="001976D3">
      <w:pPr>
        <w:spacing w:line="360" w:lineRule="auto"/>
        <w:ind w:left="0" w:right="0" w:firstLine="0"/>
        <w:jc w:val="center"/>
        <w:rPr>
          <w:rFonts w:eastAsiaTheme="minorEastAsia"/>
          <w:color w:val="auto"/>
          <w:sz w:val="20"/>
          <w:szCs w:val="20"/>
        </w:rPr>
      </w:pPr>
      <w:r w:rsidRPr="00654760">
        <w:rPr>
          <w:color w:val="auto"/>
          <w:sz w:val="20"/>
          <w:szCs w:val="20"/>
        </w:rPr>
        <w:t xml:space="preserve">Fonte: </w:t>
      </w:r>
      <w:r w:rsidRPr="00654760">
        <w:rPr>
          <w:rFonts w:eastAsiaTheme="minorEastAsia"/>
          <w:color w:val="auto"/>
          <w:sz w:val="20"/>
          <w:szCs w:val="20"/>
        </w:rPr>
        <w:t>J</w:t>
      </w:r>
      <w:r w:rsidR="00D011DD" w:rsidRPr="00654760">
        <w:rPr>
          <w:rFonts w:eastAsiaTheme="minorEastAsia"/>
          <w:color w:val="auto"/>
          <w:sz w:val="20"/>
          <w:szCs w:val="20"/>
        </w:rPr>
        <w:t>ornal</w:t>
      </w:r>
      <w:r w:rsidRPr="00654760">
        <w:rPr>
          <w:rFonts w:eastAsiaTheme="minorEastAsia"/>
          <w:color w:val="auto"/>
          <w:sz w:val="20"/>
          <w:szCs w:val="20"/>
        </w:rPr>
        <w:t xml:space="preserve"> Bras</w:t>
      </w:r>
      <w:r w:rsidR="00D011DD" w:rsidRPr="00654760">
        <w:rPr>
          <w:rFonts w:eastAsiaTheme="minorEastAsia"/>
          <w:color w:val="auto"/>
          <w:sz w:val="20"/>
          <w:szCs w:val="20"/>
        </w:rPr>
        <w:t xml:space="preserve">ileiro </w:t>
      </w:r>
      <w:r w:rsidRPr="00654760">
        <w:rPr>
          <w:rFonts w:eastAsiaTheme="minorEastAsia"/>
          <w:color w:val="auto"/>
          <w:sz w:val="20"/>
          <w:szCs w:val="20"/>
        </w:rPr>
        <w:t>Nefrol</w:t>
      </w:r>
      <w:r w:rsidR="00D011DD" w:rsidRPr="00654760">
        <w:rPr>
          <w:rFonts w:eastAsiaTheme="minorEastAsia"/>
          <w:color w:val="auto"/>
          <w:sz w:val="20"/>
          <w:szCs w:val="20"/>
        </w:rPr>
        <w:t>ogia</w:t>
      </w:r>
      <w:r w:rsidRPr="00654760">
        <w:rPr>
          <w:rFonts w:eastAsiaTheme="minorEastAsia"/>
          <w:color w:val="auto"/>
          <w:sz w:val="20"/>
          <w:szCs w:val="20"/>
        </w:rPr>
        <w:t>, 2004.</w:t>
      </w:r>
    </w:p>
    <w:p w:rsidR="00BF3B1E" w:rsidRDefault="00BF3B1E">
      <w:pPr>
        <w:ind w:left="-15" w:right="0" w:firstLine="709"/>
      </w:pPr>
    </w:p>
    <w:p w:rsidR="00BF3B1E" w:rsidRDefault="0031779F" w:rsidP="001747D0">
      <w:pPr>
        <w:spacing w:after="120" w:line="360" w:lineRule="auto"/>
        <w:ind w:left="-17" w:right="0" w:firstLine="868"/>
      </w:pPr>
      <w:r>
        <w:t xml:space="preserve">Diferentes patologias presentes nas sociedades modernas são capazes de causar Insuficiência Renal Crônica (IRC) e a sua incidência se manifesta com características epidemiológicas distintas em diferentes partes do mundo, variando entre 90 a 200 casos novos/milhão de habitantes/ano. Nas sociedades ocidentais, as causas mais comuns de IRC são a hipertensão arterial, o diabetes e as </w:t>
      </w:r>
      <w:proofErr w:type="spellStart"/>
      <w:r>
        <w:t>glomerulonefrites</w:t>
      </w:r>
      <w:proofErr w:type="spellEnd"/>
      <w:r>
        <w:t xml:space="preserve">, embora outras causas como infecções, </w:t>
      </w:r>
      <w:proofErr w:type="spellStart"/>
      <w:r>
        <w:t>nefrotoxicidade</w:t>
      </w:r>
      <w:proofErr w:type="spellEnd"/>
      <w:r>
        <w:t xml:space="preserve"> e acidentes peçonhentos sejam importantes causas de IRC, sobretudo nos países subdesenvolvidos.</w:t>
      </w:r>
    </w:p>
    <w:p w:rsidR="00BF3B1E" w:rsidRDefault="00BF3B1E" w:rsidP="001747D0">
      <w:pPr>
        <w:spacing w:after="120" w:line="360" w:lineRule="auto"/>
        <w:ind w:left="-17" w:right="0" w:firstLine="868"/>
      </w:pPr>
    </w:p>
    <w:p w:rsidR="00AF5489" w:rsidRDefault="00AF5489" w:rsidP="00377E0A">
      <w:pPr>
        <w:ind w:left="-15" w:right="0" w:firstLine="866"/>
      </w:pPr>
      <w:r>
        <w:br w:type="page"/>
      </w:r>
    </w:p>
    <w:p w:rsidR="00BF3B1E" w:rsidRPr="00AF5489" w:rsidRDefault="00BF3B1E">
      <w:pPr>
        <w:rPr>
          <w:sz w:val="2"/>
          <w:szCs w:val="2"/>
        </w:rPr>
      </w:pPr>
    </w:p>
    <w:p w:rsidR="00BF3B1E" w:rsidRPr="00DA3497" w:rsidRDefault="0031779F" w:rsidP="005F0950">
      <w:pPr>
        <w:pStyle w:val="Ttulo1"/>
        <w:spacing w:before="0" w:after="120" w:line="360" w:lineRule="auto"/>
        <w:ind w:left="11" w:right="0" w:hanging="11"/>
        <w:rPr>
          <w:i/>
          <w:sz w:val="28"/>
          <w:u w:val="none" w:color="000000"/>
          <w:lang w:val="pt-BR"/>
        </w:rPr>
      </w:pPr>
      <w:bookmarkStart w:id="37" w:name="_Toc529965611"/>
      <w:bookmarkStart w:id="38" w:name="_Toc531093561"/>
      <w:r w:rsidRPr="00DA3497">
        <w:rPr>
          <w:i/>
          <w:sz w:val="28"/>
          <w:u w:val="none" w:color="000000"/>
          <w:lang w:val="pt-BR"/>
        </w:rPr>
        <w:t>4. DIAGNÓSTICO DA SITUAÇÃO DA DRC EM SANTA CATARINA</w:t>
      </w:r>
      <w:bookmarkEnd w:id="37"/>
      <w:bookmarkEnd w:id="38"/>
    </w:p>
    <w:p w:rsidR="00BF3B1E" w:rsidRPr="00DA3497" w:rsidRDefault="0031779F" w:rsidP="005F0950">
      <w:pPr>
        <w:pStyle w:val="Ttulo1"/>
        <w:spacing w:before="0" w:after="120" w:line="360" w:lineRule="auto"/>
        <w:ind w:left="11" w:right="0" w:hanging="11"/>
        <w:rPr>
          <w:i/>
          <w:sz w:val="24"/>
          <w:szCs w:val="24"/>
          <w:u w:val="none" w:color="000000"/>
          <w:lang w:val="pt-BR"/>
        </w:rPr>
      </w:pPr>
      <w:bookmarkStart w:id="39" w:name="_Toc529965612"/>
      <w:bookmarkStart w:id="40" w:name="_Toc531093562"/>
      <w:proofErr w:type="gramStart"/>
      <w:r w:rsidRPr="00DA3497">
        <w:rPr>
          <w:i/>
          <w:sz w:val="24"/>
          <w:szCs w:val="24"/>
          <w:u w:val="none" w:color="000000"/>
          <w:lang w:val="pt-BR"/>
        </w:rPr>
        <w:t>4.1 Distribuição</w:t>
      </w:r>
      <w:proofErr w:type="gramEnd"/>
      <w:r w:rsidRPr="00DA3497">
        <w:rPr>
          <w:i/>
          <w:sz w:val="24"/>
          <w:szCs w:val="24"/>
          <w:u w:val="none" w:color="000000"/>
          <w:lang w:val="pt-BR"/>
        </w:rPr>
        <w:t xml:space="preserve"> de Terapia Renal Substitutiva (TRS) por sexo e faixa etária</w:t>
      </w:r>
      <w:bookmarkEnd w:id="39"/>
      <w:bookmarkEnd w:id="40"/>
    </w:p>
    <w:p w:rsidR="00BF3B1E" w:rsidRDefault="0031779F" w:rsidP="001747D0">
      <w:pPr>
        <w:spacing w:after="120" w:line="360" w:lineRule="auto"/>
        <w:ind w:left="0" w:right="0" w:firstLine="851"/>
      </w:pPr>
      <w:r>
        <w:t>Do total de TRS realizadas em 2016, 55,7% eram d</w:t>
      </w:r>
      <w:r w:rsidR="00AF5489">
        <w:t>e pacientes do sexo masculino.</w:t>
      </w:r>
    </w:p>
    <w:p w:rsidR="00BF3B1E" w:rsidRDefault="0031779F" w:rsidP="001747D0">
      <w:pPr>
        <w:spacing w:after="120" w:line="360" w:lineRule="auto"/>
        <w:ind w:left="0" w:right="0" w:firstLine="851"/>
      </w:pPr>
      <w:r>
        <w:t xml:space="preserve">O quadro </w:t>
      </w:r>
      <w:proofErr w:type="gramStart"/>
      <w:r w:rsidR="006440E7">
        <w:t>3</w:t>
      </w:r>
      <w:proofErr w:type="gramEnd"/>
      <w:r>
        <w:t xml:space="preserve"> permite verificar que quase </w:t>
      </w:r>
      <w:r w:rsidR="006440E7">
        <w:t>69</w:t>
      </w:r>
      <w:r>
        <w:t>% dos pacientes em TRS têm menos de 65 anos, o que mostra que a doença acomete indivíduos ainda em idade produtiva, sendo fundamental a implementação de políticas voltadas para o aumento de sobrevida e de sua qualidade, tanto quanto da melhoria da qualidade dos serviços prestados, em especial dos serviços da rede básica e dos programas de controle da hipertensão arterial e de</w:t>
      </w:r>
      <w:r w:rsidR="00AF5489">
        <w:t xml:space="preserve"> controle do diabetes </w:t>
      </w:r>
      <w:proofErr w:type="spellStart"/>
      <w:r w:rsidR="00AF5489">
        <w:t>mellitus</w:t>
      </w:r>
      <w:proofErr w:type="spellEnd"/>
      <w:r w:rsidR="00AF5489">
        <w:t>.</w:t>
      </w:r>
    </w:p>
    <w:p w:rsidR="00BF3B1E" w:rsidRDefault="00BF3B1E">
      <w:pPr>
        <w:spacing w:after="0" w:line="259" w:lineRule="auto"/>
        <w:ind w:left="0" w:right="67" w:firstLine="0"/>
        <w:rPr>
          <w:b/>
        </w:rPr>
      </w:pPr>
    </w:p>
    <w:p w:rsidR="00BF3B1E" w:rsidRPr="0073612C" w:rsidRDefault="0073612C" w:rsidP="009E6217">
      <w:pPr>
        <w:pStyle w:val="Legenda"/>
        <w:spacing w:after="120" w:line="360" w:lineRule="auto"/>
        <w:ind w:firstLine="851"/>
        <w:jc w:val="both"/>
        <w:rPr>
          <w:rFonts w:ascii="Arial" w:hAnsi="Arial" w:cs="Arial"/>
          <w:b w:val="0"/>
          <w:sz w:val="24"/>
          <w:szCs w:val="24"/>
        </w:rPr>
      </w:pPr>
      <w:bookmarkStart w:id="41" w:name="_Toc531093630"/>
      <w:r w:rsidRPr="0073612C">
        <w:rPr>
          <w:rFonts w:ascii="Arial" w:hAnsi="Arial" w:cs="Arial"/>
          <w:b w:val="0"/>
          <w:sz w:val="24"/>
          <w:szCs w:val="24"/>
        </w:rPr>
        <w:t xml:space="preserve">Quadro </w:t>
      </w:r>
      <w:r w:rsidR="007F6203" w:rsidRPr="0073612C">
        <w:rPr>
          <w:rFonts w:ascii="Arial" w:hAnsi="Arial" w:cs="Arial"/>
          <w:b w:val="0"/>
          <w:sz w:val="24"/>
          <w:szCs w:val="24"/>
        </w:rPr>
        <w:fldChar w:fldCharType="begin"/>
      </w:r>
      <w:r w:rsidRPr="0073612C">
        <w:rPr>
          <w:rFonts w:ascii="Arial" w:hAnsi="Arial" w:cs="Arial"/>
          <w:b w:val="0"/>
          <w:sz w:val="24"/>
          <w:szCs w:val="24"/>
        </w:rPr>
        <w:instrText xml:space="preserve"> SEQ Quadro \* ARABIC </w:instrText>
      </w:r>
      <w:r w:rsidR="007F6203" w:rsidRPr="0073612C">
        <w:rPr>
          <w:rFonts w:ascii="Arial" w:hAnsi="Arial" w:cs="Arial"/>
          <w:b w:val="0"/>
          <w:sz w:val="24"/>
          <w:szCs w:val="24"/>
        </w:rPr>
        <w:fldChar w:fldCharType="separate"/>
      </w:r>
      <w:r w:rsidR="005A1E40">
        <w:rPr>
          <w:rFonts w:ascii="Arial" w:hAnsi="Arial" w:cs="Arial"/>
          <w:b w:val="0"/>
          <w:noProof/>
          <w:sz w:val="24"/>
          <w:szCs w:val="24"/>
        </w:rPr>
        <w:t>3</w:t>
      </w:r>
      <w:r w:rsidR="007F6203" w:rsidRPr="0073612C">
        <w:rPr>
          <w:rFonts w:ascii="Arial" w:hAnsi="Arial" w:cs="Arial"/>
          <w:b w:val="0"/>
          <w:sz w:val="24"/>
          <w:szCs w:val="24"/>
        </w:rPr>
        <w:fldChar w:fldCharType="end"/>
      </w:r>
      <w:r w:rsidRPr="0073612C">
        <w:rPr>
          <w:rFonts w:ascii="Arial" w:hAnsi="Arial" w:cs="Arial"/>
          <w:b w:val="0"/>
          <w:sz w:val="24"/>
          <w:szCs w:val="24"/>
        </w:rPr>
        <w:t xml:space="preserve">: </w:t>
      </w:r>
      <w:r w:rsidR="0031779F" w:rsidRPr="0073612C">
        <w:rPr>
          <w:rFonts w:ascii="Arial" w:hAnsi="Arial" w:cs="Arial"/>
          <w:b w:val="0"/>
          <w:sz w:val="24"/>
          <w:szCs w:val="24"/>
        </w:rPr>
        <w:t>Número e percentual (%) de TRS, segundo faixas etárias, SC – 2016.</w:t>
      </w:r>
      <w:bookmarkEnd w:id="41"/>
    </w:p>
    <w:tbl>
      <w:tblPr>
        <w:tblW w:w="7295" w:type="dxa"/>
        <w:jc w:val="center"/>
        <w:tblBorders>
          <w:top w:val="single" w:sz="4" w:space="0" w:color="00000A"/>
          <w:left w:val="single" w:sz="4" w:space="0" w:color="00000A"/>
          <w:bottom w:val="single" w:sz="4" w:space="0" w:color="00000A"/>
          <w:right w:val="single" w:sz="4" w:space="0" w:color="00000A"/>
          <w:insideH w:val="single" w:sz="4" w:space="0" w:color="00000A"/>
          <w:insideV w:val="single" w:sz="4" w:space="0" w:color="00000A"/>
        </w:tblBorders>
        <w:tblCellMar>
          <w:left w:w="65" w:type="dxa"/>
          <w:right w:w="70" w:type="dxa"/>
        </w:tblCellMar>
        <w:tblLook w:val="04A0"/>
      </w:tblPr>
      <w:tblGrid>
        <w:gridCol w:w="2428"/>
        <w:gridCol w:w="1216"/>
        <w:gridCol w:w="1217"/>
        <w:gridCol w:w="1217"/>
        <w:gridCol w:w="1217"/>
      </w:tblGrid>
      <w:tr w:rsidR="00BF3B1E" w:rsidTr="00944A3B">
        <w:trPr>
          <w:trHeight w:val="300"/>
          <w:jc w:val="center"/>
        </w:trPr>
        <w:tc>
          <w:tcPr>
            <w:tcW w:w="2428" w:type="dxa"/>
            <w:tcBorders>
              <w:top w:val="single" w:sz="4" w:space="0" w:color="00000A"/>
              <w:left w:val="single" w:sz="4" w:space="0" w:color="00000A"/>
              <w:bottom w:val="single" w:sz="4" w:space="0" w:color="00000A"/>
              <w:right w:val="single" w:sz="4" w:space="0" w:color="00000A"/>
            </w:tcBorders>
            <w:shd w:val="clear" w:color="auto" w:fill="D9D9D9" w:themeFill="background1" w:themeFillShade="D9"/>
            <w:tcMar>
              <w:left w:w="65" w:type="dxa"/>
            </w:tcMar>
            <w:vAlign w:val="bottom"/>
          </w:tcPr>
          <w:p w:rsidR="00BF3B1E" w:rsidRPr="0073612C" w:rsidRDefault="0031779F" w:rsidP="00AF5489">
            <w:pPr>
              <w:spacing w:after="0" w:line="240" w:lineRule="auto"/>
              <w:jc w:val="center"/>
              <w:rPr>
                <w:rFonts w:eastAsia="Times New Roman"/>
                <w:b/>
              </w:rPr>
            </w:pPr>
            <w:r w:rsidRPr="0073612C">
              <w:rPr>
                <w:rFonts w:eastAsia="Times New Roman"/>
                <w:b/>
              </w:rPr>
              <w:t>Faixa Et</w:t>
            </w:r>
            <w:r w:rsidR="00AF5489">
              <w:rPr>
                <w:rFonts w:eastAsia="Times New Roman"/>
                <w:b/>
              </w:rPr>
              <w:t>á</w:t>
            </w:r>
            <w:r w:rsidRPr="0073612C">
              <w:rPr>
                <w:rFonts w:eastAsia="Times New Roman"/>
                <w:b/>
              </w:rPr>
              <w:t>ria</w:t>
            </w:r>
          </w:p>
        </w:tc>
        <w:tc>
          <w:tcPr>
            <w:tcW w:w="1216" w:type="dxa"/>
            <w:tcBorders>
              <w:top w:val="single" w:sz="4" w:space="0" w:color="00000A"/>
              <w:bottom w:val="single" w:sz="4" w:space="0" w:color="00000A"/>
              <w:right w:val="single" w:sz="4" w:space="0" w:color="00000A"/>
            </w:tcBorders>
            <w:shd w:val="clear" w:color="auto" w:fill="D9D9D9" w:themeFill="background1" w:themeFillShade="D9"/>
            <w:vAlign w:val="bottom"/>
          </w:tcPr>
          <w:p w:rsidR="00BF3B1E" w:rsidRPr="0073612C" w:rsidRDefault="00B41CC6" w:rsidP="00AF5489">
            <w:pPr>
              <w:spacing w:after="0" w:line="240" w:lineRule="auto"/>
              <w:jc w:val="center"/>
              <w:rPr>
                <w:rFonts w:eastAsia="Times New Roman"/>
                <w:b/>
              </w:rPr>
            </w:pPr>
            <w:proofErr w:type="spellStart"/>
            <w:r w:rsidRPr="0073612C">
              <w:rPr>
                <w:rFonts w:eastAsia="Times New Roman"/>
                <w:b/>
              </w:rPr>
              <w:t>Hemo</w:t>
            </w:r>
            <w:proofErr w:type="spellEnd"/>
          </w:p>
        </w:tc>
        <w:tc>
          <w:tcPr>
            <w:tcW w:w="1217" w:type="dxa"/>
            <w:tcBorders>
              <w:top w:val="single" w:sz="4" w:space="0" w:color="00000A"/>
              <w:bottom w:val="single" w:sz="4" w:space="0" w:color="00000A"/>
              <w:right w:val="single" w:sz="4" w:space="0" w:color="00000A"/>
            </w:tcBorders>
            <w:shd w:val="clear" w:color="auto" w:fill="D9D9D9" w:themeFill="background1" w:themeFillShade="D9"/>
            <w:vAlign w:val="bottom"/>
          </w:tcPr>
          <w:p w:rsidR="00BF3B1E" w:rsidRPr="0073612C" w:rsidRDefault="00B41CC6" w:rsidP="00AF5489">
            <w:pPr>
              <w:spacing w:after="0" w:line="240" w:lineRule="auto"/>
              <w:jc w:val="center"/>
              <w:rPr>
                <w:rFonts w:eastAsia="Times New Roman"/>
                <w:b/>
              </w:rPr>
            </w:pPr>
            <w:r w:rsidRPr="0073612C">
              <w:rPr>
                <w:rFonts w:eastAsia="Times New Roman"/>
                <w:b/>
              </w:rPr>
              <w:t>CAPD</w:t>
            </w:r>
          </w:p>
        </w:tc>
        <w:tc>
          <w:tcPr>
            <w:tcW w:w="1217" w:type="dxa"/>
            <w:tcBorders>
              <w:top w:val="single" w:sz="4" w:space="0" w:color="00000A"/>
              <w:bottom w:val="single" w:sz="4" w:space="0" w:color="00000A"/>
              <w:right w:val="single" w:sz="4" w:space="0" w:color="00000A"/>
            </w:tcBorders>
            <w:shd w:val="clear" w:color="auto" w:fill="D9D9D9" w:themeFill="background1" w:themeFillShade="D9"/>
            <w:vAlign w:val="bottom"/>
          </w:tcPr>
          <w:p w:rsidR="00BF3B1E" w:rsidRPr="0073612C" w:rsidRDefault="0031779F" w:rsidP="00AF5489">
            <w:pPr>
              <w:spacing w:after="0" w:line="240" w:lineRule="auto"/>
              <w:jc w:val="center"/>
              <w:rPr>
                <w:rFonts w:eastAsia="Times New Roman"/>
                <w:b/>
              </w:rPr>
            </w:pPr>
            <w:r w:rsidRPr="0073612C">
              <w:rPr>
                <w:rFonts w:eastAsia="Times New Roman"/>
                <w:b/>
              </w:rPr>
              <w:t>Total</w:t>
            </w:r>
          </w:p>
        </w:tc>
        <w:tc>
          <w:tcPr>
            <w:tcW w:w="1217" w:type="dxa"/>
            <w:tcBorders>
              <w:top w:val="single" w:sz="4" w:space="0" w:color="00000A"/>
              <w:bottom w:val="single" w:sz="4" w:space="0" w:color="00000A"/>
              <w:right w:val="single" w:sz="4" w:space="0" w:color="00000A"/>
            </w:tcBorders>
            <w:shd w:val="clear" w:color="auto" w:fill="D9D9D9" w:themeFill="background1" w:themeFillShade="D9"/>
            <w:vAlign w:val="bottom"/>
          </w:tcPr>
          <w:p w:rsidR="00BF3B1E" w:rsidRPr="0073612C" w:rsidRDefault="0031779F" w:rsidP="00AF5489">
            <w:pPr>
              <w:spacing w:after="0" w:line="240" w:lineRule="auto"/>
              <w:jc w:val="center"/>
              <w:rPr>
                <w:rFonts w:eastAsia="Times New Roman"/>
                <w:b/>
              </w:rPr>
            </w:pPr>
            <w:r w:rsidRPr="0073612C">
              <w:rPr>
                <w:rFonts w:eastAsia="Times New Roman"/>
                <w:b/>
              </w:rPr>
              <w:t>%</w:t>
            </w:r>
          </w:p>
        </w:tc>
      </w:tr>
      <w:tr w:rsidR="00BF3B1E" w:rsidTr="001747D0">
        <w:trPr>
          <w:trHeight w:val="300"/>
          <w:jc w:val="center"/>
        </w:trPr>
        <w:tc>
          <w:tcPr>
            <w:tcW w:w="2428" w:type="dxa"/>
            <w:tcBorders>
              <w:left w:val="single" w:sz="4" w:space="0" w:color="00000A"/>
              <w:bottom w:val="single" w:sz="4" w:space="0" w:color="00000A"/>
              <w:right w:val="single" w:sz="4" w:space="0" w:color="00000A"/>
            </w:tcBorders>
            <w:shd w:val="clear" w:color="auto" w:fill="auto"/>
            <w:tcMar>
              <w:left w:w="65" w:type="dxa"/>
            </w:tcMar>
            <w:vAlign w:val="bottom"/>
          </w:tcPr>
          <w:p w:rsidR="00BF3B1E" w:rsidRPr="0073612C" w:rsidRDefault="0031779F" w:rsidP="00AF5489">
            <w:pPr>
              <w:spacing w:after="0" w:line="240" w:lineRule="auto"/>
              <w:jc w:val="center"/>
              <w:rPr>
                <w:rFonts w:eastAsia="Times New Roman"/>
              </w:rPr>
            </w:pPr>
            <w:r w:rsidRPr="0073612C">
              <w:rPr>
                <w:rFonts w:eastAsia="Times New Roman"/>
              </w:rPr>
              <w:t>≤ 20 anos</w:t>
            </w:r>
          </w:p>
        </w:tc>
        <w:tc>
          <w:tcPr>
            <w:tcW w:w="1216" w:type="dxa"/>
            <w:tcBorders>
              <w:bottom w:val="single" w:sz="4" w:space="0" w:color="00000A"/>
              <w:right w:val="single" w:sz="4" w:space="0" w:color="00000A"/>
            </w:tcBorders>
            <w:shd w:val="clear" w:color="auto" w:fill="auto"/>
            <w:vAlign w:val="bottom"/>
          </w:tcPr>
          <w:p w:rsidR="00BF3B1E" w:rsidRPr="0073612C" w:rsidRDefault="0031779F" w:rsidP="00AF5489">
            <w:pPr>
              <w:spacing w:after="0" w:line="240" w:lineRule="auto"/>
              <w:jc w:val="center"/>
              <w:rPr>
                <w:rFonts w:eastAsia="Times New Roman"/>
              </w:rPr>
            </w:pPr>
            <w:r w:rsidRPr="0073612C">
              <w:rPr>
                <w:rFonts w:eastAsia="Times New Roman"/>
              </w:rPr>
              <w:t>34</w:t>
            </w:r>
          </w:p>
        </w:tc>
        <w:tc>
          <w:tcPr>
            <w:tcW w:w="1217" w:type="dxa"/>
            <w:tcBorders>
              <w:bottom w:val="single" w:sz="4" w:space="0" w:color="00000A"/>
              <w:right w:val="single" w:sz="4" w:space="0" w:color="00000A"/>
            </w:tcBorders>
            <w:shd w:val="clear" w:color="auto" w:fill="auto"/>
            <w:vAlign w:val="bottom"/>
          </w:tcPr>
          <w:p w:rsidR="00BF3B1E" w:rsidRPr="0073612C" w:rsidRDefault="0031779F" w:rsidP="00AF5489">
            <w:pPr>
              <w:spacing w:after="0" w:line="240" w:lineRule="auto"/>
              <w:jc w:val="center"/>
              <w:rPr>
                <w:rFonts w:eastAsia="Times New Roman"/>
              </w:rPr>
            </w:pPr>
            <w:proofErr w:type="gramStart"/>
            <w:r w:rsidRPr="0073612C">
              <w:rPr>
                <w:rFonts w:eastAsia="Times New Roman"/>
              </w:rPr>
              <w:t>7</w:t>
            </w:r>
            <w:proofErr w:type="gramEnd"/>
          </w:p>
        </w:tc>
        <w:tc>
          <w:tcPr>
            <w:tcW w:w="1217" w:type="dxa"/>
            <w:tcBorders>
              <w:bottom w:val="single" w:sz="4" w:space="0" w:color="00000A"/>
              <w:right w:val="single" w:sz="4" w:space="0" w:color="00000A"/>
            </w:tcBorders>
            <w:shd w:val="clear" w:color="auto" w:fill="auto"/>
            <w:vAlign w:val="bottom"/>
          </w:tcPr>
          <w:p w:rsidR="00BF3B1E" w:rsidRPr="0073612C" w:rsidRDefault="0031779F" w:rsidP="00AF5489">
            <w:pPr>
              <w:spacing w:after="0" w:line="240" w:lineRule="auto"/>
              <w:jc w:val="center"/>
              <w:rPr>
                <w:rFonts w:eastAsia="Times New Roman"/>
              </w:rPr>
            </w:pPr>
            <w:r w:rsidRPr="0073612C">
              <w:rPr>
                <w:rFonts w:eastAsia="Times New Roman"/>
              </w:rPr>
              <w:t>41</w:t>
            </w:r>
          </w:p>
        </w:tc>
        <w:tc>
          <w:tcPr>
            <w:tcW w:w="1217" w:type="dxa"/>
            <w:tcBorders>
              <w:bottom w:val="single" w:sz="4" w:space="0" w:color="00000A"/>
              <w:right w:val="single" w:sz="4" w:space="0" w:color="00000A"/>
            </w:tcBorders>
            <w:shd w:val="clear" w:color="auto" w:fill="auto"/>
            <w:vAlign w:val="bottom"/>
          </w:tcPr>
          <w:p w:rsidR="00BF3B1E" w:rsidRPr="0073612C" w:rsidRDefault="0031779F" w:rsidP="00AF5489">
            <w:pPr>
              <w:spacing w:after="0" w:line="240" w:lineRule="auto"/>
              <w:jc w:val="center"/>
              <w:rPr>
                <w:rFonts w:eastAsia="Times New Roman"/>
              </w:rPr>
            </w:pPr>
            <w:r w:rsidRPr="0073612C">
              <w:rPr>
                <w:rFonts w:eastAsia="Times New Roman"/>
              </w:rPr>
              <w:t>1,5</w:t>
            </w:r>
          </w:p>
        </w:tc>
      </w:tr>
      <w:tr w:rsidR="00BF3B1E" w:rsidTr="001747D0">
        <w:trPr>
          <w:trHeight w:val="300"/>
          <w:jc w:val="center"/>
        </w:trPr>
        <w:tc>
          <w:tcPr>
            <w:tcW w:w="2428" w:type="dxa"/>
            <w:tcBorders>
              <w:left w:val="single" w:sz="4" w:space="0" w:color="00000A"/>
              <w:bottom w:val="single" w:sz="4" w:space="0" w:color="00000A"/>
              <w:right w:val="single" w:sz="4" w:space="0" w:color="00000A"/>
            </w:tcBorders>
            <w:shd w:val="clear" w:color="auto" w:fill="auto"/>
            <w:tcMar>
              <w:left w:w="65" w:type="dxa"/>
            </w:tcMar>
            <w:vAlign w:val="bottom"/>
          </w:tcPr>
          <w:p w:rsidR="00BF3B1E" w:rsidRPr="0073612C" w:rsidRDefault="0031779F" w:rsidP="00AF5489">
            <w:pPr>
              <w:spacing w:after="0" w:line="240" w:lineRule="auto"/>
              <w:jc w:val="center"/>
              <w:rPr>
                <w:rFonts w:eastAsia="Times New Roman"/>
              </w:rPr>
            </w:pPr>
            <w:r w:rsidRPr="0073612C">
              <w:rPr>
                <w:rFonts w:eastAsia="Times New Roman"/>
              </w:rPr>
              <w:t>21 a 34</w:t>
            </w:r>
          </w:p>
        </w:tc>
        <w:tc>
          <w:tcPr>
            <w:tcW w:w="1216" w:type="dxa"/>
            <w:tcBorders>
              <w:bottom w:val="single" w:sz="4" w:space="0" w:color="00000A"/>
              <w:right w:val="single" w:sz="4" w:space="0" w:color="00000A"/>
            </w:tcBorders>
            <w:shd w:val="clear" w:color="auto" w:fill="auto"/>
            <w:vAlign w:val="bottom"/>
          </w:tcPr>
          <w:p w:rsidR="00BF3B1E" w:rsidRPr="0073612C" w:rsidRDefault="0031779F" w:rsidP="00AF5489">
            <w:pPr>
              <w:spacing w:after="0" w:line="240" w:lineRule="auto"/>
              <w:jc w:val="center"/>
              <w:rPr>
                <w:rFonts w:eastAsia="Times New Roman"/>
              </w:rPr>
            </w:pPr>
            <w:r w:rsidRPr="0073612C">
              <w:rPr>
                <w:rFonts w:eastAsia="Times New Roman"/>
              </w:rPr>
              <w:t>253</w:t>
            </w:r>
          </w:p>
        </w:tc>
        <w:tc>
          <w:tcPr>
            <w:tcW w:w="1217" w:type="dxa"/>
            <w:tcBorders>
              <w:bottom w:val="single" w:sz="4" w:space="0" w:color="00000A"/>
              <w:right w:val="single" w:sz="4" w:space="0" w:color="00000A"/>
            </w:tcBorders>
            <w:shd w:val="clear" w:color="auto" w:fill="auto"/>
            <w:vAlign w:val="bottom"/>
          </w:tcPr>
          <w:p w:rsidR="00BF3B1E" w:rsidRPr="0073612C" w:rsidRDefault="0031779F" w:rsidP="00AF5489">
            <w:pPr>
              <w:spacing w:after="0" w:line="240" w:lineRule="auto"/>
              <w:jc w:val="center"/>
              <w:rPr>
                <w:rFonts w:eastAsia="Times New Roman"/>
              </w:rPr>
            </w:pPr>
            <w:r w:rsidRPr="0073612C">
              <w:rPr>
                <w:rFonts w:eastAsia="Times New Roman"/>
              </w:rPr>
              <w:t>10</w:t>
            </w:r>
          </w:p>
        </w:tc>
        <w:tc>
          <w:tcPr>
            <w:tcW w:w="1217" w:type="dxa"/>
            <w:tcBorders>
              <w:bottom w:val="single" w:sz="4" w:space="0" w:color="00000A"/>
              <w:right w:val="single" w:sz="4" w:space="0" w:color="00000A"/>
            </w:tcBorders>
            <w:shd w:val="clear" w:color="auto" w:fill="auto"/>
            <w:vAlign w:val="bottom"/>
          </w:tcPr>
          <w:p w:rsidR="00BF3B1E" w:rsidRPr="0073612C" w:rsidRDefault="0031779F" w:rsidP="00AF5489">
            <w:pPr>
              <w:spacing w:after="0" w:line="240" w:lineRule="auto"/>
              <w:jc w:val="center"/>
              <w:rPr>
                <w:rFonts w:eastAsia="Times New Roman"/>
              </w:rPr>
            </w:pPr>
            <w:r w:rsidRPr="0073612C">
              <w:rPr>
                <w:rFonts w:eastAsia="Times New Roman"/>
              </w:rPr>
              <w:t>263</w:t>
            </w:r>
          </w:p>
        </w:tc>
        <w:tc>
          <w:tcPr>
            <w:tcW w:w="1217" w:type="dxa"/>
            <w:tcBorders>
              <w:bottom w:val="single" w:sz="4" w:space="0" w:color="00000A"/>
              <w:right w:val="single" w:sz="4" w:space="0" w:color="00000A"/>
            </w:tcBorders>
            <w:shd w:val="clear" w:color="auto" w:fill="auto"/>
            <w:vAlign w:val="bottom"/>
          </w:tcPr>
          <w:p w:rsidR="00BF3B1E" w:rsidRPr="0073612C" w:rsidRDefault="0031779F" w:rsidP="00AF5489">
            <w:pPr>
              <w:spacing w:after="0" w:line="240" w:lineRule="auto"/>
              <w:jc w:val="center"/>
              <w:rPr>
                <w:rFonts w:eastAsia="Times New Roman"/>
              </w:rPr>
            </w:pPr>
            <w:r w:rsidRPr="0073612C">
              <w:rPr>
                <w:rFonts w:eastAsia="Times New Roman"/>
              </w:rPr>
              <w:t>9,8</w:t>
            </w:r>
          </w:p>
        </w:tc>
      </w:tr>
      <w:tr w:rsidR="00BF3B1E" w:rsidTr="001747D0">
        <w:trPr>
          <w:trHeight w:val="300"/>
          <w:jc w:val="center"/>
        </w:trPr>
        <w:tc>
          <w:tcPr>
            <w:tcW w:w="2428" w:type="dxa"/>
            <w:tcBorders>
              <w:left w:val="single" w:sz="4" w:space="0" w:color="00000A"/>
              <w:bottom w:val="single" w:sz="4" w:space="0" w:color="00000A"/>
              <w:right w:val="single" w:sz="4" w:space="0" w:color="00000A"/>
            </w:tcBorders>
            <w:shd w:val="clear" w:color="auto" w:fill="auto"/>
            <w:tcMar>
              <w:left w:w="65" w:type="dxa"/>
            </w:tcMar>
            <w:vAlign w:val="bottom"/>
          </w:tcPr>
          <w:p w:rsidR="00BF3B1E" w:rsidRPr="0073612C" w:rsidRDefault="0031779F" w:rsidP="00AF5489">
            <w:pPr>
              <w:spacing w:after="0" w:line="240" w:lineRule="auto"/>
              <w:jc w:val="center"/>
              <w:rPr>
                <w:rFonts w:eastAsia="Times New Roman"/>
              </w:rPr>
            </w:pPr>
            <w:r w:rsidRPr="0073612C">
              <w:rPr>
                <w:rFonts w:eastAsia="Times New Roman"/>
              </w:rPr>
              <w:t>35 a 44</w:t>
            </w:r>
          </w:p>
        </w:tc>
        <w:tc>
          <w:tcPr>
            <w:tcW w:w="1216" w:type="dxa"/>
            <w:tcBorders>
              <w:bottom w:val="single" w:sz="4" w:space="0" w:color="00000A"/>
              <w:right w:val="single" w:sz="4" w:space="0" w:color="00000A"/>
            </w:tcBorders>
            <w:shd w:val="clear" w:color="auto" w:fill="auto"/>
            <w:vAlign w:val="bottom"/>
          </w:tcPr>
          <w:p w:rsidR="00BF3B1E" w:rsidRPr="0073612C" w:rsidRDefault="0031779F" w:rsidP="00AF5489">
            <w:pPr>
              <w:spacing w:after="0" w:line="240" w:lineRule="auto"/>
              <w:jc w:val="center"/>
              <w:rPr>
                <w:rFonts w:eastAsia="Times New Roman"/>
              </w:rPr>
            </w:pPr>
            <w:r w:rsidRPr="0073612C">
              <w:rPr>
                <w:rFonts w:eastAsia="Times New Roman"/>
              </w:rPr>
              <w:t>315</w:t>
            </w:r>
          </w:p>
        </w:tc>
        <w:tc>
          <w:tcPr>
            <w:tcW w:w="1217" w:type="dxa"/>
            <w:tcBorders>
              <w:bottom w:val="single" w:sz="4" w:space="0" w:color="00000A"/>
              <w:right w:val="single" w:sz="4" w:space="0" w:color="00000A"/>
            </w:tcBorders>
            <w:shd w:val="clear" w:color="auto" w:fill="auto"/>
            <w:vAlign w:val="bottom"/>
          </w:tcPr>
          <w:p w:rsidR="00BF3B1E" w:rsidRPr="0073612C" w:rsidRDefault="0031779F" w:rsidP="00AF5489">
            <w:pPr>
              <w:spacing w:after="0" w:line="240" w:lineRule="auto"/>
              <w:jc w:val="center"/>
              <w:rPr>
                <w:rFonts w:eastAsia="Times New Roman"/>
              </w:rPr>
            </w:pPr>
            <w:r w:rsidRPr="0073612C">
              <w:rPr>
                <w:rFonts w:eastAsia="Times New Roman"/>
              </w:rPr>
              <w:t>12</w:t>
            </w:r>
          </w:p>
        </w:tc>
        <w:tc>
          <w:tcPr>
            <w:tcW w:w="1217" w:type="dxa"/>
            <w:tcBorders>
              <w:bottom w:val="single" w:sz="4" w:space="0" w:color="00000A"/>
              <w:right w:val="single" w:sz="4" w:space="0" w:color="00000A"/>
            </w:tcBorders>
            <w:shd w:val="clear" w:color="auto" w:fill="auto"/>
            <w:vAlign w:val="bottom"/>
          </w:tcPr>
          <w:p w:rsidR="00BF3B1E" w:rsidRPr="0073612C" w:rsidRDefault="0031779F" w:rsidP="00AF5489">
            <w:pPr>
              <w:spacing w:after="0" w:line="240" w:lineRule="auto"/>
              <w:jc w:val="center"/>
              <w:rPr>
                <w:rFonts w:eastAsia="Times New Roman"/>
              </w:rPr>
            </w:pPr>
            <w:r w:rsidRPr="0073612C">
              <w:rPr>
                <w:rFonts w:eastAsia="Times New Roman"/>
              </w:rPr>
              <w:t>327</w:t>
            </w:r>
          </w:p>
        </w:tc>
        <w:tc>
          <w:tcPr>
            <w:tcW w:w="1217" w:type="dxa"/>
            <w:tcBorders>
              <w:bottom w:val="single" w:sz="4" w:space="0" w:color="00000A"/>
              <w:right w:val="single" w:sz="4" w:space="0" w:color="00000A"/>
            </w:tcBorders>
            <w:shd w:val="clear" w:color="auto" w:fill="auto"/>
            <w:vAlign w:val="bottom"/>
          </w:tcPr>
          <w:p w:rsidR="00BF3B1E" w:rsidRPr="0073612C" w:rsidRDefault="0031779F" w:rsidP="00AF5489">
            <w:pPr>
              <w:spacing w:after="0" w:line="240" w:lineRule="auto"/>
              <w:jc w:val="center"/>
              <w:rPr>
                <w:rFonts w:eastAsia="Times New Roman"/>
              </w:rPr>
            </w:pPr>
            <w:r w:rsidRPr="0073612C">
              <w:rPr>
                <w:rFonts w:eastAsia="Times New Roman"/>
              </w:rPr>
              <w:t>12,1</w:t>
            </w:r>
          </w:p>
        </w:tc>
      </w:tr>
      <w:tr w:rsidR="00BF3B1E" w:rsidTr="001747D0">
        <w:trPr>
          <w:trHeight w:val="300"/>
          <w:jc w:val="center"/>
        </w:trPr>
        <w:tc>
          <w:tcPr>
            <w:tcW w:w="2428" w:type="dxa"/>
            <w:tcBorders>
              <w:left w:val="single" w:sz="4" w:space="0" w:color="00000A"/>
              <w:bottom w:val="single" w:sz="4" w:space="0" w:color="00000A"/>
              <w:right w:val="single" w:sz="4" w:space="0" w:color="00000A"/>
            </w:tcBorders>
            <w:shd w:val="clear" w:color="auto" w:fill="auto"/>
            <w:tcMar>
              <w:left w:w="65" w:type="dxa"/>
            </w:tcMar>
            <w:vAlign w:val="bottom"/>
          </w:tcPr>
          <w:p w:rsidR="00BF3B1E" w:rsidRPr="0073612C" w:rsidRDefault="0031779F" w:rsidP="00AF5489">
            <w:pPr>
              <w:spacing w:after="0" w:line="240" w:lineRule="auto"/>
              <w:jc w:val="center"/>
              <w:rPr>
                <w:rFonts w:eastAsia="Times New Roman"/>
              </w:rPr>
            </w:pPr>
            <w:r w:rsidRPr="0073612C">
              <w:rPr>
                <w:rFonts w:eastAsia="Times New Roman"/>
              </w:rPr>
              <w:t>45 a 54</w:t>
            </w:r>
          </w:p>
        </w:tc>
        <w:tc>
          <w:tcPr>
            <w:tcW w:w="1216" w:type="dxa"/>
            <w:tcBorders>
              <w:bottom w:val="single" w:sz="4" w:space="0" w:color="00000A"/>
              <w:right w:val="single" w:sz="4" w:space="0" w:color="00000A"/>
            </w:tcBorders>
            <w:shd w:val="clear" w:color="auto" w:fill="auto"/>
            <w:vAlign w:val="bottom"/>
          </w:tcPr>
          <w:p w:rsidR="00BF3B1E" w:rsidRPr="0073612C" w:rsidRDefault="0031779F" w:rsidP="00AF5489">
            <w:pPr>
              <w:spacing w:after="0" w:line="240" w:lineRule="auto"/>
              <w:jc w:val="center"/>
              <w:rPr>
                <w:rFonts w:eastAsia="Times New Roman"/>
              </w:rPr>
            </w:pPr>
            <w:r w:rsidRPr="0073612C">
              <w:rPr>
                <w:rFonts w:eastAsia="Times New Roman"/>
              </w:rPr>
              <w:t>495</w:t>
            </w:r>
          </w:p>
        </w:tc>
        <w:tc>
          <w:tcPr>
            <w:tcW w:w="1217" w:type="dxa"/>
            <w:tcBorders>
              <w:bottom w:val="single" w:sz="4" w:space="0" w:color="00000A"/>
              <w:right w:val="single" w:sz="4" w:space="0" w:color="00000A"/>
            </w:tcBorders>
            <w:shd w:val="clear" w:color="auto" w:fill="auto"/>
            <w:vAlign w:val="bottom"/>
          </w:tcPr>
          <w:p w:rsidR="00BF3B1E" w:rsidRPr="0073612C" w:rsidRDefault="0031779F" w:rsidP="00AF5489">
            <w:pPr>
              <w:spacing w:after="0" w:line="240" w:lineRule="auto"/>
              <w:jc w:val="center"/>
              <w:rPr>
                <w:rFonts w:eastAsia="Times New Roman"/>
              </w:rPr>
            </w:pPr>
            <w:r w:rsidRPr="0073612C">
              <w:rPr>
                <w:rFonts w:eastAsia="Times New Roman"/>
              </w:rPr>
              <w:t>26</w:t>
            </w:r>
          </w:p>
        </w:tc>
        <w:tc>
          <w:tcPr>
            <w:tcW w:w="1217" w:type="dxa"/>
            <w:tcBorders>
              <w:bottom w:val="single" w:sz="4" w:space="0" w:color="00000A"/>
              <w:right w:val="single" w:sz="4" w:space="0" w:color="00000A"/>
            </w:tcBorders>
            <w:shd w:val="clear" w:color="auto" w:fill="auto"/>
            <w:vAlign w:val="bottom"/>
          </w:tcPr>
          <w:p w:rsidR="00BF3B1E" w:rsidRPr="0073612C" w:rsidRDefault="0031779F" w:rsidP="00AF5489">
            <w:pPr>
              <w:spacing w:after="0" w:line="240" w:lineRule="auto"/>
              <w:jc w:val="center"/>
              <w:rPr>
                <w:rFonts w:eastAsia="Times New Roman"/>
              </w:rPr>
            </w:pPr>
            <w:r w:rsidRPr="0073612C">
              <w:rPr>
                <w:rFonts w:eastAsia="Times New Roman"/>
              </w:rPr>
              <w:t>521</w:t>
            </w:r>
          </w:p>
        </w:tc>
        <w:tc>
          <w:tcPr>
            <w:tcW w:w="1217" w:type="dxa"/>
            <w:tcBorders>
              <w:bottom w:val="single" w:sz="4" w:space="0" w:color="00000A"/>
              <w:right w:val="single" w:sz="4" w:space="0" w:color="00000A"/>
            </w:tcBorders>
            <w:shd w:val="clear" w:color="auto" w:fill="auto"/>
            <w:vAlign w:val="bottom"/>
          </w:tcPr>
          <w:p w:rsidR="00BF3B1E" w:rsidRPr="0073612C" w:rsidRDefault="0031779F" w:rsidP="00AF5489">
            <w:pPr>
              <w:spacing w:after="0" w:line="240" w:lineRule="auto"/>
              <w:jc w:val="center"/>
              <w:rPr>
                <w:rFonts w:eastAsia="Times New Roman"/>
              </w:rPr>
            </w:pPr>
            <w:r w:rsidRPr="0073612C">
              <w:rPr>
                <w:rFonts w:eastAsia="Times New Roman"/>
              </w:rPr>
              <w:t>19,3</w:t>
            </w:r>
          </w:p>
        </w:tc>
      </w:tr>
      <w:tr w:rsidR="00BF3B1E" w:rsidTr="001747D0">
        <w:trPr>
          <w:trHeight w:val="300"/>
          <w:jc w:val="center"/>
        </w:trPr>
        <w:tc>
          <w:tcPr>
            <w:tcW w:w="2428" w:type="dxa"/>
            <w:tcBorders>
              <w:left w:val="single" w:sz="4" w:space="0" w:color="00000A"/>
              <w:bottom w:val="single" w:sz="4" w:space="0" w:color="00000A"/>
              <w:right w:val="single" w:sz="4" w:space="0" w:color="00000A"/>
            </w:tcBorders>
            <w:shd w:val="clear" w:color="auto" w:fill="auto"/>
            <w:tcMar>
              <w:left w:w="65" w:type="dxa"/>
            </w:tcMar>
            <w:vAlign w:val="bottom"/>
          </w:tcPr>
          <w:p w:rsidR="00BF3B1E" w:rsidRPr="0073612C" w:rsidRDefault="0031779F" w:rsidP="00AF5489">
            <w:pPr>
              <w:spacing w:after="0" w:line="240" w:lineRule="auto"/>
              <w:jc w:val="center"/>
              <w:rPr>
                <w:rFonts w:eastAsia="Times New Roman"/>
              </w:rPr>
            </w:pPr>
            <w:r w:rsidRPr="0073612C">
              <w:rPr>
                <w:rFonts w:eastAsia="Times New Roman"/>
              </w:rPr>
              <w:t>55 a 64</w:t>
            </w:r>
          </w:p>
        </w:tc>
        <w:tc>
          <w:tcPr>
            <w:tcW w:w="1216" w:type="dxa"/>
            <w:tcBorders>
              <w:bottom w:val="single" w:sz="4" w:space="0" w:color="00000A"/>
              <w:right w:val="single" w:sz="4" w:space="0" w:color="00000A"/>
            </w:tcBorders>
            <w:shd w:val="clear" w:color="auto" w:fill="auto"/>
            <w:vAlign w:val="bottom"/>
          </w:tcPr>
          <w:p w:rsidR="00BF3B1E" w:rsidRPr="0073612C" w:rsidRDefault="0031779F" w:rsidP="00AF5489">
            <w:pPr>
              <w:spacing w:after="0" w:line="240" w:lineRule="auto"/>
              <w:jc w:val="center"/>
              <w:rPr>
                <w:rFonts w:eastAsia="Times New Roman"/>
              </w:rPr>
            </w:pPr>
            <w:r w:rsidRPr="0073612C">
              <w:rPr>
                <w:rFonts w:eastAsia="Times New Roman"/>
              </w:rPr>
              <w:t>665</w:t>
            </w:r>
          </w:p>
        </w:tc>
        <w:tc>
          <w:tcPr>
            <w:tcW w:w="1217" w:type="dxa"/>
            <w:tcBorders>
              <w:bottom w:val="single" w:sz="4" w:space="0" w:color="00000A"/>
              <w:right w:val="single" w:sz="4" w:space="0" w:color="00000A"/>
            </w:tcBorders>
            <w:shd w:val="clear" w:color="auto" w:fill="auto"/>
            <w:vAlign w:val="bottom"/>
          </w:tcPr>
          <w:p w:rsidR="00BF3B1E" w:rsidRPr="0073612C" w:rsidRDefault="0031779F" w:rsidP="00AF5489">
            <w:pPr>
              <w:spacing w:after="0" w:line="240" w:lineRule="auto"/>
              <w:jc w:val="center"/>
              <w:rPr>
                <w:rFonts w:eastAsia="Times New Roman"/>
              </w:rPr>
            </w:pPr>
            <w:r w:rsidRPr="0073612C">
              <w:rPr>
                <w:rFonts w:eastAsia="Times New Roman"/>
              </w:rPr>
              <w:t>33</w:t>
            </w:r>
          </w:p>
        </w:tc>
        <w:tc>
          <w:tcPr>
            <w:tcW w:w="1217" w:type="dxa"/>
            <w:tcBorders>
              <w:bottom w:val="single" w:sz="4" w:space="0" w:color="00000A"/>
              <w:right w:val="single" w:sz="4" w:space="0" w:color="00000A"/>
            </w:tcBorders>
            <w:shd w:val="clear" w:color="auto" w:fill="auto"/>
            <w:vAlign w:val="bottom"/>
          </w:tcPr>
          <w:p w:rsidR="00BF3B1E" w:rsidRPr="0073612C" w:rsidRDefault="0031779F" w:rsidP="00AF5489">
            <w:pPr>
              <w:spacing w:after="0" w:line="240" w:lineRule="auto"/>
              <w:jc w:val="center"/>
              <w:rPr>
                <w:rFonts w:eastAsia="Times New Roman"/>
              </w:rPr>
            </w:pPr>
            <w:r w:rsidRPr="0073612C">
              <w:rPr>
                <w:rFonts w:eastAsia="Times New Roman"/>
              </w:rPr>
              <w:t>698</w:t>
            </w:r>
          </w:p>
        </w:tc>
        <w:tc>
          <w:tcPr>
            <w:tcW w:w="1217" w:type="dxa"/>
            <w:tcBorders>
              <w:bottom w:val="single" w:sz="4" w:space="0" w:color="00000A"/>
              <w:right w:val="single" w:sz="4" w:space="0" w:color="00000A"/>
            </w:tcBorders>
            <w:shd w:val="clear" w:color="auto" w:fill="auto"/>
            <w:vAlign w:val="bottom"/>
          </w:tcPr>
          <w:p w:rsidR="00BF3B1E" w:rsidRPr="0073612C" w:rsidRDefault="0031779F" w:rsidP="00AF5489">
            <w:pPr>
              <w:spacing w:after="0" w:line="240" w:lineRule="auto"/>
              <w:jc w:val="center"/>
              <w:rPr>
                <w:rFonts w:eastAsia="Times New Roman"/>
              </w:rPr>
            </w:pPr>
            <w:r w:rsidRPr="0073612C">
              <w:rPr>
                <w:rFonts w:eastAsia="Times New Roman"/>
              </w:rPr>
              <w:t>25,9</w:t>
            </w:r>
          </w:p>
        </w:tc>
      </w:tr>
      <w:tr w:rsidR="00BF3B1E" w:rsidTr="001747D0">
        <w:trPr>
          <w:trHeight w:val="300"/>
          <w:jc w:val="center"/>
        </w:trPr>
        <w:tc>
          <w:tcPr>
            <w:tcW w:w="2428" w:type="dxa"/>
            <w:tcBorders>
              <w:left w:val="single" w:sz="4" w:space="0" w:color="00000A"/>
              <w:bottom w:val="single" w:sz="4" w:space="0" w:color="00000A"/>
              <w:right w:val="single" w:sz="4" w:space="0" w:color="00000A"/>
            </w:tcBorders>
            <w:shd w:val="clear" w:color="auto" w:fill="auto"/>
            <w:tcMar>
              <w:left w:w="65" w:type="dxa"/>
            </w:tcMar>
            <w:vAlign w:val="bottom"/>
          </w:tcPr>
          <w:p w:rsidR="00BF3B1E" w:rsidRPr="0073612C" w:rsidRDefault="0031779F" w:rsidP="00AF5489">
            <w:pPr>
              <w:spacing w:after="0" w:line="240" w:lineRule="auto"/>
              <w:jc w:val="center"/>
              <w:rPr>
                <w:rFonts w:eastAsia="Times New Roman"/>
              </w:rPr>
            </w:pPr>
            <w:r w:rsidRPr="0073612C">
              <w:rPr>
                <w:rFonts w:eastAsia="Times New Roman"/>
              </w:rPr>
              <w:t>≥ 65</w:t>
            </w:r>
          </w:p>
        </w:tc>
        <w:tc>
          <w:tcPr>
            <w:tcW w:w="1216" w:type="dxa"/>
            <w:tcBorders>
              <w:bottom w:val="single" w:sz="4" w:space="0" w:color="00000A"/>
              <w:right w:val="single" w:sz="4" w:space="0" w:color="00000A"/>
            </w:tcBorders>
            <w:shd w:val="clear" w:color="auto" w:fill="auto"/>
            <w:vAlign w:val="bottom"/>
          </w:tcPr>
          <w:p w:rsidR="00BF3B1E" w:rsidRPr="0073612C" w:rsidRDefault="0031779F" w:rsidP="00AF5489">
            <w:pPr>
              <w:spacing w:after="0" w:line="240" w:lineRule="auto"/>
              <w:jc w:val="center"/>
              <w:rPr>
                <w:rFonts w:eastAsia="Times New Roman"/>
              </w:rPr>
            </w:pPr>
            <w:r w:rsidRPr="0073612C">
              <w:rPr>
                <w:rFonts w:eastAsia="Times New Roman"/>
              </w:rPr>
              <w:t>798</w:t>
            </w:r>
          </w:p>
        </w:tc>
        <w:tc>
          <w:tcPr>
            <w:tcW w:w="1217" w:type="dxa"/>
            <w:tcBorders>
              <w:bottom w:val="single" w:sz="4" w:space="0" w:color="00000A"/>
              <w:right w:val="single" w:sz="4" w:space="0" w:color="00000A"/>
            </w:tcBorders>
            <w:shd w:val="clear" w:color="auto" w:fill="auto"/>
            <w:vAlign w:val="bottom"/>
          </w:tcPr>
          <w:p w:rsidR="00BF3B1E" w:rsidRPr="0073612C" w:rsidRDefault="0031779F" w:rsidP="00AF5489">
            <w:pPr>
              <w:spacing w:after="0" w:line="240" w:lineRule="auto"/>
              <w:jc w:val="center"/>
              <w:rPr>
                <w:rFonts w:eastAsia="Times New Roman"/>
              </w:rPr>
            </w:pPr>
            <w:r w:rsidRPr="0073612C">
              <w:rPr>
                <w:rFonts w:eastAsia="Times New Roman"/>
              </w:rPr>
              <w:t>45</w:t>
            </w:r>
          </w:p>
        </w:tc>
        <w:tc>
          <w:tcPr>
            <w:tcW w:w="1217" w:type="dxa"/>
            <w:tcBorders>
              <w:bottom w:val="single" w:sz="4" w:space="0" w:color="00000A"/>
              <w:right w:val="single" w:sz="4" w:space="0" w:color="00000A"/>
            </w:tcBorders>
            <w:shd w:val="clear" w:color="auto" w:fill="auto"/>
            <w:vAlign w:val="bottom"/>
          </w:tcPr>
          <w:p w:rsidR="00BF3B1E" w:rsidRPr="0073612C" w:rsidRDefault="0031779F" w:rsidP="00AF5489">
            <w:pPr>
              <w:spacing w:after="0" w:line="240" w:lineRule="auto"/>
              <w:jc w:val="center"/>
              <w:rPr>
                <w:rFonts w:eastAsia="Times New Roman"/>
              </w:rPr>
            </w:pPr>
            <w:r w:rsidRPr="0073612C">
              <w:rPr>
                <w:rFonts w:eastAsia="Times New Roman"/>
              </w:rPr>
              <w:t>843</w:t>
            </w:r>
          </w:p>
        </w:tc>
        <w:tc>
          <w:tcPr>
            <w:tcW w:w="1217" w:type="dxa"/>
            <w:tcBorders>
              <w:bottom w:val="single" w:sz="4" w:space="0" w:color="00000A"/>
              <w:right w:val="single" w:sz="4" w:space="0" w:color="00000A"/>
            </w:tcBorders>
            <w:shd w:val="clear" w:color="auto" w:fill="auto"/>
            <w:vAlign w:val="bottom"/>
          </w:tcPr>
          <w:p w:rsidR="00BF3B1E" w:rsidRPr="0073612C" w:rsidRDefault="0031779F" w:rsidP="00AF5489">
            <w:pPr>
              <w:spacing w:after="0" w:line="240" w:lineRule="auto"/>
              <w:jc w:val="center"/>
              <w:rPr>
                <w:rFonts w:eastAsia="Times New Roman"/>
              </w:rPr>
            </w:pPr>
            <w:r w:rsidRPr="0073612C">
              <w:rPr>
                <w:rFonts w:eastAsia="Times New Roman"/>
              </w:rPr>
              <w:t>31,3</w:t>
            </w:r>
          </w:p>
        </w:tc>
      </w:tr>
      <w:tr w:rsidR="00BF3B1E" w:rsidTr="001747D0">
        <w:trPr>
          <w:trHeight w:val="300"/>
          <w:jc w:val="center"/>
        </w:trPr>
        <w:tc>
          <w:tcPr>
            <w:tcW w:w="2428" w:type="dxa"/>
            <w:tcBorders>
              <w:top w:val="single" w:sz="4" w:space="0" w:color="00000A"/>
              <w:left w:val="single" w:sz="4" w:space="0" w:color="00000A"/>
              <w:bottom w:val="single" w:sz="4" w:space="0" w:color="00000A"/>
              <w:right w:val="single" w:sz="4" w:space="0" w:color="00000A"/>
            </w:tcBorders>
            <w:shd w:val="clear" w:color="auto" w:fill="auto"/>
            <w:tcMar>
              <w:left w:w="65" w:type="dxa"/>
            </w:tcMar>
            <w:vAlign w:val="bottom"/>
          </w:tcPr>
          <w:p w:rsidR="00BF3B1E" w:rsidRPr="00AF5489" w:rsidRDefault="0031779F" w:rsidP="00AF5489">
            <w:pPr>
              <w:spacing w:after="0" w:line="240" w:lineRule="auto"/>
              <w:jc w:val="center"/>
              <w:rPr>
                <w:rFonts w:eastAsia="Times New Roman"/>
                <w:b/>
              </w:rPr>
            </w:pPr>
            <w:proofErr w:type="gramStart"/>
            <w:r w:rsidRPr="00AF5489">
              <w:rPr>
                <w:rFonts w:eastAsia="Times New Roman"/>
                <w:b/>
              </w:rPr>
              <w:t>total</w:t>
            </w:r>
            <w:proofErr w:type="gramEnd"/>
          </w:p>
        </w:tc>
        <w:tc>
          <w:tcPr>
            <w:tcW w:w="1216" w:type="dxa"/>
            <w:tcBorders>
              <w:top w:val="single" w:sz="4" w:space="0" w:color="00000A"/>
              <w:bottom w:val="single" w:sz="4" w:space="0" w:color="00000A"/>
              <w:right w:val="single" w:sz="4" w:space="0" w:color="00000A"/>
            </w:tcBorders>
            <w:shd w:val="clear" w:color="auto" w:fill="auto"/>
            <w:vAlign w:val="bottom"/>
          </w:tcPr>
          <w:p w:rsidR="00BF3B1E" w:rsidRPr="00AF5489" w:rsidRDefault="0031779F" w:rsidP="00AF5489">
            <w:pPr>
              <w:spacing w:after="0" w:line="240" w:lineRule="auto"/>
              <w:jc w:val="center"/>
              <w:rPr>
                <w:rFonts w:eastAsia="Times New Roman"/>
                <w:b/>
              </w:rPr>
            </w:pPr>
            <w:r w:rsidRPr="00AF5489">
              <w:rPr>
                <w:rFonts w:eastAsia="Times New Roman"/>
                <w:b/>
              </w:rPr>
              <w:t>2.560</w:t>
            </w:r>
          </w:p>
        </w:tc>
        <w:tc>
          <w:tcPr>
            <w:tcW w:w="1217" w:type="dxa"/>
            <w:tcBorders>
              <w:top w:val="single" w:sz="4" w:space="0" w:color="00000A"/>
              <w:bottom w:val="single" w:sz="4" w:space="0" w:color="00000A"/>
              <w:right w:val="single" w:sz="4" w:space="0" w:color="00000A"/>
            </w:tcBorders>
            <w:shd w:val="clear" w:color="auto" w:fill="auto"/>
            <w:vAlign w:val="bottom"/>
          </w:tcPr>
          <w:p w:rsidR="00BF3B1E" w:rsidRPr="00AF5489" w:rsidRDefault="0031779F" w:rsidP="00AF5489">
            <w:pPr>
              <w:spacing w:after="0" w:line="240" w:lineRule="auto"/>
              <w:jc w:val="center"/>
              <w:rPr>
                <w:rFonts w:eastAsia="Times New Roman"/>
                <w:b/>
              </w:rPr>
            </w:pPr>
            <w:r w:rsidRPr="00AF5489">
              <w:rPr>
                <w:rFonts w:eastAsia="Times New Roman"/>
                <w:b/>
              </w:rPr>
              <w:t>133</w:t>
            </w:r>
          </w:p>
        </w:tc>
        <w:tc>
          <w:tcPr>
            <w:tcW w:w="1217" w:type="dxa"/>
            <w:tcBorders>
              <w:top w:val="single" w:sz="4" w:space="0" w:color="00000A"/>
              <w:bottom w:val="single" w:sz="4" w:space="0" w:color="00000A"/>
              <w:right w:val="single" w:sz="4" w:space="0" w:color="00000A"/>
            </w:tcBorders>
            <w:shd w:val="clear" w:color="auto" w:fill="auto"/>
            <w:vAlign w:val="bottom"/>
          </w:tcPr>
          <w:p w:rsidR="00BF3B1E" w:rsidRPr="00AF5489" w:rsidRDefault="0031779F" w:rsidP="00AF5489">
            <w:pPr>
              <w:spacing w:after="0" w:line="240" w:lineRule="auto"/>
              <w:jc w:val="center"/>
              <w:rPr>
                <w:rFonts w:eastAsia="Times New Roman"/>
                <w:b/>
              </w:rPr>
            </w:pPr>
            <w:r w:rsidRPr="00AF5489">
              <w:rPr>
                <w:rFonts w:eastAsia="Times New Roman"/>
                <w:b/>
              </w:rPr>
              <w:t>2.693</w:t>
            </w:r>
          </w:p>
        </w:tc>
        <w:tc>
          <w:tcPr>
            <w:tcW w:w="1217" w:type="dxa"/>
            <w:tcBorders>
              <w:top w:val="single" w:sz="4" w:space="0" w:color="00000A"/>
              <w:bottom w:val="single" w:sz="4" w:space="0" w:color="00000A"/>
              <w:right w:val="single" w:sz="4" w:space="0" w:color="00000A"/>
            </w:tcBorders>
            <w:shd w:val="clear" w:color="auto" w:fill="auto"/>
            <w:vAlign w:val="bottom"/>
          </w:tcPr>
          <w:p w:rsidR="00BF3B1E" w:rsidRPr="00AF5489" w:rsidRDefault="0031779F" w:rsidP="00AF5489">
            <w:pPr>
              <w:spacing w:after="0" w:line="240" w:lineRule="auto"/>
              <w:jc w:val="center"/>
              <w:rPr>
                <w:rFonts w:eastAsia="Times New Roman"/>
                <w:b/>
              </w:rPr>
            </w:pPr>
            <w:r w:rsidRPr="00AF5489">
              <w:rPr>
                <w:rFonts w:eastAsia="Times New Roman"/>
                <w:b/>
              </w:rPr>
              <w:t>100,0</w:t>
            </w:r>
          </w:p>
        </w:tc>
      </w:tr>
    </w:tbl>
    <w:p w:rsidR="00BF3B1E" w:rsidRDefault="0031779F" w:rsidP="0073612C">
      <w:pPr>
        <w:spacing w:after="92" w:line="259" w:lineRule="auto"/>
        <w:ind w:left="0" w:right="0" w:firstLine="0"/>
        <w:jc w:val="center"/>
        <w:rPr>
          <w:sz w:val="20"/>
          <w:szCs w:val="20"/>
        </w:rPr>
      </w:pPr>
      <w:r>
        <w:rPr>
          <w:b/>
          <w:sz w:val="20"/>
          <w:szCs w:val="20"/>
        </w:rPr>
        <w:t>Fonte:</w:t>
      </w:r>
      <w:r>
        <w:rPr>
          <w:sz w:val="20"/>
          <w:szCs w:val="20"/>
        </w:rPr>
        <w:t xml:space="preserve"> </w:t>
      </w:r>
      <w:proofErr w:type="spellStart"/>
      <w:r>
        <w:rPr>
          <w:sz w:val="20"/>
          <w:szCs w:val="20"/>
        </w:rPr>
        <w:t>Tabwin</w:t>
      </w:r>
      <w:proofErr w:type="spellEnd"/>
      <w:r>
        <w:rPr>
          <w:sz w:val="20"/>
          <w:szCs w:val="20"/>
        </w:rPr>
        <w:t>, 2016.</w:t>
      </w:r>
    </w:p>
    <w:p w:rsidR="0073612C" w:rsidRDefault="0073612C" w:rsidP="0073612C">
      <w:pPr>
        <w:spacing w:after="92" w:line="259" w:lineRule="auto"/>
        <w:ind w:left="0" w:right="0" w:firstLine="0"/>
        <w:jc w:val="center"/>
        <w:rPr>
          <w:sz w:val="20"/>
          <w:szCs w:val="20"/>
        </w:rPr>
      </w:pPr>
    </w:p>
    <w:p w:rsidR="00DE1FB7" w:rsidRPr="00AF5489" w:rsidRDefault="0031779F" w:rsidP="001747D0">
      <w:pPr>
        <w:spacing w:after="120" w:line="360" w:lineRule="auto"/>
        <w:ind w:left="0" w:right="0" w:firstLine="851"/>
        <w:rPr>
          <w:color w:val="00000A"/>
          <w:szCs w:val="24"/>
        </w:rPr>
      </w:pPr>
      <w:r>
        <w:rPr>
          <w:color w:val="00000A"/>
          <w:szCs w:val="24"/>
        </w:rPr>
        <w:t xml:space="preserve">O quadro </w:t>
      </w:r>
      <w:proofErr w:type="gramStart"/>
      <w:r w:rsidR="00AF5489">
        <w:rPr>
          <w:color w:val="00000A"/>
          <w:szCs w:val="24"/>
        </w:rPr>
        <w:t>3</w:t>
      </w:r>
      <w:proofErr w:type="gramEnd"/>
      <w:r>
        <w:rPr>
          <w:color w:val="00000A"/>
          <w:szCs w:val="24"/>
        </w:rPr>
        <w:t xml:space="preserve"> e a figura 1</w:t>
      </w:r>
      <w:r w:rsidR="00AF5489">
        <w:rPr>
          <w:color w:val="00000A"/>
          <w:szCs w:val="24"/>
        </w:rPr>
        <w:t>4</w:t>
      </w:r>
      <w:r>
        <w:rPr>
          <w:color w:val="00000A"/>
          <w:szCs w:val="24"/>
        </w:rPr>
        <w:t xml:space="preserve"> demonstra que 57,2% estão realizando TRS com idade superior a 55 anos</w:t>
      </w:r>
      <w:r w:rsidRPr="00BD72CD">
        <w:rPr>
          <w:color w:val="FF0000"/>
          <w:szCs w:val="24"/>
        </w:rPr>
        <w:t xml:space="preserve">. </w:t>
      </w:r>
      <w:r w:rsidR="00DE1FB7" w:rsidRPr="00AF5489">
        <w:rPr>
          <w:color w:val="00000A"/>
          <w:szCs w:val="24"/>
        </w:rPr>
        <w:t xml:space="preserve">A população do estado que realiza procedimentos de </w:t>
      </w:r>
      <w:r w:rsidR="006440E7" w:rsidRPr="00AF5489">
        <w:rPr>
          <w:color w:val="00000A"/>
          <w:szCs w:val="24"/>
        </w:rPr>
        <w:t xml:space="preserve">terapia renal </w:t>
      </w:r>
      <w:r w:rsidR="00DE1FB7" w:rsidRPr="00AF5489">
        <w:rPr>
          <w:color w:val="00000A"/>
          <w:szCs w:val="24"/>
        </w:rPr>
        <w:t xml:space="preserve">substitutiva e </w:t>
      </w:r>
      <w:proofErr w:type="gramStart"/>
      <w:r w:rsidR="00DE1FB7" w:rsidRPr="00AF5489">
        <w:rPr>
          <w:color w:val="00000A"/>
          <w:szCs w:val="24"/>
        </w:rPr>
        <w:t>55,96% masculina e 44,04% feminina correspondendo a 370.358 procedimentos</w:t>
      </w:r>
      <w:proofErr w:type="gramEnd"/>
      <w:r w:rsidR="00DE1FB7" w:rsidRPr="00AF5489">
        <w:rPr>
          <w:color w:val="00000A"/>
          <w:szCs w:val="24"/>
        </w:rPr>
        <w:t xml:space="preserve"> e uma relação de 2.572 pacientes. A figura </w:t>
      </w:r>
      <w:r w:rsidR="00DE1FB7" w:rsidRPr="00654760">
        <w:rPr>
          <w:color w:val="auto"/>
          <w:szCs w:val="24"/>
        </w:rPr>
        <w:t>14</w:t>
      </w:r>
      <w:r w:rsidR="006440E7" w:rsidRPr="00654760">
        <w:rPr>
          <w:color w:val="auto"/>
          <w:szCs w:val="24"/>
        </w:rPr>
        <w:t xml:space="preserve"> </w:t>
      </w:r>
      <w:r w:rsidR="00D011DD" w:rsidRPr="00654760">
        <w:rPr>
          <w:color w:val="auto"/>
          <w:szCs w:val="24"/>
        </w:rPr>
        <w:t>a seguir</w:t>
      </w:r>
      <w:r w:rsidR="00DE1FB7" w:rsidRPr="00AF5489">
        <w:rPr>
          <w:color w:val="00000A"/>
          <w:szCs w:val="24"/>
        </w:rPr>
        <w:t xml:space="preserve"> mostra a distribuição por faixa </w:t>
      </w:r>
      <w:r w:rsidR="00AF5489" w:rsidRPr="00AF5489">
        <w:rPr>
          <w:color w:val="00000A"/>
          <w:szCs w:val="24"/>
        </w:rPr>
        <w:t>e</w:t>
      </w:r>
      <w:r w:rsidR="00DE1FB7" w:rsidRPr="00AF5489">
        <w:rPr>
          <w:color w:val="00000A"/>
          <w:szCs w:val="24"/>
        </w:rPr>
        <w:t>tária no estado.</w:t>
      </w:r>
    </w:p>
    <w:p w:rsidR="001747D0" w:rsidRDefault="001747D0" w:rsidP="001747D0">
      <w:pPr>
        <w:spacing w:after="120" w:line="360" w:lineRule="auto"/>
        <w:ind w:left="0" w:right="0" w:firstLine="0"/>
      </w:pPr>
      <w:r>
        <w:br w:type="page"/>
      </w:r>
    </w:p>
    <w:p w:rsidR="00DE1FB7" w:rsidRDefault="005A4230" w:rsidP="001747D0">
      <w:pPr>
        <w:spacing w:after="120" w:line="360" w:lineRule="auto"/>
        <w:ind w:left="0" w:right="0" w:firstLine="0"/>
      </w:pPr>
      <w:r>
        <w:rPr>
          <w:noProof/>
        </w:rPr>
        <w:lastRenderedPageBreak/>
        <w:drawing>
          <wp:anchor distT="0" distB="0" distL="114300" distR="114300" simplePos="0" relativeHeight="251664384" behindDoc="1" locked="0" layoutInCell="1" allowOverlap="1">
            <wp:simplePos x="0" y="0"/>
            <wp:positionH relativeFrom="column">
              <wp:posOffset>546487</wp:posOffset>
            </wp:positionH>
            <wp:positionV relativeFrom="paragraph">
              <wp:posOffset>78905</wp:posOffset>
            </wp:positionV>
            <wp:extent cx="4572000" cy="2581275"/>
            <wp:effectExtent l="0" t="0" r="0" b="0"/>
            <wp:wrapNone/>
            <wp:docPr id="15" name="Gráfico 15"/>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anchor>
        </w:drawing>
      </w:r>
    </w:p>
    <w:p w:rsidR="005A4230" w:rsidRDefault="005A4230" w:rsidP="001747D0">
      <w:pPr>
        <w:spacing w:after="120" w:line="360" w:lineRule="auto"/>
        <w:ind w:left="0" w:right="0" w:firstLine="0"/>
      </w:pPr>
    </w:p>
    <w:p w:rsidR="005A4230" w:rsidRDefault="005A4230" w:rsidP="001747D0">
      <w:pPr>
        <w:spacing w:after="120" w:line="360" w:lineRule="auto"/>
        <w:ind w:left="0" w:right="0" w:firstLine="0"/>
      </w:pPr>
    </w:p>
    <w:p w:rsidR="005A4230" w:rsidRDefault="005A4230" w:rsidP="001747D0">
      <w:pPr>
        <w:spacing w:after="120" w:line="360" w:lineRule="auto"/>
        <w:ind w:left="0" w:right="0" w:firstLine="0"/>
      </w:pPr>
    </w:p>
    <w:p w:rsidR="005A4230" w:rsidRDefault="005A4230" w:rsidP="001747D0">
      <w:pPr>
        <w:spacing w:after="120" w:line="360" w:lineRule="auto"/>
        <w:ind w:left="0" w:right="0" w:firstLine="0"/>
      </w:pPr>
    </w:p>
    <w:p w:rsidR="005A4230" w:rsidRDefault="005A4230" w:rsidP="001747D0">
      <w:pPr>
        <w:spacing w:after="120" w:line="360" w:lineRule="auto"/>
        <w:ind w:left="0" w:right="0" w:firstLine="0"/>
      </w:pPr>
    </w:p>
    <w:p w:rsidR="005A4230" w:rsidRDefault="005A4230" w:rsidP="001747D0">
      <w:pPr>
        <w:spacing w:after="120" w:line="360" w:lineRule="auto"/>
        <w:ind w:left="0" w:right="0" w:firstLine="0"/>
      </w:pPr>
    </w:p>
    <w:p w:rsidR="00E20978" w:rsidRDefault="00E20978" w:rsidP="00E20978">
      <w:pPr>
        <w:spacing w:after="151" w:line="223" w:lineRule="auto"/>
        <w:ind w:left="0" w:right="-2" w:firstLine="0"/>
        <w:jc w:val="center"/>
        <w:rPr>
          <w:szCs w:val="24"/>
        </w:rPr>
      </w:pPr>
    </w:p>
    <w:p w:rsidR="00AF5489" w:rsidRPr="00AF5489" w:rsidRDefault="00AF5489" w:rsidP="001747D0">
      <w:pPr>
        <w:spacing w:after="120" w:line="360" w:lineRule="auto"/>
        <w:ind w:left="0" w:right="-2" w:firstLine="0"/>
        <w:jc w:val="center"/>
        <w:rPr>
          <w:color w:val="00000A"/>
          <w:szCs w:val="24"/>
        </w:rPr>
      </w:pPr>
      <w:bookmarkStart w:id="42" w:name="_Toc531093603"/>
      <w:r w:rsidRPr="00E20978">
        <w:rPr>
          <w:szCs w:val="24"/>
        </w:rPr>
        <w:t xml:space="preserve">Figura </w:t>
      </w:r>
      <w:r w:rsidR="007F6203" w:rsidRPr="00E20978">
        <w:rPr>
          <w:szCs w:val="24"/>
        </w:rPr>
        <w:fldChar w:fldCharType="begin"/>
      </w:r>
      <w:r w:rsidRPr="00E20978">
        <w:rPr>
          <w:szCs w:val="24"/>
        </w:rPr>
        <w:instrText xml:space="preserve"> SEQ Figura \* ARABIC </w:instrText>
      </w:r>
      <w:r w:rsidR="007F6203" w:rsidRPr="00E20978">
        <w:rPr>
          <w:szCs w:val="24"/>
        </w:rPr>
        <w:fldChar w:fldCharType="separate"/>
      </w:r>
      <w:r w:rsidR="005A1E40">
        <w:rPr>
          <w:noProof/>
          <w:szCs w:val="24"/>
        </w:rPr>
        <w:t>14</w:t>
      </w:r>
      <w:r w:rsidR="007F6203" w:rsidRPr="00E20978">
        <w:rPr>
          <w:szCs w:val="24"/>
        </w:rPr>
        <w:fldChar w:fldCharType="end"/>
      </w:r>
      <w:r w:rsidRPr="00E20978">
        <w:rPr>
          <w:szCs w:val="24"/>
        </w:rPr>
        <w:t xml:space="preserve">: </w:t>
      </w:r>
      <w:r w:rsidRPr="00E20978">
        <w:rPr>
          <w:color w:val="00000A"/>
          <w:szCs w:val="24"/>
        </w:rPr>
        <w:t>Distribuição de pacientes em TRS, segundo</w:t>
      </w:r>
      <w:r w:rsidRPr="00E20978">
        <w:rPr>
          <w:color w:val="00000A"/>
          <w:szCs w:val="24"/>
          <w:vertAlign w:val="subscript"/>
        </w:rPr>
        <w:t xml:space="preserve"> </w:t>
      </w:r>
      <w:r w:rsidRPr="00E20978">
        <w:rPr>
          <w:color w:val="00000A"/>
          <w:szCs w:val="24"/>
        </w:rPr>
        <w:t>faixas etárias,</w:t>
      </w:r>
      <w:r w:rsidRPr="00AF5489">
        <w:rPr>
          <w:color w:val="00000A"/>
          <w:szCs w:val="24"/>
        </w:rPr>
        <w:t xml:space="preserve"> Santa Catarina, 2016.</w:t>
      </w:r>
      <w:bookmarkEnd w:id="42"/>
    </w:p>
    <w:p w:rsidR="00BF3B1E" w:rsidRPr="00AF5489" w:rsidRDefault="00AF5489" w:rsidP="001747D0">
      <w:pPr>
        <w:tabs>
          <w:tab w:val="center" w:pos="5442"/>
          <w:tab w:val="center" w:pos="6724"/>
          <w:tab w:val="center" w:pos="8023"/>
        </w:tabs>
        <w:spacing w:after="120" w:line="360" w:lineRule="auto"/>
        <w:ind w:left="0" w:right="0" w:firstLine="0"/>
        <w:jc w:val="center"/>
        <w:rPr>
          <w:sz w:val="20"/>
          <w:szCs w:val="20"/>
        </w:rPr>
      </w:pPr>
      <w:r w:rsidRPr="00AF5489">
        <w:rPr>
          <w:sz w:val="20"/>
          <w:szCs w:val="20"/>
        </w:rPr>
        <w:t xml:space="preserve">Fonte: </w:t>
      </w:r>
      <w:proofErr w:type="spellStart"/>
      <w:r w:rsidRPr="00AF5489">
        <w:rPr>
          <w:sz w:val="20"/>
          <w:szCs w:val="20"/>
        </w:rPr>
        <w:t>Tabwin</w:t>
      </w:r>
      <w:proofErr w:type="spellEnd"/>
      <w:r w:rsidRPr="00AF5489">
        <w:rPr>
          <w:sz w:val="20"/>
          <w:szCs w:val="20"/>
        </w:rPr>
        <w:t>, 2016</w:t>
      </w:r>
    </w:p>
    <w:p w:rsidR="00BF3B1E" w:rsidRPr="00DE1FB7" w:rsidRDefault="00BF3B1E" w:rsidP="00E20978">
      <w:pPr>
        <w:spacing w:after="0" w:line="259" w:lineRule="auto"/>
        <w:ind w:left="0" w:right="2365" w:firstLine="0"/>
      </w:pPr>
    </w:p>
    <w:p w:rsidR="00BF3B1E" w:rsidRPr="00AF5489" w:rsidRDefault="00AF5489" w:rsidP="009E6217">
      <w:pPr>
        <w:pStyle w:val="Legenda"/>
        <w:spacing w:after="120" w:line="360" w:lineRule="auto"/>
        <w:ind w:firstLine="851"/>
        <w:jc w:val="both"/>
        <w:rPr>
          <w:rFonts w:ascii="Arial" w:hAnsi="Arial" w:cs="Arial"/>
          <w:b w:val="0"/>
          <w:sz w:val="24"/>
          <w:szCs w:val="24"/>
        </w:rPr>
      </w:pPr>
      <w:bookmarkStart w:id="43" w:name="_Toc531093631"/>
      <w:r w:rsidRPr="00AF5489">
        <w:rPr>
          <w:rFonts w:ascii="Arial" w:hAnsi="Arial" w:cs="Arial"/>
          <w:b w:val="0"/>
          <w:sz w:val="24"/>
          <w:szCs w:val="24"/>
        </w:rPr>
        <w:t xml:space="preserve">Quadro </w:t>
      </w:r>
      <w:r w:rsidR="007F6203" w:rsidRPr="00AF5489">
        <w:rPr>
          <w:rFonts w:ascii="Arial" w:hAnsi="Arial" w:cs="Arial"/>
          <w:b w:val="0"/>
          <w:sz w:val="24"/>
          <w:szCs w:val="24"/>
        </w:rPr>
        <w:fldChar w:fldCharType="begin"/>
      </w:r>
      <w:r w:rsidRPr="00AF5489">
        <w:rPr>
          <w:rFonts w:ascii="Arial" w:hAnsi="Arial" w:cs="Arial"/>
          <w:b w:val="0"/>
          <w:sz w:val="24"/>
          <w:szCs w:val="24"/>
        </w:rPr>
        <w:instrText xml:space="preserve"> SEQ Quadro \* ARABIC </w:instrText>
      </w:r>
      <w:r w:rsidR="007F6203" w:rsidRPr="00AF5489">
        <w:rPr>
          <w:rFonts w:ascii="Arial" w:hAnsi="Arial" w:cs="Arial"/>
          <w:b w:val="0"/>
          <w:sz w:val="24"/>
          <w:szCs w:val="24"/>
        </w:rPr>
        <w:fldChar w:fldCharType="separate"/>
      </w:r>
      <w:r w:rsidR="005A1E40">
        <w:rPr>
          <w:rFonts w:ascii="Arial" w:hAnsi="Arial" w:cs="Arial"/>
          <w:b w:val="0"/>
          <w:noProof/>
          <w:sz w:val="24"/>
          <w:szCs w:val="24"/>
        </w:rPr>
        <w:t>4</w:t>
      </w:r>
      <w:r w:rsidR="007F6203" w:rsidRPr="00AF5489">
        <w:rPr>
          <w:rFonts w:ascii="Arial" w:hAnsi="Arial" w:cs="Arial"/>
          <w:b w:val="0"/>
          <w:sz w:val="24"/>
          <w:szCs w:val="24"/>
        </w:rPr>
        <w:fldChar w:fldCharType="end"/>
      </w:r>
      <w:r w:rsidRPr="009E6217">
        <w:rPr>
          <w:rFonts w:ascii="Arial" w:hAnsi="Arial" w:cs="Arial"/>
          <w:b w:val="0"/>
          <w:sz w:val="24"/>
          <w:szCs w:val="24"/>
        </w:rPr>
        <w:t>:</w:t>
      </w:r>
      <w:r w:rsidR="0031779F" w:rsidRPr="009E6217">
        <w:rPr>
          <w:rFonts w:ascii="Arial" w:hAnsi="Arial" w:cs="Arial"/>
          <w:b w:val="0"/>
          <w:sz w:val="24"/>
          <w:szCs w:val="24"/>
        </w:rPr>
        <w:t xml:space="preserve"> </w:t>
      </w:r>
      <w:r w:rsidR="0031779F" w:rsidRPr="00654760">
        <w:rPr>
          <w:rFonts w:ascii="Arial" w:hAnsi="Arial" w:cs="Arial"/>
          <w:b w:val="0"/>
          <w:color w:val="auto"/>
          <w:sz w:val="24"/>
          <w:szCs w:val="24"/>
        </w:rPr>
        <w:t xml:space="preserve">Distribuição </w:t>
      </w:r>
      <w:r w:rsidR="009B2230" w:rsidRPr="00654760">
        <w:rPr>
          <w:rFonts w:ascii="Arial" w:hAnsi="Arial" w:cs="Arial"/>
          <w:b w:val="0"/>
          <w:color w:val="auto"/>
          <w:sz w:val="24"/>
          <w:szCs w:val="24"/>
        </w:rPr>
        <w:t xml:space="preserve">de pacientes e dos </w:t>
      </w:r>
      <w:r w:rsidR="0031779F" w:rsidRPr="00654760">
        <w:rPr>
          <w:rFonts w:ascii="Arial" w:hAnsi="Arial" w:cs="Arial"/>
          <w:b w:val="0"/>
          <w:color w:val="auto"/>
          <w:sz w:val="24"/>
          <w:szCs w:val="24"/>
        </w:rPr>
        <w:t>procedimento</w:t>
      </w:r>
      <w:r w:rsidR="009B2230" w:rsidRPr="00654760">
        <w:rPr>
          <w:rFonts w:ascii="Arial" w:hAnsi="Arial" w:cs="Arial"/>
          <w:b w:val="0"/>
          <w:color w:val="auto"/>
          <w:sz w:val="24"/>
          <w:szCs w:val="24"/>
        </w:rPr>
        <w:t>s de hemodiálise</w:t>
      </w:r>
      <w:r w:rsidR="0031779F" w:rsidRPr="00654760">
        <w:rPr>
          <w:rFonts w:ascii="Arial" w:hAnsi="Arial" w:cs="Arial"/>
          <w:b w:val="0"/>
          <w:color w:val="auto"/>
          <w:sz w:val="24"/>
          <w:szCs w:val="24"/>
        </w:rPr>
        <w:t xml:space="preserve"> por</w:t>
      </w:r>
      <w:r w:rsidR="0031779F" w:rsidRPr="00AF5489">
        <w:rPr>
          <w:rFonts w:ascii="Arial" w:hAnsi="Arial" w:cs="Arial"/>
          <w:b w:val="0"/>
          <w:sz w:val="24"/>
          <w:szCs w:val="24"/>
        </w:rPr>
        <w:t xml:space="preserve"> Macrorregião</w:t>
      </w:r>
      <w:r>
        <w:rPr>
          <w:rFonts w:ascii="Arial" w:hAnsi="Arial" w:cs="Arial"/>
          <w:b w:val="0"/>
          <w:sz w:val="24"/>
          <w:szCs w:val="24"/>
        </w:rPr>
        <w:t xml:space="preserve"> de Saúde</w:t>
      </w:r>
      <w:r w:rsidR="0031779F" w:rsidRPr="00AF5489">
        <w:rPr>
          <w:rFonts w:ascii="Arial" w:hAnsi="Arial" w:cs="Arial"/>
          <w:b w:val="0"/>
          <w:sz w:val="24"/>
          <w:szCs w:val="24"/>
        </w:rPr>
        <w:t xml:space="preserve"> do </w:t>
      </w:r>
      <w:proofErr w:type="gramStart"/>
      <w:r w:rsidR="0031779F" w:rsidRPr="00AF5489">
        <w:rPr>
          <w:rFonts w:ascii="Arial" w:hAnsi="Arial" w:cs="Arial"/>
          <w:b w:val="0"/>
          <w:sz w:val="24"/>
          <w:szCs w:val="24"/>
        </w:rPr>
        <w:t>Estado ,</w:t>
      </w:r>
      <w:proofErr w:type="gramEnd"/>
      <w:r w:rsidR="0031779F" w:rsidRPr="00AF5489">
        <w:rPr>
          <w:rFonts w:ascii="Arial" w:hAnsi="Arial" w:cs="Arial"/>
          <w:b w:val="0"/>
          <w:sz w:val="24"/>
          <w:szCs w:val="24"/>
        </w:rPr>
        <w:t xml:space="preserve"> 2016.</w:t>
      </w:r>
      <w:bookmarkEnd w:id="43"/>
    </w:p>
    <w:tbl>
      <w:tblPr>
        <w:tblW w:w="1058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tblPr>
      <w:tblGrid>
        <w:gridCol w:w="1589"/>
        <w:gridCol w:w="894"/>
        <w:gridCol w:w="1074"/>
        <w:gridCol w:w="1214"/>
        <w:gridCol w:w="1074"/>
        <w:gridCol w:w="1649"/>
        <w:gridCol w:w="1074"/>
        <w:gridCol w:w="900"/>
        <w:gridCol w:w="1119"/>
      </w:tblGrid>
      <w:tr w:rsidR="00B41CC6" w:rsidRPr="00B41CC6" w:rsidTr="00381611">
        <w:trPr>
          <w:jc w:val="center"/>
        </w:trPr>
        <w:tc>
          <w:tcPr>
            <w:tcW w:w="1589" w:type="dxa"/>
            <w:shd w:val="clear" w:color="auto" w:fill="D9D9D9" w:themeFill="background1" w:themeFillShade="D9"/>
            <w:vAlign w:val="center"/>
            <w:hideMark/>
          </w:tcPr>
          <w:p w:rsidR="00B41CC6" w:rsidRPr="00B41CC6" w:rsidRDefault="00B41CC6" w:rsidP="00B41CC6">
            <w:pPr>
              <w:spacing w:after="0" w:line="240" w:lineRule="auto"/>
              <w:ind w:left="0" w:right="0" w:firstLine="0"/>
              <w:jc w:val="center"/>
              <w:rPr>
                <w:rFonts w:eastAsia="Times New Roman"/>
                <w:b/>
                <w:bCs/>
                <w:sz w:val="20"/>
                <w:szCs w:val="20"/>
              </w:rPr>
            </w:pPr>
            <w:r w:rsidRPr="00B41CC6">
              <w:rPr>
                <w:rFonts w:eastAsia="Times New Roman"/>
                <w:b/>
                <w:bCs/>
                <w:sz w:val="20"/>
                <w:szCs w:val="20"/>
              </w:rPr>
              <w:t>Macrorregião de Saúde</w:t>
            </w:r>
          </w:p>
        </w:tc>
        <w:tc>
          <w:tcPr>
            <w:tcW w:w="894" w:type="dxa"/>
            <w:shd w:val="clear" w:color="auto" w:fill="D9D9D9" w:themeFill="background1" w:themeFillShade="D9"/>
            <w:vAlign w:val="center"/>
            <w:hideMark/>
          </w:tcPr>
          <w:p w:rsidR="00B41CC6" w:rsidRPr="00B41CC6" w:rsidRDefault="00B41CC6" w:rsidP="00B41CC6">
            <w:pPr>
              <w:spacing w:after="0" w:line="240" w:lineRule="auto"/>
              <w:ind w:left="0" w:right="0" w:firstLine="0"/>
              <w:jc w:val="center"/>
              <w:rPr>
                <w:rFonts w:eastAsia="Times New Roman"/>
                <w:b/>
                <w:bCs/>
                <w:sz w:val="20"/>
                <w:szCs w:val="20"/>
              </w:rPr>
            </w:pPr>
            <w:r w:rsidRPr="00B41CC6">
              <w:rPr>
                <w:rFonts w:eastAsia="Times New Roman"/>
                <w:b/>
                <w:bCs/>
                <w:sz w:val="20"/>
                <w:szCs w:val="20"/>
              </w:rPr>
              <w:t>HEMO</w:t>
            </w:r>
          </w:p>
        </w:tc>
        <w:tc>
          <w:tcPr>
            <w:tcW w:w="1074" w:type="dxa"/>
            <w:shd w:val="clear" w:color="auto" w:fill="D9D9D9" w:themeFill="background1" w:themeFillShade="D9"/>
            <w:vAlign w:val="center"/>
            <w:hideMark/>
          </w:tcPr>
          <w:p w:rsidR="00B41CC6" w:rsidRPr="00B41CC6" w:rsidRDefault="00B41CC6" w:rsidP="00B41CC6">
            <w:pPr>
              <w:spacing w:after="0" w:line="240" w:lineRule="auto"/>
              <w:ind w:left="0" w:right="0" w:firstLine="0"/>
              <w:jc w:val="center"/>
              <w:rPr>
                <w:rFonts w:eastAsia="Times New Roman"/>
                <w:b/>
                <w:bCs/>
                <w:sz w:val="20"/>
                <w:szCs w:val="20"/>
              </w:rPr>
            </w:pPr>
            <w:r w:rsidRPr="00B41CC6">
              <w:rPr>
                <w:rFonts w:eastAsia="Times New Roman"/>
                <w:b/>
                <w:bCs/>
                <w:sz w:val="20"/>
                <w:szCs w:val="20"/>
              </w:rPr>
              <w:t>Pacientes</w:t>
            </w:r>
          </w:p>
        </w:tc>
        <w:tc>
          <w:tcPr>
            <w:tcW w:w="1214" w:type="dxa"/>
            <w:shd w:val="clear" w:color="auto" w:fill="D9D9D9" w:themeFill="background1" w:themeFillShade="D9"/>
            <w:vAlign w:val="center"/>
            <w:hideMark/>
          </w:tcPr>
          <w:p w:rsidR="00B41CC6" w:rsidRPr="00B41CC6" w:rsidRDefault="00B41CC6" w:rsidP="00B41CC6">
            <w:pPr>
              <w:spacing w:after="0" w:line="240" w:lineRule="auto"/>
              <w:ind w:left="0" w:right="0" w:firstLine="0"/>
              <w:jc w:val="center"/>
              <w:rPr>
                <w:rFonts w:eastAsia="Times New Roman"/>
                <w:b/>
                <w:bCs/>
                <w:sz w:val="19"/>
                <w:szCs w:val="19"/>
              </w:rPr>
            </w:pPr>
            <w:r w:rsidRPr="00B41CC6">
              <w:rPr>
                <w:rFonts w:eastAsia="Times New Roman"/>
                <w:b/>
                <w:bCs/>
                <w:sz w:val="19"/>
                <w:szCs w:val="19"/>
              </w:rPr>
              <w:t>0305010166 DPA/DPAC</w:t>
            </w:r>
          </w:p>
        </w:tc>
        <w:tc>
          <w:tcPr>
            <w:tcW w:w="1074" w:type="dxa"/>
            <w:shd w:val="clear" w:color="auto" w:fill="D9D9D9" w:themeFill="background1" w:themeFillShade="D9"/>
            <w:vAlign w:val="center"/>
            <w:hideMark/>
          </w:tcPr>
          <w:p w:rsidR="00B41CC6" w:rsidRPr="00B41CC6" w:rsidRDefault="00B41CC6" w:rsidP="00B41CC6">
            <w:pPr>
              <w:spacing w:after="0" w:line="240" w:lineRule="auto"/>
              <w:ind w:left="0" w:right="0" w:firstLine="0"/>
              <w:jc w:val="center"/>
              <w:rPr>
                <w:rFonts w:eastAsia="Times New Roman"/>
                <w:b/>
                <w:bCs/>
                <w:sz w:val="20"/>
                <w:szCs w:val="20"/>
              </w:rPr>
            </w:pPr>
            <w:r w:rsidRPr="00B41CC6">
              <w:rPr>
                <w:rFonts w:eastAsia="Times New Roman"/>
                <w:b/>
                <w:bCs/>
                <w:sz w:val="20"/>
                <w:szCs w:val="20"/>
              </w:rPr>
              <w:t>Pacientes</w:t>
            </w:r>
          </w:p>
        </w:tc>
        <w:tc>
          <w:tcPr>
            <w:tcW w:w="1649" w:type="dxa"/>
            <w:shd w:val="clear" w:color="auto" w:fill="D9D9D9" w:themeFill="background1" w:themeFillShade="D9"/>
            <w:vAlign w:val="center"/>
            <w:hideMark/>
          </w:tcPr>
          <w:p w:rsidR="00B41CC6" w:rsidRPr="00B41CC6" w:rsidRDefault="00B41CC6" w:rsidP="00B41CC6">
            <w:pPr>
              <w:spacing w:after="0" w:line="240" w:lineRule="auto"/>
              <w:ind w:left="0" w:right="0" w:firstLine="0"/>
              <w:jc w:val="center"/>
              <w:rPr>
                <w:rFonts w:eastAsia="Times New Roman"/>
                <w:b/>
                <w:bCs/>
                <w:sz w:val="20"/>
                <w:szCs w:val="20"/>
              </w:rPr>
            </w:pPr>
            <w:r w:rsidRPr="00B41CC6">
              <w:rPr>
                <w:rFonts w:eastAsia="Times New Roman"/>
                <w:b/>
                <w:bCs/>
                <w:sz w:val="20"/>
                <w:szCs w:val="20"/>
              </w:rPr>
              <w:t xml:space="preserve">0305010204 </w:t>
            </w:r>
            <w:proofErr w:type="spellStart"/>
            <w:r w:rsidRPr="00B41CC6">
              <w:rPr>
                <w:rFonts w:eastAsia="Times New Roman"/>
                <w:b/>
                <w:bCs/>
                <w:sz w:val="20"/>
                <w:szCs w:val="20"/>
              </w:rPr>
              <w:t>Hemopediátrica</w:t>
            </w:r>
            <w:proofErr w:type="spellEnd"/>
          </w:p>
        </w:tc>
        <w:tc>
          <w:tcPr>
            <w:tcW w:w="1074" w:type="dxa"/>
            <w:shd w:val="clear" w:color="auto" w:fill="D9D9D9" w:themeFill="background1" w:themeFillShade="D9"/>
            <w:vAlign w:val="center"/>
            <w:hideMark/>
          </w:tcPr>
          <w:p w:rsidR="00B41CC6" w:rsidRPr="00B41CC6" w:rsidRDefault="00B41CC6" w:rsidP="00B41CC6">
            <w:pPr>
              <w:spacing w:after="0" w:line="240" w:lineRule="auto"/>
              <w:ind w:left="0" w:right="0" w:firstLine="0"/>
              <w:jc w:val="center"/>
              <w:rPr>
                <w:rFonts w:eastAsia="Times New Roman"/>
                <w:b/>
                <w:bCs/>
                <w:sz w:val="20"/>
                <w:szCs w:val="20"/>
              </w:rPr>
            </w:pPr>
            <w:r w:rsidRPr="00B41CC6">
              <w:rPr>
                <w:rFonts w:eastAsia="Times New Roman"/>
                <w:b/>
                <w:bCs/>
                <w:sz w:val="20"/>
                <w:szCs w:val="20"/>
              </w:rPr>
              <w:t>Pacientes</w:t>
            </w:r>
          </w:p>
        </w:tc>
        <w:tc>
          <w:tcPr>
            <w:tcW w:w="900" w:type="dxa"/>
            <w:shd w:val="clear" w:color="auto" w:fill="D9D9D9" w:themeFill="background1" w:themeFillShade="D9"/>
            <w:vAlign w:val="center"/>
            <w:hideMark/>
          </w:tcPr>
          <w:p w:rsidR="00B41CC6" w:rsidRPr="00B41CC6" w:rsidRDefault="00B41CC6" w:rsidP="00B41CC6">
            <w:pPr>
              <w:spacing w:after="0" w:line="240" w:lineRule="auto"/>
              <w:ind w:left="0" w:right="0" w:firstLine="0"/>
              <w:jc w:val="center"/>
              <w:rPr>
                <w:rFonts w:eastAsia="Times New Roman"/>
                <w:b/>
                <w:bCs/>
                <w:sz w:val="20"/>
                <w:szCs w:val="20"/>
              </w:rPr>
            </w:pPr>
            <w:r w:rsidRPr="00B41CC6">
              <w:rPr>
                <w:rFonts w:eastAsia="Times New Roman"/>
                <w:b/>
                <w:bCs/>
                <w:sz w:val="20"/>
                <w:szCs w:val="20"/>
              </w:rPr>
              <w:t>Total</w:t>
            </w:r>
          </w:p>
        </w:tc>
        <w:tc>
          <w:tcPr>
            <w:tcW w:w="1119" w:type="dxa"/>
            <w:shd w:val="clear" w:color="auto" w:fill="D9D9D9" w:themeFill="background1" w:themeFillShade="D9"/>
            <w:vAlign w:val="center"/>
            <w:hideMark/>
          </w:tcPr>
          <w:p w:rsidR="00B41CC6" w:rsidRPr="00B41CC6" w:rsidRDefault="00B41CC6" w:rsidP="00B41CC6">
            <w:pPr>
              <w:spacing w:after="0" w:line="240" w:lineRule="auto"/>
              <w:ind w:left="0" w:right="0" w:firstLine="0"/>
              <w:jc w:val="center"/>
              <w:rPr>
                <w:rFonts w:eastAsia="Times New Roman"/>
                <w:b/>
                <w:bCs/>
                <w:sz w:val="20"/>
                <w:szCs w:val="20"/>
              </w:rPr>
            </w:pPr>
            <w:proofErr w:type="gramStart"/>
            <w:r w:rsidRPr="00B41CC6">
              <w:rPr>
                <w:rFonts w:eastAsia="Times New Roman"/>
                <w:b/>
                <w:bCs/>
                <w:sz w:val="20"/>
                <w:szCs w:val="20"/>
              </w:rPr>
              <w:t>Total Pacientes</w:t>
            </w:r>
            <w:proofErr w:type="gramEnd"/>
          </w:p>
        </w:tc>
      </w:tr>
      <w:tr w:rsidR="00B41CC6" w:rsidRPr="00B41CC6" w:rsidTr="00381611">
        <w:trPr>
          <w:jc w:val="center"/>
        </w:trPr>
        <w:tc>
          <w:tcPr>
            <w:tcW w:w="1589" w:type="dxa"/>
            <w:shd w:val="clear" w:color="auto" w:fill="auto"/>
            <w:vAlign w:val="center"/>
            <w:hideMark/>
          </w:tcPr>
          <w:p w:rsidR="00B41CC6" w:rsidRPr="00381611" w:rsidRDefault="00B41CC6" w:rsidP="00B41CC6">
            <w:pPr>
              <w:spacing w:after="0" w:line="240" w:lineRule="auto"/>
              <w:ind w:left="0" w:right="0" w:firstLine="0"/>
              <w:jc w:val="center"/>
              <w:rPr>
                <w:rFonts w:eastAsia="Times New Roman"/>
                <w:color w:val="auto"/>
                <w:sz w:val="20"/>
                <w:szCs w:val="20"/>
              </w:rPr>
            </w:pPr>
            <w:r w:rsidRPr="00381611">
              <w:rPr>
                <w:rFonts w:eastAsia="Times New Roman"/>
                <w:color w:val="auto"/>
                <w:sz w:val="20"/>
                <w:szCs w:val="20"/>
              </w:rPr>
              <w:t>Grande Oeste</w:t>
            </w:r>
          </w:p>
        </w:tc>
        <w:tc>
          <w:tcPr>
            <w:tcW w:w="894" w:type="dxa"/>
            <w:shd w:val="clear" w:color="auto" w:fill="auto"/>
            <w:vAlign w:val="center"/>
            <w:hideMark/>
          </w:tcPr>
          <w:p w:rsidR="00B41CC6" w:rsidRPr="00381611" w:rsidRDefault="00B41CC6" w:rsidP="00B41CC6">
            <w:pPr>
              <w:spacing w:after="0" w:line="240" w:lineRule="auto"/>
              <w:ind w:left="0" w:right="0" w:firstLine="0"/>
              <w:jc w:val="center"/>
              <w:rPr>
                <w:rFonts w:eastAsia="Times New Roman"/>
                <w:color w:val="auto"/>
                <w:sz w:val="20"/>
                <w:szCs w:val="20"/>
              </w:rPr>
            </w:pPr>
            <w:r w:rsidRPr="00381611">
              <w:rPr>
                <w:rFonts w:eastAsia="Times New Roman"/>
                <w:color w:val="auto"/>
                <w:sz w:val="20"/>
                <w:szCs w:val="20"/>
              </w:rPr>
              <w:t>46.713</w:t>
            </w:r>
          </w:p>
        </w:tc>
        <w:tc>
          <w:tcPr>
            <w:tcW w:w="1074" w:type="dxa"/>
            <w:shd w:val="clear" w:color="auto" w:fill="auto"/>
            <w:vAlign w:val="center"/>
            <w:hideMark/>
          </w:tcPr>
          <w:p w:rsidR="00B41CC6" w:rsidRPr="00381611" w:rsidRDefault="00B41CC6" w:rsidP="00B41CC6">
            <w:pPr>
              <w:spacing w:after="0" w:line="240" w:lineRule="auto"/>
              <w:ind w:left="0" w:right="0" w:firstLine="0"/>
              <w:jc w:val="center"/>
              <w:rPr>
                <w:rFonts w:eastAsia="Times New Roman"/>
                <w:color w:val="auto"/>
                <w:sz w:val="20"/>
                <w:szCs w:val="20"/>
              </w:rPr>
            </w:pPr>
            <w:r w:rsidRPr="00381611">
              <w:rPr>
                <w:rFonts w:eastAsia="Times New Roman"/>
                <w:color w:val="auto"/>
                <w:sz w:val="20"/>
                <w:szCs w:val="20"/>
              </w:rPr>
              <w:t>324</w:t>
            </w:r>
          </w:p>
        </w:tc>
        <w:tc>
          <w:tcPr>
            <w:tcW w:w="1214" w:type="dxa"/>
            <w:shd w:val="clear" w:color="auto" w:fill="auto"/>
            <w:vAlign w:val="center"/>
            <w:hideMark/>
          </w:tcPr>
          <w:p w:rsidR="00B41CC6" w:rsidRPr="00381611" w:rsidRDefault="00B41CC6" w:rsidP="00B41CC6">
            <w:pPr>
              <w:spacing w:after="0" w:line="240" w:lineRule="auto"/>
              <w:ind w:left="0" w:right="0" w:firstLine="0"/>
              <w:jc w:val="center"/>
              <w:rPr>
                <w:rFonts w:eastAsia="Times New Roman"/>
                <w:color w:val="auto"/>
                <w:sz w:val="20"/>
                <w:szCs w:val="20"/>
              </w:rPr>
            </w:pPr>
            <w:proofErr w:type="gramStart"/>
            <w:r w:rsidRPr="00381611">
              <w:rPr>
                <w:rFonts w:eastAsia="Times New Roman"/>
                <w:color w:val="auto"/>
                <w:sz w:val="20"/>
                <w:szCs w:val="20"/>
              </w:rPr>
              <w:t>4</w:t>
            </w:r>
            <w:proofErr w:type="gramEnd"/>
          </w:p>
        </w:tc>
        <w:tc>
          <w:tcPr>
            <w:tcW w:w="1074" w:type="dxa"/>
            <w:shd w:val="clear" w:color="auto" w:fill="auto"/>
            <w:vAlign w:val="center"/>
            <w:hideMark/>
          </w:tcPr>
          <w:p w:rsidR="00B41CC6" w:rsidRPr="00381611" w:rsidRDefault="00B41CC6" w:rsidP="00B41CC6">
            <w:pPr>
              <w:spacing w:after="0" w:line="240" w:lineRule="auto"/>
              <w:ind w:left="0" w:right="0" w:firstLine="0"/>
              <w:jc w:val="center"/>
              <w:rPr>
                <w:rFonts w:eastAsia="Times New Roman"/>
                <w:color w:val="auto"/>
                <w:sz w:val="20"/>
                <w:szCs w:val="20"/>
              </w:rPr>
            </w:pPr>
            <w:r w:rsidRPr="00381611">
              <w:rPr>
                <w:rFonts w:eastAsia="Times New Roman"/>
                <w:color w:val="auto"/>
                <w:sz w:val="20"/>
                <w:szCs w:val="20"/>
              </w:rPr>
              <w:t>0,3</w:t>
            </w:r>
          </w:p>
        </w:tc>
        <w:tc>
          <w:tcPr>
            <w:tcW w:w="1649" w:type="dxa"/>
            <w:shd w:val="clear" w:color="auto" w:fill="auto"/>
            <w:vAlign w:val="center"/>
            <w:hideMark/>
          </w:tcPr>
          <w:p w:rsidR="00B41CC6" w:rsidRPr="00381611" w:rsidRDefault="00B41CC6" w:rsidP="00B41CC6">
            <w:pPr>
              <w:spacing w:after="0" w:line="240" w:lineRule="auto"/>
              <w:ind w:left="0" w:right="0" w:firstLine="0"/>
              <w:jc w:val="center"/>
              <w:rPr>
                <w:rFonts w:eastAsia="Times New Roman"/>
                <w:color w:val="auto"/>
                <w:sz w:val="20"/>
                <w:szCs w:val="20"/>
              </w:rPr>
            </w:pPr>
            <w:proofErr w:type="gramStart"/>
            <w:r w:rsidRPr="00381611">
              <w:rPr>
                <w:rFonts w:eastAsia="Times New Roman"/>
                <w:color w:val="auto"/>
                <w:sz w:val="20"/>
                <w:szCs w:val="20"/>
              </w:rPr>
              <w:t>0</w:t>
            </w:r>
            <w:proofErr w:type="gramEnd"/>
          </w:p>
        </w:tc>
        <w:tc>
          <w:tcPr>
            <w:tcW w:w="1074" w:type="dxa"/>
            <w:shd w:val="clear" w:color="auto" w:fill="auto"/>
            <w:vAlign w:val="center"/>
            <w:hideMark/>
          </w:tcPr>
          <w:p w:rsidR="00B41CC6" w:rsidRPr="00381611" w:rsidRDefault="00B41CC6" w:rsidP="00B41CC6">
            <w:pPr>
              <w:spacing w:after="0" w:line="240" w:lineRule="auto"/>
              <w:ind w:left="0" w:right="0" w:firstLine="0"/>
              <w:jc w:val="center"/>
              <w:rPr>
                <w:rFonts w:eastAsia="Times New Roman"/>
                <w:color w:val="auto"/>
                <w:sz w:val="20"/>
                <w:szCs w:val="20"/>
              </w:rPr>
            </w:pPr>
            <w:proofErr w:type="gramStart"/>
            <w:r w:rsidRPr="00381611">
              <w:rPr>
                <w:rFonts w:eastAsia="Times New Roman"/>
                <w:color w:val="auto"/>
                <w:sz w:val="20"/>
                <w:szCs w:val="20"/>
              </w:rPr>
              <w:t>0</w:t>
            </w:r>
            <w:proofErr w:type="gramEnd"/>
          </w:p>
        </w:tc>
        <w:tc>
          <w:tcPr>
            <w:tcW w:w="900" w:type="dxa"/>
            <w:shd w:val="clear" w:color="auto" w:fill="auto"/>
            <w:vAlign w:val="center"/>
            <w:hideMark/>
          </w:tcPr>
          <w:p w:rsidR="00B41CC6" w:rsidRPr="00381611" w:rsidRDefault="00B41CC6" w:rsidP="00B41CC6">
            <w:pPr>
              <w:spacing w:after="0" w:line="240" w:lineRule="auto"/>
              <w:ind w:left="0" w:right="0" w:firstLine="0"/>
              <w:jc w:val="center"/>
              <w:rPr>
                <w:rFonts w:eastAsia="Times New Roman"/>
                <w:color w:val="auto"/>
                <w:sz w:val="20"/>
                <w:szCs w:val="20"/>
              </w:rPr>
            </w:pPr>
            <w:r w:rsidRPr="00381611">
              <w:rPr>
                <w:rFonts w:eastAsia="Times New Roman"/>
                <w:color w:val="auto"/>
                <w:sz w:val="20"/>
                <w:szCs w:val="20"/>
              </w:rPr>
              <w:t>46.717</w:t>
            </w:r>
          </w:p>
        </w:tc>
        <w:tc>
          <w:tcPr>
            <w:tcW w:w="1119" w:type="dxa"/>
            <w:shd w:val="clear" w:color="auto" w:fill="auto"/>
            <w:vAlign w:val="center"/>
            <w:hideMark/>
          </w:tcPr>
          <w:p w:rsidR="00B41CC6" w:rsidRPr="00381611" w:rsidRDefault="00B41CC6" w:rsidP="00B41CC6">
            <w:pPr>
              <w:spacing w:after="0" w:line="240" w:lineRule="auto"/>
              <w:ind w:left="0" w:right="0" w:firstLine="0"/>
              <w:jc w:val="center"/>
              <w:rPr>
                <w:rFonts w:eastAsia="Times New Roman"/>
                <w:color w:val="auto"/>
                <w:sz w:val="20"/>
                <w:szCs w:val="20"/>
              </w:rPr>
            </w:pPr>
            <w:r w:rsidRPr="00381611">
              <w:rPr>
                <w:rFonts w:eastAsia="Times New Roman"/>
                <w:color w:val="auto"/>
                <w:sz w:val="20"/>
                <w:szCs w:val="20"/>
              </w:rPr>
              <w:t>325</w:t>
            </w:r>
          </w:p>
        </w:tc>
      </w:tr>
      <w:tr w:rsidR="00B41CC6" w:rsidRPr="00B41CC6" w:rsidTr="00381611">
        <w:trPr>
          <w:jc w:val="center"/>
        </w:trPr>
        <w:tc>
          <w:tcPr>
            <w:tcW w:w="1589" w:type="dxa"/>
            <w:shd w:val="clear" w:color="auto" w:fill="auto"/>
            <w:vAlign w:val="center"/>
            <w:hideMark/>
          </w:tcPr>
          <w:p w:rsidR="00B41CC6" w:rsidRPr="00381611" w:rsidRDefault="00B41CC6" w:rsidP="00B41CC6">
            <w:pPr>
              <w:spacing w:after="0" w:line="240" w:lineRule="auto"/>
              <w:ind w:left="0" w:right="0" w:firstLine="0"/>
              <w:jc w:val="center"/>
              <w:rPr>
                <w:rFonts w:eastAsia="Times New Roman"/>
                <w:color w:val="auto"/>
                <w:sz w:val="20"/>
                <w:szCs w:val="20"/>
              </w:rPr>
            </w:pPr>
            <w:r w:rsidRPr="00381611">
              <w:rPr>
                <w:rFonts w:eastAsia="Times New Roman"/>
                <w:color w:val="auto"/>
                <w:sz w:val="20"/>
                <w:szCs w:val="20"/>
              </w:rPr>
              <w:t>Meio Oeste e Serra Catarinense</w:t>
            </w:r>
          </w:p>
        </w:tc>
        <w:tc>
          <w:tcPr>
            <w:tcW w:w="894" w:type="dxa"/>
            <w:shd w:val="clear" w:color="auto" w:fill="auto"/>
            <w:vAlign w:val="center"/>
            <w:hideMark/>
          </w:tcPr>
          <w:p w:rsidR="00B41CC6" w:rsidRPr="00381611" w:rsidRDefault="00B41CC6" w:rsidP="00B41CC6">
            <w:pPr>
              <w:spacing w:after="0" w:line="240" w:lineRule="auto"/>
              <w:ind w:left="0" w:right="0" w:firstLine="0"/>
              <w:jc w:val="center"/>
              <w:rPr>
                <w:rFonts w:eastAsia="Times New Roman"/>
                <w:color w:val="auto"/>
                <w:sz w:val="20"/>
                <w:szCs w:val="20"/>
              </w:rPr>
            </w:pPr>
            <w:r w:rsidRPr="00381611">
              <w:rPr>
                <w:rFonts w:eastAsia="Times New Roman"/>
                <w:color w:val="auto"/>
                <w:sz w:val="20"/>
                <w:szCs w:val="20"/>
              </w:rPr>
              <w:t>48.248</w:t>
            </w:r>
          </w:p>
        </w:tc>
        <w:tc>
          <w:tcPr>
            <w:tcW w:w="1074" w:type="dxa"/>
            <w:shd w:val="clear" w:color="auto" w:fill="auto"/>
            <w:vAlign w:val="center"/>
            <w:hideMark/>
          </w:tcPr>
          <w:p w:rsidR="00B41CC6" w:rsidRPr="00381611" w:rsidRDefault="00B41CC6" w:rsidP="00B41CC6">
            <w:pPr>
              <w:spacing w:after="0" w:line="240" w:lineRule="auto"/>
              <w:ind w:left="0" w:right="0" w:firstLine="0"/>
              <w:jc w:val="center"/>
              <w:rPr>
                <w:rFonts w:eastAsia="Times New Roman"/>
                <w:color w:val="auto"/>
                <w:sz w:val="20"/>
                <w:szCs w:val="20"/>
              </w:rPr>
            </w:pPr>
            <w:r w:rsidRPr="00381611">
              <w:rPr>
                <w:rFonts w:eastAsia="Times New Roman"/>
                <w:color w:val="auto"/>
                <w:sz w:val="20"/>
                <w:szCs w:val="20"/>
              </w:rPr>
              <w:t>335</w:t>
            </w:r>
          </w:p>
        </w:tc>
        <w:tc>
          <w:tcPr>
            <w:tcW w:w="1214" w:type="dxa"/>
            <w:shd w:val="clear" w:color="auto" w:fill="auto"/>
            <w:vAlign w:val="center"/>
            <w:hideMark/>
          </w:tcPr>
          <w:p w:rsidR="00B41CC6" w:rsidRPr="00381611" w:rsidRDefault="00B41CC6" w:rsidP="00B41CC6">
            <w:pPr>
              <w:spacing w:after="0" w:line="240" w:lineRule="auto"/>
              <w:ind w:left="0" w:right="0" w:firstLine="0"/>
              <w:jc w:val="center"/>
              <w:rPr>
                <w:rFonts w:eastAsia="Times New Roman"/>
                <w:color w:val="auto"/>
                <w:sz w:val="20"/>
                <w:szCs w:val="20"/>
              </w:rPr>
            </w:pPr>
            <w:proofErr w:type="gramStart"/>
            <w:r w:rsidRPr="00381611">
              <w:rPr>
                <w:rFonts w:eastAsia="Times New Roman"/>
                <w:color w:val="auto"/>
                <w:sz w:val="20"/>
                <w:szCs w:val="20"/>
              </w:rPr>
              <w:t>0</w:t>
            </w:r>
            <w:proofErr w:type="gramEnd"/>
          </w:p>
        </w:tc>
        <w:tc>
          <w:tcPr>
            <w:tcW w:w="1074" w:type="dxa"/>
            <w:shd w:val="clear" w:color="auto" w:fill="auto"/>
            <w:vAlign w:val="center"/>
            <w:hideMark/>
          </w:tcPr>
          <w:p w:rsidR="00B41CC6" w:rsidRPr="00381611" w:rsidRDefault="00B41CC6" w:rsidP="00B41CC6">
            <w:pPr>
              <w:spacing w:after="0" w:line="240" w:lineRule="auto"/>
              <w:ind w:left="0" w:right="0" w:firstLine="0"/>
              <w:jc w:val="center"/>
              <w:rPr>
                <w:rFonts w:eastAsia="Times New Roman"/>
                <w:color w:val="auto"/>
                <w:sz w:val="20"/>
                <w:szCs w:val="20"/>
              </w:rPr>
            </w:pPr>
            <w:proofErr w:type="gramStart"/>
            <w:r w:rsidRPr="00381611">
              <w:rPr>
                <w:rFonts w:eastAsia="Times New Roman"/>
                <w:color w:val="auto"/>
                <w:sz w:val="20"/>
                <w:szCs w:val="20"/>
              </w:rPr>
              <w:t>0</w:t>
            </w:r>
            <w:proofErr w:type="gramEnd"/>
          </w:p>
        </w:tc>
        <w:tc>
          <w:tcPr>
            <w:tcW w:w="1649" w:type="dxa"/>
            <w:shd w:val="clear" w:color="auto" w:fill="auto"/>
            <w:vAlign w:val="center"/>
            <w:hideMark/>
          </w:tcPr>
          <w:p w:rsidR="00B41CC6" w:rsidRPr="00381611" w:rsidRDefault="00B41CC6" w:rsidP="00B41CC6">
            <w:pPr>
              <w:spacing w:after="0" w:line="240" w:lineRule="auto"/>
              <w:ind w:left="0" w:right="0" w:firstLine="0"/>
              <w:jc w:val="center"/>
              <w:rPr>
                <w:rFonts w:eastAsia="Times New Roman"/>
                <w:color w:val="auto"/>
                <w:sz w:val="20"/>
                <w:szCs w:val="20"/>
              </w:rPr>
            </w:pPr>
            <w:proofErr w:type="gramStart"/>
            <w:r w:rsidRPr="00381611">
              <w:rPr>
                <w:rFonts w:eastAsia="Times New Roman"/>
                <w:color w:val="auto"/>
                <w:sz w:val="20"/>
                <w:szCs w:val="20"/>
              </w:rPr>
              <w:t>0</w:t>
            </w:r>
            <w:proofErr w:type="gramEnd"/>
          </w:p>
        </w:tc>
        <w:tc>
          <w:tcPr>
            <w:tcW w:w="1074" w:type="dxa"/>
            <w:shd w:val="clear" w:color="auto" w:fill="auto"/>
            <w:vAlign w:val="center"/>
            <w:hideMark/>
          </w:tcPr>
          <w:p w:rsidR="00B41CC6" w:rsidRPr="00381611" w:rsidRDefault="00B41CC6" w:rsidP="00B41CC6">
            <w:pPr>
              <w:spacing w:after="0" w:line="240" w:lineRule="auto"/>
              <w:ind w:left="0" w:right="0" w:firstLine="0"/>
              <w:jc w:val="center"/>
              <w:rPr>
                <w:rFonts w:eastAsia="Times New Roman"/>
                <w:color w:val="auto"/>
                <w:sz w:val="20"/>
                <w:szCs w:val="20"/>
              </w:rPr>
            </w:pPr>
            <w:proofErr w:type="gramStart"/>
            <w:r w:rsidRPr="00381611">
              <w:rPr>
                <w:rFonts w:eastAsia="Times New Roman"/>
                <w:color w:val="auto"/>
                <w:sz w:val="20"/>
                <w:szCs w:val="20"/>
              </w:rPr>
              <w:t>0</w:t>
            </w:r>
            <w:proofErr w:type="gramEnd"/>
          </w:p>
        </w:tc>
        <w:tc>
          <w:tcPr>
            <w:tcW w:w="900" w:type="dxa"/>
            <w:shd w:val="clear" w:color="auto" w:fill="auto"/>
            <w:vAlign w:val="center"/>
            <w:hideMark/>
          </w:tcPr>
          <w:p w:rsidR="00B41CC6" w:rsidRPr="00381611" w:rsidRDefault="00B41CC6" w:rsidP="00B41CC6">
            <w:pPr>
              <w:spacing w:after="0" w:line="240" w:lineRule="auto"/>
              <w:ind w:left="0" w:right="0" w:firstLine="0"/>
              <w:jc w:val="center"/>
              <w:rPr>
                <w:rFonts w:eastAsia="Times New Roman"/>
                <w:color w:val="auto"/>
                <w:sz w:val="20"/>
                <w:szCs w:val="20"/>
              </w:rPr>
            </w:pPr>
            <w:r w:rsidRPr="00381611">
              <w:rPr>
                <w:rFonts w:eastAsia="Times New Roman"/>
                <w:color w:val="auto"/>
                <w:sz w:val="20"/>
                <w:szCs w:val="20"/>
              </w:rPr>
              <w:t>48.248</w:t>
            </w:r>
          </w:p>
        </w:tc>
        <w:tc>
          <w:tcPr>
            <w:tcW w:w="1119" w:type="dxa"/>
            <w:shd w:val="clear" w:color="auto" w:fill="auto"/>
            <w:vAlign w:val="center"/>
            <w:hideMark/>
          </w:tcPr>
          <w:p w:rsidR="00B41CC6" w:rsidRPr="00381611" w:rsidRDefault="00B41CC6" w:rsidP="00B41CC6">
            <w:pPr>
              <w:spacing w:after="0" w:line="240" w:lineRule="auto"/>
              <w:ind w:left="0" w:right="0" w:firstLine="0"/>
              <w:jc w:val="center"/>
              <w:rPr>
                <w:rFonts w:eastAsia="Times New Roman"/>
                <w:color w:val="auto"/>
                <w:sz w:val="20"/>
                <w:szCs w:val="20"/>
              </w:rPr>
            </w:pPr>
            <w:r w:rsidRPr="00381611">
              <w:rPr>
                <w:rFonts w:eastAsia="Times New Roman"/>
                <w:color w:val="auto"/>
                <w:sz w:val="20"/>
                <w:szCs w:val="20"/>
              </w:rPr>
              <w:t>335</w:t>
            </w:r>
          </w:p>
        </w:tc>
      </w:tr>
      <w:tr w:rsidR="00B41CC6" w:rsidRPr="00B41CC6" w:rsidTr="00381611">
        <w:trPr>
          <w:jc w:val="center"/>
        </w:trPr>
        <w:tc>
          <w:tcPr>
            <w:tcW w:w="1589" w:type="dxa"/>
            <w:shd w:val="clear" w:color="auto" w:fill="auto"/>
            <w:vAlign w:val="center"/>
            <w:hideMark/>
          </w:tcPr>
          <w:p w:rsidR="00B41CC6" w:rsidRPr="00381611" w:rsidRDefault="00B41CC6" w:rsidP="00B41CC6">
            <w:pPr>
              <w:spacing w:after="0" w:line="240" w:lineRule="auto"/>
              <w:ind w:left="0" w:right="0" w:firstLine="0"/>
              <w:jc w:val="center"/>
              <w:rPr>
                <w:rFonts w:eastAsia="Times New Roman"/>
                <w:color w:val="auto"/>
                <w:sz w:val="20"/>
                <w:szCs w:val="20"/>
              </w:rPr>
            </w:pPr>
            <w:r w:rsidRPr="00381611">
              <w:rPr>
                <w:rFonts w:eastAsia="Times New Roman"/>
                <w:color w:val="auto"/>
                <w:sz w:val="20"/>
                <w:szCs w:val="20"/>
              </w:rPr>
              <w:t>Vale do Itajaí</w:t>
            </w:r>
          </w:p>
        </w:tc>
        <w:tc>
          <w:tcPr>
            <w:tcW w:w="894" w:type="dxa"/>
            <w:shd w:val="clear" w:color="auto" w:fill="auto"/>
            <w:vAlign w:val="center"/>
            <w:hideMark/>
          </w:tcPr>
          <w:p w:rsidR="00B41CC6" w:rsidRPr="00381611" w:rsidRDefault="00B41CC6" w:rsidP="00B41CC6">
            <w:pPr>
              <w:spacing w:after="0" w:line="240" w:lineRule="auto"/>
              <w:ind w:left="0" w:right="0" w:firstLine="0"/>
              <w:jc w:val="center"/>
              <w:rPr>
                <w:rFonts w:eastAsia="Times New Roman"/>
                <w:color w:val="auto"/>
                <w:sz w:val="20"/>
                <w:szCs w:val="20"/>
              </w:rPr>
            </w:pPr>
            <w:r w:rsidRPr="00381611">
              <w:rPr>
                <w:rFonts w:eastAsia="Times New Roman"/>
                <w:color w:val="auto"/>
                <w:sz w:val="20"/>
                <w:szCs w:val="20"/>
              </w:rPr>
              <w:t>56.618</w:t>
            </w:r>
          </w:p>
        </w:tc>
        <w:tc>
          <w:tcPr>
            <w:tcW w:w="1074" w:type="dxa"/>
            <w:shd w:val="clear" w:color="auto" w:fill="auto"/>
            <w:vAlign w:val="center"/>
            <w:hideMark/>
          </w:tcPr>
          <w:p w:rsidR="00B41CC6" w:rsidRPr="00381611" w:rsidRDefault="00B41CC6" w:rsidP="00B41CC6">
            <w:pPr>
              <w:spacing w:after="0" w:line="240" w:lineRule="auto"/>
              <w:ind w:left="0" w:right="0" w:firstLine="0"/>
              <w:jc w:val="center"/>
              <w:rPr>
                <w:rFonts w:eastAsia="Times New Roman"/>
                <w:color w:val="auto"/>
                <w:sz w:val="20"/>
                <w:szCs w:val="20"/>
              </w:rPr>
            </w:pPr>
            <w:r w:rsidRPr="00381611">
              <w:rPr>
                <w:rFonts w:eastAsia="Times New Roman"/>
                <w:color w:val="auto"/>
                <w:sz w:val="20"/>
                <w:szCs w:val="20"/>
              </w:rPr>
              <w:t>393</w:t>
            </w:r>
          </w:p>
        </w:tc>
        <w:tc>
          <w:tcPr>
            <w:tcW w:w="1214" w:type="dxa"/>
            <w:shd w:val="clear" w:color="auto" w:fill="auto"/>
            <w:vAlign w:val="center"/>
            <w:hideMark/>
          </w:tcPr>
          <w:p w:rsidR="00B41CC6" w:rsidRPr="00381611" w:rsidRDefault="00B41CC6" w:rsidP="00B41CC6">
            <w:pPr>
              <w:spacing w:after="0" w:line="240" w:lineRule="auto"/>
              <w:ind w:left="0" w:right="0" w:firstLine="0"/>
              <w:jc w:val="center"/>
              <w:rPr>
                <w:rFonts w:eastAsia="Times New Roman"/>
                <w:color w:val="auto"/>
                <w:sz w:val="20"/>
                <w:szCs w:val="20"/>
              </w:rPr>
            </w:pPr>
            <w:r w:rsidRPr="00381611">
              <w:rPr>
                <w:rFonts w:eastAsia="Times New Roman"/>
                <w:color w:val="auto"/>
                <w:sz w:val="20"/>
                <w:szCs w:val="20"/>
              </w:rPr>
              <w:t>108</w:t>
            </w:r>
          </w:p>
        </w:tc>
        <w:tc>
          <w:tcPr>
            <w:tcW w:w="1074" w:type="dxa"/>
            <w:shd w:val="clear" w:color="auto" w:fill="auto"/>
            <w:vAlign w:val="center"/>
            <w:hideMark/>
          </w:tcPr>
          <w:p w:rsidR="00B41CC6" w:rsidRPr="00381611" w:rsidRDefault="00B41CC6" w:rsidP="00B41CC6">
            <w:pPr>
              <w:spacing w:after="0" w:line="240" w:lineRule="auto"/>
              <w:ind w:left="0" w:right="0" w:firstLine="0"/>
              <w:jc w:val="center"/>
              <w:rPr>
                <w:rFonts w:eastAsia="Times New Roman"/>
                <w:color w:val="auto"/>
                <w:sz w:val="20"/>
                <w:szCs w:val="20"/>
              </w:rPr>
            </w:pPr>
            <w:proofErr w:type="gramStart"/>
            <w:r w:rsidRPr="00381611">
              <w:rPr>
                <w:rFonts w:eastAsia="Times New Roman"/>
                <w:color w:val="auto"/>
                <w:sz w:val="20"/>
                <w:szCs w:val="20"/>
              </w:rPr>
              <w:t>9</w:t>
            </w:r>
            <w:proofErr w:type="gramEnd"/>
          </w:p>
        </w:tc>
        <w:tc>
          <w:tcPr>
            <w:tcW w:w="1649" w:type="dxa"/>
            <w:shd w:val="clear" w:color="auto" w:fill="auto"/>
            <w:vAlign w:val="center"/>
            <w:hideMark/>
          </w:tcPr>
          <w:p w:rsidR="00B41CC6" w:rsidRPr="00381611" w:rsidRDefault="00B41CC6" w:rsidP="00B41CC6">
            <w:pPr>
              <w:spacing w:after="0" w:line="240" w:lineRule="auto"/>
              <w:ind w:left="0" w:right="0" w:firstLine="0"/>
              <w:jc w:val="center"/>
              <w:rPr>
                <w:rFonts w:eastAsia="Times New Roman"/>
                <w:color w:val="auto"/>
                <w:sz w:val="20"/>
                <w:szCs w:val="20"/>
              </w:rPr>
            </w:pPr>
            <w:proofErr w:type="gramStart"/>
            <w:r w:rsidRPr="00381611">
              <w:rPr>
                <w:rFonts w:eastAsia="Times New Roman"/>
                <w:color w:val="auto"/>
                <w:sz w:val="20"/>
                <w:szCs w:val="20"/>
              </w:rPr>
              <w:t>0</w:t>
            </w:r>
            <w:proofErr w:type="gramEnd"/>
          </w:p>
        </w:tc>
        <w:tc>
          <w:tcPr>
            <w:tcW w:w="1074" w:type="dxa"/>
            <w:shd w:val="clear" w:color="auto" w:fill="auto"/>
            <w:vAlign w:val="center"/>
            <w:hideMark/>
          </w:tcPr>
          <w:p w:rsidR="00B41CC6" w:rsidRPr="00381611" w:rsidRDefault="00B41CC6" w:rsidP="00B41CC6">
            <w:pPr>
              <w:spacing w:after="0" w:line="240" w:lineRule="auto"/>
              <w:ind w:left="0" w:right="0" w:firstLine="0"/>
              <w:jc w:val="center"/>
              <w:rPr>
                <w:rFonts w:eastAsia="Times New Roman"/>
                <w:color w:val="auto"/>
                <w:sz w:val="20"/>
                <w:szCs w:val="20"/>
              </w:rPr>
            </w:pPr>
            <w:proofErr w:type="gramStart"/>
            <w:r w:rsidRPr="00381611">
              <w:rPr>
                <w:rFonts w:eastAsia="Times New Roman"/>
                <w:color w:val="auto"/>
                <w:sz w:val="20"/>
                <w:szCs w:val="20"/>
              </w:rPr>
              <w:t>0</w:t>
            </w:r>
            <w:proofErr w:type="gramEnd"/>
          </w:p>
        </w:tc>
        <w:tc>
          <w:tcPr>
            <w:tcW w:w="900" w:type="dxa"/>
            <w:shd w:val="clear" w:color="auto" w:fill="auto"/>
            <w:vAlign w:val="center"/>
            <w:hideMark/>
          </w:tcPr>
          <w:p w:rsidR="00B41CC6" w:rsidRPr="00381611" w:rsidRDefault="00B41CC6" w:rsidP="00B41CC6">
            <w:pPr>
              <w:spacing w:after="0" w:line="240" w:lineRule="auto"/>
              <w:ind w:left="0" w:right="0" w:firstLine="0"/>
              <w:jc w:val="center"/>
              <w:rPr>
                <w:rFonts w:eastAsia="Times New Roman"/>
                <w:color w:val="auto"/>
                <w:sz w:val="20"/>
                <w:szCs w:val="20"/>
              </w:rPr>
            </w:pPr>
            <w:r w:rsidRPr="00381611">
              <w:rPr>
                <w:rFonts w:eastAsia="Times New Roman"/>
                <w:color w:val="auto"/>
                <w:sz w:val="20"/>
                <w:szCs w:val="20"/>
              </w:rPr>
              <w:t>56.726</w:t>
            </w:r>
          </w:p>
        </w:tc>
        <w:tc>
          <w:tcPr>
            <w:tcW w:w="1119" w:type="dxa"/>
            <w:shd w:val="clear" w:color="auto" w:fill="auto"/>
            <w:vAlign w:val="center"/>
            <w:hideMark/>
          </w:tcPr>
          <w:p w:rsidR="00B41CC6" w:rsidRPr="00381611" w:rsidRDefault="00B41CC6" w:rsidP="00B41CC6">
            <w:pPr>
              <w:spacing w:after="0" w:line="240" w:lineRule="auto"/>
              <w:ind w:left="0" w:right="0" w:firstLine="0"/>
              <w:jc w:val="center"/>
              <w:rPr>
                <w:rFonts w:eastAsia="Times New Roman"/>
                <w:color w:val="auto"/>
                <w:sz w:val="20"/>
                <w:szCs w:val="20"/>
              </w:rPr>
            </w:pPr>
            <w:r w:rsidRPr="00381611">
              <w:rPr>
                <w:rFonts w:eastAsia="Times New Roman"/>
                <w:color w:val="auto"/>
                <w:sz w:val="20"/>
                <w:szCs w:val="20"/>
              </w:rPr>
              <w:t>402</w:t>
            </w:r>
          </w:p>
        </w:tc>
      </w:tr>
      <w:tr w:rsidR="00B41CC6" w:rsidRPr="00B41CC6" w:rsidTr="00381611">
        <w:trPr>
          <w:jc w:val="center"/>
        </w:trPr>
        <w:tc>
          <w:tcPr>
            <w:tcW w:w="1589" w:type="dxa"/>
            <w:shd w:val="clear" w:color="auto" w:fill="auto"/>
            <w:vAlign w:val="center"/>
            <w:hideMark/>
          </w:tcPr>
          <w:p w:rsidR="00B41CC6" w:rsidRPr="00381611" w:rsidRDefault="00B41CC6" w:rsidP="00B41CC6">
            <w:pPr>
              <w:spacing w:after="0" w:line="240" w:lineRule="auto"/>
              <w:ind w:left="0" w:right="0" w:firstLine="0"/>
              <w:jc w:val="center"/>
              <w:rPr>
                <w:rFonts w:eastAsia="Times New Roman"/>
                <w:color w:val="auto"/>
                <w:sz w:val="20"/>
                <w:szCs w:val="20"/>
              </w:rPr>
            </w:pPr>
            <w:r w:rsidRPr="00381611">
              <w:rPr>
                <w:rFonts w:eastAsia="Times New Roman"/>
                <w:color w:val="auto"/>
                <w:sz w:val="20"/>
                <w:szCs w:val="20"/>
              </w:rPr>
              <w:t>Foz do Rio Itajaí</w:t>
            </w:r>
          </w:p>
        </w:tc>
        <w:tc>
          <w:tcPr>
            <w:tcW w:w="894" w:type="dxa"/>
            <w:shd w:val="clear" w:color="auto" w:fill="auto"/>
            <w:vAlign w:val="center"/>
            <w:hideMark/>
          </w:tcPr>
          <w:p w:rsidR="00B41CC6" w:rsidRPr="00381611" w:rsidRDefault="00B41CC6" w:rsidP="00B41CC6">
            <w:pPr>
              <w:spacing w:after="0" w:line="240" w:lineRule="auto"/>
              <w:ind w:left="0" w:right="0" w:firstLine="0"/>
              <w:jc w:val="center"/>
              <w:rPr>
                <w:rFonts w:eastAsia="Times New Roman"/>
                <w:color w:val="auto"/>
                <w:sz w:val="20"/>
                <w:szCs w:val="20"/>
              </w:rPr>
            </w:pPr>
            <w:r w:rsidRPr="00381611">
              <w:rPr>
                <w:rFonts w:eastAsia="Times New Roman"/>
                <w:color w:val="auto"/>
                <w:sz w:val="20"/>
                <w:szCs w:val="20"/>
              </w:rPr>
              <w:t>37.017</w:t>
            </w:r>
          </w:p>
        </w:tc>
        <w:tc>
          <w:tcPr>
            <w:tcW w:w="1074" w:type="dxa"/>
            <w:shd w:val="clear" w:color="auto" w:fill="auto"/>
            <w:vAlign w:val="center"/>
            <w:hideMark/>
          </w:tcPr>
          <w:p w:rsidR="00B41CC6" w:rsidRPr="00381611" w:rsidRDefault="00B41CC6" w:rsidP="00B41CC6">
            <w:pPr>
              <w:spacing w:after="0" w:line="240" w:lineRule="auto"/>
              <w:ind w:left="0" w:right="0" w:firstLine="0"/>
              <w:jc w:val="center"/>
              <w:rPr>
                <w:rFonts w:eastAsia="Times New Roman"/>
                <w:color w:val="auto"/>
                <w:sz w:val="20"/>
                <w:szCs w:val="20"/>
              </w:rPr>
            </w:pPr>
            <w:r w:rsidRPr="00381611">
              <w:rPr>
                <w:rFonts w:eastAsia="Times New Roman"/>
                <w:color w:val="auto"/>
                <w:sz w:val="20"/>
                <w:szCs w:val="20"/>
              </w:rPr>
              <w:t>257</w:t>
            </w:r>
          </w:p>
        </w:tc>
        <w:tc>
          <w:tcPr>
            <w:tcW w:w="1214" w:type="dxa"/>
            <w:shd w:val="clear" w:color="auto" w:fill="auto"/>
            <w:vAlign w:val="center"/>
            <w:hideMark/>
          </w:tcPr>
          <w:p w:rsidR="00B41CC6" w:rsidRPr="00381611" w:rsidRDefault="00B41CC6" w:rsidP="00B41CC6">
            <w:pPr>
              <w:spacing w:after="0" w:line="240" w:lineRule="auto"/>
              <w:ind w:left="0" w:right="0" w:firstLine="0"/>
              <w:jc w:val="center"/>
              <w:rPr>
                <w:rFonts w:eastAsia="Times New Roman"/>
                <w:color w:val="auto"/>
                <w:sz w:val="20"/>
                <w:szCs w:val="20"/>
              </w:rPr>
            </w:pPr>
            <w:r w:rsidRPr="00381611">
              <w:rPr>
                <w:rFonts w:eastAsia="Times New Roman"/>
                <w:color w:val="auto"/>
                <w:sz w:val="20"/>
                <w:szCs w:val="20"/>
              </w:rPr>
              <w:t>125</w:t>
            </w:r>
          </w:p>
        </w:tc>
        <w:tc>
          <w:tcPr>
            <w:tcW w:w="1074" w:type="dxa"/>
            <w:shd w:val="clear" w:color="auto" w:fill="auto"/>
            <w:vAlign w:val="center"/>
            <w:hideMark/>
          </w:tcPr>
          <w:p w:rsidR="00B41CC6" w:rsidRPr="00381611" w:rsidRDefault="00B41CC6" w:rsidP="00B41CC6">
            <w:pPr>
              <w:spacing w:after="0" w:line="240" w:lineRule="auto"/>
              <w:ind w:left="0" w:right="0" w:firstLine="0"/>
              <w:jc w:val="center"/>
              <w:rPr>
                <w:rFonts w:eastAsia="Times New Roman"/>
                <w:color w:val="auto"/>
                <w:sz w:val="20"/>
                <w:szCs w:val="20"/>
              </w:rPr>
            </w:pPr>
            <w:r w:rsidRPr="00381611">
              <w:rPr>
                <w:rFonts w:eastAsia="Times New Roman"/>
                <w:color w:val="auto"/>
                <w:sz w:val="20"/>
                <w:szCs w:val="20"/>
              </w:rPr>
              <w:t>10</w:t>
            </w:r>
          </w:p>
        </w:tc>
        <w:tc>
          <w:tcPr>
            <w:tcW w:w="1649" w:type="dxa"/>
            <w:shd w:val="clear" w:color="auto" w:fill="auto"/>
            <w:vAlign w:val="center"/>
            <w:hideMark/>
          </w:tcPr>
          <w:p w:rsidR="00B41CC6" w:rsidRPr="00381611" w:rsidRDefault="00B41CC6" w:rsidP="00B41CC6">
            <w:pPr>
              <w:spacing w:after="0" w:line="240" w:lineRule="auto"/>
              <w:ind w:left="0" w:right="0" w:firstLine="0"/>
              <w:jc w:val="center"/>
              <w:rPr>
                <w:rFonts w:eastAsia="Times New Roman"/>
                <w:color w:val="auto"/>
                <w:sz w:val="20"/>
                <w:szCs w:val="20"/>
              </w:rPr>
            </w:pPr>
            <w:proofErr w:type="gramStart"/>
            <w:r w:rsidRPr="00381611">
              <w:rPr>
                <w:rFonts w:eastAsia="Times New Roman"/>
                <w:color w:val="auto"/>
                <w:sz w:val="20"/>
                <w:szCs w:val="20"/>
              </w:rPr>
              <w:t>0</w:t>
            </w:r>
            <w:proofErr w:type="gramEnd"/>
          </w:p>
        </w:tc>
        <w:tc>
          <w:tcPr>
            <w:tcW w:w="1074" w:type="dxa"/>
            <w:shd w:val="clear" w:color="auto" w:fill="auto"/>
            <w:vAlign w:val="center"/>
            <w:hideMark/>
          </w:tcPr>
          <w:p w:rsidR="00B41CC6" w:rsidRPr="00381611" w:rsidRDefault="00B41CC6" w:rsidP="00B41CC6">
            <w:pPr>
              <w:spacing w:after="0" w:line="240" w:lineRule="auto"/>
              <w:ind w:left="0" w:right="0" w:firstLine="0"/>
              <w:jc w:val="center"/>
              <w:rPr>
                <w:rFonts w:eastAsia="Times New Roman"/>
                <w:color w:val="auto"/>
                <w:sz w:val="20"/>
                <w:szCs w:val="20"/>
              </w:rPr>
            </w:pPr>
            <w:proofErr w:type="gramStart"/>
            <w:r w:rsidRPr="00381611">
              <w:rPr>
                <w:rFonts w:eastAsia="Times New Roman"/>
                <w:color w:val="auto"/>
                <w:sz w:val="20"/>
                <w:szCs w:val="20"/>
              </w:rPr>
              <w:t>0</w:t>
            </w:r>
            <w:proofErr w:type="gramEnd"/>
          </w:p>
        </w:tc>
        <w:tc>
          <w:tcPr>
            <w:tcW w:w="900" w:type="dxa"/>
            <w:shd w:val="clear" w:color="auto" w:fill="auto"/>
            <w:vAlign w:val="center"/>
            <w:hideMark/>
          </w:tcPr>
          <w:p w:rsidR="00B41CC6" w:rsidRPr="00381611" w:rsidRDefault="00B41CC6" w:rsidP="00B41CC6">
            <w:pPr>
              <w:spacing w:after="0" w:line="240" w:lineRule="auto"/>
              <w:ind w:left="0" w:right="0" w:firstLine="0"/>
              <w:jc w:val="center"/>
              <w:rPr>
                <w:rFonts w:eastAsia="Times New Roman"/>
                <w:color w:val="auto"/>
                <w:sz w:val="20"/>
                <w:szCs w:val="20"/>
              </w:rPr>
            </w:pPr>
            <w:r w:rsidRPr="00381611">
              <w:rPr>
                <w:rFonts w:eastAsia="Times New Roman"/>
                <w:color w:val="auto"/>
                <w:sz w:val="20"/>
                <w:szCs w:val="20"/>
              </w:rPr>
              <w:t>37.142</w:t>
            </w:r>
          </w:p>
        </w:tc>
        <w:tc>
          <w:tcPr>
            <w:tcW w:w="1119" w:type="dxa"/>
            <w:shd w:val="clear" w:color="auto" w:fill="auto"/>
            <w:vAlign w:val="center"/>
            <w:hideMark/>
          </w:tcPr>
          <w:p w:rsidR="00B41CC6" w:rsidRPr="00381611" w:rsidRDefault="00B41CC6" w:rsidP="00B41CC6">
            <w:pPr>
              <w:spacing w:after="0" w:line="240" w:lineRule="auto"/>
              <w:ind w:left="0" w:right="0" w:firstLine="0"/>
              <w:jc w:val="center"/>
              <w:rPr>
                <w:rFonts w:eastAsia="Times New Roman"/>
                <w:color w:val="auto"/>
                <w:sz w:val="20"/>
                <w:szCs w:val="20"/>
              </w:rPr>
            </w:pPr>
            <w:r w:rsidRPr="00381611">
              <w:rPr>
                <w:rFonts w:eastAsia="Times New Roman"/>
                <w:color w:val="auto"/>
                <w:sz w:val="20"/>
                <w:szCs w:val="20"/>
              </w:rPr>
              <w:t>267</w:t>
            </w:r>
          </w:p>
        </w:tc>
      </w:tr>
      <w:tr w:rsidR="00B41CC6" w:rsidRPr="00B41CC6" w:rsidTr="00381611">
        <w:trPr>
          <w:jc w:val="center"/>
        </w:trPr>
        <w:tc>
          <w:tcPr>
            <w:tcW w:w="1589" w:type="dxa"/>
            <w:shd w:val="clear" w:color="auto" w:fill="auto"/>
            <w:vAlign w:val="center"/>
            <w:hideMark/>
          </w:tcPr>
          <w:p w:rsidR="00B41CC6" w:rsidRPr="00381611" w:rsidRDefault="00B41CC6" w:rsidP="00B41CC6">
            <w:pPr>
              <w:spacing w:after="0" w:line="240" w:lineRule="auto"/>
              <w:ind w:left="0" w:right="0" w:firstLine="0"/>
              <w:jc w:val="center"/>
              <w:rPr>
                <w:rFonts w:eastAsia="Times New Roman"/>
                <w:color w:val="auto"/>
                <w:sz w:val="20"/>
                <w:szCs w:val="20"/>
              </w:rPr>
            </w:pPr>
            <w:r w:rsidRPr="00381611">
              <w:rPr>
                <w:rFonts w:eastAsia="Times New Roman"/>
                <w:color w:val="auto"/>
                <w:sz w:val="20"/>
                <w:szCs w:val="20"/>
              </w:rPr>
              <w:t>Grande Florianópolis</w:t>
            </w:r>
          </w:p>
        </w:tc>
        <w:tc>
          <w:tcPr>
            <w:tcW w:w="894" w:type="dxa"/>
            <w:shd w:val="clear" w:color="auto" w:fill="auto"/>
            <w:vAlign w:val="center"/>
            <w:hideMark/>
          </w:tcPr>
          <w:p w:rsidR="00B41CC6" w:rsidRPr="00381611" w:rsidRDefault="00B41CC6" w:rsidP="00B41CC6">
            <w:pPr>
              <w:spacing w:after="0" w:line="240" w:lineRule="auto"/>
              <w:ind w:left="0" w:right="0" w:firstLine="0"/>
              <w:jc w:val="center"/>
              <w:rPr>
                <w:rFonts w:eastAsia="Times New Roman"/>
                <w:color w:val="auto"/>
                <w:sz w:val="20"/>
                <w:szCs w:val="20"/>
              </w:rPr>
            </w:pPr>
            <w:r w:rsidRPr="00381611">
              <w:rPr>
                <w:rFonts w:eastAsia="Times New Roman"/>
                <w:color w:val="auto"/>
                <w:sz w:val="20"/>
                <w:szCs w:val="20"/>
              </w:rPr>
              <w:t>37.526</w:t>
            </w:r>
          </w:p>
        </w:tc>
        <w:tc>
          <w:tcPr>
            <w:tcW w:w="1074" w:type="dxa"/>
            <w:shd w:val="clear" w:color="auto" w:fill="auto"/>
            <w:vAlign w:val="center"/>
            <w:hideMark/>
          </w:tcPr>
          <w:p w:rsidR="00B41CC6" w:rsidRPr="00381611" w:rsidRDefault="00B41CC6" w:rsidP="00B41CC6">
            <w:pPr>
              <w:spacing w:after="0" w:line="240" w:lineRule="auto"/>
              <w:ind w:left="0" w:right="0" w:firstLine="0"/>
              <w:jc w:val="center"/>
              <w:rPr>
                <w:rFonts w:eastAsia="Times New Roman"/>
                <w:color w:val="auto"/>
                <w:sz w:val="20"/>
                <w:szCs w:val="20"/>
              </w:rPr>
            </w:pPr>
            <w:r w:rsidRPr="00381611">
              <w:rPr>
                <w:rFonts w:eastAsia="Times New Roman"/>
                <w:color w:val="auto"/>
                <w:sz w:val="20"/>
                <w:szCs w:val="20"/>
              </w:rPr>
              <w:t>261</w:t>
            </w:r>
          </w:p>
        </w:tc>
        <w:tc>
          <w:tcPr>
            <w:tcW w:w="1214" w:type="dxa"/>
            <w:shd w:val="clear" w:color="auto" w:fill="auto"/>
            <w:vAlign w:val="center"/>
            <w:hideMark/>
          </w:tcPr>
          <w:p w:rsidR="00B41CC6" w:rsidRPr="00381611" w:rsidRDefault="00B41CC6" w:rsidP="00B41CC6">
            <w:pPr>
              <w:spacing w:after="0" w:line="240" w:lineRule="auto"/>
              <w:ind w:left="0" w:right="0" w:firstLine="0"/>
              <w:jc w:val="center"/>
              <w:rPr>
                <w:rFonts w:eastAsia="Times New Roman"/>
                <w:color w:val="auto"/>
                <w:sz w:val="20"/>
                <w:szCs w:val="20"/>
              </w:rPr>
            </w:pPr>
            <w:r w:rsidRPr="00381611">
              <w:rPr>
                <w:rFonts w:eastAsia="Times New Roman"/>
                <w:color w:val="auto"/>
                <w:sz w:val="20"/>
                <w:szCs w:val="20"/>
              </w:rPr>
              <w:t>593</w:t>
            </w:r>
          </w:p>
        </w:tc>
        <w:tc>
          <w:tcPr>
            <w:tcW w:w="1074" w:type="dxa"/>
            <w:shd w:val="clear" w:color="auto" w:fill="auto"/>
            <w:vAlign w:val="center"/>
            <w:hideMark/>
          </w:tcPr>
          <w:p w:rsidR="00B41CC6" w:rsidRPr="00381611" w:rsidRDefault="00B41CC6" w:rsidP="00B41CC6">
            <w:pPr>
              <w:spacing w:after="0" w:line="240" w:lineRule="auto"/>
              <w:ind w:left="0" w:right="0" w:firstLine="0"/>
              <w:jc w:val="center"/>
              <w:rPr>
                <w:rFonts w:eastAsia="Times New Roman"/>
                <w:color w:val="auto"/>
                <w:sz w:val="20"/>
                <w:szCs w:val="20"/>
              </w:rPr>
            </w:pPr>
            <w:r w:rsidRPr="00381611">
              <w:rPr>
                <w:rFonts w:eastAsia="Times New Roman"/>
                <w:color w:val="auto"/>
                <w:sz w:val="20"/>
                <w:szCs w:val="20"/>
              </w:rPr>
              <w:t>49</w:t>
            </w:r>
          </w:p>
        </w:tc>
        <w:tc>
          <w:tcPr>
            <w:tcW w:w="1649" w:type="dxa"/>
            <w:shd w:val="clear" w:color="auto" w:fill="auto"/>
            <w:vAlign w:val="center"/>
            <w:hideMark/>
          </w:tcPr>
          <w:p w:rsidR="00B41CC6" w:rsidRPr="00381611" w:rsidRDefault="00B41CC6" w:rsidP="00B41CC6">
            <w:pPr>
              <w:spacing w:after="0" w:line="240" w:lineRule="auto"/>
              <w:ind w:left="0" w:right="0" w:firstLine="0"/>
              <w:jc w:val="center"/>
              <w:rPr>
                <w:rFonts w:eastAsia="Times New Roman"/>
                <w:color w:val="auto"/>
                <w:sz w:val="20"/>
                <w:szCs w:val="20"/>
              </w:rPr>
            </w:pPr>
            <w:proofErr w:type="gramStart"/>
            <w:r w:rsidRPr="00381611">
              <w:rPr>
                <w:rFonts w:eastAsia="Times New Roman"/>
                <w:color w:val="auto"/>
                <w:sz w:val="20"/>
                <w:szCs w:val="20"/>
              </w:rPr>
              <w:t>0</w:t>
            </w:r>
            <w:proofErr w:type="gramEnd"/>
          </w:p>
        </w:tc>
        <w:tc>
          <w:tcPr>
            <w:tcW w:w="1074" w:type="dxa"/>
            <w:shd w:val="clear" w:color="auto" w:fill="auto"/>
            <w:vAlign w:val="center"/>
            <w:hideMark/>
          </w:tcPr>
          <w:p w:rsidR="00B41CC6" w:rsidRPr="00381611" w:rsidRDefault="00B41CC6" w:rsidP="00B41CC6">
            <w:pPr>
              <w:spacing w:after="0" w:line="240" w:lineRule="auto"/>
              <w:ind w:left="0" w:right="0" w:firstLine="0"/>
              <w:jc w:val="center"/>
              <w:rPr>
                <w:rFonts w:eastAsia="Times New Roman"/>
                <w:color w:val="auto"/>
                <w:sz w:val="20"/>
                <w:szCs w:val="20"/>
              </w:rPr>
            </w:pPr>
            <w:proofErr w:type="gramStart"/>
            <w:r w:rsidRPr="00381611">
              <w:rPr>
                <w:rFonts w:eastAsia="Times New Roman"/>
                <w:color w:val="auto"/>
                <w:sz w:val="20"/>
                <w:szCs w:val="20"/>
              </w:rPr>
              <w:t>0</w:t>
            </w:r>
            <w:proofErr w:type="gramEnd"/>
          </w:p>
        </w:tc>
        <w:tc>
          <w:tcPr>
            <w:tcW w:w="900" w:type="dxa"/>
            <w:shd w:val="clear" w:color="auto" w:fill="auto"/>
            <w:vAlign w:val="center"/>
            <w:hideMark/>
          </w:tcPr>
          <w:p w:rsidR="00B41CC6" w:rsidRPr="00381611" w:rsidRDefault="00B41CC6" w:rsidP="00B41CC6">
            <w:pPr>
              <w:spacing w:after="0" w:line="240" w:lineRule="auto"/>
              <w:ind w:left="0" w:right="0" w:firstLine="0"/>
              <w:jc w:val="center"/>
              <w:rPr>
                <w:rFonts w:eastAsia="Times New Roman"/>
                <w:color w:val="auto"/>
                <w:sz w:val="20"/>
                <w:szCs w:val="20"/>
              </w:rPr>
            </w:pPr>
            <w:r w:rsidRPr="00381611">
              <w:rPr>
                <w:rFonts w:eastAsia="Times New Roman"/>
                <w:color w:val="auto"/>
                <w:sz w:val="20"/>
                <w:szCs w:val="20"/>
              </w:rPr>
              <w:t>38.119</w:t>
            </w:r>
          </w:p>
        </w:tc>
        <w:tc>
          <w:tcPr>
            <w:tcW w:w="1119" w:type="dxa"/>
            <w:shd w:val="clear" w:color="auto" w:fill="auto"/>
            <w:vAlign w:val="center"/>
            <w:hideMark/>
          </w:tcPr>
          <w:p w:rsidR="00B41CC6" w:rsidRPr="00381611" w:rsidRDefault="00B41CC6" w:rsidP="00B41CC6">
            <w:pPr>
              <w:spacing w:after="0" w:line="240" w:lineRule="auto"/>
              <w:ind w:left="0" w:right="0" w:firstLine="0"/>
              <w:jc w:val="center"/>
              <w:rPr>
                <w:rFonts w:eastAsia="Times New Roman"/>
                <w:color w:val="auto"/>
                <w:sz w:val="20"/>
                <w:szCs w:val="20"/>
              </w:rPr>
            </w:pPr>
            <w:r w:rsidRPr="00381611">
              <w:rPr>
                <w:rFonts w:eastAsia="Times New Roman"/>
                <w:color w:val="auto"/>
                <w:sz w:val="20"/>
                <w:szCs w:val="20"/>
              </w:rPr>
              <w:t>310</w:t>
            </w:r>
          </w:p>
        </w:tc>
      </w:tr>
      <w:tr w:rsidR="00B41CC6" w:rsidRPr="00B41CC6" w:rsidTr="00381611">
        <w:trPr>
          <w:jc w:val="center"/>
        </w:trPr>
        <w:tc>
          <w:tcPr>
            <w:tcW w:w="1589" w:type="dxa"/>
            <w:shd w:val="clear" w:color="auto" w:fill="auto"/>
            <w:vAlign w:val="center"/>
            <w:hideMark/>
          </w:tcPr>
          <w:p w:rsidR="00B41CC6" w:rsidRPr="00381611" w:rsidRDefault="00B41CC6" w:rsidP="00B41CC6">
            <w:pPr>
              <w:spacing w:after="0" w:line="240" w:lineRule="auto"/>
              <w:ind w:left="0" w:right="0" w:firstLine="0"/>
              <w:jc w:val="center"/>
              <w:rPr>
                <w:rFonts w:eastAsia="Times New Roman"/>
                <w:color w:val="auto"/>
                <w:sz w:val="20"/>
                <w:szCs w:val="20"/>
              </w:rPr>
            </w:pPr>
            <w:r w:rsidRPr="00381611">
              <w:rPr>
                <w:rFonts w:eastAsia="Times New Roman"/>
                <w:color w:val="auto"/>
                <w:sz w:val="20"/>
                <w:szCs w:val="20"/>
              </w:rPr>
              <w:t>Sul</w:t>
            </w:r>
          </w:p>
        </w:tc>
        <w:tc>
          <w:tcPr>
            <w:tcW w:w="894" w:type="dxa"/>
            <w:shd w:val="clear" w:color="auto" w:fill="auto"/>
            <w:vAlign w:val="center"/>
            <w:hideMark/>
          </w:tcPr>
          <w:p w:rsidR="00B41CC6" w:rsidRPr="00381611" w:rsidRDefault="00B41CC6" w:rsidP="00B41CC6">
            <w:pPr>
              <w:spacing w:after="0" w:line="240" w:lineRule="auto"/>
              <w:ind w:left="0" w:right="0" w:firstLine="0"/>
              <w:jc w:val="center"/>
              <w:rPr>
                <w:rFonts w:eastAsia="Times New Roman"/>
                <w:color w:val="auto"/>
                <w:sz w:val="20"/>
                <w:szCs w:val="20"/>
              </w:rPr>
            </w:pPr>
            <w:r w:rsidRPr="00381611">
              <w:rPr>
                <w:rFonts w:eastAsia="Times New Roman"/>
                <w:color w:val="auto"/>
                <w:sz w:val="20"/>
                <w:szCs w:val="20"/>
              </w:rPr>
              <w:t>55.047</w:t>
            </w:r>
          </w:p>
        </w:tc>
        <w:tc>
          <w:tcPr>
            <w:tcW w:w="1074" w:type="dxa"/>
            <w:shd w:val="clear" w:color="auto" w:fill="auto"/>
            <w:vAlign w:val="center"/>
            <w:hideMark/>
          </w:tcPr>
          <w:p w:rsidR="00B41CC6" w:rsidRPr="00381611" w:rsidRDefault="00B41CC6" w:rsidP="00B41CC6">
            <w:pPr>
              <w:spacing w:after="0" w:line="240" w:lineRule="auto"/>
              <w:ind w:left="0" w:right="0" w:firstLine="0"/>
              <w:jc w:val="center"/>
              <w:rPr>
                <w:rFonts w:eastAsia="Times New Roman"/>
                <w:color w:val="auto"/>
                <w:sz w:val="20"/>
                <w:szCs w:val="20"/>
              </w:rPr>
            </w:pPr>
            <w:r w:rsidRPr="00381611">
              <w:rPr>
                <w:rFonts w:eastAsia="Times New Roman"/>
                <w:color w:val="auto"/>
                <w:sz w:val="20"/>
                <w:szCs w:val="20"/>
              </w:rPr>
              <w:t>382</w:t>
            </w:r>
          </w:p>
        </w:tc>
        <w:tc>
          <w:tcPr>
            <w:tcW w:w="1214" w:type="dxa"/>
            <w:shd w:val="clear" w:color="auto" w:fill="auto"/>
            <w:vAlign w:val="center"/>
            <w:hideMark/>
          </w:tcPr>
          <w:p w:rsidR="00B41CC6" w:rsidRPr="00381611" w:rsidRDefault="00B41CC6" w:rsidP="00B41CC6">
            <w:pPr>
              <w:spacing w:after="0" w:line="240" w:lineRule="auto"/>
              <w:ind w:left="0" w:right="0" w:firstLine="0"/>
              <w:jc w:val="center"/>
              <w:rPr>
                <w:rFonts w:eastAsia="Times New Roman"/>
                <w:color w:val="auto"/>
                <w:sz w:val="20"/>
                <w:szCs w:val="20"/>
              </w:rPr>
            </w:pPr>
            <w:r w:rsidRPr="00381611">
              <w:rPr>
                <w:rFonts w:eastAsia="Times New Roman"/>
                <w:color w:val="auto"/>
                <w:sz w:val="20"/>
                <w:szCs w:val="20"/>
              </w:rPr>
              <w:t>66</w:t>
            </w:r>
          </w:p>
        </w:tc>
        <w:tc>
          <w:tcPr>
            <w:tcW w:w="1074" w:type="dxa"/>
            <w:shd w:val="clear" w:color="auto" w:fill="auto"/>
            <w:vAlign w:val="center"/>
            <w:hideMark/>
          </w:tcPr>
          <w:p w:rsidR="00B41CC6" w:rsidRPr="00381611" w:rsidRDefault="00B41CC6" w:rsidP="00B41CC6">
            <w:pPr>
              <w:spacing w:after="0" w:line="240" w:lineRule="auto"/>
              <w:ind w:left="0" w:right="0" w:firstLine="0"/>
              <w:jc w:val="center"/>
              <w:rPr>
                <w:rFonts w:eastAsia="Times New Roman"/>
                <w:color w:val="auto"/>
                <w:sz w:val="20"/>
                <w:szCs w:val="20"/>
              </w:rPr>
            </w:pPr>
            <w:proofErr w:type="gramStart"/>
            <w:r w:rsidRPr="00381611">
              <w:rPr>
                <w:rFonts w:eastAsia="Times New Roman"/>
                <w:color w:val="auto"/>
                <w:sz w:val="20"/>
                <w:szCs w:val="20"/>
              </w:rPr>
              <w:t>6</w:t>
            </w:r>
            <w:proofErr w:type="gramEnd"/>
          </w:p>
        </w:tc>
        <w:tc>
          <w:tcPr>
            <w:tcW w:w="1649" w:type="dxa"/>
            <w:shd w:val="clear" w:color="auto" w:fill="auto"/>
            <w:vAlign w:val="center"/>
            <w:hideMark/>
          </w:tcPr>
          <w:p w:rsidR="00B41CC6" w:rsidRPr="00381611" w:rsidRDefault="00B41CC6" w:rsidP="00B41CC6">
            <w:pPr>
              <w:spacing w:after="0" w:line="240" w:lineRule="auto"/>
              <w:ind w:left="0" w:right="0" w:firstLine="0"/>
              <w:jc w:val="center"/>
              <w:rPr>
                <w:rFonts w:eastAsia="Times New Roman"/>
                <w:color w:val="auto"/>
                <w:sz w:val="20"/>
                <w:szCs w:val="20"/>
              </w:rPr>
            </w:pPr>
            <w:r w:rsidRPr="00381611">
              <w:rPr>
                <w:rFonts w:eastAsia="Times New Roman"/>
                <w:color w:val="auto"/>
                <w:sz w:val="20"/>
                <w:szCs w:val="20"/>
              </w:rPr>
              <w:t>25</w:t>
            </w:r>
          </w:p>
        </w:tc>
        <w:tc>
          <w:tcPr>
            <w:tcW w:w="1074" w:type="dxa"/>
            <w:shd w:val="clear" w:color="auto" w:fill="auto"/>
            <w:vAlign w:val="center"/>
            <w:hideMark/>
          </w:tcPr>
          <w:p w:rsidR="00B41CC6" w:rsidRPr="00381611" w:rsidRDefault="00B41CC6" w:rsidP="00B41CC6">
            <w:pPr>
              <w:spacing w:after="0" w:line="240" w:lineRule="auto"/>
              <w:ind w:left="0" w:right="0" w:firstLine="0"/>
              <w:jc w:val="center"/>
              <w:rPr>
                <w:rFonts w:eastAsia="Times New Roman"/>
                <w:color w:val="auto"/>
                <w:sz w:val="20"/>
                <w:szCs w:val="20"/>
              </w:rPr>
            </w:pPr>
            <w:proofErr w:type="gramStart"/>
            <w:r w:rsidRPr="00381611">
              <w:rPr>
                <w:rFonts w:eastAsia="Times New Roman"/>
                <w:color w:val="auto"/>
                <w:sz w:val="20"/>
                <w:szCs w:val="20"/>
              </w:rPr>
              <w:t>6</w:t>
            </w:r>
            <w:proofErr w:type="gramEnd"/>
          </w:p>
        </w:tc>
        <w:tc>
          <w:tcPr>
            <w:tcW w:w="900" w:type="dxa"/>
            <w:shd w:val="clear" w:color="auto" w:fill="auto"/>
            <w:vAlign w:val="center"/>
            <w:hideMark/>
          </w:tcPr>
          <w:p w:rsidR="00B41CC6" w:rsidRPr="00381611" w:rsidRDefault="00B41CC6" w:rsidP="00B41CC6">
            <w:pPr>
              <w:spacing w:after="0" w:line="240" w:lineRule="auto"/>
              <w:ind w:left="0" w:right="0" w:firstLine="0"/>
              <w:jc w:val="center"/>
              <w:rPr>
                <w:rFonts w:eastAsia="Times New Roman"/>
                <w:color w:val="auto"/>
                <w:sz w:val="20"/>
                <w:szCs w:val="20"/>
              </w:rPr>
            </w:pPr>
            <w:r w:rsidRPr="00381611">
              <w:rPr>
                <w:rFonts w:eastAsia="Times New Roman"/>
                <w:color w:val="auto"/>
                <w:sz w:val="20"/>
                <w:szCs w:val="20"/>
              </w:rPr>
              <w:t>55.138</w:t>
            </w:r>
          </w:p>
        </w:tc>
        <w:tc>
          <w:tcPr>
            <w:tcW w:w="1119" w:type="dxa"/>
            <w:shd w:val="clear" w:color="auto" w:fill="auto"/>
            <w:vAlign w:val="center"/>
            <w:hideMark/>
          </w:tcPr>
          <w:p w:rsidR="00B41CC6" w:rsidRPr="00381611" w:rsidRDefault="00B41CC6" w:rsidP="00B41CC6">
            <w:pPr>
              <w:spacing w:after="0" w:line="240" w:lineRule="auto"/>
              <w:ind w:left="0" w:right="0" w:firstLine="0"/>
              <w:jc w:val="center"/>
              <w:rPr>
                <w:rFonts w:eastAsia="Times New Roman"/>
                <w:color w:val="auto"/>
                <w:sz w:val="20"/>
                <w:szCs w:val="20"/>
              </w:rPr>
            </w:pPr>
            <w:r w:rsidRPr="00381611">
              <w:rPr>
                <w:rFonts w:eastAsia="Times New Roman"/>
                <w:color w:val="auto"/>
                <w:sz w:val="20"/>
                <w:szCs w:val="20"/>
              </w:rPr>
              <w:t>394</w:t>
            </w:r>
          </w:p>
        </w:tc>
      </w:tr>
      <w:tr w:rsidR="00B41CC6" w:rsidRPr="00B41CC6" w:rsidTr="00381611">
        <w:trPr>
          <w:jc w:val="center"/>
        </w:trPr>
        <w:tc>
          <w:tcPr>
            <w:tcW w:w="1589" w:type="dxa"/>
            <w:shd w:val="clear" w:color="auto" w:fill="auto"/>
            <w:vAlign w:val="center"/>
            <w:hideMark/>
          </w:tcPr>
          <w:p w:rsidR="00B41CC6" w:rsidRPr="00381611" w:rsidRDefault="00B41CC6" w:rsidP="00B41CC6">
            <w:pPr>
              <w:spacing w:after="0" w:line="240" w:lineRule="auto"/>
              <w:ind w:left="0" w:right="0" w:firstLine="0"/>
              <w:jc w:val="center"/>
              <w:rPr>
                <w:rFonts w:eastAsia="Times New Roman"/>
                <w:color w:val="auto"/>
                <w:sz w:val="20"/>
                <w:szCs w:val="20"/>
              </w:rPr>
            </w:pPr>
            <w:r w:rsidRPr="00381611">
              <w:rPr>
                <w:rFonts w:eastAsia="Times New Roman"/>
                <w:color w:val="auto"/>
                <w:sz w:val="20"/>
                <w:szCs w:val="20"/>
              </w:rPr>
              <w:t>Planalto Norte e Nordeste</w:t>
            </w:r>
          </w:p>
        </w:tc>
        <w:tc>
          <w:tcPr>
            <w:tcW w:w="894" w:type="dxa"/>
            <w:shd w:val="clear" w:color="auto" w:fill="auto"/>
            <w:vAlign w:val="center"/>
            <w:hideMark/>
          </w:tcPr>
          <w:p w:rsidR="00B41CC6" w:rsidRPr="00381611" w:rsidRDefault="00B41CC6" w:rsidP="00B41CC6">
            <w:pPr>
              <w:spacing w:after="0" w:line="240" w:lineRule="auto"/>
              <w:ind w:left="0" w:right="0" w:firstLine="0"/>
              <w:jc w:val="center"/>
              <w:rPr>
                <w:rFonts w:eastAsia="Times New Roman"/>
                <w:color w:val="auto"/>
                <w:sz w:val="20"/>
                <w:szCs w:val="20"/>
              </w:rPr>
            </w:pPr>
            <w:r w:rsidRPr="00381611">
              <w:rPr>
                <w:rFonts w:eastAsia="Times New Roman"/>
                <w:color w:val="auto"/>
                <w:sz w:val="20"/>
                <w:szCs w:val="20"/>
              </w:rPr>
              <w:t>84.772</w:t>
            </w:r>
          </w:p>
        </w:tc>
        <w:tc>
          <w:tcPr>
            <w:tcW w:w="1074" w:type="dxa"/>
            <w:shd w:val="clear" w:color="auto" w:fill="auto"/>
            <w:vAlign w:val="center"/>
            <w:hideMark/>
          </w:tcPr>
          <w:p w:rsidR="00B41CC6" w:rsidRPr="00381611" w:rsidRDefault="00B41CC6" w:rsidP="00B41CC6">
            <w:pPr>
              <w:spacing w:after="0" w:line="240" w:lineRule="auto"/>
              <w:ind w:left="0" w:right="0" w:firstLine="0"/>
              <w:jc w:val="center"/>
              <w:rPr>
                <w:rFonts w:eastAsia="Times New Roman"/>
                <w:color w:val="auto"/>
                <w:sz w:val="20"/>
                <w:szCs w:val="20"/>
              </w:rPr>
            </w:pPr>
            <w:r w:rsidRPr="00381611">
              <w:rPr>
                <w:rFonts w:eastAsia="Times New Roman"/>
                <w:color w:val="auto"/>
                <w:sz w:val="20"/>
                <w:szCs w:val="20"/>
              </w:rPr>
              <w:t>589</w:t>
            </w:r>
          </w:p>
        </w:tc>
        <w:tc>
          <w:tcPr>
            <w:tcW w:w="1214" w:type="dxa"/>
            <w:shd w:val="clear" w:color="auto" w:fill="auto"/>
            <w:vAlign w:val="center"/>
            <w:hideMark/>
          </w:tcPr>
          <w:p w:rsidR="00B41CC6" w:rsidRPr="00381611" w:rsidRDefault="00B41CC6" w:rsidP="00B41CC6">
            <w:pPr>
              <w:spacing w:after="0" w:line="240" w:lineRule="auto"/>
              <w:ind w:left="0" w:right="0" w:firstLine="0"/>
              <w:jc w:val="center"/>
              <w:rPr>
                <w:rFonts w:eastAsia="Times New Roman"/>
                <w:color w:val="auto"/>
                <w:sz w:val="20"/>
                <w:szCs w:val="20"/>
              </w:rPr>
            </w:pPr>
            <w:r w:rsidRPr="00381611">
              <w:rPr>
                <w:rFonts w:eastAsia="Times New Roman"/>
                <w:color w:val="auto"/>
                <w:sz w:val="20"/>
                <w:szCs w:val="20"/>
              </w:rPr>
              <w:t>697</w:t>
            </w:r>
          </w:p>
        </w:tc>
        <w:tc>
          <w:tcPr>
            <w:tcW w:w="1074" w:type="dxa"/>
            <w:shd w:val="clear" w:color="auto" w:fill="auto"/>
            <w:vAlign w:val="center"/>
            <w:hideMark/>
          </w:tcPr>
          <w:p w:rsidR="00B41CC6" w:rsidRPr="00381611" w:rsidRDefault="00B41CC6" w:rsidP="00B41CC6">
            <w:pPr>
              <w:spacing w:after="0" w:line="240" w:lineRule="auto"/>
              <w:ind w:left="0" w:right="0" w:firstLine="0"/>
              <w:jc w:val="center"/>
              <w:rPr>
                <w:rFonts w:eastAsia="Times New Roman"/>
                <w:color w:val="auto"/>
                <w:sz w:val="20"/>
                <w:szCs w:val="20"/>
              </w:rPr>
            </w:pPr>
            <w:r w:rsidRPr="00381611">
              <w:rPr>
                <w:rFonts w:eastAsia="Times New Roman"/>
                <w:color w:val="auto"/>
                <w:sz w:val="20"/>
                <w:szCs w:val="20"/>
              </w:rPr>
              <w:t>58</w:t>
            </w:r>
          </w:p>
        </w:tc>
        <w:tc>
          <w:tcPr>
            <w:tcW w:w="1649" w:type="dxa"/>
            <w:shd w:val="clear" w:color="auto" w:fill="auto"/>
            <w:vAlign w:val="center"/>
            <w:hideMark/>
          </w:tcPr>
          <w:p w:rsidR="00B41CC6" w:rsidRPr="00381611" w:rsidRDefault="00B41CC6" w:rsidP="00B41CC6">
            <w:pPr>
              <w:spacing w:after="0" w:line="240" w:lineRule="auto"/>
              <w:ind w:left="0" w:right="0" w:firstLine="0"/>
              <w:jc w:val="center"/>
              <w:rPr>
                <w:rFonts w:eastAsia="Times New Roman"/>
                <w:color w:val="auto"/>
                <w:sz w:val="20"/>
                <w:szCs w:val="20"/>
              </w:rPr>
            </w:pPr>
            <w:r w:rsidRPr="00381611">
              <w:rPr>
                <w:rFonts w:eastAsia="Times New Roman"/>
                <w:color w:val="auto"/>
                <w:sz w:val="20"/>
                <w:szCs w:val="20"/>
              </w:rPr>
              <w:t>78</w:t>
            </w:r>
          </w:p>
        </w:tc>
        <w:tc>
          <w:tcPr>
            <w:tcW w:w="1074" w:type="dxa"/>
            <w:shd w:val="clear" w:color="auto" w:fill="auto"/>
            <w:vAlign w:val="center"/>
            <w:hideMark/>
          </w:tcPr>
          <w:p w:rsidR="00B41CC6" w:rsidRPr="00381611" w:rsidRDefault="00B41CC6" w:rsidP="00B41CC6">
            <w:pPr>
              <w:spacing w:after="0" w:line="240" w:lineRule="auto"/>
              <w:ind w:left="0" w:right="0" w:firstLine="0"/>
              <w:jc w:val="center"/>
              <w:rPr>
                <w:rFonts w:eastAsia="Times New Roman"/>
                <w:color w:val="auto"/>
                <w:sz w:val="20"/>
                <w:szCs w:val="20"/>
              </w:rPr>
            </w:pPr>
            <w:r w:rsidRPr="00381611">
              <w:rPr>
                <w:rFonts w:eastAsia="Times New Roman"/>
                <w:color w:val="auto"/>
                <w:sz w:val="20"/>
                <w:szCs w:val="20"/>
              </w:rPr>
              <w:t>20</w:t>
            </w:r>
          </w:p>
        </w:tc>
        <w:tc>
          <w:tcPr>
            <w:tcW w:w="900" w:type="dxa"/>
            <w:shd w:val="clear" w:color="auto" w:fill="auto"/>
            <w:vAlign w:val="center"/>
            <w:hideMark/>
          </w:tcPr>
          <w:p w:rsidR="00B41CC6" w:rsidRPr="00381611" w:rsidRDefault="00B41CC6" w:rsidP="00B41CC6">
            <w:pPr>
              <w:spacing w:after="0" w:line="240" w:lineRule="auto"/>
              <w:ind w:left="0" w:right="0" w:firstLine="0"/>
              <w:jc w:val="center"/>
              <w:rPr>
                <w:rFonts w:eastAsia="Times New Roman"/>
                <w:color w:val="auto"/>
                <w:sz w:val="20"/>
                <w:szCs w:val="20"/>
              </w:rPr>
            </w:pPr>
            <w:r w:rsidRPr="00381611">
              <w:rPr>
                <w:rFonts w:eastAsia="Times New Roman"/>
                <w:color w:val="auto"/>
                <w:sz w:val="20"/>
                <w:szCs w:val="20"/>
              </w:rPr>
              <w:t>85.547</w:t>
            </w:r>
          </w:p>
        </w:tc>
        <w:tc>
          <w:tcPr>
            <w:tcW w:w="1119" w:type="dxa"/>
            <w:shd w:val="clear" w:color="auto" w:fill="auto"/>
            <w:vAlign w:val="center"/>
            <w:hideMark/>
          </w:tcPr>
          <w:p w:rsidR="00B41CC6" w:rsidRPr="00381611" w:rsidRDefault="00B41CC6" w:rsidP="00B41CC6">
            <w:pPr>
              <w:spacing w:after="0" w:line="240" w:lineRule="auto"/>
              <w:ind w:left="0" w:right="0" w:firstLine="0"/>
              <w:jc w:val="center"/>
              <w:rPr>
                <w:rFonts w:eastAsia="Times New Roman"/>
                <w:color w:val="auto"/>
                <w:sz w:val="20"/>
                <w:szCs w:val="20"/>
              </w:rPr>
            </w:pPr>
            <w:r w:rsidRPr="00381611">
              <w:rPr>
                <w:rFonts w:eastAsia="Times New Roman"/>
                <w:color w:val="auto"/>
                <w:sz w:val="20"/>
                <w:szCs w:val="20"/>
              </w:rPr>
              <w:t>666</w:t>
            </w:r>
          </w:p>
        </w:tc>
      </w:tr>
      <w:tr w:rsidR="00B41CC6" w:rsidRPr="00B41CC6" w:rsidTr="00381611">
        <w:trPr>
          <w:jc w:val="center"/>
        </w:trPr>
        <w:tc>
          <w:tcPr>
            <w:tcW w:w="1589" w:type="dxa"/>
            <w:shd w:val="clear" w:color="auto" w:fill="D9D9D9" w:themeFill="background1" w:themeFillShade="D9"/>
            <w:vAlign w:val="center"/>
            <w:hideMark/>
          </w:tcPr>
          <w:p w:rsidR="00B41CC6" w:rsidRPr="00B41CC6" w:rsidRDefault="00B41CC6" w:rsidP="00B41CC6">
            <w:pPr>
              <w:spacing w:after="0" w:line="240" w:lineRule="auto"/>
              <w:ind w:left="0" w:right="0" w:firstLine="0"/>
              <w:jc w:val="center"/>
              <w:rPr>
                <w:rFonts w:eastAsia="Times New Roman"/>
                <w:b/>
                <w:bCs/>
                <w:sz w:val="20"/>
                <w:szCs w:val="20"/>
              </w:rPr>
            </w:pPr>
            <w:r w:rsidRPr="00B41CC6">
              <w:rPr>
                <w:rFonts w:eastAsia="Times New Roman"/>
                <w:b/>
                <w:bCs/>
                <w:sz w:val="20"/>
                <w:szCs w:val="20"/>
              </w:rPr>
              <w:t>Total</w:t>
            </w:r>
          </w:p>
        </w:tc>
        <w:tc>
          <w:tcPr>
            <w:tcW w:w="894" w:type="dxa"/>
            <w:shd w:val="clear" w:color="auto" w:fill="D9D9D9" w:themeFill="background1" w:themeFillShade="D9"/>
            <w:vAlign w:val="center"/>
            <w:hideMark/>
          </w:tcPr>
          <w:p w:rsidR="00B41CC6" w:rsidRPr="00B41CC6" w:rsidRDefault="00B41CC6" w:rsidP="00B41CC6">
            <w:pPr>
              <w:spacing w:after="0" w:line="240" w:lineRule="auto"/>
              <w:ind w:left="0" w:right="0" w:firstLine="0"/>
              <w:jc w:val="center"/>
              <w:rPr>
                <w:rFonts w:eastAsia="Times New Roman"/>
                <w:b/>
                <w:bCs/>
                <w:sz w:val="20"/>
                <w:szCs w:val="20"/>
              </w:rPr>
            </w:pPr>
            <w:r w:rsidRPr="00B41CC6">
              <w:rPr>
                <w:rFonts w:eastAsia="Times New Roman"/>
                <w:b/>
                <w:bCs/>
                <w:sz w:val="20"/>
                <w:szCs w:val="20"/>
              </w:rPr>
              <w:t>365.941</w:t>
            </w:r>
          </w:p>
        </w:tc>
        <w:tc>
          <w:tcPr>
            <w:tcW w:w="1074" w:type="dxa"/>
            <w:shd w:val="clear" w:color="auto" w:fill="D9D9D9" w:themeFill="background1" w:themeFillShade="D9"/>
            <w:vAlign w:val="center"/>
            <w:hideMark/>
          </w:tcPr>
          <w:p w:rsidR="00B41CC6" w:rsidRPr="00B41CC6" w:rsidRDefault="00B41CC6" w:rsidP="00B41CC6">
            <w:pPr>
              <w:spacing w:after="0" w:line="240" w:lineRule="auto"/>
              <w:ind w:left="0" w:right="0" w:firstLine="0"/>
              <w:jc w:val="center"/>
              <w:rPr>
                <w:rFonts w:eastAsia="Times New Roman"/>
                <w:b/>
                <w:bCs/>
                <w:sz w:val="20"/>
                <w:szCs w:val="20"/>
              </w:rPr>
            </w:pPr>
            <w:r w:rsidRPr="00B41CC6">
              <w:rPr>
                <w:rFonts w:eastAsia="Times New Roman"/>
                <w:b/>
                <w:bCs/>
                <w:sz w:val="20"/>
                <w:szCs w:val="20"/>
              </w:rPr>
              <w:t>2.541</w:t>
            </w:r>
          </w:p>
        </w:tc>
        <w:tc>
          <w:tcPr>
            <w:tcW w:w="1214" w:type="dxa"/>
            <w:shd w:val="clear" w:color="auto" w:fill="D9D9D9" w:themeFill="background1" w:themeFillShade="D9"/>
            <w:vAlign w:val="center"/>
            <w:hideMark/>
          </w:tcPr>
          <w:p w:rsidR="00B41CC6" w:rsidRPr="00B41CC6" w:rsidRDefault="00B41CC6" w:rsidP="00B41CC6">
            <w:pPr>
              <w:spacing w:after="0" w:line="240" w:lineRule="auto"/>
              <w:ind w:left="0" w:right="0" w:firstLine="0"/>
              <w:jc w:val="center"/>
              <w:rPr>
                <w:rFonts w:eastAsia="Times New Roman"/>
                <w:b/>
                <w:bCs/>
                <w:sz w:val="20"/>
                <w:szCs w:val="20"/>
              </w:rPr>
            </w:pPr>
            <w:r w:rsidRPr="00B41CC6">
              <w:rPr>
                <w:rFonts w:eastAsia="Times New Roman"/>
                <w:b/>
                <w:bCs/>
                <w:sz w:val="20"/>
                <w:szCs w:val="20"/>
              </w:rPr>
              <w:t>1.593</w:t>
            </w:r>
          </w:p>
        </w:tc>
        <w:tc>
          <w:tcPr>
            <w:tcW w:w="1074" w:type="dxa"/>
            <w:shd w:val="clear" w:color="auto" w:fill="D9D9D9" w:themeFill="background1" w:themeFillShade="D9"/>
            <w:vAlign w:val="center"/>
            <w:hideMark/>
          </w:tcPr>
          <w:p w:rsidR="00B41CC6" w:rsidRPr="00B41CC6" w:rsidRDefault="00B41CC6" w:rsidP="00B41CC6">
            <w:pPr>
              <w:spacing w:after="0" w:line="240" w:lineRule="auto"/>
              <w:ind w:left="0" w:right="0" w:firstLine="0"/>
              <w:jc w:val="center"/>
              <w:rPr>
                <w:rFonts w:eastAsia="Times New Roman"/>
                <w:b/>
                <w:bCs/>
                <w:sz w:val="20"/>
                <w:szCs w:val="20"/>
              </w:rPr>
            </w:pPr>
            <w:r w:rsidRPr="00B41CC6">
              <w:rPr>
                <w:rFonts w:eastAsia="Times New Roman"/>
                <w:b/>
                <w:bCs/>
                <w:sz w:val="20"/>
                <w:szCs w:val="20"/>
              </w:rPr>
              <w:t>133</w:t>
            </w:r>
          </w:p>
        </w:tc>
        <w:tc>
          <w:tcPr>
            <w:tcW w:w="1649" w:type="dxa"/>
            <w:shd w:val="clear" w:color="auto" w:fill="D9D9D9" w:themeFill="background1" w:themeFillShade="D9"/>
            <w:vAlign w:val="center"/>
            <w:hideMark/>
          </w:tcPr>
          <w:p w:rsidR="00B41CC6" w:rsidRPr="00B41CC6" w:rsidRDefault="00B41CC6" w:rsidP="00B41CC6">
            <w:pPr>
              <w:spacing w:after="0" w:line="240" w:lineRule="auto"/>
              <w:ind w:left="0" w:right="0" w:firstLine="0"/>
              <w:jc w:val="center"/>
              <w:rPr>
                <w:rFonts w:eastAsia="Times New Roman"/>
                <w:b/>
                <w:bCs/>
                <w:sz w:val="20"/>
                <w:szCs w:val="20"/>
              </w:rPr>
            </w:pPr>
            <w:r w:rsidRPr="00B41CC6">
              <w:rPr>
                <w:rFonts w:eastAsia="Times New Roman"/>
                <w:b/>
                <w:bCs/>
                <w:sz w:val="20"/>
                <w:szCs w:val="20"/>
              </w:rPr>
              <w:t>103</w:t>
            </w:r>
          </w:p>
        </w:tc>
        <w:tc>
          <w:tcPr>
            <w:tcW w:w="1074" w:type="dxa"/>
            <w:shd w:val="clear" w:color="auto" w:fill="D9D9D9" w:themeFill="background1" w:themeFillShade="D9"/>
            <w:vAlign w:val="center"/>
            <w:hideMark/>
          </w:tcPr>
          <w:p w:rsidR="00B41CC6" w:rsidRPr="00B41CC6" w:rsidRDefault="00B41CC6" w:rsidP="00B41CC6">
            <w:pPr>
              <w:spacing w:after="0" w:line="240" w:lineRule="auto"/>
              <w:ind w:left="0" w:right="0" w:firstLine="0"/>
              <w:jc w:val="center"/>
              <w:rPr>
                <w:rFonts w:eastAsia="Times New Roman"/>
                <w:b/>
                <w:bCs/>
                <w:sz w:val="20"/>
                <w:szCs w:val="20"/>
              </w:rPr>
            </w:pPr>
            <w:r w:rsidRPr="00B41CC6">
              <w:rPr>
                <w:rFonts w:eastAsia="Times New Roman"/>
                <w:b/>
                <w:bCs/>
                <w:sz w:val="20"/>
                <w:szCs w:val="20"/>
              </w:rPr>
              <w:t>26</w:t>
            </w:r>
          </w:p>
        </w:tc>
        <w:tc>
          <w:tcPr>
            <w:tcW w:w="900" w:type="dxa"/>
            <w:shd w:val="clear" w:color="auto" w:fill="D9D9D9" w:themeFill="background1" w:themeFillShade="D9"/>
            <w:vAlign w:val="center"/>
            <w:hideMark/>
          </w:tcPr>
          <w:p w:rsidR="00B41CC6" w:rsidRPr="00B41CC6" w:rsidRDefault="00B41CC6" w:rsidP="00B41CC6">
            <w:pPr>
              <w:spacing w:after="0" w:line="240" w:lineRule="auto"/>
              <w:ind w:left="0" w:right="0" w:firstLine="0"/>
              <w:jc w:val="center"/>
              <w:rPr>
                <w:rFonts w:eastAsia="Times New Roman"/>
                <w:b/>
                <w:bCs/>
                <w:sz w:val="20"/>
                <w:szCs w:val="20"/>
              </w:rPr>
            </w:pPr>
            <w:r w:rsidRPr="00B41CC6">
              <w:rPr>
                <w:rFonts w:eastAsia="Times New Roman"/>
                <w:b/>
                <w:bCs/>
                <w:sz w:val="20"/>
                <w:szCs w:val="20"/>
              </w:rPr>
              <w:t>367.637</w:t>
            </w:r>
          </w:p>
        </w:tc>
        <w:tc>
          <w:tcPr>
            <w:tcW w:w="1119" w:type="dxa"/>
            <w:shd w:val="clear" w:color="auto" w:fill="D9D9D9" w:themeFill="background1" w:themeFillShade="D9"/>
            <w:vAlign w:val="center"/>
            <w:hideMark/>
          </w:tcPr>
          <w:p w:rsidR="00B41CC6" w:rsidRPr="00B41CC6" w:rsidRDefault="00B41CC6" w:rsidP="00B41CC6">
            <w:pPr>
              <w:spacing w:after="0" w:line="240" w:lineRule="auto"/>
              <w:ind w:left="0" w:right="0" w:firstLine="0"/>
              <w:jc w:val="center"/>
              <w:rPr>
                <w:rFonts w:eastAsia="Times New Roman"/>
                <w:b/>
                <w:bCs/>
                <w:sz w:val="20"/>
                <w:szCs w:val="20"/>
              </w:rPr>
            </w:pPr>
            <w:r w:rsidRPr="00B41CC6">
              <w:rPr>
                <w:rFonts w:eastAsia="Times New Roman"/>
                <w:b/>
                <w:bCs/>
                <w:sz w:val="20"/>
                <w:szCs w:val="20"/>
              </w:rPr>
              <w:t>2.700</w:t>
            </w:r>
          </w:p>
        </w:tc>
      </w:tr>
    </w:tbl>
    <w:p w:rsidR="00D6335C" w:rsidRPr="00AF5489" w:rsidRDefault="00D6335C" w:rsidP="00D6335C">
      <w:pPr>
        <w:spacing w:after="0" w:line="259" w:lineRule="auto"/>
        <w:ind w:left="0" w:right="0" w:firstLine="0"/>
        <w:jc w:val="center"/>
        <w:rPr>
          <w:sz w:val="20"/>
          <w:szCs w:val="20"/>
        </w:rPr>
      </w:pPr>
      <w:r w:rsidRPr="00AF5489">
        <w:rPr>
          <w:sz w:val="20"/>
          <w:szCs w:val="20"/>
        </w:rPr>
        <w:t xml:space="preserve">Fonte: </w:t>
      </w:r>
      <w:proofErr w:type="spellStart"/>
      <w:r w:rsidRPr="00AF5489">
        <w:rPr>
          <w:sz w:val="20"/>
          <w:szCs w:val="20"/>
        </w:rPr>
        <w:t>Tabwin</w:t>
      </w:r>
      <w:proofErr w:type="spellEnd"/>
      <w:r w:rsidRPr="00AF5489">
        <w:rPr>
          <w:sz w:val="20"/>
          <w:szCs w:val="20"/>
        </w:rPr>
        <w:t>, 2016.</w:t>
      </w:r>
    </w:p>
    <w:p w:rsidR="00B41CC6" w:rsidRDefault="00B41CC6">
      <w:pPr>
        <w:ind w:left="-15" w:right="0" w:firstLine="539"/>
      </w:pPr>
    </w:p>
    <w:p w:rsidR="001E4FF6" w:rsidRPr="00654760" w:rsidRDefault="0031779F" w:rsidP="001747D0">
      <w:pPr>
        <w:spacing w:after="120" w:line="360" w:lineRule="auto"/>
        <w:ind w:left="-17" w:right="0" w:firstLine="868"/>
        <w:rPr>
          <w:color w:val="auto"/>
        </w:rPr>
      </w:pPr>
      <w:r>
        <w:t xml:space="preserve">A distribuição de </w:t>
      </w:r>
      <w:proofErr w:type="spellStart"/>
      <w:r>
        <w:t>TRSs</w:t>
      </w:r>
      <w:proofErr w:type="spellEnd"/>
      <w:r>
        <w:t xml:space="preserve"> realizadas por procedimentos reflete a regionalização dos serviços, com base em acordos firmados entre gestores na Comissão </w:t>
      </w:r>
      <w:proofErr w:type="spellStart"/>
      <w:r>
        <w:t>Intergestores</w:t>
      </w:r>
      <w:proofErr w:type="spellEnd"/>
      <w:r>
        <w:t xml:space="preserve"> </w:t>
      </w:r>
      <w:proofErr w:type="spellStart"/>
      <w:r>
        <w:t>Bipartite</w:t>
      </w:r>
      <w:proofErr w:type="spellEnd"/>
      <w:r>
        <w:t xml:space="preserve">, acompanhando a </w:t>
      </w:r>
      <w:proofErr w:type="spellStart"/>
      <w:r>
        <w:t>macrorregionalização</w:t>
      </w:r>
      <w:proofErr w:type="spellEnd"/>
      <w:r>
        <w:t xml:space="preserve"> do Estado</w:t>
      </w:r>
      <w:r>
        <w:rPr>
          <w:color w:val="00000A"/>
        </w:rPr>
        <w:t xml:space="preserve">. Em relação </w:t>
      </w:r>
      <w:proofErr w:type="gramStart"/>
      <w:r>
        <w:rPr>
          <w:color w:val="00000A"/>
        </w:rPr>
        <w:t>a</w:t>
      </w:r>
      <w:proofErr w:type="gramEnd"/>
      <w:r>
        <w:rPr>
          <w:color w:val="00000A"/>
        </w:rPr>
        <w:t xml:space="preserve"> Hemodiálise</w:t>
      </w:r>
      <w:r w:rsidR="00017066">
        <w:rPr>
          <w:color w:val="00000A"/>
        </w:rPr>
        <w:t xml:space="preserve"> </w:t>
      </w:r>
      <w:r>
        <w:rPr>
          <w:color w:val="00000A"/>
        </w:rPr>
        <w:t xml:space="preserve">observa-se </w:t>
      </w:r>
      <w:r w:rsidRPr="00654760">
        <w:rPr>
          <w:color w:val="auto"/>
        </w:rPr>
        <w:t>que</w:t>
      </w:r>
      <w:r w:rsidR="00F61FE3" w:rsidRPr="00654760">
        <w:rPr>
          <w:color w:val="auto"/>
        </w:rPr>
        <w:t xml:space="preserve"> a Foz do Rio Itajaí e a Grande Florianópolis </w:t>
      </w:r>
      <w:r w:rsidRPr="00654760">
        <w:rPr>
          <w:color w:val="auto"/>
        </w:rPr>
        <w:t>são as macro</w:t>
      </w:r>
      <w:r w:rsidR="00F61FE3" w:rsidRPr="00654760">
        <w:rPr>
          <w:color w:val="auto"/>
        </w:rPr>
        <w:t>rregiões</w:t>
      </w:r>
      <w:r w:rsidRPr="00654760">
        <w:rPr>
          <w:color w:val="auto"/>
        </w:rPr>
        <w:t xml:space="preserve"> </w:t>
      </w:r>
      <w:r w:rsidR="005A4230">
        <w:rPr>
          <w:color w:val="auto"/>
        </w:rPr>
        <w:t xml:space="preserve"> de saúde </w:t>
      </w:r>
      <w:r w:rsidRPr="00654760">
        <w:rPr>
          <w:color w:val="auto"/>
        </w:rPr>
        <w:t>com</w:t>
      </w:r>
      <w:r>
        <w:rPr>
          <w:color w:val="00000A"/>
        </w:rPr>
        <w:t xml:space="preserve"> um número menor de paciente. Possuindo em algumas regiões lista de espera para a entrada de novos pacientes, apesar de alguns serviços já est</w:t>
      </w:r>
      <w:r w:rsidR="00025CE0">
        <w:rPr>
          <w:color w:val="00000A"/>
        </w:rPr>
        <w:t>a</w:t>
      </w:r>
      <w:r>
        <w:rPr>
          <w:color w:val="00000A"/>
        </w:rPr>
        <w:t>rem fazendo</w:t>
      </w:r>
      <w:r w:rsidR="00017066">
        <w:rPr>
          <w:color w:val="00000A"/>
        </w:rPr>
        <w:t xml:space="preserve"> </w:t>
      </w:r>
      <w:r>
        <w:rPr>
          <w:color w:val="00000A"/>
        </w:rPr>
        <w:t xml:space="preserve">o terceiro turno de atendimento e no sábado. </w:t>
      </w:r>
      <w:proofErr w:type="spellStart"/>
      <w:r>
        <w:rPr>
          <w:color w:val="00000A"/>
        </w:rPr>
        <w:t>Hemopediátrica</w:t>
      </w:r>
      <w:proofErr w:type="spellEnd"/>
      <w:r>
        <w:rPr>
          <w:color w:val="00000A"/>
        </w:rPr>
        <w:t xml:space="preserve"> em 2016 possui produção na </w:t>
      </w:r>
      <w:r w:rsidRPr="00654760">
        <w:rPr>
          <w:color w:val="auto"/>
        </w:rPr>
        <w:t>macrorregião</w:t>
      </w:r>
      <w:r w:rsidR="005A4230">
        <w:rPr>
          <w:color w:val="auto"/>
        </w:rPr>
        <w:t xml:space="preserve"> de saúde</w:t>
      </w:r>
      <w:r w:rsidR="00F61FE3" w:rsidRPr="00654760">
        <w:rPr>
          <w:color w:val="auto"/>
        </w:rPr>
        <w:t xml:space="preserve"> do Planalto Norte e Nordeste e </w:t>
      </w:r>
      <w:r w:rsidRPr="00654760">
        <w:rPr>
          <w:color w:val="auto"/>
        </w:rPr>
        <w:t>Sul.</w:t>
      </w:r>
      <w:r w:rsidR="00EB25BF" w:rsidRPr="00654760">
        <w:rPr>
          <w:color w:val="auto"/>
        </w:rPr>
        <w:t xml:space="preserve"> Segundo </w:t>
      </w:r>
      <w:r w:rsidR="00EB25BF" w:rsidRPr="00654760">
        <w:rPr>
          <w:color w:val="auto"/>
        </w:rPr>
        <w:lastRenderedPageBreak/>
        <w:t xml:space="preserve">informações da Associação Catarinense de </w:t>
      </w:r>
      <w:proofErr w:type="spellStart"/>
      <w:r w:rsidR="00EB25BF" w:rsidRPr="00654760">
        <w:rPr>
          <w:color w:val="auto"/>
        </w:rPr>
        <w:t>Neforlogia</w:t>
      </w:r>
      <w:proofErr w:type="spellEnd"/>
      <w:r w:rsidR="009B2230" w:rsidRPr="00654760">
        <w:rPr>
          <w:color w:val="auto"/>
        </w:rPr>
        <w:t>,</w:t>
      </w:r>
      <w:r w:rsidR="00EB25BF" w:rsidRPr="00654760">
        <w:rPr>
          <w:color w:val="auto"/>
        </w:rPr>
        <w:t xml:space="preserve"> </w:t>
      </w:r>
      <w:r w:rsidR="009B2230" w:rsidRPr="00654760">
        <w:rPr>
          <w:color w:val="auto"/>
        </w:rPr>
        <w:t xml:space="preserve">segundo uma pesquisa realizada no ano de 2017, </w:t>
      </w:r>
      <w:r w:rsidR="00EB25BF" w:rsidRPr="00654760">
        <w:rPr>
          <w:color w:val="auto"/>
        </w:rPr>
        <w:t>todos os serviços privados conveniados ao SUS já fazem atendimento ao sábado intercalando um turno que realiza diálise 2ª, 4ª e 6ª e outro 3ª, 5ª e sábados. Hoje a maioria (60% ou 18 clínicas) já faz</w:t>
      </w:r>
      <w:r w:rsidR="00E20978" w:rsidRPr="00654760">
        <w:rPr>
          <w:color w:val="auto"/>
        </w:rPr>
        <w:t xml:space="preserve"> </w:t>
      </w:r>
      <w:proofErr w:type="gramStart"/>
      <w:r w:rsidR="00E20978" w:rsidRPr="00654760">
        <w:rPr>
          <w:color w:val="auto"/>
        </w:rPr>
        <w:t>3</w:t>
      </w:r>
      <w:proofErr w:type="gramEnd"/>
      <w:r w:rsidR="00E20978" w:rsidRPr="00654760">
        <w:rPr>
          <w:color w:val="auto"/>
        </w:rPr>
        <w:t xml:space="preserve"> turnos no período noturno até</w:t>
      </w:r>
      <w:r w:rsidR="00EB25BF" w:rsidRPr="00654760">
        <w:rPr>
          <w:color w:val="auto"/>
        </w:rPr>
        <w:t xml:space="preserve"> as 22 horas</w:t>
      </w:r>
      <w:r w:rsidR="009B2230" w:rsidRPr="00654760">
        <w:rPr>
          <w:color w:val="auto"/>
        </w:rPr>
        <w:t>, conforme gráfico a seguir</w:t>
      </w:r>
      <w:r w:rsidR="001E4FF6" w:rsidRPr="00654760">
        <w:rPr>
          <w:color w:val="auto"/>
        </w:rPr>
        <w:t>.</w:t>
      </w:r>
    </w:p>
    <w:p w:rsidR="00BF3B1E" w:rsidRPr="00E20978" w:rsidRDefault="001E4FF6" w:rsidP="00E20978">
      <w:pPr>
        <w:ind w:left="-15" w:right="0" w:firstLine="539"/>
        <w:jc w:val="center"/>
        <w:rPr>
          <w:szCs w:val="24"/>
        </w:rPr>
      </w:pPr>
      <w:r w:rsidRPr="001E4FF6">
        <w:rPr>
          <w:noProof/>
          <w:color w:val="FF0000"/>
        </w:rPr>
        <w:drawing>
          <wp:inline distT="0" distB="0" distL="0" distR="0">
            <wp:extent cx="5400040" cy="3172325"/>
            <wp:effectExtent l="0" t="0" r="0" b="9525"/>
            <wp:docPr id="55" name="Espaço Reservado para Conteúdo 3"/>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4" name="Espaço Reservado para Conteúdo 3"/>
                    <pic:cNvPicPr>
                      <a:picLocks noGrp="1" noChangeAspect="1"/>
                    </pic:cNvPicPr>
                  </pic:nvPicPr>
                  <pic:blipFill>
                    <a:blip r:embed="rId28">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5400040" cy="3172325"/>
                    </a:xfrm>
                    <a:prstGeom prst="rect">
                      <a:avLst/>
                    </a:prstGeom>
                  </pic:spPr>
                </pic:pic>
              </a:graphicData>
            </a:graphic>
          </wp:inline>
        </w:drawing>
      </w:r>
    </w:p>
    <w:p w:rsidR="0082095F" w:rsidRDefault="009058B6" w:rsidP="0016622F">
      <w:pPr>
        <w:pStyle w:val="Legenda"/>
        <w:rPr>
          <w:rFonts w:ascii="Arial" w:hAnsi="Arial" w:cs="Arial"/>
          <w:b w:val="0"/>
          <w:color w:val="auto"/>
          <w:sz w:val="24"/>
          <w:szCs w:val="24"/>
        </w:rPr>
      </w:pPr>
      <w:bookmarkStart w:id="44" w:name="_Toc531093700"/>
      <w:r w:rsidRPr="00BE6170">
        <w:rPr>
          <w:rFonts w:ascii="Arial" w:hAnsi="Arial" w:cs="Arial"/>
          <w:sz w:val="24"/>
          <w:szCs w:val="24"/>
        </w:rPr>
        <w:t xml:space="preserve">Gráfico </w:t>
      </w:r>
      <w:r w:rsidR="007F6203" w:rsidRPr="00BE6170">
        <w:rPr>
          <w:rFonts w:ascii="Arial" w:hAnsi="Arial" w:cs="Arial"/>
          <w:sz w:val="24"/>
          <w:szCs w:val="24"/>
        </w:rPr>
        <w:fldChar w:fldCharType="begin"/>
      </w:r>
      <w:r w:rsidRPr="00BE6170">
        <w:rPr>
          <w:rFonts w:ascii="Arial" w:hAnsi="Arial" w:cs="Arial"/>
          <w:sz w:val="24"/>
          <w:szCs w:val="24"/>
        </w:rPr>
        <w:instrText xml:space="preserve"> SEQ Gráfico \* ARABIC </w:instrText>
      </w:r>
      <w:r w:rsidR="007F6203" w:rsidRPr="00BE6170">
        <w:rPr>
          <w:rFonts w:ascii="Arial" w:hAnsi="Arial" w:cs="Arial"/>
          <w:sz w:val="24"/>
          <w:szCs w:val="24"/>
        </w:rPr>
        <w:fldChar w:fldCharType="separate"/>
      </w:r>
      <w:r w:rsidR="005A1E40">
        <w:rPr>
          <w:rFonts w:ascii="Arial" w:hAnsi="Arial" w:cs="Arial"/>
          <w:noProof/>
          <w:sz w:val="24"/>
          <w:szCs w:val="24"/>
        </w:rPr>
        <w:t>1</w:t>
      </w:r>
      <w:r w:rsidR="007F6203" w:rsidRPr="00BE6170">
        <w:rPr>
          <w:rFonts w:ascii="Arial" w:hAnsi="Arial" w:cs="Arial"/>
          <w:sz w:val="24"/>
          <w:szCs w:val="24"/>
        </w:rPr>
        <w:fldChar w:fldCharType="end"/>
      </w:r>
      <w:r w:rsidR="00E20978" w:rsidRPr="00F108A6">
        <w:rPr>
          <w:rFonts w:ascii="Arial" w:hAnsi="Arial" w:cs="Arial"/>
          <w:b w:val="0"/>
          <w:sz w:val="24"/>
          <w:szCs w:val="24"/>
        </w:rPr>
        <w:t xml:space="preserve">: </w:t>
      </w:r>
      <w:r w:rsidR="00AF0A5A" w:rsidRPr="00654760">
        <w:rPr>
          <w:rFonts w:ascii="Arial" w:hAnsi="Arial" w:cs="Arial"/>
          <w:b w:val="0"/>
          <w:color w:val="auto"/>
          <w:sz w:val="24"/>
          <w:szCs w:val="24"/>
        </w:rPr>
        <w:t>Percentual de turnos de atendimento de pacientes em Hemodiálise em SC, 2017</w:t>
      </w:r>
      <w:bookmarkEnd w:id="44"/>
    </w:p>
    <w:p w:rsidR="0082095F" w:rsidRDefault="00E20978" w:rsidP="0016622F">
      <w:pPr>
        <w:ind w:right="0"/>
        <w:jc w:val="center"/>
        <w:rPr>
          <w:color w:val="auto"/>
          <w:sz w:val="20"/>
          <w:szCs w:val="20"/>
        </w:rPr>
      </w:pPr>
      <w:r w:rsidRPr="00654760">
        <w:rPr>
          <w:color w:val="auto"/>
          <w:sz w:val="20"/>
          <w:szCs w:val="20"/>
        </w:rPr>
        <w:t xml:space="preserve">Fonte: </w:t>
      </w:r>
      <w:r w:rsidR="00AF0A5A" w:rsidRPr="00654760">
        <w:rPr>
          <w:color w:val="auto"/>
          <w:sz w:val="20"/>
          <w:szCs w:val="20"/>
        </w:rPr>
        <w:t>Sociedade Catarinense Nefrologia, 2017</w:t>
      </w:r>
    </w:p>
    <w:p w:rsidR="001747D0" w:rsidRDefault="001747D0" w:rsidP="00E20978">
      <w:pPr>
        <w:rPr>
          <w:lang w:eastAsia="ar-SA"/>
        </w:rPr>
      </w:pPr>
      <w:r>
        <w:rPr>
          <w:lang w:eastAsia="ar-SA"/>
        </w:rPr>
        <w:br w:type="page"/>
      </w:r>
    </w:p>
    <w:p w:rsidR="00E20978" w:rsidRDefault="00477F1F" w:rsidP="00E20978">
      <w:pPr>
        <w:rPr>
          <w:lang w:eastAsia="ar-SA"/>
        </w:rPr>
      </w:pPr>
      <w:r>
        <w:rPr>
          <w:noProof/>
        </w:rPr>
        <w:lastRenderedPageBreak/>
        <w:drawing>
          <wp:anchor distT="0" distB="0" distL="114300" distR="114300" simplePos="0" relativeHeight="251658752" behindDoc="1" locked="0" layoutInCell="1" allowOverlap="1">
            <wp:simplePos x="0" y="0"/>
            <wp:positionH relativeFrom="column">
              <wp:posOffset>4445</wp:posOffset>
            </wp:positionH>
            <wp:positionV relativeFrom="paragraph">
              <wp:posOffset>259715</wp:posOffset>
            </wp:positionV>
            <wp:extent cx="5915025" cy="2676525"/>
            <wp:effectExtent l="0" t="0" r="0" b="0"/>
            <wp:wrapNone/>
            <wp:docPr id="31" name="Gráfico 31"/>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anchor>
        </w:drawing>
      </w:r>
    </w:p>
    <w:p w:rsidR="0099746C" w:rsidRPr="00E20978" w:rsidRDefault="0099746C" w:rsidP="00E20978">
      <w:pPr>
        <w:rPr>
          <w:lang w:eastAsia="ar-SA"/>
        </w:rPr>
      </w:pPr>
    </w:p>
    <w:p w:rsidR="00BF3B1E" w:rsidRDefault="00BF3B1E">
      <w:pPr>
        <w:ind w:left="-15" w:right="0" w:firstLine="539"/>
        <w:rPr>
          <w:color w:val="ED7D31" w:themeColor="accent2"/>
        </w:rPr>
      </w:pPr>
    </w:p>
    <w:p w:rsidR="0099746C" w:rsidRDefault="0099746C">
      <w:pPr>
        <w:ind w:left="-15" w:right="0" w:firstLine="539"/>
        <w:rPr>
          <w:color w:val="ED7D31" w:themeColor="accent2"/>
        </w:rPr>
      </w:pPr>
    </w:p>
    <w:p w:rsidR="0099746C" w:rsidRDefault="0099746C">
      <w:pPr>
        <w:ind w:left="-15" w:right="0" w:firstLine="539"/>
        <w:rPr>
          <w:color w:val="ED7D31" w:themeColor="accent2"/>
        </w:rPr>
      </w:pPr>
    </w:p>
    <w:p w:rsidR="0099746C" w:rsidRDefault="0099746C">
      <w:pPr>
        <w:ind w:left="-15" w:right="0" w:firstLine="539"/>
        <w:rPr>
          <w:color w:val="ED7D31" w:themeColor="accent2"/>
        </w:rPr>
      </w:pPr>
    </w:p>
    <w:p w:rsidR="0099746C" w:rsidRDefault="0099746C">
      <w:pPr>
        <w:ind w:left="-15" w:right="0" w:firstLine="539"/>
        <w:rPr>
          <w:color w:val="ED7D31" w:themeColor="accent2"/>
        </w:rPr>
      </w:pPr>
    </w:p>
    <w:p w:rsidR="0099746C" w:rsidRDefault="0099746C">
      <w:pPr>
        <w:ind w:left="-15" w:right="0" w:firstLine="539"/>
        <w:rPr>
          <w:color w:val="ED7D31" w:themeColor="accent2"/>
        </w:rPr>
      </w:pPr>
    </w:p>
    <w:p w:rsidR="0099746C" w:rsidRDefault="0099746C">
      <w:pPr>
        <w:ind w:left="-15" w:right="0" w:firstLine="539"/>
        <w:rPr>
          <w:color w:val="ED7D31" w:themeColor="accent2"/>
        </w:rPr>
      </w:pPr>
    </w:p>
    <w:p w:rsidR="0099746C" w:rsidRDefault="0099746C">
      <w:pPr>
        <w:ind w:left="-15" w:right="0" w:firstLine="539"/>
        <w:rPr>
          <w:color w:val="ED7D31" w:themeColor="accent2"/>
        </w:rPr>
      </w:pPr>
    </w:p>
    <w:p w:rsidR="0099746C" w:rsidRDefault="0099746C">
      <w:pPr>
        <w:ind w:left="-15" w:right="0" w:firstLine="539"/>
        <w:rPr>
          <w:color w:val="ED7D31" w:themeColor="accent2"/>
        </w:rPr>
      </w:pPr>
    </w:p>
    <w:p w:rsidR="0099746C" w:rsidRDefault="0099746C">
      <w:pPr>
        <w:ind w:left="-15" w:right="0" w:firstLine="539"/>
        <w:rPr>
          <w:color w:val="ED7D31" w:themeColor="accent2"/>
        </w:rPr>
      </w:pPr>
    </w:p>
    <w:p w:rsidR="0082095F" w:rsidRDefault="009058B6" w:rsidP="0016622F">
      <w:pPr>
        <w:pStyle w:val="Legenda"/>
        <w:jc w:val="center"/>
        <w:rPr>
          <w:rFonts w:ascii="Arial" w:hAnsi="Arial" w:cs="Arial"/>
          <w:b w:val="0"/>
          <w:color w:val="auto"/>
          <w:sz w:val="24"/>
          <w:szCs w:val="24"/>
        </w:rPr>
      </w:pPr>
      <w:bookmarkStart w:id="45" w:name="_Toc531093701"/>
      <w:r w:rsidRPr="00654760">
        <w:rPr>
          <w:rFonts w:ascii="Arial" w:hAnsi="Arial" w:cs="Arial"/>
          <w:b w:val="0"/>
          <w:color w:val="auto"/>
          <w:sz w:val="24"/>
          <w:szCs w:val="24"/>
        </w:rPr>
        <w:t xml:space="preserve">Gráfico </w:t>
      </w:r>
      <w:r w:rsidR="007F6203" w:rsidRPr="00654760">
        <w:rPr>
          <w:rFonts w:ascii="Arial" w:hAnsi="Arial" w:cs="Arial"/>
          <w:b w:val="0"/>
          <w:color w:val="auto"/>
          <w:sz w:val="24"/>
          <w:szCs w:val="24"/>
        </w:rPr>
        <w:fldChar w:fldCharType="begin"/>
      </w:r>
      <w:r w:rsidRPr="00654760">
        <w:rPr>
          <w:rFonts w:ascii="Arial" w:hAnsi="Arial" w:cs="Arial"/>
          <w:b w:val="0"/>
          <w:color w:val="auto"/>
          <w:sz w:val="24"/>
          <w:szCs w:val="24"/>
        </w:rPr>
        <w:instrText xml:space="preserve"> SEQ Gráfico \* ARABIC </w:instrText>
      </w:r>
      <w:r w:rsidR="007F6203" w:rsidRPr="00654760">
        <w:rPr>
          <w:rFonts w:ascii="Arial" w:hAnsi="Arial" w:cs="Arial"/>
          <w:b w:val="0"/>
          <w:color w:val="auto"/>
          <w:sz w:val="24"/>
          <w:szCs w:val="24"/>
        </w:rPr>
        <w:fldChar w:fldCharType="separate"/>
      </w:r>
      <w:r w:rsidR="005A1E40">
        <w:rPr>
          <w:rFonts w:ascii="Arial" w:hAnsi="Arial" w:cs="Arial"/>
          <w:b w:val="0"/>
          <w:noProof/>
          <w:color w:val="auto"/>
          <w:sz w:val="24"/>
          <w:szCs w:val="24"/>
        </w:rPr>
        <w:t>2</w:t>
      </w:r>
      <w:r w:rsidR="007F6203" w:rsidRPr="00654760">
        <w:rPr>
          <w:rFonts w:ascii="Arial" w:hAnsi="Arial" w:cs="Arial"/>
          <w:b w:val="0"/>
          <w:color w:val="auto"/>
          <w:sz w:val="24"/>
          <w:szCs w:val="24"/>
        </w:rPr>
        <w:fldChar w:fldCharType="end"/>
      </w:r>
      <w:r w:rsidRPr="00654760">
        <w:rPr>
          <w:rFonts w:ascii="Arial" w:hAnsi="Arial" w:cs="Arial"/>
          <w:b w:val="0"/>
          <w:color w:val="auto"/>
          <w:sz w:val="24"/>
          <w:szCs w:val="24"/>
        </w:rPr>
        <w:t>: Percentual de pacientes cadastrados por Macrorregião de Saúde no Estado em 2016.</w:t>
      </w:r>
      <w:bookmarkEnd w:id="45"/>
    </w:p>
    <w:p w:rsidR="0082095F" w:rsidRDefault="00E20978" w:rsidP="0016622F">
      <w:pPr>
        <w:ind w:right="0"/>
        <w:jc w:val="center"/>
        <w:rPr>
          <w:color w:val="auto"/>
          <w:sz w:val="20"/>
          <w:szCs w:val="20"/>
        </w:rPr>
      </w:pPr>
      <w:r w:rsidRPr="00654760">
        <w:rPr>
          <w:color w:val="auto"/>
          <w:sz w:val="20"/>
          <w:szCs w:val="20"/>
        </w:rPr>
        <w:t xml:space="preserve">Fonte: </w:t>
      </w:r>
      <w:r w:rsidR="002A2607" w:rsidRPr="00654760">
        <w:rPr>
          <w:color w:val="auto"/>
          <w:sz w:val="20"/>
          <w:szCs w:val="20"/>
        </w:rPr>
        <w:t xml:space="preserve">GEPSA/SUG/SES, Sistema </w:t>
      </w:r>
      <w:proofErr w:type="spellStart"/>
      <w:r w:rsidR="00AF0A5A" w:rsidRPr="00654760">
        <w:rPr>
          <w:color w:val="auto"/>
          <w:sz w:val="20"/>
          <w:szCs w:val="20"/>
        </w:rPr>
        <w:t>Tabwin</w:t>
      </w:r>
      <w:proofErr w:type="spellEnd"/>
      <w:r w:rsidR="00AF0A5A" w:rsidRPr="00654760">
        <w:rPr>
          <w:color w:val="auto"/>
          <w:sz w:val="20"/>
          <w:szCs w:val="20"/>
        </w:rPr>
        <w:t>, 2016.</w:t>
      </w:r>
    </w:p>
    <w:p w:rsidR="00BF3B1E" w:rsidRPr="005A4230" w:rsidRDefault="00BF3B1E">
      <w:pPr>
        <w:ind w:left="-15" w:right="0" w:firstLine="539"/>
        <w:rPr>
          <w:color w:val="auto"/>
        </w:rPr>
      </w:pPr>
    </w:p>
    <w:p w:rsidR="00F5400B" w:rsidRPr="00654760" w:rsidRDefault="00F5400B" w:rsidP="00F5400B">
      <w:pPr>
        <w:spacing w:after="120" w:line="360" w:lineRule="auto"/>
        <w:ind w:left="-17" w:right="0" w:firstLine="868"/>
        <w:rPr>
          <w:color w:val="auto"/>
        </w:rPr>
      </w:pPr>
      <w:r w:rsidRPr="00654760">
        <w:rPr>
          <w:color w:val="auto"/>
        </w:rPr>
        <w:t xml:space="preserve">No Gráfico </w:t>
      </w:r>
      <w:proofErr w:type="gramStart"/>
      <w:r w:rsidRPr="00654760">
        <w:rPr>
          <w:color w:val="auto"/>
        </w:rPr>
        <w:t>2</w:t>
      </w:r>
      <w:proofErr w:type="gramEnd"/>
      <w:r w:rsidRPr="00654760">
        <w:rPr>
          <w:color w:val="auto"/>
        </w:rPr>
        <w:t xml:space="preserve"> demonstra que as macrorregiões de saúde com menor número de pacientes são a Foz do Rio Itajaí com (10%) e possui </w:t>
      </w:r>
      <w:r w:rsidR="00F61FE3" w:rsidRPr="00654760">
        <w:rPr>
          <w:color w:val="auto"/>
        </w:rPr>
        <w:t>02</w:t>
      </w:r>
      <w:r w:rsidRPr="00654760">
        <w:rPr>
          <w:color w:val="auto"/>
        </w:rPr>
        <w:t xml:space="preserve"> (</w:t>
      </w:r>
      <w:r w:rsidR="00F61FE3" w:rsidRPr="00654760">
        <w:rPr>
          <w:color w:val="auto"/>
        </w:rPr>
        <w:t>dois</w:t>
      </w:r>
      <w:r w:rsidRPr="00654760">
        <w:rPr>
          <w:color w:val="auto"/>
        </w:rPr>
        <w:t xml:space="preserve">) serviços habilitados com 267 pacientes e a Grande Florianópolis com (11%) e possui </w:t>
      </w:r>
      <w:r w:rsidR="005B6844" w:rsidRPr="00654760">
        <w:rPr>
          <w:color w:val="auto"/>
        </w:rPr>
        <w:t>0</w:t>
      </w:r>
      <w:r w:rsidRPr="00654760">
        <w:rPr>
          <w:color w:val="auto"/>
        </w:rPr>
        <w:t>4</w:t>
      </w:r>
      <w:r w:rsidR="005B6844" w:rsidRPr="00654760">
        <w:rPr>
          <w:color w:val="auto"/>
        </w:rPr>
        <w:t xml:space="preserve"> (quatro)</w:t>
      </w:r>
      <w:r w:rsidRPr="00654760">
        <w:rPr>
          <w:color w:val="auto"/>
        </w:rPr>
        <w:t xml:space="preserve"> serviços habilitados e 310 pacientes e que apresenta a maior lista de espera para entrada de pacientes novos, em média </w:t>
      </w:r>
      <w:r w:rsidR="005B6844" w:rsidRPr="00654760">
        <w:rPr>
          <w:color w:val="auto"/>
        </w:rPr>
        <w:t>0</w:t>
      </w:r>
      <w:r w:rsidRPr="00654760">
        <w:rPr>
          <w:color w:val="auto"/>
        </w:rPr>
        <w:t>6</w:t>
      </w:r>
      <w:r w:rsidR="005B6844" w:rsidRPr="00654760">
        <w:rPr>
          <w:color w:val="auto"/>
        </w:rPr>
        <w:t xml:space="preserve"> (seis)</w:t>
      </w:r>
      <w:r w:rsidRPr="00654760">
        <w:rPr>
          <w:color w:val="auto"/>
        </w:rPr>
        <w:t xml:space="preserve"> meses para a entrada no serviço. Fato que pode ser explicado por ser uma Macrorregião</w:t>
      </w:r>
      <w:r w:rsidR="005A4230">
        <w:rPr>
          <w:color w:val="auto"/>
        </w:rPr>
        <w:t xml:space="preserve"> de Saúde</w:t>
      </w:r>
      <w:r w:rsidRPr="00654760">
        <w:rPr>
          <w:color w:val="auto"/>
        </w:rPr>
        <w:t xml:space="preserve"> que o procedimento está 100% regulado e que em outras macrorregiões </w:t>
      </w:r>
      <w:r w:rsidR="005B6844" w:rsidRPr="00654760">
        <w:rPr>
          <w:color w:val="auto"/>
        </w:rPr>
        <w:t xml:space="preserve">de saúde </w:t>
      </w:r>
      <w:r w:rsidRPr="00654760">
        <w:rPr>
          <w:color w:val="auto"/>
        </w:rPr>
        <w:t>não se tem certeza dos dados pela falta da regulação.</w:t>
      </w:r>
    </w:p>
    <w:p w:rsidR="00F5400B" w:rsidRPr="00654760" w:rsidRDefault="00F5400B" w:rsidP="00F5400B">
      <w:pPr>
        <w:spacing w:after="120" w:line="360" w:lineRule="auto"/>
        <w:ind w:left="-17" w:right="0" w:firstLine="868"/>
        <w:rPr>
          <w:color w:val="auto"/>
        </w:rPr>
      </w:pPr>
      <w:r w:rsidRPr="00654760">
        <w:rPr>
          <w:color w:val="auto"/>
        </w:rPr>
        <w:t xml:space="preserve">As Macrorregiões de Saúde com maior percentual de paciente estão no Planalto Norte e Nordeste (25%) que possui 07 (sete) serviços habilitados com 666 pacientes, seguidos pela Sul (15%) com </w:t>
      </w:r>
      <w:r w:rsidR="005B6844" w:rsidRPr="00654760">
        <w:rPr>
          <w:color w:val="auto"/>
        </w:rPr>
        <w:t>0</w:t>
      </w:r>
      <w:r w:rsidRPr="00654760">
        <w:rPr>
          <w:color w:val="auto"/>
        </w:rPr>
        <w:t>5</w:t>
      </w:r>
      <w:r w:rsidR="005B6844" w:rsidRPr="00654760">
        <w:rPr>
          <w:color w:val="auto"/>
        </w:rPr>
        <w:t xml:space="preserve"> (cinco)</w:t>
      </w:r>
      <w:r w:rsidRPr="00654760">
        <w:rPr>
          <w:color w:val="auto"/>
        </w:rPr>
        <w:t xml:space="preserve"> serviços habilitados 394 pacientes e o Vale do Itajaí com (15%) e 402 pacientes cadastrados e 04</w:t>
      </w:r>
      <w:r w:rsidR="005B6844" w:rsidRPr="00654760">
        <w:rPr>
          <w:color w:val="auto"/>
        </w:rPr>
        <w:t xml:space="preserve"> (quatro)</w:t>
      </w:r>
      <w:r w:rsidRPr="00654760">
        <w:rPr>
          <w:color w:val="auto"/>
        </w:rPr>
        <w:t xml:space="preserve"> serviços habilitados. O Grande Oeste (12%) com </w:t>
      </w:r>
      <w:r w:rsidR="005B6844" w:rsidRPr="00654760">
        <w:rPr>
          <w:color w:val="auto"/>
        </w:rPr>
        <w:t>0</w:t>
      </w:r>
      <w:r w:rsidRPr="00654760">
        <w:rPr>
          <w:color w:val="auto"/>
        </w:rPr>
        <w:t>3</w:t>
      </w:r>
      <w:r w:rsidR="005B6844" w:rsidRPr="00654760">
        <w:rPr>
          <w:color w:val="auto"/>
        </w:rPr>
        <w:t xml:space="preserve"> (três)</w:t>
      </w:r>
      <w:r w:rsidRPr="00654760">
        <w:rPr>
          <w:color w:val="auto"/>
        </w:rPr>
        <w:t xml:space="preserve"> serviços habilitados e </w:t>
      </w:r>
      <w:proofErr w:type="gramStart"/>
      <w:r w:rsidRPr="00654760">
        <w:rPr>
          <w:color w:val="auto"/>
        </w:rPr>
        <w:t>325 paciente</w:t>
      </w:r>
      <w:proofErr w:type="gramEnd"/>
      <w:r w:rsidRPr="00654760">
        <w:rPr>
          <w:color w:val="auto"/>
        </w:rPr>
        <w:t xml:space="preserve"> e Meio Oeste e Serra Catarinense (12%) e possui 05 (cinco) serviços habilitados com 335 pacientes.</w:t>
      </w:r>
    </w:p>
    <w:p w:rsidR="00CA2963" w:rsidRPr="00654760" w:rsidRDefault="0031779F" w:rsidP="00F5400B">
      <w:pPr>
        <w:spacing w:after="120" w:line="360" w:lineRule="auto"/>
        <w:ind w:left="-17" w:right="0" w:firstLine="868"/>
        <w:rPr>
          <w:rFonts w:eastAsia="Times New Roman"/>
          <w:color w:val="auto"/>
        </w:rPr>
      </w:pPr>
      <w:r w:rsidRPr="00654760">
        <w:rPr>
          <w:color w:val="auto"/>
        </w:rPr>
        <w:t>Historicamente o estado possui uma produção maior em hemodiálise comparando a outros tipos de tratamento. Em 2016</w:t>
      </w:r>
      <w:r w:rsidR="004C6482" w:rsidRPr="00654760">
        <w:rPr>
          <w:color w:val="auto"/>
        </w:rPr>
        <w:t>,</w:t>
      </w:r>
      <w:r w:rsidRPr="00654760">
        <w:rPr>
          <w:color w:val="auto"/>
        </w:rPr>
        <w:t xml:space="preserve"> 99,5% realizam hemodiálise e apenas 0,43% estão realizando o DPA/DPAC.</w:t>
      </w:r>
      <w:r w:rsidR="00CA2963" w:rsidRPr="00654760">
        <w:rPr>
          <w:color w:val="auto"/>
        </w:rPr>
        <w:t xml:space="preserve"> Sendo que cada </w:t>
      </w:r>
      <w:r w:rsidR="00CA2963" w:rsidRPr="00654760">
        <w:rPr>
          <w:rFonts w:eastAsia="Times New Roman"/>
          <w:color w:val="auto"/>
        </w:rPr>
        <w:t>paciente realiza em mé</w:t>
      </w:r>
      <w:r w:rsidR="004C6482" w:rsidRPr="00654760">
        <w:rPr>
          <w:rFonts w:eastAsia="Times New Roman"/>
          <w:color w:val="auto"/>
        </w:rPr>
        <w:t>d</w:t>
      </w:r>
      <w:r w:rsidR="00CA2963" w:rsidRPr="00654760">
        <w:rPr>
          <w:rFonts w:eastAsia="Times New Roman"/>
          <w:color w:val="auto"/>
        </w:rPr>
        <w:t xml:space="preserve">ia </w:t>
      </w:r>
      <w:r w:rsidR="005C6BBC" w:rsidRPr="00654760">
        <w:rPr>
          <w:rFonts w:eastAsia="Times New Roman"/>
          <w:color w:val="auto"/>
        </w:rPr>
        <w:t>0</w:t>
      </w:r>
      <w:r w:rsidR="00CA2963" w:rsidRPr="00654760">
        <w:rPr>
          <w:rFonts w:eastAsia="Times New Roman"/>
          <w:color w:val="auto"/>
        </w:rPr>
        <w:t>3</w:t>
      </w:r>
      <w:r w:rsidR="00C66836" w:rsidRPr="00654760">
        <w:rPr>
          <w:rFonts w:eastAsia="Times New Roman"/>
          <w:color w:val="auto"/>
        </w:rPr>
        <w:t xml:space="preserve"> (três)</w:t>
      </w:r>
      <w:r w:rsidR="00CA2963" w:rsidRPr="00654760">
        <w:rPr>
          <w:rFonts w:eastAsia="Times New Roman"/>
          <w:color w:val="auto"/>
        </w:rPr>
        <w:t xml:space="preserve"> sessões por semana.</w:t>
      </w:r>
    </w:p>
    <w:p w:rsidR="006A6303" w:rsidRPr="00654760" w:rsidRDefault="00C66836" w:rsidP="001747D0">
      <w:pPr>
        <w:spacing w:after="120" w:line="360" w:lineRule="auto"/>
        <w:ind w:left="-17" w:right="0" w:firstLine="868"/>
        <w:rPr>
          <w:rFonts w:eastAsia="Times New Roman"/>
          <w:color w:val="auto"/>
        </w:rPr>
      </w:pPr>
      <w:r w:rsidRPr="00654760">
        <w:rPr>
          <w:noProof/>
          <w:color w:val="auto"/>
        </w:rPr>
        <w:lastRenderedPageBreak/>
        <w:drawing>
          <wp:anchor distT="0" distB="0" distL="114300" distR="114300" simplePos="0" relativeHeight="251654656" behindDoc="1" locked="0" layoutInCell="1" allowOverlap="1">
            <wp:simplePos x="0" y="0"/>
            <wp:positionH relativeFrom="column">
              <wp:posOffset>224155</wp:posOffset>
            </wp:positionH>
            <wp:positionV relativeFrom="paragraph">
              <wp:posOffset>835025</wp:posOffset>
            </wp:positionV>
            <wp:extent cx="5629275" cy="2855933"/>
            <wp:effectExtent l="0" t="0" r="0" b="0"/>
            <wp:wrapNone/>
            <wp:docPr id="53" name="Imagem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0"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629275" cy="2855933"/>
                    </a:xfrm>
                    <a:prstGeom prst="rect">
                      <a:avLst/>
                    </a:prstGeom>
                    <a:noFill/>
                    <a:ln>
                      <a:noFill/>
                    </a:ln>
                  </pic:spPr>
                </pic:pic>
              </a:graphicData>
            </a:graphic>
          </wp:anchor>
        </w:drawing>
      </w:r>
      <w:r w:rsidR="0074237F" w:rsidRPr="00654760">
        <w:rPr>
          <w:rFonts w:eastAsia="Times New Roman"/>
          <w:color w:val="auto"/>
        </w:rPr>
        <w:t xml:space="preserve">Em relação </w:t>
      </w:r>
      <w:proofErr w:type="gramStart"/>
      <w:r w:rsidR="0074237F" w:rsidRPr="00654760">
        <w:rPr>
          <w:rFonts w:eastAsia="Times New Roman"/>
          <w:color w:val="auto"/>
        </w:rPr>
        <w:t>a</w:t>
      </w:r>
      <w:proofErr w:type="gramEnd"/>
      <w:r w:rsidR="0074237F" w:rsidRPr="00654760">
        <w:rPr>
          <w:rFonts w:eastAsia="Times New Roman"/>
          <w:color w:val="auto"/>
        </w:rPr>
        <w:t xml:space="preserve"> cobertura 92,9% são paciente cobertos pelo SUS</w:t>
      </w:r>
      <w:r w:rsidR="001D493B" w:rsidRPr="00654760">
        <w:rPr>
          <w:rFonts w:eastAsia="Times New Roman"/>
          <w:color w:val="auto"/>
        </w:rPr>
        <w:t>,</w:t>
      </w:r>
      <w:r w:rsidR="0074237F" w:rsidRPr="00654760">
        <w:rPr>
          <w:rFonts w:eastAsia="Times New Roman"/>
          <w:color w:val="auto"/>
        </w:rPr>
        <w:t xml:space="preserve"> apenas 263 pacientes são pacientes de conv</w:t>
      </w:r>
      <w:r w:rsidR="001D493B" w:rsidRPr="00654760">
        <w:rPr>
          <w:rFonts w:eastAsia="Times New Roman"/>
          <w:color w:val="auto"/>
        </w:rPr>
        <w:t>ê</w:t>
      </w:r>
      <w:r w:rsidR="0074237F" w:rsidRPr="00654760">
        <w:rPr>
          <w:rFonts w:eastAsia="Times New Roman"/>
          <w:color w:val="auto"/>
        </w:rPr>
        <w:t xml:space="preserve">nio e destes </w:t>
      </w:r>
      <w:r w:rsidR="006A6303" w:rsidRPr="00654760">
        <w:rPr>
          <w:rFonts w:eastAsia="Times New Roman"/>
          <w:color w:val="auto"/>
        </w:rPr>
        <w:t xml:space="preserve">50,9% possuem cobertura completa pelo plano os demais fazem </w:t>
      </w:r>
      <w:proofErr w:type="spellStart"/>
      <w:r w:rsidR="006A6303" w:rsidRPr="00654760">
        <w:rPr>
          <w:rFonts w:eastAsia="Times New Roman"/>
          <w:color w:val="auto"/>
        </w:rPr>
        <w:t>coparticipação</w:t>
      </w:r>
      <w:proofErr w:type="spellEnd"/>
      <w:r w:rsidR="006A6303" w:rsidRPr="00654760">
        <w:rPr>
          <w:rFonts w:eastAsia="Times New Roman"/>
          <w:color w:val="auto"/>
        </w:rPr>
        <w:t xml:space="preserve"> pelos próprios pacientes.</w:t>
      </w:r>
    </w:p>
    <w:p w:rsidR="006A6303" w:rsidRPr="005A4230" w:rsidRDefault="006A6303" w:rsidP="00E20978">
      <w:pPr>
        <w:spacing w:after="0" w:line="360" w:lineRule="auto"/>
        <w:ind w:left="-15" w:right="0" w:firstLine="866"/>
        <w:rPr>
          <w:rFonts w:eastAsia="Times New Roman"/>
          <w:color w:val="auto"/>
        </w:rPr>
      </w:pPr>
    </w:p>
    <w:p w:rsidR="00C66836" w:rsidRPr="005A4230" w:rsidRDefault="00C66836" w:rsidP="00E20978">
      <w:pPr>
        <w:spacing w:after="0" w:line="360" w:lineRule="auto"/>
        <w:ind w:left="-15" w:right="0" w:firstLine="866"/>
        <w:rPr>
          <w:rFonts w:eastAsia="Times New Roman"/>
          <w:color w:val="auto"/>
        </w:rPr>
      </w:pPr>
    </w:p>
    <w:p w:rsidR="00C66836" w:rsidRPr="005A4230" w:rsidRDefault="00C66836" w:rsidP="00E20978">
      <w:pPr>
        <w:spacing w:after="0" w:line="360" w:lineRule="auto"/>
        <w:ind w:left="-15" w:right="0" w:firstLine="866"/>
        <w:rPr>
          <w:rFonts w:eastAsia="Times New Roman"/>
          <w:color w:val="auto"/>
        </w:rPr>
      </w:pPr>
    </w:p>
    <w:p w:rsidR="00C66836" w:rsidRPr="005A4230" w:rsidRDefault="00C66836" w:rsidP="00E20978">
      <w:pPr>
        <w:spacing w:after="0" w:line="360" w:lineRule="auto"/>
        <w:ind w:left="-15" w:right="0" w:firstLine="866"/>
        <w:rPr>
          <w:rFonts w:eastAsia="Times New Roman"/>
          <w:color w:val="auto"/>
        </w:rPr>
      </w:pPr>
    </w:p>
    <w:p w:rsidR="00C66836" w:rsidRPr="005A4230" w:rsidRDefault="00C66836" w:rsidP="00E20978">
      <w:pPr>
        <w:spacing w:after="0" w:line="360" w:lineRule="auto"/>
        <w:ind w:left="-15" w:right="0" w:firstLine="866"/>
        <w:rPr>
          <w:rFonts w:eastAsia="Times New Roman"/>
          <w:color w:val="auto"/>
        </w:rPr>
      </w:pPr>
    </w:p>
    <w:p w:rsidR="00C66836" w:rsidRPr="005A4230" w:rsidRDefault="00C66836" w:rsidP="00E20978">
      <w:pPr>
        <w:spacing w:after="0" w:line="360" w:lineRule="auto"/>
        <w:ind w:left="-15" w:right="0" w:firstLine="866"/>
        <w:rPr>
          <w:rFonts w:eastAsia="Times New Roman"/>
          <w:color w:val="auto"/>
        </w:rPr>
      </w:pPr>
    </w:p>
    <w:p w:rsidR="00C66836" w:rsidRPr="005A4230" w:rsidRDefault="00C66836" w:rsidP="00E20978">
      <w:pPr>
        <w:spacing w:after="0" w:line="360" w:lineRule="auto"/>
        <w:ind w:left="-15" w:right="0" w:firstLine="866"/>
        <w:rPr>
          <w:rFonts w:eastAsia="Times New Roman"/>
          <w:color w:val="auto"/>
        </w:rPr>
      </w:pPr>
    </w:p>
    <w:p w:rsidR="00C66836" w:rsidRPr="005A4230" w:rsidRDefault="00C66836" w:rsidP="00CA2963">
      <w:pPr>
        <w:spacing w:after="0" w:line="360" w:lineRule="auto"/>
        <w:ind w:left="0" w:right="0" w:firstLine="0"/>
        <w:jc w:val="left"/>
        <w:rPr>
          <w:rFonts w:eastAsia="Times New Roman"/>
          <w:color w:val="auto"/>
        </w:rPr>
      </w:pPr>
    </w:p>
    <w:p w:rsidR="00C66836" w:rsidRPr="005A4230" w:rsidRDefault="00C66836" w:rsidP="00CA2963">
      <w:pPr>
        <w:spacing w:after="0" w:line="360" w:lineRule="auto"/>
        <w:ind w:left="0" w:right="0" w:firstLine="0"/>
        <w:jc w:val="left"/>
        <w:rPr>
          <w:rFonts w:eastAsia="Times New Roman"/>
          <w:color w:val="auto"/>
        </w:rPr>
      </w:pPr>
    </w:p>
    <w:p w:rsidR="00C66836" w:rsidRPr="005A4230" w:rsidRDefault="00C66836" w:rsidP="00CA2963">
      <w:pPr>
        <w:spacing w:after="0" w:line="360" w:lineRule="auto"/>
        <w:ind w:left="0" w:right="0" w:firstLine="0"/>
        <w:jc w:val="left"/>
        <w:rPr>
          <w:rFonts w:eastAsia="Times New Roman"/>
          <w:color w:val="auto"/>
        </w:rPr>
      </w:pPr>
    </w:p>
    <w:p w:rsidR="0074237F" w:rsidRPr="005A4230" w:rsidRDefault="0074237F" w:rsidP="00CA2963">
      <w:pPr>
        <w:spacing w:after="0" w:line="360" w:lineRule="auto"/>
        <w:ind w:left="0" w:right="0" w:firstLine="0"/>
        <w:jc w:val="left"/>
        <w:rPr>
          <w:rFonts w:eastAsia="Times New Roman"/>
          <w:color w:val="auto"/>
        </w:rPr>
      </w:pPr>
    </w:p>
    <w:p w:rsidR="0082095F" w:rsidRDefault="00BE2768" w:rsidP="0016622F">
      <w:pPr>
        <w:pStyle w:val="Legenda"/>
        <w:jc w:val="center"/>
        <w:rPr>
          <w:rFonts w:ascii="Arial" w:hAnsi="Arial" w:cs="Arial"/>
          <w:b w:val="0"/>
          <w:color w:val="auto"/>
          <w:sz w:val="24"/>
          <w:szCs w:val="24"/>
        </w:rPr>
      </w:pPr>
      <w:bookmarkStart w:id="46" w:name="_Toc531093604"/>
      <w:r w:rsidRPr="00654760">
        <w:rPr>
          <w:rFonts w:ascii="Arial" w:hAnsi="Arial" w:cs="Arial"/>
          <w:b w:val="0"/>
          <w:color w:val="auto"/>
          <w:sz w:val="24"/>
          <w:szCs w:val="24"/>
        </w:rPr>
        <w:t xml:space="preserve">Figura </w:t>
      </w:r>
      <w:r w:rsidR="007F6203" w:rsidRPr="00654760">
        <w:rPr>
          <w:rFonts w:ascii="Arial" w:hAnsi="Arial" w:cs="Arial"/>
          <w:b w:val="0"/>
          <w:color w:val="auto"/>
          <w:sz w:val="24"/>
          <w:szCs w:val="24"/>
        </w:rPr>
        <w:fldChar w:fldCharType="begin"/>
      </w:r>
      <w:r w:rsidRPr="00654760">
        <w:rPr>
          <w:rFonts w:ascii="Arial" w:hAnsi="Arial" w:cs="Arial"/>
          <w:b w:val="0"/>
          <w:color w:val="auto"/>
          <w:sz w:val="24"/>
          <w:szCs w:val="24"/>
        </w:rPr>
        <w:instrText xml:space="preserve"> SEQ Figura \* ARABIC </w:instrText>
      </w:r>
      <w:r w:rsidR="007F6203" w:rsidRPr="00654760">
        <w:rPr>
          <w:rFonts w:ascii="Arial" w:hAnsi="Arial" w:cs="Arial"/>
          <w:b w:val="0"/>
          <w:color w:val="auto"/>
          <w:sz w:val="24"/>
          <w:szCs w:val="24"/>
        </w:rPr>
        <w:fldChar w:fldCharType="separate"/>
      </w:r>
      <w:r w:rsidR="005A1E40">
        <w:rPr>
          <w:rFonts w:ascii="Arial" w:hAnsi="Arial" w:cs="Arial"/>
          <w:b w:val="0"/>
          <w:noProof/>
          <w:color w:val="auto"/>
          <w:sz w:val="24"/>
          <w:szCs w:val="24"/>
        </w:rPr>
        <w:t>15</w:t>
      </w:r>
      <w:r w:rsidR="007F6203" w:rsidRPr="00654760">
        <w:rPr>
          <w:rFonts w:ascii="Arial" w:hAnsi="Arial" w:cs="Arial"/>
          <w:b w:val="0"/>
          <w:color w:val="auto"/>
          <w:sz w:val="24"/>
          <w:szCs w:val="24"/>
        </w:rPr>
        <w:fldChar w:fldCharType="end"/>
      </w:r>
      <w:r w:rsidRPr="00654760">
        <w:rPr>
          <w:rFonts w:ascii="Arial" w:hAnsi="Arial" w:cs="Arial"/>
          <w:b w:val="0"/>
          <w:color w:val="auto"/>
          <w:sz w:val="24"/>
          <w:szCs w:val="24"/>
        </w:rPr>
        <w:t xml:space="preserve">: Percentual de Pacientes que realizam Diálise atendidos pelo SUS e por convênio em </w:t>
      </w:r>
      <w:proofErr w:type="gramStart"/>
      <w:r w:rsidRPr="00654760">
        <w:rPr>
          <w:rFonts w:ascii="Arial" w:hAnsi="Arial" w:cs="Arial"/>
          <w:b w:val="0"/>
          <w:color w:val="auto"/>
          <w:sz w:val="24"/>
          <w:szCs w:val="24"/>
        </w:rPr>
        <w:t>SC .</w:t>
      </w:r>
      <w:bookmarkEnd w:id="46"/>
      <w:proofErr w:type="gramEnd"/>
    </w:p>
    <w:p w:rsidR="0082095F" w:rsidRDefault="008C1C01" w:rsidP="00AB3B7C">
      <w:pPr>
        <w:spacing w:after="0" w:line="360" w:lineRule="auto"/>
        <w:ind w:left="0" w:right="0" w:firstLine="0"/>
        <w:jc w:val="center"/>
        <w:rPr>
          <w:rFonts w:eastAsia="Times New Roman"/>
          <w:color w:val="auto"/>
          <w:sz w:val="20"/>
          <w:szCs w:val="20"/>
        </w:rPr>
      </w:pPr>
      <w:r w:rsidRPr="00654760">
        <w:rPr>
          <w:rFonts w:eastAsia="Times New Roman"/>
          <w:color w:val="auto"/>
          <w:sz w:val="20"/>
          <w:szCs w:val="20"/>
        </w:rPr>
        <w:t>Fonte: Sociedade Catarinense de Nefrologia</w:t>
      </w:r>
      <w:r w:rsidR="00AF0A5A" w:rsidRPr="00654760">
        <w:rPr>
          <w:rFonts w:eastAsia="Times New Roman"/>
          <w:color w:val="auto"/>
          <w:sz w:val="20"/>
          <w:szCs w:val="20"/>
        </w:rPr>
        <w:t xml:space="preserve">, </w:t>
      </w:r>
      <w:r w:rsidRPr="00654760">
        <w:rPr>
          <w:rFonts w:eastAsia="Times New Roman"/>
          <w:color w:val="auto"/>
          <w:sz w:val="20"/>
          <w:szCs w:val="20"/>
        </w:rPr>
        <w:t>2017.</w:t>
      </w:r>
    </w:p>
    <w:p w:rsidR="006A6303" w:rsidRPr="005A4230" w:rsidRDefault="00C66836" w:rsidP="00CA2963">
      <w:pPr>
        <w:spacing w:after="0" w:line="360" w:lineRule="auto"/>
        <w:ind w:left="0" w:right="0" w:firstLine="0"/>
        <w:jc w:val="left"/>
        <w:rPr>
          <w:rFonts w:eastAsia="Times New Roman"/>
          <w:bCs/>
          <w:color w:val="00000A"/>
          <w:szCs w:val="24"/>
          <w:lang w:eastAsia="ar-SA"/>
        </w:rPr>
      </w:pPr>
      <w:r w:rsidRPr="005A4230">
        <w:rPr>
          <w:rFonts w:eastAsia="Times New Roman"/>
          <w:bCs/>
          <w:noProof/>
          <w:color w:val="00000A"/>
          <w:szCs w:val="24"/>
        </w:rPr>
        <w:drawing>
          <wp:anchor distT="0" distB="0" distL="114300" distR="114300" simplePos="0" relativeHeight="251657216" behindDoc="1" locked="0" layoutInCell="1" allowOverlap="1">
            <wp:simplePos x="0" y="0"/>
            <wp:positionH relativeFrom="column">
              <wp:posOffset>394970</wp:posOffset>
            </wp:positionH>
            <wp:positionV relativeFrom="paragraph">
              <wp:posOffset>113665</wp:posOffset>
            </wp:positionV>
            <wp:extent cx="5400040" cy="2963362"/>
            <wp:effectExtent l="0" t="0" r="0" b="0"/>
            <wp:wrapNone/>
            <wp:docPr id="41" name="Espaço Reservado para Conteúdo 3"/>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4" name="Espaço Reservado para Conteúdo 3"/>
                    <pic:cNvPicPr>
                      <a:picLocks noGrp="1" noChangeAspect="1"/>
                    </pic:cNvPicPr>
                  </pic:nvPicPr>
                  <pic:blipFill>
                    <a:blip r:embed="rId31">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5400040" cy="2963362"/>
                    </a:xfrm>
                    <a:prstGeom prst="rect">
                      <a:avLst/>
                    </a:prstGeom>
                  </pic:spPr>
                </pic:pic>
              </a:graphicData>
            </a:graphic>
          </wp:anchor>
        </w:drawing>
      </w:r>
    </w:p>
    <w:p w:rsidR="002A5F95" w:rsidRDefault="002A5F95" w:rsidP="00BE2768">
      <w:pPr>
        <w:pStyle w:val="Legenda"/>
        <w:jc w:val="center"/>
        <w:rPr>
          <w:rFonts w:ascii="Arial" w:hAnsi="Arial" w:cs="Arial"/>
          <w:b w:val="0"/>
          <w:sz w:val="24"/>
          <w:szCs w:val="24"/>
        </w:rPr>
      </w:pPr>
    </w:p>
    <w:p w:rsidR="0082095F" w:rsidRDefault="007F6203" w:rsidP="0016622F">
      <w:r w:rsidRPr="007F6203">
        <w:rPr>
          <w:rFonts w:eastAsia="Times New Roman"/>
          <w:noProof/>
          <w:color w:val="FF0000"/>
        </w:rPr>
        <w:pict>
          <v:shapetype id="_x0000_t202" coordsize="21600,21600" o:spt="202" path="m,l,21600r21600,l21600,xe">
            <v:stroke joinstyle="miter"/>
            <v:path gradientshapeok="t" o:connecttype="rect"/>
          </v:shapetype>
          <v:shape id="CaixaDeTexto 6" o:spid="_x0000_s1026" type="#_x0000_t202" style="position:absolute;left:0;text-align:left;margin-left:144.9pt;margin-top:5.8pt;width:206.45pt;height:29.15pt;z-index:251666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0gK72gEAAIEDAAAOAAAAZHJzL2Uyb0RvYy54bWysU9tu2zAMfR+wfxD07thRnLQ14hTLxXsp&#10;1gHtPkCR5ViYdZmkxA6G/fsoOUmL7W3YC01J5OE5JL18HGSHTtw6oVWJp5MMI66YroU6lPjba5Xc&#10;Y+Q8VTXttOIlPnOHH1cfPyx7U3CiW93V3CIAUa7oTYlb702Rpo61XFI30YYreGy0ldTD0R7S2tIe&#10;0GWXkixbpL22tbGacefgdjs+4lXEbxrO/HPTOO5RV2Lg5qO10e6DTVdLWhwsNa1gFxr0H1hIKhQU&#10;vUFtqafoaMVfUFIwq51u/IRpmeqmEYxHDaBmmv2h5qWlhkct0Bxnbm1y/w+WfTl9tUjUJc4JRopK&#10;mNGGioFu+SsfvEaLKAvcJ+eDQPBGYT+riqznuypPKvCSPFvnyXqXPyQVmd3vyF21IbPFr9DgNGbF&#10;/LQ3rog1w4Si+2KAgB/WeoD9icWcedLsuwuZ72LGBAfRgcbQWBm+0EEEiTDa822cgSKDS7Ig04fp&#10;HCMGb7O7jGTzC51rtrHOf+ZaouCU2MK6RAb0BGxH5teQUEzpSnTdlddIJTD0w36A2+DudX0GPT1s&#10;VIndjyO1HCPru42OCxhQnPl09IAUC7zlXNTCnGPHLjsZFun9OUa9/Tmr3wAAAP//AwBQSwMEFAAG&#10;AAgAAAAhAHs6L1ndAAAACQEAAA8AAABkcnMvZG93bnJldi54bWxMj81OwzAQhO9IfQdrkbhRpznk&#10;jzhV1dJLD0gU1LMTL0lovI5it03fnuUEx9GMZr4p17MdxBUn3ztSsFpGIJAaZ3pqFXx+7J8zED5o&#10;MnpwhAru6GFdLR5KXRh3o3e8HkMruIR8oRV0IYyFlL7p0Gq/dCMSe19usjqwnFppJn3jcjvIOIoS&#10;aXVPvNDpEbcdNufjxSpIs/3OxITnA+6a13rzZk+nb6vU0+O8eQERcA5/YfjFZ3SomKl2FzJeDAri&#10;LGf0wMYqAcGBNIpTELWCJM9BVqX8/6D6AQAA//8DAFBLAQItABQABgAIAAAAIQC2gziS/gAAAOEB&#10;AAATAAAAAAAAAAAAAAAAAAAAAABbQ29udGVudF9UeXBlc10ueG1sUEsBAi0AFAAGAAgAAAAhADj9&#10;If/WAAAAlAEAAAsAAAAAAAAAAAAAAAAALwEAAF9yZWxzLy5yZWxzUEsBAi0AFAAGAAgAAAAhABTS&#10;ArvaAQAAgQMAAA4AAAAAAAAAAAAAAAAALgIAAGRycy9lMm9Eb2MueG1sUEsBAi0AFAAGAAgAAAAh&#10;AHs6L1ndAAAACQEAAA8AAAAAAAAAAAAAAAAANAQAAGRycy9kb3ducmV2LnhtbFBLBQYAAAAABAAE&#10;APMAAAA+BQAAAAA=&#10;" filled="f" stroked="f">
            <v:path arrowok="t"/>
            <v:textbox style="mso-fit-shape-to-text:t">
              <w:txbxContent>
                <w:p w:rsidR="0020420A" w:rsidRDefault="0020420A" w:rsidP="0074237F">
                  <w:pPr>
                    <w:pStyle w:val="NormalWeb"/>
                    <w:spacing w:beforeAutospacing="0" w:after="0" w:afterAutospacing="0"/>
                  </w:pPr>
                  <w:r>
                    <w:rPr>
                      <w:rFonts w:asciiTheme="minorHAnsi" w:hAnsi="Calibri" w:cstheme="minorBidi"/>
                      <w:b/>
                      <w:bCs/>
                      <w:color w:val="000000" w:themeColor="text1"/>
                      <w:kern w:val="24"/>
                      <w:sz w:val="36"/>
                      <w:szCs w:val="36"/>
                    </w:rPr>
                    <w:t>Cobertura 134 pacientes</w:t>
                  </w:r>
                </w:p>
              </w:txbxContent>
            </v:textbox>
          </v:shape>
        </w:pict>
      </w:r>
    </w:p>
    <w:p w:rsidR="0082095F" w:rsidRDefault="0082095F" w:rsidP="0016622F"/>
    <w:p w:rsidR="0082095F" w:rsidRDefault="0082095F" w:rsidP="0016622F"/>
    <w:p w:rsidR="0082095F" w:rsidRDefault="0082095F" w:rsidP="0016622F"/>
    <w:p w:rsidR="0082095F" w:rsidRDefault="0082095F" w:rsidP="0016622F"/>
    <w:p w:rsidR="0082095F" w:rsidRDefault="0082095F" w:rsidP="0016622F"/>
    <w:p w:rsidR="0082095F" w:rsidRDefault="0082095F" w:rsidP="0016622F"/>
    <w:p w:rsidR="0082095F" w:rsidRDefault="0082095F" w:rsidP="0016622F"/>
    <w:p w:rsidR="002A5F95" w:rsidRDefault="002A5F95" w:rsidP="00BE2768">
      <w:pPr>
        <w:pStyle w:val="Legenda"/>
        <w:jc w:val="center"/>
        <w:rPr>
          <w:rFonts w:ascii="Arial" w:hAnsi="Arial" w:cs="Arial"/>
          <w:b w:val="0"/>
          <w:sz w:val="24"/>
          <w:szCs w:val="24"/>
        </w:rPr>
      </w:pPr>
    </w:p>
    <w:p w:rsidR="002A5F95" w:rsidRDefault="002A5F95" w:rsidP="00BE2768">
      <w:pPr>
        <w:pStyle w:val="Legenda"/>
        <w:jc w:val="center"/>
        <w:rPr>
          <w:rFonts w:ascii="Arial" w:hAnsi="Arial" w:cs="Arial"/>
          <w:b w:val="0"/>
          <w:sz w:val="24"/>
          <w:szCs w:val="24"/>
        </w:rPr>
      </w:pPr>
    </w:p>
    <w:p w:rsidR="00AD281C" w:rsidRPr="00654760" w:rsidRDefault="009058B6" w:rsidP="00AD7BF5">
      <w:pPr>
        <w:pStyle w:val="Legenda"/>
        <w:keepNext/>
        <w:spacing w:after="120"/>
        <w:jc w:val="center"/>
        <w:rPr>
          <w:rFonts w:ascii="Arial" w:hAnsi="Arial" w:cs="Arial"/>
          <w:b w:val="0"/>
          <w:color w:val="auto"/>
          <w:sz w:val="24"/>
          <w:szCs w:val="24"/>
        </w:rPr>
      </w:pPr>
      <w:bookmarkStart w:id="47" w:name="_Toc531093702"/>
      <w:r w:rsidRPr="00654760">
        <w:rPr>
          <w:rFonts w:ascii="Arial" w:hAnsi="Arial" w:cs="Arial"/>
          <w:b w:val="0"/>
          <w:color w:val="auto"/>
          <w:sz w:val="24"/>
          <w:szCs w:val="24"/>
        </w:rPr>
        <w:t xml:space="preserve">Gráfico </w:t>
      </w:r>
      <w:r w:rsidR="007F6203" w:rsidRPr="00654760">
        <w:rPr>
          <w:rFonts w:ascii="Arial" w:hAnsi="Arial" w:cs="Arial"/>
          <w:b w:val="0"/>
          <w:color w:val="auto"/>
          <w:sz w:val="24"/>
          <w:szCs w:val="24"/>
        </w:rPr>
        <w:fldChar w:fldCharType="begin"/>
      </w:r>
      <w:r w:rsidRPr="00654760">
        <w:rPr>
          <w:rFonts w:ascii="Arial" w:hAnsi="Arial" w:cs="Arial"/>
          <w:b w:val="0"/>
          <w:color w:val="auto"/>
          <w:sz w:val="24"/>
          <w:szCs w:val="24"/>
        </w:rPr>
        <w:instrText xml:space="preserve"> SEQ Gráfico \* ARABIC </w:instrText>
      </w:r>
      <w:r w:rsidR="007F6203" w:rsidRPr="00654760">
        <w:rPr>
          <w:rFonts w:ascii="Arial" w:hAnsi="Arial" w:cs="Arial"/>
          <w:b w:val="0"/>
          <w:color w:val="auto"/>
          <w:sz w:val="24"/>
          <w:szCs w:val="24"/>
        </w:rPr>
        <w:fldChar w:fldCharType="separate"/>
      </w:r>
      <w:r w:rsidR="005A1E40">
        <w:rPr>
          <w:rFonts w:ascii="Arial" w:hAnsi="Arial" w:cs="Arial"/>
          <w:b w:val="0"/>
          <w:noProof/>
          <w:color w:val="auto"/>
          <w:sz w:val="24"/>
          <w:szCs w:val="24"/>
        </w:rPr>
        <w:t>3</w:t>
      </w:r>
      <w:r w:rsidR="007F6203" w:rsidRPr="00654760">
        <w:rPr>
          <w:rFonts w:ascii="Arial" w:hAnsi="Arial" w:cs="Arial"/>
          <w:b w:val="0"/>
          <w:color w:val="auto"/>
          <w:sz w:val="24"/>
          <w:szCs w:val="24"/>
        </w:rPr>
        <w:fldChar w:fldCharType="end"/>
      </w:r>
      <w:r w:rsidR="00C66836" w:rsidRPr="00654760">
        <w:rPr>
          <w:rFonts w:ascii="Arial" w:hAnsi="Arial" w:cs="Arial"/>
          <w:b w:val="0"/>
          <w:color w:val="auto"/>
          <w:sz w:val="24"/>
          <w:szCs w:val="24"/>
        </w:rPr>
        <w:t xml:space="preserve">: </w:t>
      </w:r>
      <w:r w:rsidR="00AF0A5A" w:rsidRPr="00654760">
        <w:rPr>
          <w:rFonts w:ascii="Arial" w:hAnsi="Arial" w:cs="Arial"/>
          <w:b w:val="0"/>
          <w:color w:val="auto"/>
          <w:sz w:val="24"/>
          <w:szCs w:val="24"/>
        </w:rPr>
        <w:t xml:space="preserve">Origem dos pacientes com DRC que fazem atendimento </w:t>
      </w:r>
      <w:proofErr w:type="gramStart"/>
      <w:r w:rsidR="00AF0A5A" w:rsidRPr="00654760">
        <w:rPr>
          <w:rFonts w:ascii="Arial" w:hAnsi="Arial" w:cs="Arial"/>
          <w:b w:val="0"/>
          <w:color w:val="auto"/>
          <w:sz w:val="24"/>
          <w:szCs w:val="24"/>
        </w:rPr>
        <w:t>ambulatorial ,</w:t>
      </w:r>
      <w:proofErr w:type="gramEnd"/>
      <w:r w:rsidR="00AF0A5A" w:rsidRPr="00654760">
        <w:rPr>
          <w:rFonts w:ascii="Arial" w:hAnsi="Arial" w:cs="Arial"/>
          <w:b w:val="0"/>
          <w:color w:val="auto"/>
          <w:sz w:val="24"/>
          <w:szCs w:val="24"/>
        </w:rPr>
        <w:t xml:space="preserve"> por tipo de prestador</w:t>
      </w:r>
      <w:r w:rsidR="00BE2768" w:rsidRPr="00654760">
        <w:rPr>
          <w:rFonts w:ascii="Arial" w:hAnsi="Arial" w:cs="Arial"/>
          <w:b w:val="0"/>
          <w:color w:val="auto"/>
          <w:sz w:val="24"/>
          <w:szCs w:val="24"/>
        </w:rPr>
        <w:t xml:space="preserve"> em SC</w:t>
      </w:r>
      <w:bookmarkEnd w:id="47"/>
      <w:r w:rsidR="00BE2768" w:rsidRPr="00654760">
        <w:rPr>
          <w:rFonts w:ascii="Arial" w:hAnsi="Arial" w:cs="Arial"/>
          <w:b w:val="0"/>
          <w:color w:val="auto"/>
          <w:sz w:val="24"/>
          <w:szCs w:val="24"/>
        </w:rPr>
        <w:t xml:space="preserve"> </w:t>
      </w:r>
    </w:p>
    <w:p w:rsidR="00AD281C" w:rsidRPr="00654760" w:rsidRDefault="008C1C01" w:rsidP="00AD7BF5">
      <w:pPr>
        <w:spacing w:after="120" w:line="360" w:lineRule="auto"/>
        <w:ind w:left="0" w:right="0" w:firstLine="0"/>
        <w:jc w:val="center"/>
        <w:rPr>
          <w:rFonts w:eastAsia="Times New Roman"/>
          <w:color w:val="auto"/>
          <w:sz w:val="20"/>
          <w:szCs w:val="20"/>
        </w:rPr>
      </w:pPr>
      <w:r w:rsidRPr="00654760">
        <w:rPr>
          <w:rFonts w:eastAsia="Times New Roman"/>
          <w:color w:val="auto"/>
          <w:sz w:val="20"/>
          <w:szCs w:val="20"/>
        </w:rPr>
        <w:t>Fonte: Sociedade Catarinense de Nefrologia</w:t>
      </w:r>
      <w:r w:rsidR="00AF0A5A" w:rsidRPr="00654760">
        <w:rPr>
          <w:rFonts w:eastAsia="Times New Roman"/>
          <w:color w:val="auto"/>
          <w:sz w:val="20"/>
          <w:szCs w:val="20"/>
        </w:rPr>
        <w:t>,</w:t>
      </w:r>
      <w:r w:rsidRPr="00654760">
        <w:rPr>
          <w:rFonts w:eastAsia="Times New Roman"/>
          <w:color w:val="auto"/>
          <w:sz w:val="20"/>
          <w:szCs w:val="20"/>
        </w:rPr>
        <w:t xml:space="preserve"> 2017.</w:t>
      </w:r>
    </w:p>
    <w:p w:rsidR="00BE2768" w:rsidRPr="00654760" w:rsidRDefault="00BE2768" w:rsidP="008C1C01">
      <w:pPr>
        <w:spacing w:after="0" w:line="360" w:lineRule="auto"/>
        <w:ind w:left="0" w:right="0" w:firstLine="0"/>
        <w:jc w:val="left"/>
        <w:rPr>
          <w:rFonts w:eastAsia="Times New Roman"/>
          <w:color w:val="auto"/>
        </w:rPr>
      </w:pPr>
    </w:p>
    <w:p w:rsidR="001C065E" w:rsidRPr="00654760" w:rsidRDefault="001C065E" w:rsidP="001747D0">
      <w:pPr>
        <w:spacing w:after="120" w:line="360" w:lineRule="auto"/>
        <w:ind w:left="0" w:right="0" w:firstLine="851"/>
        <w:rPr>
          <w:rFonts w:eastAsia="Times New Roman"/>
          <w:color w:val="auto"/>
        </w:rPr>
      </w:pPr>
      <w:r w:rsidRPr="00654760">
        <w:rPr>
          <w:rFonts w:eastAsia="Times New Roman"/>
          <w:color w:val="auto"/>
        </w:rPr>
        <w:t xml:space="preserve">Em relação </w:t>
      </w:r>
      <w:proofErr w:type="gramStart"/>
      <w:r w:rsidRPr="00654760">
        <w:rPr>
          <w:rFonts w:eastAsia="Times New Roman"/>
          <w:color w:val="auto"/>
        </w:rPr>
        <w:t>a</w:t>
      </w:r>
      <w:proofErr w:type="gramEnd"/>
      <w:r w:rsidRPr="00654760">
        <w:rPr>
          <w:rFonts w:eastAsia="Times New Roman"/>
          <w:color w:val="auto"/>
        </w:rPr>
        <w:t xml:space="preserve"> cobertura dos prestadores no atendimento ambulatorial</w:t>
      </w:r>
      <w:r w:rsidR="001D493B" w:rsidRPr="00654760">
        <w:rPr>
          <w:rFonts w:eastAsia="Times New Roman"/>
          <w:color w:val="auto"/>
        </w:rPr>
        <w:t>,</w:t>
      </w:r>
      <w:r w:rsidRPr="00654760">
        <w:rPr>
          <w:rFonts w:eastAsia="Times New Roman"/>
          <w:color w:val="auto"/>
        </w:rPr>
        <w:t xml:space="preserve"> 41,7% das unidades atendem somente SUS e 54,2% atendem SUS e plano de Saúde apenas uma cl</w:t>
      </w:r>
      <w:r w:rsidR="001D493B" w:rsidRPr="00654760">
        <w:rPr>
          <w:rFonts w:eastAsia="Times New Roman"/>
          <w:color w:val="auto"/>
        </w:rPr>
        <w:t>í</w:t>
      </w:r>
      <w:r w:rsidRPr="00654760">
        <w:rPr>
          <w:rFonts w:eastAsia="Times New Roman"/>
          <w:color w:val="auto"/>
        </w:rPr>
        <w:t>nica atende somente conv</w:t>
      </w:r>
      <w:r w:rsidR="001D493B" w:rsidRPr="00654760">
        <w:rPr>
          <w:rFonts w:eastAsia="Times New Roman"/>
          <w:color w:val="auto"/>
        </w:rPr>
        <w:t>ê</w:t>
      </w:r>
      <w:r w:rsidRPr="00654760">
        <w:rPr>
          <w:rFonts w:eastAsia="Times New Roman"/>
          <w:color w:val="auto"/>
        </w:rPr>
        <w:t xml:space="preserve">nio </w:t>
      </w:r>
      <w:r w:rsidR="00E35621">
        <w:rPr>
          <w:rFonts w:eastAsia="Times New Roman"/>
          <w:color w:val="auto"/>
        </w:rPr>
        <w:t>e</w:t>
      </w:r>
      <w:r w:rsidRPr="00654760">
        <w:rPr>
          <w:rFonts w:eastAsia="Times New Roman"/>
          <w:color w:val="auto"/>
        </w:rPr>
        <w:t xml:space="preserve"> </w:t>
      </w:r>
      <w:r w:rsidR="00BE2768" w:rsidRPr="00654760">
        <w:rPr>
          <w:rFonts w:eastAsia="Times New Roman"/>
          <w:color w:val="auto"/>
        </w:rPr>
        <w:t>07</w:t>
      </w:r>
      <w:r w:rsidR="00AA2826" w:rsidRPr="00654760">
        <w:rPr>
          <w:rFonts w:eastAsia="Times New Roman"/>
          <w:color w:val="auto"/>
        </w:rPr>
        <w:t xml:space="preserve"> (sete)</w:t>
      </w:r>
      <w:r w:rsidRPr="00654760">
        <w:rPr>
          <w:rFonts w:eastAsia="Times New Roman"/>
          <w:color w:val="auto"/>
        </w:rPr>
        <w:t xml:space="preserve"> cl</w:t>
      </w:r>
      <w:r w:rsidR="001D493B" w:rsidRPr="00654760">
        <w:rPr>
          <w:rFonts w:eastAsia="Times New Roman"/>
          <w:color w:val="auto"/>
        </w:rPr>
        <w:t>í</w:t>
      </w:r>
      <w:r w:rsidRPr="00654760">
        <w:rPr>
          <w:rFonts w:eastAsia="Times New Roman"/>
          <w:color w:val="auto"/>
        </w:rPr>
        <w:t xml:space="preserve">nicas não realizam atendimento </w:t>
      </w:r>
      <w:r w:rsidRPr="00654760">
        <w:rPr>
          <w:rFonts w:eastAsia="Times New Roman"/>
          <w:color w:val="auto"/>
        </w:rPr>
        <w:lastRenderedPageBreak/>
        <w:t>ambulatorial</w:t>
      </w:r>
      <w:r w:rsidR="00BE2768" w:rsidRPr="00654760">
        <w:rPr>
          <w:rFonts w:eastAsia="Times New Roman"/>
          <w:color w:val="auto"/>
        </w:rPr>
        <w:t>,</w:t>
      </w:r>
      <w:r w:rsidRPr="00654760">
        <w:rPr>
          <w:rFonts w:eastAsia="Times New Roman"/>
          <w:color w:val="auto"/>
        </w:rPr>
        <w:t xml:space="preserve"> conforme mostra </w:t>
      </w:r>
      <w:r w:rsidR="00C66836" w:rsidRPr="00654760">
        <w:rPr>
          <w:rFonts w:eastAsia="Times New Roman"/>
          <w:color w:val="auto"/>
        </w:rPr>
        <w:t xml:space="preserve">o </w:t>
      </w:r>
      <w:r w:rsidR="00AF0A5A" w:rsidRPr="00654760">
        <w:rPr>
          <w:rFonts w:eastAsia="Times New Roman"/>
          <w:color w:val="auto"/>
        </w:rPr>
        <w:t>gráfico</w:t>
      </w:r>
      <w:r w:rsidR="00C66836" w:rsidRPr="00654760">
        <w:rPr>
          <w:rFonts w:eastAsia="Times New Roman"/>
          <w:color w:val="auto"/>
        </w:rPr>
        <w:t xml:space="preserve"> 3. </w:t>
      </w:r>
      <w:r w:rsidRPr="00654760">
        <w:rPr>
          <w:rFonts w:eastAsia="Times New Roman"/>
          <w:color w:val="auto"/>
        </w:rPr>
        <w:t>Outro da</w:t>
      </w:r>
      <w:r w:rsidR="00BE2768" w:rsidRPr="00654760">
        <w:rPr>
          <w:rFonts w:eastAsia="Times New Roman"/>
          <w:color w:val="auto"/>
        </w:rPr>
        <w:t>d</w:t>
      </w:r>
      <w:r w:rsidRPr="00654760">
        <w:rPr>
          <w:rFonts w:eastAsia="Times New Roman"/>
          <w:color w:val="auto"/>
        </w:rPr>
        <w:t>o importante é que a mai</w:t>
      </w:r>
      <w:r w:rsidR="00BE2768" w:rsidRPr="00654760">
        <w:rPr>
          <w:rFonts w:eastAsia="Times New Roman"/>
          <w:color w:val="auto"/>
        </w:rPr>
        <w:t>o</w:t>
      </w:r>
      <w:r w:rsidRPr="00654760">
        <w:rPr>
          <w:rFonts w:eastAsia="Times New Roman"/>
          <w:color w:val="auto"/>
        </w:rPr>
        <w:t>ria se localiza intra-hospitalar 16</w:t>
      </w:r>
      <w:r w:rsidR="005C6BBC" w:rsidRPr="00654760">
        <w:rPr>
          <w:rFonts w:eastAsia="Times New Roman"/>
          <w:color w:val="auto"/>
        </w:rPr>
        <w:t xml:space="preserve"> (</w:t>
      </w:r>
      <w:proofErr w:type="spellStart"/>
      <w:r w:rsidR="005C6BBC" w:rsidRPr="00654760">
        <w:rPr>
          <w:rFonts w:eastAsia="Times New Roman"/>
          <w:color w:val="auto"/>
        </w:rPr>
        <w:t>desseseis</w:t>
      </w:r>
      <w:proofErr w:type="spellEnd"/>
      <w:r w:rsidR="005C6BBC" w:rsidRPr="00654760">
        <w:rPr>
          <w:rFonts w:eastAsia="Times New Roman"/>
          <w:color w:val="auto"/>
        </w:rPr>
        <w:t>)</w:t>
      </w:r>
      <w:r w:rsidRPr="00654760">
        <w:rPr>
          <w:rFonts w:eastAsia="Times New Roman"/>
          <w:color w:val="auto"/>
        </w:rPr>
        <w:t xml:space="preserve"> </w:t>
      </w:r>
      <w:proofErr w:type="gramStart"/>
      <w:r w:rsidRPr="00654760">
        <w:rPr>
          <w:rFonts w:eastAsia="Times New Roman"/>
          <w:color w:val="auto"/>
        </w:rPr>
        <w:t>cl</w:t>
      </w:r>
      <w:r w:rsidR="001D493B" w:rsidRPr="00654760">
        <w:rPr>
          <w:rFonts w:eastAsia="Times New Roman"/>
          <w:color w:val="auto"/>
        </w:rPr>
        <w:t>í</w:t>
      </w:r>
      <w:r w:rsidRPr="00654760">
        <w:rPr>
          <w:rFonts w:eastAsia="Times New Roman"/>
          <w:color w:val="auto"/>
        </w:rPr>
        <w:t>nicas e 16</w:t>
      </w:r>
      <w:r w:rsidR="005C6BBC" w:rsidRPr="00654760">
        <w:rPr>
          <w:rFonts w:eastAsia="Times New Roman"/>
          <w:color w:val="auto"/>
        </w:rPr>
        <w:t xml:space="preserve"> (</w:t>
      </w:r>
      <w:proofErr w:type="spellStart"/>
      <w:r w:rsidR="005C6BBC" w:rsidRPr="00654760">
        <w:rPr>
          <w:rFonts w:eastAsia="Times New Roman"/>
          <w:color w:val="auto"/>
        </w:rPr>
        <w:t>desseseis</w:t>
      </w:r>
      <w:proofErr w:type="spellEnd"/>
      <w:r w:rsidR="005C6BBC" w:rsidRPr="00654760">
        <w:rPr>
          <w:rFonts w:eastAsia="Times New Roman"/>
          <w:color w:val="auto"/>
        </w:rPr>
        <w:t>)</w:t>
      </w:r>
      <w:r w:rsidRPr="00654760">
        <w:rPr>
          <w:rFonts w:eastAsia="Times New Roman"/>
          <w:color w:val="auto"/>
        </w:rPr>
        <w:t xml:space="preserve"> extra-hospitalar e 05 </w:t>
      </w:r>
      <w:r w:rsidR="005C6BBC" w:rsidRPr="00654760">
        <w:rPr>
          <w:rFonts w:eastAsia="Times New Roman"/>
          <w:color w:val="auto"/>
        </w:rPr>
        <w:t>(cinco)</w:t>
      </w:r>
      <w:proofErr w:type="gramEnd"/>
      <w:r w:rsidR="005C6BBC" w:rsidRPr="00654760">
        <w:rPr>
          <w:rFonts w:eastAsia="Times New Roman"/>
          <w:color w:val="auto"/>
        </w:rPr>
        <w:t xml:space="preserve"> </w:t>
      </w:r>
      <w:r w:rsidRPr="00654760">
        <w:rPr>
          <w:rFonts w:eastAsia="Times New Roman"/>
          <w:color w:val="auto"/>
        </w:rPr>
        <w:t>responderam não possui sa</w:t>
      </w:r>
      <w:r w:rsidR="00BE2768" w:rsidRPr="00654760">
        <w:rPr>
          <w:rFonts w:eastAsia="Times New Roman"/>
          <w:color w:val="auto"/>
        </w:rPr>
        <w:t>la</w:t>
      </w:r>
      <w:r w:rsidR="00017066" w:rsidRPr="00654760">
        <w:rPr>
          <w:rFonts w:eastAsia="Times New Roman"/>
          <w:color w:val="auto"/>
        </w:rPr>
        <w:t xml:space="preserve"> </w:t>
      </w:r>
      <w:r w:rsidR="00BE2768" w:rsidRPr="00654760">
        <w:rPr>
          <w:rFonts w:eastAsia="Times New Roman"/>
          <w:color w:val="auto"/>
        </w:rPr>
        <w:t>especifica para hepatite B.</w:t>
      </w:r>
    </w:p>
    <w:p w:rsidR="00C36E9A" w:rsidRPr="00654760" w:rsidRDefault="0069743F" w:rsidP="00377E0A">
      <w:pPr>
        <w:spacing w:after="120" w:line="360" w:lineRule="auto"/>
        <w:ind w:firstLine="841"/>
        <w:rPr>
          <w:rFonts w:eastAsia="Times New Roman"/>
          <w:bCs/>
          <w:color w:val="auto"/>
        </w:rPr>
      </w:pPr>
      <w:r w:rsidRPr="00654760">
        <w:rPr>
          <w:rFonts w:eastAsia="Times New Roman"/>
          <w:bCs/>
          <w:color w:val="auto"/>
        </w:rPr>
        <w:t xml:space="preserve">O quadro </w:t>
      </w:r>
      <w:proofErr w:type="gramStart"/>
      <w:r w:rsidR="00AA2826" w:rsidRPr="00654760">
        <w:rPr>
          <w:rFonts w:eastAsia="Times New Roman"/>
          <w:bCs/>
          <w:color w:val="auto"/>
        </w:rPr>
        <w:t>5</w:t>
      </w:r>
      <w:proofErr w:type="gramEnd"/>
      <w:r w:rsidR="000C3FCD" w:rsidRPr="00654760">
        <w:rPr>
          <w:rFonts w:eastAsia="Times New Roman"/>
          <w:bCs/>
          <w:color w:val="auto"/>
        </w:rPr>
        <w:t xml:space="preserve"> </w:t>
      </w:r>
      <w:r w:rsidR="00124F27" w:rsidRPr="00654760">
        <w:rPr>
          <w:rFonts w:eastAsia="Times New Roman"/>
          <w:bCs/>
          <w:color w:val="auto"/>
        </w:rPr>
        <w:t>apresenta a proporção de população do estado por Região de Saúde e apresenta</w:t>
      </w:r>
      <w:r w:rsidRPr="00654760">
        <w:rPr>
          <w:rFonts w:eastAsia="Times New Roman"/>
          <w:bCs/>
          <w:color w:val="auto"/>
        </w:rPr>
        <w:t xml:space="preserve"> percentual de TRS com base na população da </w:t>
      </w:r>
      <w:r w:rsidR="00054085" w:rsidRPr="00654760">
        <w:rPr>
          <w:rFonts w:eastAsia="Times New Roman"/>
          <w:bCs/>
          <w:color w:val="auto"/>
        </w:rPr>
        <w:t>Região de Saúde</w:t>
      </w:r>
      <w:r w:rsidRPr="00654760">
        <w:rPr>
          <w:rFonts w:eastAsia="Times New Roman"/>
          <w:bCs/>
          <w:color w:val="auto"/>
        </w:rPr>
        <w:t xml:space="preserve">. </w:t>
      </w:r>
      <w:r w:rsidR="000F354C" w:rsidRPr="00654760">
        <w:rPr>
          <w:rFonts w:eastAsia="Times New Roman"/>
          <w:bCs/>
          <w:color w:val="auto"/>
        </w:rPr>
        <w:t xml:space="preserve">Em torno </w:t>
      </w:r>
      <w:r w:rsidR="00FB468A" w:rsidRPr="00654760">
        <w:rPr>
          <w:rFonts w:eastAsia="Times New Roman"/>
          <w:bCs/>
          <w:color w:val="auto"/>
        </w:rPr>
        <w:t xml:space="preserve">15% da população utiliza TRS, </w:t>
      </w:r>
      <w:r w:rsidR="00DC4C96" w:rsidRPr="00654760">
        <w:rPr>
          <w:rFonts w:eastAsia="Times New Roman"/>
          <w:bCs/>
          <w:color w:val="auto"/>
        </w:rPr>
        <w:t>já n</w:t>
      </w:r>
      <w:r w:rsidR="00FB468A" w:rsidRPr="00654760">
        <w:rPr>
          <w:rFonts w:eastAsia="Times New Roman"/>
          <w:bCs/>
          <w:color w:val="auto"/>
        </w:rPr>
        <w:t xml:space="preserve">as </w:t>
      </w:r>
      <w:r w:rsidR="00054085" w:rsidRPr="00654760">
        <w:rPr>
          <w:rFonts w:eastAsia="Times New Roman"/>
          <w:bCs/>
          <w:color w:val="auto"/>
        </w:rPr>
        <w:t xml:space="preserve">Regiões </w:t>
      </w:r>
      <w:r w:rsidR="00F870D4" w:rsidRPr="00654760">
        <w:rPr>
          <w:rFonts w:eastAsia="Times New Roman"/>
          <w:bCs/>
          <w:color w:val="auto"/>
        </w:rPr>
        <w:t xml:space="preserve">de </w:t>
      </w:r>
      <w:r w:rsidR="00054085" w:rsidRPr="00654760">
        <w:rPr>
          <w:rFonts w:eastAsia="Times New Roman"/>
          <w:bCs/>
          <w:color w:val="auto"/>
        </w:rPr>
        <w:t xml:space="preserve">Saúde </w:t>
      </w:r>
      <w:r w:rsidR="00F870D4" w:rsidRPr="00654760">
        <w:rPr>
          <w:rFonts w:eastAsia="Times New Roman"/>
          <w:bCs/>
          <w:color w:val="auto"/>
        </w:rPr>
        <w:t>do</w:t>
      </w:r>
      <w:r w:rsidR="00FB468A" w:rsidRPr="00654760">
        <w:rPr>
          <w:rFonts w:eastAsia="Times New Roman"/>
          <w:bCs/>
          <w:color w:val="auto"/>
        </w:rPr>
        <w:t xml:space="preserve"> Meio Oeste, </w:t>
      </w:r>
      <w:r w:rsidR="00F870D4" w:rsidRPr="00654760">
        <w:rPr>
          <w:rFonts w:eastAsia="Times New Roman"/>
          <w:bCs/>
          <w:color w:val="auto"/>
        </w:rPr>
        <w:t xml:space="preserve">da </w:t>
      </w:r>
      <w:r w:rsidR="00FB468A" w:rsidRPr="00654760">
        <w:rPr>
          <w:rFonts w:eastAsia="Times New Roman"/>
          <w:bCs/>
          <w:color w:val="auto"/>
        </w:rPr>
        <w:t xml:space="preserve">Serra Catarinense e </w:t>
      </w:r>
      <w:r w:rsidR="00F870D4" w:rsidRPr="00654760">
        <w:rPr>
          <w:rFonts w:eastAsia="Times New Roman"/>
          <w:bCs/>
          <w:color w:val="auto"/>
        </w:rPr>
        <w:t>do</w:t>
      </w:r>
      <w:r w:rsidR="00FB468A" w:rsidRPr="00654760">
        <w:rPr>
          <w:rFonts w:eastAsia="Times New Roman"/>
          <w:bCs/>
          <w:color w:val="auto"/>
        </w:rPr>
        <w:t xml:space="preserve"> Planalto Norte </w:t>
      </w:r>
      <w:r w:rsidR="00DC4C96" w:rsidRPr="00654760">
        <w:rPr>
          <w:rFonts w:eastAsia="Times New Roman"/>
          <w:bCs/>
          <w:color w:val="auto"/>
        </w:rPr>
        <w:t>em m</w:t>
      </w:r>
      <w:r w:rsidR="00F870D4" w:rsidRPr="00654760">
        <w:rPr>
          <w:rFonts w:eastAsia="Times New Roman"/>
          <w:bCs/>
          <w:color w:val="auto"/>
        </w:rPr>
        <w:t>é</w:t>
      </w:r>
      <w:r w:rsidR="00DC4C96" w:rsidRPr="00654760">
        <w:rPr>
          <w:rFonts w:eastAsia="Times New Roman"/>
          <w:bCs/>
          <w:color w:val="auto"/>
        </w:rPr>
        <w:t>dia de 8%.</w:t>
      </w:r>
    </w:p>
    <w:p w:rsidR="00BF3B1E" w:rsidRDefault="00377E0A" w:rsidP="009E6217">
      <w:pPr>
        <w:pStyle w:val="Legenda"/>
        <w:spacing w:after="120" w:line="360" w:lineRule="auto"/>
        <w:ind w:firstLine="851"/>
        <w:jc w:val="both"/>
        <w:rPr>
          <w:rFonts w:ascii="Arial" w:hAnsi="Arial" w:cs="Arial"/>
          <w:b w:val="0"/>
          <w:sz w:val="24"/>
          <w:szCs w:val="24"/>
        </w:rPr>
      </w:pPr>
      <w:bookmarkStart w:id="48" w:name="_Toc531093632"/>
      <w:r w:rsidRPr="00654760">
        <w:rPr>
          <w:rFonts w:ascii="Arial" w:hAnsi="Arial" w:cs="Arial"/>
          <w:b w:val="0"/>
          <w:color w:val="auto"/>
          <w:sz w:val="24"/>
          <w:szCs w:val="24"/>
        </w:rPr>
        <w:t xml:space="preserve">Quadro </w:t>
      </w:r>
      <w:r w:rsidR="007F6203" w:rsidRPr="00654760">
        <w:rPr>
          <w:rFonts w:ascii="Arial" w:hAnsi="Arial" w:cs="Arial"/>
          <w:b w:val="0"/>
          <w:color w:val="auto"/>
          <w:sz w:val="24"/>
          <w:szCs w:val="24"/>
        </w:rPr>
        <w:fldChar w:fldCharType="begin"/>
      </w:r>
      <w:r w:rsidRPr="00654760">
        <w:rPr>
          <w:rFonts w:ascii="Arial" w:hAnsi="Arial" w:cs="Arial"/>
          <w:b w:val="0"/>
          <w:color w:val="auto"/>
          <w:sz w:val="24"/>
          <w:szCs w:val="24"/>
        </w:rPr>
        <w:instrText xml:space="preserve"> SEQ Quadro \* ARABIC </w:instrText>
      </w:r>
      <w:r w:rsidR="007F6203" w:rsidRPr="00654760">
        <w:rPr>
          <w:rFonts w:ascii="Arial" w:hAnsi="Arial" w:cs="Arial"/>
          <w:b w:val="0"/>
          <w:color w:val="auto"/>
          <w:sz w:val="24"/>
          <w:szCs w:val="24"/>
        </w:rPr>
        <w:fldChar w:fldCharType="separate"/>
      </w:r>
      <w:r w:rsidR="005A1E40">
        <w:rPr>
          <w:rFonts w:ascii="Arial" w:hAnsi="Arial" w:cs="Arial"/>
          <w:b w:val="0"/>
          <w:noProof/>
          <w:color w:val="auto"/>
          <w:sz w:val="24"/>
          <w:szCs w:val="24"/>
        </w:rPr>
        <w:t>5</w:t>
      </w:r>
      <w:r w:rsidR="007F6203" w:rsidRPr="00654760">
        <w:rPr>
          <w:rFonts w:ascii="Arial" w:hAnsi="Arial" w:cs="Arial"/>
          <w:b w:val="0"/>
          <w:color w:val="auto"/>
          <w:sz w:val="24"/>
          <w:szCs w:val="24"/>
        </w:rPr>
        <w:fldChar w:fldCharType="end"/>
      </w:r>
      <w:r w:rsidR="00F870D4" w:rsidRPr="00654760">
        <w:rPr>
          <w:rFonts w:ascii="Arial" w:hAnsi="Arial" w:cs="Arial"/>
          <w:b w:val="0"/>
          <w:color w:val="auto"/>
          <w:sz w:val="24"/>
          <w:szCs w:val="24"/>
        </w:rPr>
        <w:t xml:space="preserve">: </w:t>
      </w:r>
      <w:proofErr w:type="spellStart"/>
      <w:r w:rsidR="00DC4C96" w:rsidRPr="00654760">
        <w:rPr>
          <w:rFonts w:ascii="Arial" w:hAnsi="Arial" w:cs="Arial"/>
          <w:b w:val="0"/>
          <w:color w:val="auto"/>
          <w:sz w:val="24"/>
          <w:szCs w:val="24"/>
        </w:rPr>
        <w:t>Frequência</w:t>
      </w:r>
      <w:proofErr w:type="spellEnd"/>
      <w:r w:rsidR="0031779F" w:rsidRPr="00654760">
        <w:rPr>
          <w:rFonts w:ascii="Arial" w:hAnsi="Arial" w:cs="Arial"/>
          <w:b w:val="0"/>
          <w:color w:val="auto"/>
          <w:sz w:val="24"/>
          <w:szCs w:val="24"/>
        </w:rPr>
        <w:t xml:space="preserve"> de atendimentos em</w:t>
      </w:r>
      <w:r w:rsidR="0031779F" w:rsidRPr="009E6217">
        <w:rPr>
          <w:rFonts w:ascii="Arial" w:hAnsi="Arial" w:cs="Arial"/>
          <w:b w:val="0"/>
          <w:sz w:val="24"/>
          <w:szCs w:val="24"/>
        </w:rPr>
        <w:t xml:space="preserve"> nefrologia, por </w:t>
      </w:r>
      <w:r w:rsidR="00054085" w:rsidRPr="009E6217">
        <w:rPr>
          <w:rFonts w:ascii="Arial" w:hAnsi="Arial" w:cs="Arial"/>
          <w:b w:val="0"/>
          <w:sz w:val="24"/>
          <w:szCs w:val="24"/>
        </w:rPr>
        <w:t xml:space="preserve">Região </w:t>
      </w:r>
      <w:r w:rsidR="0031779F" w:rsidRPr="009E6217">
        <w:rPr>
          <w:rFonts w:ascii="Arial" w:hAnsi="Arial" w:cs="Arial"/>
          <w:b w:val="0"/>
          <w:sz w:val="24"/>
          <w:szCs w:val="24"/>
        </w:rPr>
        <w:t xml:space="preserve">de </w:t>
      </w:r>
      <w:r w:rsidR="00054085" w:rsidRPr="009E6217">
        <w:rPr>
          <w:rFonts w:ascii="Arial" w:hAnsi="Arial" w:cs="Arial"/>
          <w:b w:val="0"/>
          <w:sz w:val="24"/>
          <w:szCs w:val="24"/>
        </w:rPr>
        <w:t>Saúde</w:t>
      </w:r>
      <w:r w:rsidR="0031779F" w:rsidRPr="009E6217">
        <w:rPr>
          <w:rFonts w:ascii="Arial" w:hAnsi="Arial" w:cs="Arial"/>
          <w:b w:val="0"/>
          <w:sz w:val="24"/>
          <w:szCs w:val="24"/>
        </w:rPr>
        <w:t>, de acordo como a população, 2016.</w:t>
      </w:r>
      <w:bookmarkEnd w:id="48"/>
    </w:p>
    <w:tbl>
      <w:tblPr>
        <w:tblW w:w="8646" w:type="dxa"/>
        <w:jc w:val="center"/>
        <w:tblBorders>
          <w:top w:val="single" w:sz="4" w:space="0" w:color="00000A"/>
          <w:left w:val="single" w:sz="4" w:space="0" w:color="00000A"/>
          <w:bottom w:val="single" w:sz="4" w:space="0" w:color="00000A"/>
          <w:right w:val="single" w:sz="4" w:space="0" w:color="00000A"/>
          <w:insideH w:val="single" w:sz="4" w:space="0" w:color="00000A"/>
          <w:insideV w:val="single" w:sz="4" w:space="0" w:color="00000A"/>
        </w:tblBorders>
        <w:tblLayout w:type="fixed"/>
        <w:tblCellMar>
          <w:left w:w="65" w:type="dxa"/>
          <w:right w:w="70" w:type="dxa"/>
        </w:tblCellMar>
        <w:tblLook w:val="04A0"/>
      </w:tblPr>
      <w:tblGrid>
        <w:gridCol w:w="3687"/>
        <w:gridCol w:w="1551"/>
        <w:gridCol w:w="803"/>
        <w:gridCol w:w="1485"/>
        <w:gridCol w:w="1120"/>
      </w:tblGrid>
      <w:tr w:rsidR="00BF3B1E" w:rsidTr="00153138">
        <w:trPr>
          <w:trHeight w:val="300"/>
          <w:tblHeader/>
          <w:jc w:val="center"/>
        </w:trPr>
        <w:tc>
          <w:tcPr>
            <w:tcW w:w="3687" w:type="dxa"/>
            <w:tcBorders>
              <w:top w:val="single" w:sz="4" w:space="0" w:color="00000A"/>
              <w:left w:val="single" w:sz="4" w:space="0" w:color="00000A"/>
              <w:bottom w:val="single" w:sz="4" w:space="0" w:color="00000A"/>
              <w:right w:val="single" w:sz="4" w:space="0" w:color="00000A"/>
            </w:tcBorders>
            <w:shd w:val="clear" w:color="auto" w:fill="D9D9D9" w:themeFill="background1" w:themeFillShade="D9"/>
            <w:tcMar>
              <w:left w:w="65" w:type="dxa"/>
            </w:tcMar>
            <w:vAlign w:val="center"/>
          </w:tcPr>
          <w:p w:rsidR="00BF3B1E" w:rsidRPr="00F870D4" w:rsidRDefault="0031779F" w:rsidP="00F870D4">
            <w:pPr>
              <w:spacing w:after="0" w:line="240" w:lineRule="auto"/>
              <w:jc w:val="center"/>
              <w:rPr>
                <w:rFonts w:eastAsia="Times New Roman"/>
                <w:b/>
                <w:szCs w:val="24"/>
              </w:rPr>
            </w:pPr>
            <w:proofErr w:type="gramStart"/>
            <w:r w:rsidRPr="00F870D4">
              <w:rPr>
                <w:rFonts w:eastAsia="Times New Roman"/>
                <w:b/>
                <w:szCs w:val="24"/>
              </w:rPr>
              <w:t>Reg.</w:t>
            </w:r>
            <w:proofErr w:type="gramEnd"/>
            <w:r w:rsidRPr="00F870D4">
              <w:rPr>
                <w:rFonts w:eastAsia="Times New Roman"/>
                <w:b/>
                <w:szCs w:val="24"/>
              </w:rPr>
              <w:t xml:space="preserve">Saúde </w:t>
            </w:r>
            <w:proofErr w:type="spellStart"/>
            <w:r w:rsidRPr="00F870D4">
              <w:rPr>
                <w:rFonts w:eastAsia="Times New Roman"/>
                <w:b/>
                <w:szCs w:val="24"/>
              </w:rPr>
              <w:t>Atend</w:t>
            </w:r>
            <w:proofErr w:type="spellEnd"/>
          </w:p>
        </w:tc>
        <w:tc>
          <w:tcPr>
            <w:tcW w:w="1551" w:type="dxa"/>
            <w:tcBorders>
              <w:top w:val="single" w:sz="4" w:space="0" w:color="00000A"/>
              <w:bottom w:val="single" w:sz="4" w:space="0" w:color="00000A"/>
              <w:right w:val="single" w:sz="4" w:space="0" w:color="00000A"/>
            </w:tcBorders>
            <w:shd w:val="clear" w:color="auto" w:fill="D9D9D9" w:themeFill="background1" w:themeFillShade="D9"/>
            <w:vAlign w:val="center"/>
          </w:tcPr>
          <w:p w:rsidR="00BF3B1E" w:rsidRPr="00F870D4" w:rsidRDefault="0031779F" w:rsidP="00F870D4">
            <w:pPr>
              <w:spacing w:after="0" w:line="240" w:lineRule="auto"/>
              <w:jc w:val="center"/>
              <w:rPr>
                <w:rFonts w:eastAsia="Times New Roman"/>
                <w:b/>
                <w:szCs w:val="24"/>
              </w:rPr>
            </w:pPr>
            <w:r w:rsidRPr="00F870D4">
              <w:rPr>
                <w:rFonts w:eastAsia="Times New Roman"/>
                <w:b/>
                <w:szCs w:val="24"/>
              </w:rPr>
              <w:t>Freqüência</w:t>
            </w:r>
          </w:p>
        </w:tc>
        <w:tc>
          <w:tcPr>
            <w:tcW w:w="803" w:type="dxa"/>
            <w:tcBorders>
              <w:top w:val="single" w:sz="4" w:space="0" w:color="00000A"/>
              <w:bottom w:val="single" w:sz="4" w:space="0" w:color="00000A"/>
              <w:right w:val="single" w:sz="4" w:space="0" w:color="00000A"/>
            </w:tcBorders>
            <w:shd w:val="clear" w:color="auto" w:fill="D9D9D9" w:themeFill="background1" w:themeFillShade="D9"/>
            <w:vAlign w:val="center"/>
          </w:tcPr>
          <w:p w:rsidR="00BF3B1E" w:rsidRPr="00F870D4" w:rsidRDefault="0031779F" w:rsidP="00F870D4">
            <w:pPr>
              <w:spacing w:after="0" w:line="240" w:lineRule="auto"/>
              <w:jc w:val="center"/>
              <w:rPr>
                <w:rFonts w:eastAsia="Times New Roman"/>
                <w:b/>
                <w:szCs w:val="24"/>
              </w:rPr>
            </w:pPr>
            <w:r w:rsidRPr="00F870D4">
              <w:rPr>
                <w:rFonts w:eastAsia="Times New Roman"/>
                <w:b/>
                <w:szCs w:val="24"/>
              </w:rPr>
              <w:t>%</w:t>
            </w:r>
          </w:p>
        </w:tc>
        <w:tc>
          <w:tcPr>
            <w:tcW w:w="1485" w:type="dxa"/>
            <w:tcBorders>
              <w:top w:val="single" w:sz="4" w:space="0" w:color="00000A"/>
              <w:bottom w:val="single" w:sz="4" w:space="0" w:color="00000A"/>
              <w:right w:val="single" w:sz="4" w:space="0" w:color="00000A"/>
            </w:tcBorders>
            <w:shd w:val="clear" w:color="auto" w:fill="D9D9D9" w:themeFill="background1" w:themeFillShade="D9"/>
            <w:vAlign w:val="center"/>
          </w:tcPr>
          <w:p w:rsidR="00BF3B1E" w:rsidRPr="00F870D4" w:rsidRDefault="0031779F" w:rsidP="00F870D4">
            <w:pPr>
              <w:spacing w:after="0" w:line="240" w:lineRule="auto"/>
              <w:jc w:val="center"/>
              <w:rPr>
                <w:rFonts w:eastAsia="Times New Roman"/>
                <w:b/>
                <w:szCs w:val="24"/>
              </w:rPr>
            </w:pPr>
            <w:r w:rsidRPr="00F870D4">
              <w:rPr>
                <w:rFonts w:eastAsia="Times New Roman"/>
                <w:b/>
                <w:szCs w:val="24"/>
              </w:rPr>
              <w:t>População</w:t>
            </w:r>
          </w:p>
        </w:tc>
        <w:tc>
          <w:tcPr>
            <w:tcW w:w="1120" w:type="dxa"/>
            <w:tcBorders>
              <w:top w:val="single" w:sz="4" w:space="0" w:color="00000A"/>
              <w:bottom w:val="single" w:sz="4" w:space="0" w:color="00000A"/>
              <w:right w:val="single" w:sz="4" w:space="0" w:color="00000A"/>
            </w:tcBorders>
            <w:shd w:val="clear" w:color="auto" w:fill="D9D9D9" w:themeFill="background1" w:themeFillShade="D9"/>
            <w:vAlign w:val="center"/>
          </w:tcPr>
          <w:p w:rsidR="00BF3B1E" w:rsidRPr="00F870D4" w:rsidRDefault="0031779F" w:rsidP="00F870D4">
            <w:pPr>
              <w:spacing w:after="0" w:line="240" w:lineRule="auto"/>
              <w:jc w:val="center"/>
              <w:rPr>
                <w:rFonts w:eastAsia="Times New Roman"/>
                <w:b/>
                <w:szCs w:val="24"/>
              </w:rPr>
            </w:pPr>
            <w:r w:rsidRPr="00F870D4">
              <w:rPr>
                <w:rFonts w:eastAsia="Times New Roman"/>
                <w:b/>
                <w:szCs w:val="24"/>
              </w:rPr>
              <w:t>%</w:t>
            </w:r>
          </w:p>
        </w:tc>
      </w:tr>
      <w:tr w:rsidR="00BF3B1E" w:rsidTr="00153138">
        <w:trPr>
          <w:trHeight w:val="300"/>
          <w:jc w:val="center"/>
        </w:trPr>
        <w:tc>
          <w:tcPr>
            <w:tcW w:w="3687" w:type="dxa"/>
            <w:tcBorders>
              <w:left w:val="single" w:sz="4" w:space="0" w:color="00000A"/>
              <w:bottom w:val="single" w:sz="4" w:space="0" w:color="00000A"/>
              <w:right w:val="single" w:sz="4" w:space="0" w:color="00000A"/>
            </w:tcBorders>
            <w:shd w:val="clear" w:color="auto" w:fill="auto"/>
            <w:tcMar>
              <w:left w:w="65" w:type="dxa"/>
            </w:tcMar>
            <w:vAlign w:val="center"/>
          </w:tcPr>
          <w:p w:rsidR="00BF3B1E" w:rsidRPr="00F870D4" w:rsidRDefault="0031779F" w:rsidP="00BD72CD">
            <w:pPr>
              <w:spacing w:after="0" w:line="240" w:lineRule="auto"/>
              <w:jc w:val="center"/>
              <w:rPr>
                <w:rFonts w:eastAsia="Times New Roman"/>
                <w:szCs w:val="24"/>
              </w:rPr>
            </w:pPr>
            <w:r w:rsidRPr="00F870D4">
              <w:rPr>
                <w:rFonts w:eastAsia="Times New Roman"/>
                <w:szCs w:val="24"/>
              </w:rPr>
              <w:t>Extremo Oeste</w:t>
            </w:r>
          </w:p>
        </w:tc>
        <w:tc>
          <w:tcPr>
            <w:tcW w:w="1551" w:type="dxa"/>
            <w:tcBorders>
              <w:bottom w:val="single" w:sz="4" w:space="0" w:color="00000A"/>
              <w:right w:val="single" w:sz="4" w:space="0" w:color="00000A"/>
            </w:tcBorders>
            <w:shd w:val="clear" w:color="auto" w:fill="auto"/>
            <w:vAlign w:val="center"/>
          </w:tcPr>
          <w:p w:rsidR="00BF3B1E" w:rsidRPr="00F870D4" w:rsidRDefault="0031779F" w:rsidP="00F870D4">
            <w:pPr>
              <w:spacing w:after="0" w:line="240" w:lineRule="auto"/>
              <w:jc w:val="center"/>
              <w:rPr>
                <w:rFonts w:eastAsia="Times New Roman"/>
                <w:szCs w:val="24"/>
              </w:rPr>
            </w:pPr>
            <w:r w:rsidRPr="00F870D4">
              <w:rPr>
                <w:rFonts w:eastAsia="Times New Roman"/>
                <w:szCs w:val="24"/>
              </w:rPr>
              <w:t>14.836</w:t>
            </w:r>
          </w:p>
        </w:tc>
        <w:tc>
          <w:tcPr>
            <w:tcW w:w="803" w:type="dxa"/>
            <w:tcBorders>
              <w:bottom w:val="single" w:sz="4" w:space="0" w:color="00000A"/>
              <w:right w:val="single" w:sz="4" w:space="0" w:color="00000A"/>
            </w:tcBorders>
            <w:shd w:val="clear" w:color="auto" w:fill="auto"/>
            <w:vAlign w:val="center"/>
          </w:tcPr>
          <w:p w:rsidR="00BF3B1E" w:rsidRPr="00F870D4" w:rsidRDefault="0031779F" w:rsidP="00F870D4">
            <w:pPr>
              <w:spacing w:after="0" w:line="240" w:lineRule="auto"/>
              <w:jc w:val="center"/>
              <w:rPr>
                <w:rFonts w:eastAsia="Times New Roman"/>
                <w:szCs w:val="24"/>
              </w:rPr>
            </w:pPr>
            <w:r w:rsidRPr="00F870D4">
              <w:rPr>
                <w:rFonts w:eastAsia="Times New Roman"/>
                <w:szCs w:val="24"/>
              </w:rPr>
              <w:t>4,0</w:t>
            </w:r>
          </w:p>
        </w:tc>
        <w:tc>
          <w:tcPr>
            <w:tcW w:w="1485" w:type="dxa"/>
            <w:tcBorders>
              <w:bottom w:val="single" w:sz="4" w:space="0" w:color="00000A"/>
              <w:right w:val="single" w:sz="4" w:space="0" w:color="00000A"/>
            </w:tcBorders>
            <w:shd w:val="clear" w:color="auto" w:fill="auto"/>
            <w:vAlign w:val="center"/>
          </w:tcPr>
          <w:p w:rsidR="00BF3B1E" w:rsidRPr="00F870D4" w:rsidRDefault="0031779F" w:rsidP="00F870D4">
            <w:pPr>
              <w:spacing w:after="0" w:line="240" w:lineRule="auto"/>
              <w:jc w:val="center"/>
              <w:rPr>
                <w:rFonts w:eastAsia="Times New Roman"/>
                <w:szCs w:val="24"/>
              </w:rPr>
            </w:pPr>
            <w:r w:rsidRPr="00F870D4">
              <w:rPr>
                <w:rFonts w:eastAsia="Times New Roman"/>
                <w:szCs w:val="24"/>
              </w:rPr>
              <w:t>230.692</w:t>
            </w:r>
          </w:p>
        </w:tc>
        <w:tc>
          <w:tcPr>
            <w:tcW w:w="1120" w:type="dxa"/>
            <w:tcBorders>
              <w:bottom w:val="single" w:sz="4" w:space="0" w:color="00000A"/>
              <w:right w:val="single" w:sz="4" w:space="0" w:color="00000A"/>
            </w:tcBorders>
            <w:shd w:val="clear" w:color="auto" w:fill="auto"/>
            <w:vAlign w:val="center"/>
          </w:tcPr>
          <w:p w:rsidR="00BF3B1E" w:rsidRPr="00F870D4" w:rsidRDefault="0031779F" w:rsidP="00F870D4">
            <w:pPr>
              <w:spacing w:after="0" w:line="240" w:lineRule="auto"/>
              <w:jc w:val="center"/>
              <w:rPr>
                <w:rFonts w:eastAsia="Times New Roman"/>
                <w:szCs w:val="24"/>
              </w:rPr>
            </w:pPr>
            <w:r w:rsidRPr="00F870D4">
              <w:rPr>
                <w:rFonts w:eastAsia="Times New Roman"/>
                <w:szCs w:val="24"/>
              </w:rPr>
              <w:t>3,4</w:t>
            </w:r>
          </w:p>
        </w:tc>
      </w:tr>
      <w:tr w:rsidR="00BF3B1E" w:rsidTr="00153138">
        <w:trPr>
          <w:trHeight w:val="300"/>
          <w:jc w:val="center"/>
        </w:trPr>
        <w:tc>
          <w:tcPr>
            <w:tcW w:w="3687" w:type="dxa"/>
            <w:tcBorders>
              <w:left w:val="single" w:sz="4" w:space="0" w:color="00000A"/>
              <w:bottom w:val="single" w:sz="4" w:space="0" w:color="00000A"/>
              <w:right w:val="single" w:sz="4" w:space="0" w:color="00000A"/>
            </w:tcBorders>
            <w:shd w:val="clear" w:color="auto" w:fill="auto"/>
            <w:tcMar>
              <w:left w:w="65" w:type="dxa"/>
            </w:tcMar>
            <w:vAlign w:val="center"/>
          </w:tcPr>
          <w:p w:rsidR="00BF3B1E" w:rsidRPr="00F870D4" w:rsidRDefault="0031779F" w:rsidP="00F870D4">
            <w:pPr>
              <w:spacing w:after="0" w:line="240" w:lineRule="auto"/>
              <w:jc w:val="center"/>
              <w:rPr>
                <w:rFonts w:eastAsia="Times New Roman"/>
                <w:szCs w:val="24"/>
              </w:rPr>
            </w:pPr>
            <w:r w:rsidRPr="00F870D4">
              <w:rPr>
                <w:rFonts w:eastAsia="Times New Roman"/>
                <w:szCs w:val="24"/>
              </w:rPr>
              <w:t>Oeste</w:t>
            </w:r>
          </w:p>
        </w:tc>
        <w:tc>
          <w:tcPr>
            <w:tcW w:w="1551" w:type="dxa"/>
            <w:tcBorders>
              <w:bottom w:val="single" w:sz="4" w:space="0" w:color="00000A"/>
              <w:right w:val="single" w:sz="4" w:space="0" w:color="00000A"/>
            </w:tcBorders>
            <w:shd w:val="clear" w:color="auto" w:fill="auto"/>
            <w:vAlign w:val="center"/>
          </w:tcPr>
          <w:p w:rsidR="00BF3B1E" w:rsidRPr="00F870D4" w:rsidRDefault="0031779F" w:rsidP="00F870D4">
            <w:pPr>
              <w:spacing w:after="0" w:line="240" w:lineRule="auto"/>
              <w:jc w:val="center"/>
              <w:rPr>
                <w:rFonts w:eastAsia="Times New Roman"/>
                <w:szCs w:val="24"/>
              </w:rPr>
            </w:pPr>
            <w:r w:rsidRPr="00F870D4">
              <w:rPr>
                <w:rFonts w:eastAsia="Times New Roman"/>
                <w:szCs w:val="24"/>
              </w:rPr>
              <w:t>24.203</w:t>
            </w:r>
          </w:p>
        </w:tc>
        <w:tc>
          <w:tcPr>
            <w:tcW w:w="803" w:type="dxa"/>
            <w:tcBorders>
              <w:bottom w:val="single" w:sz="4" w:space="0" w:color="00000A"/>
              <w:right w:val="single" w:sz="4" w:space="0" w:color="00000A"/>
            </w:tcBorders>
            <w:shd w:val="clear" w:color="auto" w:fill="auto"/>
            <w:vAlign w:val="center"/>
          </w:tcPr>
          <w:p w:rsidR="00BF3B1E" w:rsidRPr="00F870D4" w:rsidRDefault="0031779F" w:rsidP="00F870D4">
            <w:pPr>
              <w:spacing w:after="0" w:line="240" w:lineRule="auto"/>
              <w:jc w:val="center"/>
              <w:rPr>
                <w:rFonts w:eastAsia="Times New Roman"/>
                <w:szCs w:val="24"/>
              </w:rPr>
            </w:pPr>
            <w:r w:rsidRPr="00F870D4">
              <w:rPr>
                <w:rFonts w:eastAsia="Times New Roman"/>
                <w:szCs w:val="24"/>
              </w:rPr>
              <w:t>6,5</w:t>
            </w:r>
          </w:p>
        </w:tc>
        <w:tc>
          <w:tcPr>
            <w:tcW w:w="1485" w:type="dxa"/>
            <w:tcBorders>
              <w:bottom w:val="single" w:sz="4" w:space="0" w:color="00000A"/>
              <w:right w:val="single" w:sz="4" w:space="0" w:color="00000A"/>
            </w:tcBorders>
            <w:shd w:val="clear" w:color="auto" w:fill="auto"/>
            <w:vAlign w:val="center"/>
          </w:tcPr>
          <w:p w:rsidR="00BF3B1E" w:rsidRPr="00F870D4" w:rsidRDefault="0031779F" w:rsidP="00F870D4">
            <w:pPr>
              <w:spacing w:after="0" w:line="240" w:lineRule="auto"/>
              <w:jc w:val="center"/>
              <w:rPr>
                <w:rFonts w:eastAsia="Times New Roman"/>
                <w:szCs w:val="24"/>
              </w:rPr>
            </w:pPr>
            <w:r w:rsidRPr="00F870D4">
              <w:rPr>
                <w:rFonts w:eastAsia="Times New Roman"/>
                <w:szCs w:val="24"/>
              </w:rPr>
              <w:t>345.838</w:t>
            </w:r>
          </w:p>
        </w:tc>
        <w:tc>
          <w:tcPr>
            <w:tcW w:w="1120" w:type="dxa"/>
            <w:tcBorders>
              <w:bottom w:val="single" w:sz="4" w:space="0" w:color="00000A"/>
              <w:right w:val="single" w:sz="4" w:space="0" w:color="00000A"/>
            </w:tcBorders>
            <w:shd w:val="clear" w:color="auto" w:fill="auto"/>
            <w:vAlign w:val="center"/>
          </w:tcPr>
          <w:p w:rsidR="00BF3B1E" w:rsidRPr="00F870D4" w:rsidRDefault="0031779F" w:rsidP="00F870D4">
            <w:pPr>
              <w:spacing w:after="0" w:line="240" w:lineRule="auto"/>
              <w:jc w:val="center"/>
              <w:rPr>
                <w:rFonts w:eastAsia="Times New Roman"/>
                <w:szCs w:val="24"/>
              </w:rPr>
            </w:pPr>
            <w:r w:rsidRPr="00F870D4">
              <w:rPr>
                <w:rFonts w:eastAsia="Times New Roman"/>
                <w:szCs w:val="24"/>
              </w:rPr>
              <w:t>5,1</w:t>
            </w:r>
          </w:p>
        </w:tc>
      </w:tr>
      <w:tr w:rsidR="00BF3B1E" w:rsidTr="00153138">
        <w:trPr>
          <w:trHeight w:val="300"/>
          <w:jc w:val="center"/>
        </w:trPr>
        <w:tc>
          <w:tcPr>
            <w:tcW w:w="3687" w:type="dxa"/>
            <w:tcBorders>
              <w:left w:val="single" w:sz="4" w:space="0" w:color="00000A"/>
              <w:bottom w:val="single" w:sz="4" w:space="0" w:color="00000A"/>
              <w:right w:val="single" w:sz="4" w:space="0" w:color="00000A"/>
            </w:tcBorders>
            <w:shd w:val="clear" w:color="auto" w:fill="auto"/>
            <w:tcMar>
              <w:left w:w="65" w:type="dxa"/>
            </w:tcMar>
            <w:vAlign w:val="center"/>
          </w:tcPr>
          <w:p w:rsidR="00BF3B1E" w:rsidRPr="00F870D4" w:rsidRDefault="0031779F" w:rsidP="00F870D4">
            <w:pPr>
              <w:spacing w:after="0" w:line="240" w:lineRule="auto"/>
              <w:jc w:val="center"/>
              <w:rPr>
                <w:rFonts w:eastAsia="Times New Roman"/>
                <w:szCs w:val="24"/>
              </w:rPr>
            </w:pPr>
            <w:proofErr w:type="spellStart"/>
            <w:r w:rsidRPr="00F870D4">
              <w:rPr>
                <w:rFonts w:eastAsia="Times New Roman"/>
                <w:szCs w:val="24"/>
              </w:rPr>
              <w:t>Xanxerê</w:t>
            </w:r>
            <w:proofErr w:type="spellEnd"/>
          </w:p>
        </w:tc>
        <w:tc>
          <w:tcPr>
            <w:tcW w:w="1551" w:type="dxa"/>
            <w:tcBorders>
              <w:bottom w:val="single" w:sz="4" w:space="0" w:color="00000A"/>
              <w:right w:val="single" w:sz="4" w:space="0" w:color="00000A"/>
            </w:tcBorders>
            <w:shd w:val="clear" w:color="auto" w:fill="auto"/>
            <w:vAlign w:val="center"/>
          </w:tcPr>
          <w:p w:rsidR="00BF3B1E" w:rsidRPr="00F870D4" w:rsidRDefault="0031779F" w:rsidP="00F870D4">
            <w:pPr>
              <w:spacing w:after="0" w:line="240" w:lineRule="auto"/>
              <w:jc w:val="center"/>
              <w:rPr>
                <w:rFonts w:eastAsia="Times New Roman"/>
                <w:szCs w:val="24"/>
              </w:rPr>
            </w:pPr>
            <w:r w:rsidRPr="00F870D4">
              <w:rPr>
                <w:rFonts w:eastAsia="Times New Roman"/>
                <w:szCs w:val="24"/>
              </w:rPr>
              <w:t>7.714</w:t>
            </w:r>
          </w:p>
        </w:tc>
        <w:tc>
          <w:tcPr>
            <w:tcW w:w="803" w:type="dxa"/>
            <w:tcBorders>
              <w:bottom w:val="single" w:sz="4" w:space="0" w:color="00000A"/>
              <w:right w:val="single" w:sz="4" w:space="0" w:color="00000A"/>
            </w:tcBorders>
            <w:shd w:val="clear" w:color="auto" w:fill="auto"/>
            <w:vAlign w:val="center"/>
          </w:tcPr>
          <w:p w:rsidR="00BF3B1E" w:rsidRPr="00F870D4" w:rsidRDefault="0031779F" w:rsidP="00F870D4">
            <w:pPr>
              <w:spacing w:after="0" w:line="240" w:lineRule="auto"/>
              <w:jc w:val="center"/>
              <w:rPr>
                <w:rFonts w:eastAsia="Times New Roman"/>
                <w:szCs w:val="24"/>
              </w:rPr>
            </w:pPr>
            <w:r w:rsidRPr="00F870D4">
              <w:rPr>
                <w:rFonts w:eastAsia="Times New Roman"/>
                <w:szCs w:val="24"/>
              </w:rPr>
              <w:t>2,1</w:t>
            </w:r>
          </w:p>
        </w:tc>
        <w:tc>
          <w:tcPr>
            <w:tcW w:w="1485" w:type="dxa"/>
            <w:tcBorders>
              <w:bottom w:val="single" w:sz="4" w:space="0" w:color="00000A"/>
              <w:right w:val="single" w:sz="4" w:space="0" w:color="00000A"/>
            </w:tcBorders>
            <w:shd w:val="clear" w:color="auto" w:fill="auto"/>
            <w:vAlign w:val="center"/>
          </w:tcPr>
          <w:p w:rsidR="00BF3B1E" w:rsidRPr="00F870D4" w:rsidRDefault="0031779F" w:rsidP="00F870D4">
            <w:pPr>
              <w:spacing w:after="0" w:line="240" w:lineRule="auto"/>
              <w:jc w:val="center"/>
              <w:rPr>
                <w:rFonts w:eastAsia="Times New Roman"/>
                <w:szCs w:val="24"/>
              </w:rPr>
            </w:pPr>
            <w:r w:rsidRPr="00F870D4">
              <w:rPr>
                <w:rFonts w:eastAsia="Times New Roman"/>
                <w:szCs w:val="24"/>
              </w:rPr>
              <w:t>197.608</w:t>
            </w:r>
          </w:p>
        </w:tc>
        <w:tc>
          <w:tcPr>
            <w:tcW w:w="1120" w:type="dxa"/>
            <w:tcBorders>
              <w:bottom w:val="single" w:sz="4" w:space="0" w:color="00000A"/>
              <w:right w:val="single" w:sz="4" w:space="0" w:color="00000A"/>
            </w:tcBorders>
            <w:shd w:val="clear" w:color="auto" w:fill="auto"/>
            <w:vAlign w:val="center"/>
          </w:tcPr>
          <w:p w:rsidR="00BF3B1E" w:rsidRPr="00F870D4" w:rsidRDefault="00EF6667" w:rsidP="00F870D4">
            <w:pPr>
              <w:spacing w:after="0" w:line="240" w:lineRule="auto"/>
              <w:jc w:val="center"/>
              <w:rPr>
                <w:rFonts w:eastAsia="Times New Roman"/>
                <w:szCs w:val="24"/>
              </w:rPr>
            </w:pPr>
            <w:r w:rsidRPr="0016622F">
              <w:rPr>
                <w:rFonts w:eastAsia="Times New Roman"/>
                <w:szCs w:val="24"/>
              </w:rPr>
              <w:t>2,9</w:t>
            </w:r>
          </w:p>
        </w:tc>
      </w:tr>
      <w:tr w:rsidR="00153138" w:rsidTr="00517E52">
        <w:trPr>
          <w:trHeight w:val="300"/>
          <w:jc w:val="center"/>
        </w:trPr>
        <w:tc>
          <w:tcPr>
            <w:tcW w:w="3687" w:type="dxa"/>
            <w:tcBorders>
              <w:left w:val="single" w:sz="4" w:space="0" w:color="00000A"/>
              <w:bottom w:val="single" w:sz="4" w:space="0" w:color="00000A"/>
              <w:right w:val="single" w:sz="4" w:space="0" w:color="00000A"/>
            </w:tcBorders>
            <w:shd w:val="clear" w:color="auto" w:fill="auto"/>
            <w:tcMar>
              <w:left w:w="65" w:type="dxa"/>
            </w:tcMar>
            <w:vAlign w:val="center"/>
          </w:tcPr>
          <w:p w:rsidR="00153138" w:rsidRPr="00F870D4" w:rsidRDefault="00153138" w:rsidP="00517E52">
            <w:pPr>
              <w:spacing w:after="0" w:line="240" w:lineRule="auto"/>
              <w:jc w:val="center"/>
              <w:rPr>
                <w:rFonts w:eastAsia="Times New Roman"/>
                <w:szCs w:val="24"/>
              </w:rPr>
            </w:pPr>
            <w:r w:rsidRPr="00F870D4">
              <w:rPr>
                <w:rFonts w:eastAsia="Times New Roman"/>
                <w:szCs w:val="24"/>
              </w:rPr>
              <w:t>Meio Oeste</w:t>
            </w:r>
          </w:p>
        </w:tc>
        <w:tc>
          <w:tcPr>
            <w:tcW w:w="1551" w:type="dxa"/>
            <w:tcBorders>
              <w:bottom w:val="single" w:sz="4" w:space="0" w:color="00000A"/>
              <w:right w:val="single" w:sz="4" w:space="0" w:color="00000A"/>
            </w:tcBorders>
            <w:shd w:val="clear" w:color="auto" w:fill="auto"/>
            <w:vAlign w:val="center"/>
          </w:tcPr>
          <w:p w:rsidR="00153138" w:rsidRPr="00F870D4" w:rsidRDefault="00153138" w:rsidP="00517E52">
            <w:pPr>
              <w:spacing w:after="0" w:line="240" w:lineRule="auto"/>
              <w:jc w:val="center"/>
              <w:rPr>
                <w:rFonts w:eastAsia="Times New Roman"/>
                <w:szCs w:val="24"/>
              </w:rPr>
            </w:pPr>
            <w:r w:rsidRPr="00F870D4">
              <w:rPr>
                <w:rFonts w:eastAsia="Times New Roman"/>
                <w:szCs w:val="24"/>
              </w:rPr>
              <w:t>9.765</w:t>
            </w:r>
          </w:p>
        </w:tc>
        <w:tc>
          <w:tcPr>
            <w:tcW w:w="803" w:type="dxa"/>
            <w:tcBorders>
              <w:bottom w:val="single" w:sz="4" w:space="0" w:color="00000A"/>
              <w:right w:val="single" w:sz="4" w:space="0" w:color="00000A"/>
            </w:tcBorders>
            <w:shd w:val="clear" w:color="auto" w:fill="auto"/>
            <w:vAlign w:val="center"/>
          </w:tcPr>
          <w:p w:rsidR="00153138" w:rsidRPr="00F870D4" w:rsidRDefault="00153138" w:rsidP="00517E52">
            <w:pPr>
              <w:spacing w:after="0" w:line="240" w:lineRule="auto"/>
              <w:jc w:val="center"/>
              <w:rPr>
                <w:rFonts w:eastAsia="Times New Roman"/>
                <w:szCs w:val="24"/>
              </w:rPr>
            </w:pPr>
            <w:r w:rsidRPr="00F870D4">
              <w:rPr>
                <w:rFonts w:eastAsia="Times New Roman"/>
                <w:szCs w:val="24"/>
              </w:rPr>
              <w:t>2,6</w:t>
            </w:r>
          </w:p>
        </w:tc>
        <w:tc>
          <w:tcPr>
            <w:tcW w:w="1485" w:type="dxa"/>
            <w:tcBorders>
              <w:bottom w:val="single" w:sz="4" w:space="0" w:color="00000A"/>
              <w:right w:val="single" w:sz="4" w:space="0" w:color="00000A"/>
            </w:tcBorders>
            <w:shd w:val="clear" w:color="auto" w:fill="auto"/>
            <w:vAlign w:val="center"/>
          </w:tcPr>
          <w:p w:rsidR="00153138" w:rsidRPr="00F870D4" w:rsidRDefault="00153138" w:rsidP="00517E52">
            <w:pPr>
              <w:spacing w:after="0" w:line="240" w:lineRule="auto"/>
              <w:jc w:val="center"/>
              <w:rPr>
                <w:rFonts w:eastAsia="Times New Roman"/>
                <w:szCs w:val="24"/>
              </w:rPr>
            </w:pPr>
            <w:r w:rsidRPr="00F870D4">
              <w:rPr>
                <w:rFonts w:eastAsia="Times New Roman"/>
                <w:szCs w:val="24"/>
              </w:rPr>
              <w:t>188.555</w:t>
            </w:r>
          </w:p>
        </w:tc>
        <w:tc>
          <w:tcPr>
            <w:tcW w:w="1120" w:type="dxa"/>
            <w:tcBorders>
              <w:bottom w:val="single" w:sz="4" w:space="0" w:color="00000A"/>
              <w:right w:val="single" w:sz="4" w:space="0" w:color="00000A"/>
            </w:tcBorders>
            <w:shd w:val="clear" w:color="auto" w:fill="auto"/>
            <w:vAlign w:val="center"/>
          </w:tcPr>
          <w:p w:rsidR="00153138" w:rsidRPr="00F870D4" w:rsidRDefault="00153138" w:rsidP="00517E52">
            <w:pPr>
              <w:spacing w:after="0" w:line="240" w:lineRule="auto"/>
              <w:jc w:val="center"/>
              <w:rPr>
                <w:rFonts w:eastAsia="Times New Roman"/>
                <w:szCs w:val="24"/>
              </w:rPr>
            </w:pPr>
            <w:r w:rsidRPr="00F870D4">
              <w:rPr>
                <w:rFonts w:eastAsia="Times New Roman"/>
                <w:szCs w:val="24"/>
              </w:rPr>
              <w:t>2,8</w:t>
            </w:r>
          </w:p>
        </w:tc>
      </w:tr>
      <w:tr w:rsidR="00153138" w:rsidTr="00517E52">
        <w:trPr>
          <w:trHeight w:val="300"/>
          <w:jc w:val="center"/>
        </w:trPr>
        <w:tc>
          <w:tcPr>
            <w:tcW w:w="3687" w:type="dxa"/>
            <w:tcBorders>
              <w:left w:val="single" w:sz="4" w:space="0" w:color="00000A"/>
              <w:bottom w:val="single" w:sz="4" w:space="0" w:color="00000A"/>
              <w:right w:val="single" w:sz="4" w:space="0" w:color="00000A"/>
            </w:tcBorders>
            <w:shd w:val="clear" w:color="auto" w:fill="auto"/>
            <w:tcMar>
              <w:left w:w="65" w:type="dxa"/>
            </w:tcMar>
            <w:vAlign w:val="center"/>
          </w:tcPr>
          <w:p w:rsidR="00153138" w:rsidRPr="00F870D4" w:rsidRDefault="00153138" w:rsidP="00517E52">
            <w:pPr>
              <w:spacing w:after="0" w:line="240" w:lineRule="auto"/>
              <w:jc w:val="center"/>
              <w:rPr>
                <w:rFonts w:eastAsia="Times New Roman"/>
                <w:szCs w:val="24"/>
              </w:rPr>
            </w:pPr>
            <w:r w:rsidRPr="00F870D4">
              <w:rPr>
                <w:rFonts w:eastAsia="Times New Roman"/>
                <w:szCs w:val="24"/>
              </w:rPr>
              <w:t>Alto Vale do R</w:t>
            </w:r>
            <w:r>
              <w:rPr>
                <w:rFonts w:eastAsia="Times New Roman"/>
                <w:szCs w:val="24"/>
              </w:rPr>
              <w:t xml:space="preserve">io </w:t>
            </w:r>
            <w:r w:rsidRPr="00F870D4">
              <w:rPr>
                <w:rFonts w:eastAsia="Times New Roman"/>
                <w:szCs w:val="24"/>
              </w:rPr>
              <w:t>do Peixe</w:t>
            </w:r>
          </w:p>
        </w:tc>
        <w:tc>
          <w:tcPr>
            <w:tcW w:w="1551" w:type="dxa"/>
            <w:tcBorders>
              <w:bottom w:val="single" w:sz="4" w:space="0" w:color="00000A"/>
              <w:right w:val="single" w:sz="4" w:space="0" w:color="00000A"/>
            </w:tcBorders>
            <w:shd w:val="clear" w:color="auto" w:fill="auto"/>
            <w:vAlign w:val="center"/>
          </w:tcPr>
          <w:p w:rsidR="00153138" w:rsidRPr="00F870D4" w:rsidRDefault="00153138" w:rsidP="00517E52">
            <w:pPr>
              <w:spacing w:after="0" w:line="240" w:lineRule="auto"/>
              <w:jc w:val="center"/>
              <w:rPr>
                <w:rFonts w:eastAsia="Times New Roman"/>
                <w:szCs w:val="24"/>
              </w:rPr>
            </w:pPr>
            <w:r w:rsidRPr="00F870D4">
              <w:rPr>
                <w:rFonts w:eastAsia="Times New Roman"/>
                <w:szCs w:val="24"/>
              </w:rPr>
              <w:t>14.577</w:t>
            </w:r>
          </w:p>
        </w:tc>
        <w:tc>
          <w:tcPr>
            <w:tcW w:w="803" w:type="dxa"/>
            <w:tcBorders>
              <w:bottom w:val="single" w:sz="4" w:space="0" w:color="00000A"/>
              <w:right w:val="single" w:sz="4" w:space="0" w:color="00000A"/>
            </w:tcBorders>
            <w:shd w:val="clear" w:color="auto" w:fill="auto"/>
            <w:vAlign w:val="center"/>
          </w:tcPr>
          <w:p w:rsidR="00153138" w:rsidRPr="00F870D4" w:rsidRDefault="00153138" w:rsidP="00517E52">
            <w:pPr>
              <w:spacing w:after="0" w:line="240" w:lineRule="auto"/>
              <w:jc w:val="center"/>
              <w:rPr>
                <w:rFonts w:eastAsia="Times New Roman"/>
                <w:szCs w:val="24"/>
              </w:rPr>
            </w:pPr>
            <w:r w:rsidRPr="00F870D4">
              <w:rPr>
                <w:rFonts w:eastAsia="Times New Roman"/>
                <w:szCs w:val="24"/>
              </w:rPr>
              <w:t>3,9</w:t>
            </w:r>
          </w:p>
        </w:tc>
        <w:tc>
          <w:tcPr>
            <w:tcW w:w="1485" w:type="dxa"/>
            <w:tcBorders>
              <w:bottom w:val="single" w:sz="4" w:space="0" w:color="00000A"/>
              <w:right w:val="single" w:sz="4" w:space="0" w:color="00000A"/>
            </w:tcBorders>
            <w:shd w:val="clear" w:color="auto" w:fill="auto"/>
            <w:vAlign w:val="center"/>
          </w:tcPr>
          <w:p w:rsidR="00153138" w:rsidRPr="00F870D4" w:rsidRDefault="00153138" w:rsidP="00517E52">
            <w:pPr>
              <w:spacing w:after="0" w:line="240" w:lineRule="auto"/>
              <w:jc w:val="center"/>
              <w:rPr>
                <w:rFonts w:eastAsia="Times New Roman"/>
                <w:szCs w:val="24"/>
              </w:rPr>
            </w:pPr>
            <w:r w:rsidRPr="00F870D4">
              <w:rPr>
                <w:rFonts w:eastAsia="Times New Roman"/>
                <w:szCs w:val="24"/>
              </w:rPr>
              <w:t>288.455</w:t>
            </w:r>
          </w:p>
        </w:tc>
        <w:tc>
          <w:tcPr>
            <w:tcW w:w="1120" w:type="dxa"/>
            <w:tcBorders>
              <w:bottom w:val="single" w:sz="4" w:space="0" w:color="00000A"/>
              <w:right w:val="single" w:sz="4" w:space="0" w:color="00000A"/>
            </w:tcBorders>
            <w:shd w:val="clear" w:color="auto" w:fill="auto"/>
            <w:vAlign w:val="center"/>
          </w:tcPr>
          <w:p w:rsidR="00153138" w:rsidRPr="00F870D4" w:rsidRDefault="00153138" w:rsidP="00517E52">
            <w:pPr>
              <w:spacing w:after="0" w:line="240" w:lineRule="auto"/>
              <w:jc w:val="center"/>
              <w:rPr>
                <w:rFonts w:eastAsia="Times New Roman"/>
                <w:szCs w:val="24"/>
              </w:rPr>
            </w:pPr>
            <w:r w:rsidRPr="00F870D4">
              <w:rPr>
                <w:rFonts w:eastAsia="Times New Roman"/>
                <w:szCs w:val="24"/>
              </w:rPr>
              <w:t>4,2</w:t>
            </w:r>
          </w:p>
        </w:tc>
      </w:tr>
      <w:tr w:rsidR="00153138" w:rsidRPr="004B1C62" w:rsidTr="00517E52">
        <w:trPr>
          <w:trHeight w:val="300"/>
          <w:jc w:val="center"/>
        </w:trPr>
        <w:tc>
          <w:tcPr>
            <w:tcW w:w="3687" w:type="dxa"/>
            <w:tcBorders>
              <w:left w:val="single" w:sz="4" w:space="0" w:color="00000A"/>
              <w:bottom w:val="single" w:sz="4" w:space="0" w:color="00000A"/>
              <w:right w:val="single" w:sz="4" w:space="0" w:color="00000A"/>
            </w:tcBorders>
            <w:shd w:val="clear" w:color="auto" w:fill="auto"/>
            <w:tcMar>
              <w:left w:w="65" w:type="dxa"/>
            </w:tcMar>
            <w:vAlign w:val="center"/>
          </w:tcPr>
          <w:p w:rsidR="00153138" w:rsidRPr="00F870D4" w:rsidRDefault="00153138" w:rsidP="00517E52">
            <w:pPr>
              <w:spacing w:after="0" w:line="240" w:lineRule="auto"/>
              <w:jc w:val="center"/>
              <w:rPr>
                <w:rFonts w:eastAsia="Times New Roman"/>
                <w:szCs w:val="24"/>
              </w:rPr>
            </w:pPr>
            <w:r w:rsidRPr="00F870D4">
              <w:rPr>
                <w:rFonts w:eastAsia="Times New Roman"/>
                <w:szCs w:val="24"/>
              </w:rPr>
              <w:t>Alto Uruguai Catarinense</w:t>
            </w:r>
          </w:p>
        </w:tc>
        <w:tc>
          <w:tcPr>
            <w:tcW w:w="1551" w:type="dxa"/>
            <w:tcBorders>
              <w:bottom w:val="single" w:sz="4" w:space="0" w:color="00000A"/>
              <w:right w:val="single" w:sz="4" w:space="0" w:color="00000A"/>
            </w:tcBorders>
            <w:shd w:val="clear" w:color="auto" w:fill="auto"/>
            <w:vAlign w:val="center"/>
          </w:tcPr>
          <w:p w:rsidR="00153138" w:rsidRPr="00F870D4" w:rsidRDefault="00153138" w:rsidP="00517E52">
            <w:pPr>
              <w:spacing w:after="0" w:line="240" w:lineRule="auto"/>
              <w:jc w:val="center"/>
              <w:rPr>
                <w:rFonts w:eastAsia="Times New Roman"/>
                <w:szCs w:val="24"/>
              </w:rPr>
            </w:pPr>
            <w:r w:rsidRPr="00F870D4">
              <w:rPr>
                <w:rFonts w:eastAsia="Times New Roman"/>
                <w:szCs w:val="24"/>
              </w:rPr>
              <w:t>7.120</w:t>
            </w:r>
          </w:p>
        </w:tc>
        <w:tc>
          <w:tcPr>
            <w:tcW w:w="803" w:type="dxa"/>
            <w:tcBorders>
              <w:bottom w:val="single" w:sz="4" w:space="0" w:color="00000A"/>
              <w:right w:val="single" w:sz="4" w:space="0" w:color="00000A"/>
            </w:tcBorders>
            <w:shd w:val="clear" w:color="auto" w:fill="auto"/>
            <w:vAlign w:val="center"/>
          </w:tcPr>
          <w:p w:rsidR="00153138" w:rsidRPr="00F870D4" w:rsidRDefault="00153138" w:rsidP="00517E52">
            <w:pPr>
              <w:spacing w:after="0" w:line="240" w:lineRule="auto"/>
              <w:jc w:val="center"/>
              <w:rPr>
                <w:rFonts w:eastAsia="Times New Roman"/>
                <w:szCs w:val="24"/>
              </w:rPr>
            </w:pPr>
            <w:r w:rsidRPr="00F870D4">
              <w:rPr>
                <w:rFonts w:eastAsia="Times New Roman"/>
                <w:szCs w:val="24"/>
              </w:rPr>
              <w:t>1,9</w:t>
            </w:r>
          </w:p>
        </w:tc>
        <w:tc>
          <w:tcPr>
            <w:tcW w:w="1485" w:type="dxa"/>
            <w:tcBorders>
              <w:bottom w:val="single" w:sz="4" w:space="0" w:color="00000A"/>
              <w:right w:val="single" w:sz="4" w:space="0" w:color="00000A"/>
            </w:tcBorders>
            <w:shd w:val="clear" w:color="auto" w:fill="auto"/>
            <w:vAlign w:val="center"/>
          </w:tcPr>
          <w:p w:rsidR="00153138" w:rsidRPr="00F870D4" w:rsidRDefault="00153138" w:rsidP="00517E52">
            <w:pPr>
              <w:spacing w:after="0" w:line="240" w:lineRule="auto"/>
              <w:jc w:val="center"/>
              <w:rPr>
                <w:rFonts w:eastAsia="Times New Roman"/>
                <w:szCs w:val="24"/>
              </w:rPr>
            </w:pPr>
            <w:r w:rsidRPr="00F870D4">
              <w:rPr>
                <w:rFonts w:eastAsia="Times New Roman"/>
                <w:szCs w:val="24"/>
              </w:rPr>
              <w:t>146.436</w:t>
            </w:r>
          </w:p>
        </w:tc>
        <w:tc>
          <w:tcPr>
            <w:tcW w:w="1120" w:type="dxa"/>
            <w:tcBorders>
              <w:bottom w:val="single" w:sz="4" w:space="0" w:color="00000A"/>
              <w:right w:val="single" w:sz="4" w:space="0" w:color="00000A"/>
            </w:tcBorders>
            <w:shd w:val="clear" w:color="auto" w:fill="auto"/>
            <w:vAlign w:val="center"/>
          </w:tcPr>
          <w:p w:rsidR="00153138" w:rsidRPr="00F870D4" w:rsidRDefault="00153138" w:rsidP="00517E52">
            <w:pPr>
              <w:spacing w:after="0" w:line="240" w:lineRule="auto"/>
              <w:jc w:val="center"/>
              <w:rPr>
                <w:rFonts w:eastAsia="Times New Roman"/>
                <w:szCs w:val="24"/>
              </w:rPr>
            </w:pPr>
            <w:r w:rsidRPr="00F870D4">
              <w:rPr>
                <w:rFonts w:eastAsia="Times New Roman"/>
                <w:szCs w:val="24"/>
              </w:rPr>
              <w:t>2,1</w:t>
            </w:r>
          </w:p>
        </w:tc>
      </w:tr>
      <w:tr w:rsidR="00153138" w:rsidTr="00517E52">
        <w:trPr>
          <w:trHeight w:val="300"/>
          <w:jc w:val="center"/>
        </w:trPr>
        <w:tc>
          <w:tcPr>
            <w:tcW w:w="3687" w:type="dxa"/>
            <w:tcBorders>
              <w:left w:val="single" w:sz="4" w:space="0" w:color="00000A"/>
              <w:bottom w:val="single" w:sz="4" w:space="0" w:color="00000A"/>
              <w:right w:val="single" w:sz="4" w:space="0" w:color="00000A"/>
            </w:tcBorders>
            <w:shd w:val="clear" w:color="auto" w:fill="auto"/>
            <w:tcMar>
              <w:left w:w="65" w:type="dxa"/>
            </w:tcMar>
            <w:vAlign w:val="center"/>
          </w:tcPr>
          <w:p w:rsidR="00153138" w:rsidRPr="00F870D4" w:rsidRDefault="00153138" w:rsidP="00517E52">
            <w:pPr>
              <w:spacing w:after="0" w:line="240" w:lineRule="auto"/>
              <w:jc w:val="center"/>
              <w:rPr>
                <w:rFonts w:eastAsia="Times New Roman"/>
                <w:szCs w:val="24"/>
              </w:rPr>
            </w:pPr>
            <w:r w:rsidRPr="00F870D4">
              <w:rPr>
                <w:rFonts w:eastAsia="Times New Roman"/>
                <w:szCs w:val="24"/>
              </w:rPr>
              <w:t>Serra Catarinense</w:t>
            </w:r>
          </w:p>
        </w:tc>
        <w:tc>
          <w:tcPr>
            <w:tcW w:w="1551" w:type="dxa"/>
            <w:tcBorders>
              <w:bottom w:val="single" w:sz="4" w:space="0" w:color="00000A"/>
              <w:right w:val="single" w:sz="4" w:space="0" w:color="00000A"/>
            </w:tcBorders>
            <w:shd w:val="clear" w:color="auto" w:fill="auto"/>
            <w:vAlign w:val="center"/>
          </w:tcPr>
          <w:p w:rsidR="00153138" w:rsidRPr="00F870D4" w:rsidRDefault="00153138" w:rsidP="00517E52">
            <w:pPr>
              <w:spacing w:after="0" w:line="240" w:lineRule="auto"/>
              <w:jc w:val="center"/>
              <w:rPr>
                <w:rFonts w:eastAsia="Times New Roman"/>
                <w:szCs w:val="24"/>
              </w:rPr>
            </w:pPr>
            <w:r w:rsidRPr="00F870D4">
              <w:rPr>
                <w:rFonts w:eastAsia="Times New Roman"/>
                <w:szCs w:val="24"/>
              </w:rPr>
              <w:t>16.786</w:t>
            </w:r>
          </w:p>
        </w:tc>
        <w:tc>
          <w:tcPr>
            <w:tcW w:w="803" w:type="dxa"/>
            <w:tcBorders>
              <w:bottom w:val="single" w:sz="4" w:space="0" w:color="00000A"/>
              <w:right w:val="single" w:sz="4" w:space="0" w:color="00000A"/>
            </w:tcBorders>
            <w:shd w:val="clear" w:color="auto" w:fill="auto"/>
            <w:vAlign w:val="center"/>
          </w:tcPr>
          <w:p w:rsidR="00153138" w:rsidRPr="00F870D4" w:rsidRDefault="00153138" w:rsidP="00517E52">
            <w:pPr>
              <w:spacing w:after="0" w:line="240" w:lineRule="auto"/>
              <w:jc w:val="center"/>
              <w:rPr>
                <w:rFonts w:eastAsia="Times New Roman"/>
                <w:szCs w:val="24"/>
              </w:rPr>
            </w:pPr>
            <w:r w:rsidRPr="00F870D4">
              <w:rPr>
                <w:rFonts w:eastAsia="Times New Roman"/>
                <w:szCs w:val="24"/>
              </w:rPr>
              <w:t>4,5</w:t>
            </w:r>
          </w:p>
        </w:tc>
        <w:tc>
          <w:tcPr>
            <w:tcW w:w="1485" w:type="dxa"/>
            <w:tcBorders>
              <w:bottom w:val="single" w:sz="4" w:space="0" w:color="00000A"/>
              <w:right w:val="single" w:sz="4" w:space="0" w:color="00000A"/>
            </w:tcBorders>
            <w:shd w:val="clear" w:color="auto" w:fill="auto"/>
            <w:vAlign w:val="center"/>
          </w:tcPr>
          <w:p w:rsidR="00153138" w:rsidRPr="00F870D4" w:rsidRDefault="00153138" w:rsidP="00517E52">
            <w:pPr>
              <w:spacing w:after="0" w:line="240" w:lineRule="auto"/>
              <w:jc w:val="center"/>
              <w:rPr>
                <w:rFonts w:eastAsia="Times New Roman"/>
                <w:szCs w:val="24"/>
              </w:rPr>
            </w:pPr>
            <w:r w:rsidRPr="00F870D4">
              <w:rPr>
                <w:rFonts w:eastAsia="Times New Roman"/>
                <w:szCs w:val="24"/>
              </w:rPr>
              <w:t>290.137</w:t>
            </w:r>
          </w:p>
        </w:tc>
        <w:tc>
          <w:tcPr>
            <w:tcW w:w="1120" w:type="dxa"/>
            <w:tcBorders>
              <w:bottom w:val="single" w:sz="4" w:space="0" w:color="00000A"/>
              <w:right w:val="single" w:sz="4" w:space="0" w:color="00000A"/>
            </w:tcBorders>
            <w:shd w:val="clear" w:color="auto" w:fill="auto"/>
            <w:vAlign w:val="center"/>
          </w:tcPr>
          <w:p w:rsidR="00153138" w:rsidRPr="00F870D4" w:rsidRDefault="00153138" w:rsidP="00517E52">
            <w:pPr>
              <w:spacing w:after="0" w:line="240" w:lineRule="auto"/>
              <w:jc w:val="center"/>
              <w:rPr>
                <w:rFonts w:eastAsia="Times New Roman"/>
                <w:szCs w:val="24"/>
              </w:rPr>
            </w:pPr>
            <w:r w:rsidRPr="00F870D4">
              <w:rPr>
                <w:rFonts w:eastAsia="Times New Roman"/>
                <w:szCs w:val="24"/>
              </w:rPr>
              <w:t>4,3</w:t>
            </w:r>
          </w:p>
        </w:tc>
      </w:tr>
      <w:tr w:rsidR="00BF3B1E" w:rsidTr="00153138">
        <w:trPr>
          <w:trHeight w:val="300"/>
          <w:jc w:val="center"/>
        </w:trPr>
        <w:tc>
          <w:tcPr>
            <w:tcW w:w="3687" w:type="dxa"/>
            <w:tcBorders>
              <w:left w:val="single" w:sz="4" w:space="0" w:color="00000A"/>
              <w:bottom w:val="single" w:sz="4" w:space="0" w:color="00000A"/>
              <w:right w:val="single" w:sz="4" w:space="0" w:color="00000A"/>
            </w:tcBorders>
            <w:shd w:val="clear" w:color="auto" w:fill="auto"/>
            <w:tcMar>
              <w:left w:w="65" w:type="dxa"/>
            </w:tcMar>
            <w:vAlign w:val="center"/>
          </w:tcPr>
          <w:p w:rsidR="00BF3B1E" w:rsidRPr="00F870D4" w:rsidRDefault="0031779F" w:rsidP="00F870D4">
            <w:pPr>
              <w:spacing w:after="0" w:line="240" w:lineRule="auto"/>
              <w:jc w:val="center"/>
              <w:rPr>
                <w:rFonts w:eastAsia="Times New Roman"/>
                <w:szCs w:val="24"/>
              </w:rPr>
            </w:pPr>
            <w:r w:rsidRPr="00F870D4">
              <w:rPr>
                <w:rFonts w:eastAsia="Times New Roman"/>
                <w:szCs w:val="24"/>
              </w:rPr>
              <w:t>Alto Vale do Itajaí</w:t>
            </w:r>
          </w:p>
        </w:tc>
        <w:tc>
          <w:tcPr>
            <w:tcW w:w="1551" w:type="dxa"/>
            <w:tcBorders>
              <w:bottom w:val="single" w:sz="4" w:space="0" w:color="00000A"/>
              <w:right w:val="single" w:sz="4" w:space="0" w:color="00000A"/>
            </w:tcBorders>
            <w:shd w:val="clear" w:color="auto" w:fill="auto"/>
            <w:vAlign w:val="center"/>
          </w:tcPr>
          <w:p w:rsidR="00BF3B1E" w:rsidRPr="00F870D4" w:rsidRDefault="0031779F" w:rsidP="00F870D4">
            <w:pPr>
              <w:spacing w:after="0" w:line="240" w:lineRule="auto"/>
              <w:jc w:val="center"/>
              <w:rPr>
                <w:rFonts w:eastAsia="Times New Roman"/>
                <w:szCs w:val="24"/>
              </w:rPr>
            </w:pPr>
            <w:r w:rsidRPr="00F870D4">
              <w:rPr>
                <w:rFonts w:eastAsia="Times New Roman"/>
                <w:szCs w:val="24"/>
              </w:rPr>
              <w:t>18.382</w:t>
            </w:r>
          </w:p>
        </w:tc>
        <w:tc>
          <w:tcPr>
            <w:tcW w:w="803" w:type="dxa"/>
            <w:tcBorders>
              <w:bottom w:val="single" w:sz="4" w:space="0" w:color="00000A"/>
              <w:right w:val="single" w:sz="4" w:space="0" w:color="00000A"/>
            </w:tcBorders>
            <w:shd w:val="clear" w:color="auto" w:fill="auto"/>
            <w:vAlign w:val="center"/>
          </w:tcPr>
          <w:p w:rsidR="00BF3B1E" w:rsidRPr="00F870D4" w:rsidRDefault="0031779F" w:rsidP="00F870D4">
            <w:pPr>
              <w:spacing w:after="0" w:line="240" w:lineRule="auto"/>
              <w:jc w:val="center"/>
              <w:rPr>
                <w:rFonts w:eastAsia="Times New Roman"/>
                <w:szCs w:val="24"/>
              </w:rPr>
            </w:pPr>
            <w:r w:rsidRPr="00F870D4">
              <w:rPr>
                <w:rFonts w:eastAsia="Times New Roman"/>
                <w:szCs w:val="24"/>
              </w:rPr>
              <w:t>5,0</w:t>
            </w:r>
          </w:p>
        </w:tc>
        <w:tc>
          <w:tcPr>
            <w:tcW w:w="1485" w:type="dxa"/>
            <w:tcBorders>
              <w:bottom w:val="single" w:sz="4" w:space="0" w:color="00000A"/>
              <w:right w:val="single" w:sz="4" w:space="0" w:color="00000A"/>
            </w:tcBorders>
            <w:shd w:val="clear" w:color="auto" w:fill="auto"/>
            <w:vAlign w:val="center"/>
          </w:tcPr>
          <w:p w:rsidR="00BF3B1E" w:rsidRPr="00F870D4" w:rsidRDefault="0031779F" w:rsidP="00F870D4">
            <w:pPr>
              <w:spacing w:after="0" w:line="240" w:lineRule="auto"/>
              <w:jc w:val="center"/>
              <w:rPr>
                <w:rFonts w:eastAsia="Times New Roman"/>
                <w:szCs w:val="24"/>
              </w:rPr>
            </w:pPr>
            <w:r w:rsidRPr="00F870D4">
              <w:rPr>
                <w:rFonts w:eastAsia="Times New Roman"/>
                <w:szCs w:val="24"/>
              </w:rPr>
              <w:t>287.821</w:t>
            </w:r>
          </w:p>
        </w:tc>
        <w:tc>
          <w:tcPr>
            <w:tcW w:w="1120" w:type="dxa"/>
            <w:tcBorders>
              <w:bottom w:val="single" w:sz="4" w:space="0" w:color="00000A"/>
              <w:right w:val="single" w:sz="4" w:space="0" w:color="00000A"/>
            </w:tcBorders>
            <w:shd w:val="clear" w:color="auto" w:fill="auto"/>
            <w:vAlign w:val="center"/>
          </w:tcPr>
          <w:p w:rsidR="00BF3B1E" w:rsidRPr="00F870D4" w:rsidRDefault="0031779F" w:rsidP="00F870D4">
            <w:pPr>
              <w:spacing w:after="0" w:line="240" w:lineRule="auto"/>
              <w:jc w:val="center"/>
              <w:rPr>
                <w:rFonts w:eastAsia="Times New Roman"/>
                <w:szCs w:val="24"/>
              </w:rPr>
            </w:pPr>
            <w:r w:rsidRPr="00F870D4">
              <w:rPr>
                <w:rFonts w:eastAsia="Times New Roman"/>
                <w:szCs w:val="24"/>
              </w:rPr>
              <w:t>4,2</w:t>
            </w:r>
          </w:p>
        </w:tc>
      </w:tr>
      <w:tr w:rsidR="00153138" w:rsidTr="00517E52">
        <w:trPr>
          <w:trHeight w:val="300"/>
          <w:jc w:val="center"/>
        </w:trPr>
        <w:tc>
          <w:tcPr>
            <w:tcW w:w="3687" w:type="dxa"/>
            <w:tcBorders>
              <w:left w:val="single" w:sz="4" w:space="0" w:color="00000A"/>
              <w:bottom w:val="single" w:sz="4" w:space="0" w:color="00000A"/>
              <w:right w:val="single" w:sz="4" w:space="0" w:color="00000A"/>
            </w:tcBorders>
            <w:shd w:val="clear" w:color="auto" w:fill="auto"/>
            <w:tcMar>
              <w:left w:w="65" w:type="dxa"/>
            </w:tcMar>
            <w:vAlign w:val="center"/>
          </w:tcPr>
          <w:p w:rsidR="00153138" w:rsidRPr="00F870D4" w:rsidRDefault="00153138" w:rsidP="00517E52">
            <w:pPr>
              <w:spacing w:after="0" w:line="240" w:lineRule="auto"/>
              <w:jc w:val="center"/>
              <w:rPr>
                <w:rFonts w:eastAsia="Times New Roman"/>
                <w:szCs w:val="24"/>
              </w:rPr>
            </w:pPr>
            <w:r w:rsidRPr="00F870D4">
              <w:rPr>
                <w:rFonts w:eastAsia="Times New Roman"/>
                <w:szCs w:val="24"/>
              </w:rPr>
              <w:t>Médio Vale do Itajaí</w:t>
            </w:r>
          </w:p>
        </w:tc>
        <w:tc>
          <w:tcPr>
            <w:tcW w:w="1551" w:type="dxa"/>
            <w:tcBorders>
              <w:bottom w:val="single" w:sz="4" w:space="0" w:color="00000A"/>
              <w:right w:val="single" w:sz="4" w:space="0" w:color="00000A"/>
            </w:tcBorders>
            <w:shd w:val="clear" w:color="auto" w:fill="auto"/>
            <w:vAlign w:val="center"/>
          </w:tcPr>
          <w:p w:rsidR="00153138" w:rsidRPr="00F870D4" w:rsidRDefault="00153138" w:rsidP="00517E52">
            <w:pPr>
              <w:spacing w:after="0" w:line="240" w:lineRule="auto"/>
              <w:jc w:val="center"/>
              <w:rPr>
                <w:rFonts w:eastAsia="Times New Roman"/>
                <w:szCs w:val="24"/>
              </w:rPr>
            </w:pPr>
            <w:r w:rsidRPr="00F870D4">
              <w:rPr>
                <w:rFonts w:eastAsia="Times New Roman"/>
                <w:szCs w:val="24"/>
              </w:rPr>
              <w:t>38.414</w:t>
            </w:r>
          </w:p>
        </w:tc>
        <w:tc>
          <w:tcPr>
            <w:tcW w:w="803" w:type="dxa"/>
            <w:tcBorders>
              <w:bottom w:val="single" w:sz="4" w:space="0" w:color="00000A"/>
              <w:right w:val="single" w:sz="4" w:space="0" w:color="00000A"/>
            </w:tcBorders>
            <w:shd w:val="clear" w:color="auto" w:fill="auto"/>
            <w:vAlign w:val="center"/>
          </w:tcPr>
          <w:p w:rsidR="00153138" w:rsidRPr="00F870D4" w:rsidRDefault="00153138" w:rsidP="00517E52">
            <w:pPr>
              <w:spacing w:after="0" w:line="240" w:lineRule="auto"/>
              <w:jc w:val="center"/>
              <w:rPr>
                <w:rFonts w:eastAsia="Times New Roman"/>
                <w:szCs w:val="24"/>
              </w:rPr>
            </w:pPr>
            <w:r w:rsidRPr="00F870D4">
              <w:rPr>
                <w:rFonts w:eastAsia="Times New Roman"/>
                <w:szCs w:val="24"/>
              </w:rPr>
              <w:t>10,4</w:t>
            </w:r>
          </w:p>
        </w:tc>
        <w:tc>
          <w:tcPr>
            <w:tcW w:w="1485" w:type="dxa"/>
            <w:tcBorders>
              <w:bottom w:val="single" w:sz="4" w:space="0" w:color="00000A"/>
              <w:right w:val="single" w:sz="4" w:space="0" w:color="00000A"/>
            </w:tcBorders>
            <w:shd w:val="clear" w:color="auto" w:fill="auto"/>
            <w:vAlign w:val="center"/>
          </w:tcPr>
          <w:p w:rsidR="00153138" w:rsidRPr="00F870D4" w:rsidRDefault="00153138" w:rsidP="00517E52">
            <w:pPr>
              <w:spacing w:after="0" w:line="240" w:lineRule="auto"/>
              <w:jc w:val="center"/>
              <w:rPr>
                <w:rFonts w:eastAsia="Times New Roman"/>
                <w:szCs w:val="24"/>
              </w:rPr>
            </w:pPr>
            <w:r w:rsidRPr="00F870D4">
              <w:rPr>
                <w:rFonts w:eastAsia="Times New Roman"/>
                <w:szCs w:val="24"/>
              </w:rPr>
              <w:t>744.928</w:t>
            </w:r>
          </w:p>
        </w:tc>
        <w:tc>
          <w:tcPr>
            <w:tcW w:w="1120" w:type="dxa"/>
            <w:tcBorders>
              <w:bottom w:val="single" w:sz="4" w:space="0" w:color="00000A"/>
              <w:right w:val="single" w:sz="4" w:space="0" w:color="00000A"/>
            </w:tcBorders>
            <w:shd w:val="clear" w:color="auto" w:fill="auto"/>
            <w:vAlign w:val="center"/>
          </w:tcPr>
          <w:p w:rsidR="00153138" w:rsidRPr="00F870D4" w:rsidRDefault="00153138" w:rsidP="00517E52">
            <w:pPr>
              <w:spacing w:after="0" w:line="240" w:lineRule="auto"/>
              <w:jc w:val="center"/>
              <w:rPr>
                <w:rFonts w:eastAsia="Times New Roman"/>
                <w:szCs w:val="24"/>
              </w:rPr>
            </w:pPr>
            <w:r w:rsidRPr="00F870D4">
              <w:rPr>
                <w:rFonts w:eastAsia="Times New Roman"/>
                <w:szCs w:val="24"/>
              </w:rPr>
              <w:t>10,9</w:t>
            </w:r>
          </w:p>
        </w:tc>
      </w:tr>
      <w:tr w:rsidR="00BF3B1E" w:rsidTr="00153138">
        <w:trPr>
          <w:trHeight w:val="300"/>
          <w:jc w:val="center"/>
        </w:trPr>
        <w:tc>
          <w:tcPr>
            <w:tcW w:w="3687" w:type="dxa"/>
            <w:tcBorders>
              <w:left w:val="single" w:sz="4" w:space="0" w:color="00000A"/>
              <w:bottom w:val="single" w:sz="4" w:space="0" w:color="00000A"/>
              <w:right w:val="single" w:sz="4" w:space="0" w:color="00000A"/>
            </w:tcBorders>
            <w:shd w:val="clear" w:color="auto" w:fill="auto"/>
            <w:tcMar>
              <w:left w:w="65" w:type="dxa"/>
            </w:tcMar>
            <w:vAlign w:val="center"/>
          </w:tcPr>
          <w:p w:rsidR="00BF3B1E" w:rsidRPr="00F870D4" w:rsidRDefault="0031779F" w:rsidP="00F870D4">
            <w:pPr>
              <w:spacing w:after="0" w:line="240" w:lineRule="auto"/>
              <w:jc w:val="center"/>
              <w:rPr>
                <w:rFonts w:eastAsia="Times New Roman"/>
                <w:szCs w:val="24"/>
              </w:rPr>
            </w:pPr>
            <w:r w:rsidRPr="00F870D4">
              <w:rPr>
                <w:rFonts w:eastAsia="Times New Roman"/>
                <w:szCs w:val="24"/>
              </w:rPr>
              <w:t>Foz do Rio Itajaí</w:t>
            </w:r>
          </w:p>
        </w:tc>
        <w:tc>
          <w:tcPr>
            <w:tcW w:w="1551" w:type="dxa"/>
            <w:tcBorders>
              <w:bottom w:val="single" w:sz="4" w:space="0" w:color="00000A"/>
              <w:right w:val="single" w:sz="4" w:space="0" w:color="00000A"/>
            </w:tcBorders>
            <w:shd w:val="clear" w:color="auto" w:fill="auto"/>
            <w:vAlign w:val="center"/>
          </w:tcPr>
          <w:p w:rsidR="00BF3B1E" w:rsidRPr="00F870D4" w:rsidRDefault="0031779F" w:rsidP="00F870D4">
            <w:pPr>
              <w:spacing w:after="0" w:line="240" w:lineRule="auto"/>
              <w:jc w:val="center"/>
              <w:rPr>
                <w:rFonts w:eastAsia="Times New Roman"/>
                <w:szCs w:val="24"/>
              </w:rPr>
            </w:pPr>
            <w:r w:rsidRPr="00F870D4">
              <w:rPr>
                <w:rFonts w:eastAsia="Times New Roman"/>
                <w:szCs w:val="24"/>
              </w:rPr>
              <w:t>37.356</w:t>
            </w:r>
          </w:p>
        </w:tc>
        <w:tc>
          <w:tcPr>
            <w:tcW w:w="803" w:type="dxa"/>
            <w:tcBorders>
              <w:bottom w:val="single" w:sz="4" w:space="0" w:color="00000A"/>
              <w:right w:val="single" w:sz="4" w:space="0" w:color="00000A"/>
            </w:tcBorders>
            <w:shd w:val="clear" w:color="auto" w:fill="auto"/>
            <w:vAlign w:val="center"/>
          </w:tcPr>
          <w:p w:rsidR="00BF3B1E" w:rsidRPr="00F870D4" w:rsidRDefault="0031779F" w:rsidP="00F870D4">
            <w:pPr>
              <w:spacing w:after="0" w:line="240" w:lineRule="auto"/>
              <w:jc w:val="center"/>
              <w:rPr>
                <w:rFonts w:eastAsia="Times New Roman"/>
                <w:szCs w:val="24"/>
              </w:rPr>
            </w:pPr>
            <w:r w:rsidRPr="00F870D4">
              <w:rPr>
                <w:rFonts w:eastAsia="Times New Roman"/>
                <w:szCs w:val="24"/>
              </w:rPr>
              <w:t>10,1</w:t>
            </w:r>
          </w:p>
        </w:tc>
        <w:tc>
          <w:tcPr>
            <w:tcW w:w="1485" w:type="dxa"/>
            <w:tcBorders>
              <w:bottom w:val="single" w:sz="4" w:space="0" w:color="00000A"/>
              <w:right w:val="single" w:sz="4" w:space="0" w:color="00000A"/>
            </w:tcBorders>
            <w:shd w:val="clear" w:color="auto" w:fill="auto"/>
            <w:vAlign w:val="center"/>
          </w:tcPr>
          <w:p w:rsidR="00BF3B1E" w:rsidRPr="00F870D4" w:rsidRDefault="0031779F" w:rsidP="00F870D4">
            <w:pPr>
              <w:spacing w:after="0" w:line="240" w:lineRule="auto"/>
              <w:jc w:val="center"/>
              <w:rPr>
                <w:rFonts w:eastAsia="Times New Roman"/>
                <w:szCs w:val="24"/>
              </w:rPr>
            </w:pPr>
            <w:r w:rsidRPr="00F870D4">
              <w:rPr>
                <w:rFonts w:eastAsia="Times New Roman"/>
                <w:szCs w:val="24"/>
              </w:rPr>
              <w:t>649.898</w:t>
            </w:r>
          </w:p>
        </w:tc>
        <w:tc>
          <w:tcPr>
            <w:tcW w:w="1120" w:type="dxa"/>
            <w:tcBorders>
              <w:bottom w:val="single" w:sz="4" w:space="0" w:color="00000A"/>
              <w:right w:val="single" w:sz="4" w:space="0" w:color="00000A"/>
            </w:tcBorders>
            <w:shd w:val="clear" w:color="auto" w:fill="auto"/>
            <w:vAlign w:val="center"/>
          </w:tcPr>
          <w:p w:rsidR="00BF3B1E" w:rsidRPr="00F870D4" w:rsidRDefault="0031779F" w:rsidP="00F870D4">
            <w:pPr>
              <w:spacing w:after="0" w:line="240" w:lineRule="auto"/>
              <w:jc w:val="center"/>
              <w:rPr>
                <w:rFonts w:eastAsia="Times New Roman"/>
                <w:szCs w:val="24"/>
              </w:rPr>
            </w:pPr>
            <w:r w:rsidRPr="00F870D4">
              <w:rPr>
                <w:rFonts w:eastAsia="Times New Roman"/>
                <w:szCs w:val="24"/>
              </w:rPr>
              <w:t>9,5</w:t>
            </w:r>
          </w:p>
        </w:tc>
      </w:tr>
      <w:tr w:rsidR="00BF3B1E" w:rsidTr="00153138">
        <w:trPr>
          <w:trHeight w:val="300"/>
          <w:jc w:val="center"/>
        </w:trPr>
        <w:tc>
          <w:tcPr>
            <w:tcW w:w="3687" w:type="dxa"/>
            <w:tcBorders>
              <w:left w:val="single" w:sz="4" w:space="0" w:color="00000A"/>
              <w:bottom w:val="single" w:sz="4" w:space="0" w:color="00000A"/>
              <w:right w:val="single" w:sz="4" w:space="0" w:color="00000A"/>
            </w:tcBorders>
            <w:shd w:val="clear" w:color="auto" w:fill="auto"/>
            <w:tcMar>
              <w:left w:w="65" w:type="dxa"/>
            </w:tcMar>
            <w:vAlign w:val="center"/>
          </w:tcPr>
          <w:p w:rsidR="00BF3B1E" w:rsidRPr="00F870D4" w:rsidRDefault="0031779F" w:rsidP="00F870D4">
            <w:pPr>
              <w:spacing w:after="0" w:line="240" w:lineRule="auto"/>
              <w:jc w:val="center"/>
              <w:rPr>
                <w:rFonts w:eastAsia="Times New Roman"/>
                <w:szCs w:val="24"/>
              </w:rPr>
            </w:pPr>
            <w:r w:rsidRPr="00F870D4">
              <w:rPr>
                <w:rFonts w:eastAsia="Times New Roman"/>
                <w:szCs w:val="24"/>
              </w:rPr>
              <w:t>Grande Florianópolis</w:t>
            </w:r>
          </w:p>
        </w:tc>
        <w:tc>
          <w:tcPr>
            <w:tcW w:w="1551" w:type="dxa"/>
            <w:tcBorders>
              <w:bottom w:val="single" w:sz="4" w:space="0" w:color="00000A"/>
              <w:right w:val="single" w:sz="4" w:space="0" w:color="00000A"/>
            </w:tcBorders>
            <w:shd w:val="clear" w:color="auto" w:fill="auto"/>
            <w:vAlign w:val="center"/>
          </w:tcPr>
          <w:p w:rsidR="00BF3B1E" w:rsidRPr="00F870D4" w:rsidRDefault="0031779F" w:rsidP="00F870D4">
            <w:pPr>
              <w:spacing w:after="0" w:line="240" w:lineRule="auto"/>
              <w:jc w:val="center"/>
              <w:rPr>
                <w:rFonts w:eastAsia="Times New Roman"/>
                <w:szCs w:val="24"/>
              </w:rPr>
            </w:pPr>
            <w:r w:rsidRPr="00F870D4">
              <w:rPr>
                <w:rFonts w:eastAsia="Times New Roman"/>
                <w:szCs w:val="24"/>
              </w:rPr>
              <w:t>38.161</w:t>
            </w:r>
          </w:p>
        </w:tc>
        <w:tc>
          <w:tcPr>
            <w:tcW w:w="803" w:type="dxa"/>
            <w:tcBorders>
              <w:bottom w:val="single" w:sz="4" w:space="0" w:color="00000A"/>
              <w:right w:val="single" w:sz="4" w:space="0" w:color="00000A"/>
            </w:tcBorders>
            <w:shd w:val="clear" w:color="auto" w:fill="auto"/>
            <w:vAlign w:val="center"/>
          </w:tcPr>
          <w:p w:rsidR="00BF3B1E" w:rsidRPr="00F870D4" w:rsidRDefault="0031779F" w:rsidP="00F870D4">
            <w:pPr>
              <w:spacing w:after="0" w:line="240" w:lineRule="auto"/>
              <w:jc w:val="center"/>
              <w:rPr>
                <w:rFonts w:eastAsia="Times New Roman"/>
                <w:szCs w:val="24"/>
              </w:rPr>
            </w:pPr>
            <w:r w:rsidRPr="00F870D4">
              <w:rPr>
                <w:rFonts w:eastAsia="Times New Roman"/>
                <w:szCs w:val="24"/>
              </w:rPr>
              <w:t>10,3</w:t>
            </w:r>
          </w:p>
        </w:tc>
        <w:tc>
          <w:tcPr>
            <w:tcW w:w="1485" w:type="dxa"/>
            <w:tcBorders>
              <w:bottom w:val="single" w:sz="4" w:space="0" w:color="00000A"/>
              <w:right w:val="single" w:sz="4" w:space="0" w:color="00000A"/>
            </w:tcBorders>
            <w:shd w:val="clear" w:color="auto" w:fill="auto"/>
            <w:vAlign w:val="center"/>
          </w:tcPr>
          <w:p w:rsidR="00BF3B1E" w:rsidRPr="00F870D4" w:rsidRDefault="0031779F" w:rsidP="00F870D4">
            <w:pPr>
              <w:spacing w:after="0" w:line="240" w:lineRule="auto"/>
              <w:jc w:val="center"/>
              <w:rPr>
                <w:rFonts w:eastAsia="Times New Roman"/>
                <w:szCs w:val="24"/>
              </w:rPr>
            </w:pPr>
            <w:r w:rsidRPr="00F870D4">
              <w:rPr>
                <w:rFonts w:eastAsia="Times New Roman"/>
                <w:szCs w:val="24"/>
              </w:rPr>
              <w:t>1.131.981</w:t>
            </w:r>
          </w:p>
        </w:tc>
        <w:tc>
          <w:tcPr>
            <w:tcW w:w="1120" w:type="dxa"/>
            <w:tcBorders>
              <w:bottom w:val="single" w:sz="4" w:space="0" w:color="00000A"/>
              <w:right w:val="single" w:sz="4" w:space="0" w:color="00000A"/>
            </w:tcBorders>
            <w:shd w:val="clear" w:color="auto" w:fill="auto"/>
            <w:vAlign w:val="center"/>
          </w:tcPr>
          <w:p w:rsidR="00BF3B1E" w:rsidRPr="00F870D4" w:rsidRDefault="0031779F" w:rsidP="00F870D4">
            <w:pPr>
              <w:spacing w:after="0" w:line="240" w:lineRule="auto"/>
              <w:jc w:val="center"/>
              <w:rPr>
                <w:rFonts w:eastAsia="Times New Roman"/>
                <w:szCs w:val="24"/>
              </w:rPr>
            </w:pPr>
            <w:r w:rsidRPr="00F870D4">
              <w:rPr>
                <w:rFonts w:eastAsia="Times New Roman"/>
                <w:szCs w:val="24"/>
              </w:rPr>
              <w:t>16,6</w:t>
            </w:r>
          </w:p>
        </w:tc>
      </w:tr>
      <w:tr w:rsidR="00BF3B1E" w:rsidTr="00153138">
        <w:trPr>
          <w:trHeight w:val="300"/>
          <w:jc w:val="center"/>
        </w:trPr>
        <w:tc>
          <w:tcPr>
            <w:tcW w:w="3687" w:type="dxa"/>
            <w:tcBorders>
              <w:left w:val="single" w:sz="4" w:space="0" w:color="00000A"/>
              <w:bottom w:val="single" w:sz="4" w:space="0" w:color="00000A"/>
              <w:right w:val="single" w:sz="4" w:space="0" w:color="00000A"/>
            </w:tcBorders>
            <w:shd w:val="clear" w:color="auto" w:fill="auto"/>
            <w:tcMar>
              <w:left w:w="65" w:type="dxa"/>
            </w:tcMar>
            <w:vAlign w:val="center"/>
          </w:tcPr>
          <w:p w:rsidR="00BF3B1E" w:rsidRPr="00F870D4" w:rsidRDefault="0031779F" w:rsidP="00F870D4">
            <w:pPr>
              <w:spacing w:after="0" w:line="240" w:lineRule="auto"/>
              <w:jc w:val="center"/>
              <w:rPr>
                <w:rFonts w:eastAsia="Times New Roman"/>
                <w:szCs w:val="24"/>
              </w:rPr>
            </w:pPr>
            <w:r w:rsidRPr="00F870D4">
              <w:rPr>
                <w:rFonts w:eastAsia="Times New Roman"/>
                <w:szCs w:val="24"/>
              </w:rPr>
              <w:t>Nordeste</w:t>
            </w:r>
          </w:p>
        </w:tc>
        <w:tc>
          <w:tcPr>
            <w:tcW w:w="1551" w:type="dxa"/>
            <w:tcBorders>
              <w:bottom w:val="single" w:sz="4" w:space="0" w:color="00000A"/>
              <w:right w:val="single" w:sz="4" w:space="0" w:color="00000A"/>
            </w:tcBorders>
            <w:shd w:val="clear" w:color="auto" w:fill="auto"/>
            <w:vAlign w:val="center"/>
          </w:tcPr>
          <w:p w:rsidR="00BF3B1E" w:rsidRPr="00F870D4" w:rsidRDefault="0031779F" w:rsidP="00F870D4">
            <w:pPr>
              <w:spacing w:after="0" w:line="240" w:lineRule="auto"/>
              <w:jc w:val="center"/>
              <w:rPr>
                <w:rFonts w:eastAsia="Times New Roman"/>
                <w:szCs w:val="24"/>
              </w:rPr>
            </w:pPr>
            <w:r w:rsidRPr="00F870D4">
              <w:rPr>
                <w:rFonts w:eastAsia="Times New Roman"/>
                <w:szCs w:val="24"/>
              </w:rPr>
              <w:t>58.306</w:t>
            </w:r>
          </w:p>
        </w:tc>
        <w:tc>
          <w:tcPr>
            <w:tcW w:w="803" w:type="dxa"/>
            <w:tcBorders>
              <w:bottom w:val="single" w:sz="4" w:space="0" w:color="00000A"/>
              <w:right w:val="single" w:sz="4" w:space="0" w:color="00000A"/>
            </w:tcBorders>
            <w:shd w:val="clear" w:color="auto" w:fill="auto"/>
            <w:vAlign w:val="center"/>
          </w:tcPr>
          <w:p w:rsidR="00BF3B1E" w:rsidRPr="00F870D4" w:rsidRDefault="0031779F" w:rsidP="00F870D4">
            <w:pPr>
              <w:spacing w:after="0" w:line="240" w:lineRule="auto"/>
              <w:jc w:val="center"/>
              <w:rPr>
                <w:rFonts w:eastAsia="Times New Roman"/>
                <w:szCs w:val="24"/>
              </w:rPr>
            </w:pPr>
            <w:r w:rsidRPr="00F870D4">
              <w:rPr>
                <w:rFonts w:eastAsia="Times New Roman"/>
                <w:szCs w:val="24"/>
              </w:rPr>
              <w:t>15,7</w:t>
            </w:r>
          </w:p>
        </w:tc>
        <w:tc>
          <w:tcPr>
            <w:tcW w:w="1485" w:type="dxa"/>
            <w:tcBorders>
              <w:bottom w:val="single" w:sz="4" w:space="0" w:color="00000A"/>
              <w:right w:val="single" w:sz="4" w:space="0" w:color="00000A"/>
            </w:tcBorders>
            <w:shd w:val="clear" w:color="auto" w:fill="auto"/>
            <w:vAlign w:val="center"/>
          </w:tcPr>
          <w:p w:rsidR="00BF3B1E" w:rsidRPr="00F870D4" w:rsidRDefault="0031779F" w:rsidP="00F870D4">
            <w:pPr>
              <w:spacing w:after="0" w:line="240" w:lineRule="auto"/>
              <w:jc w:val="center"/>
              <w:rPr>
                <w:rFonts w:eastAsia="Times New Roman"/>
                <w:szCs w:val="24"/>
              </w:rPr>
            </w:pPr>
            <w:r w:rsidRPr="00F870D4">
              <w:rPr>
                <w:rFonts w:eastAsia="Times New Roman"/>
                <w:szCs w:val="24"/>
              </w:rPr>
              <w:t>972.566</w:t>
            </w:r>
          </w:p>
        </w:tc>
        <w:tc>
          <w:tcPr>
            <w:tcW w:w="1120" w:type="dxa"/>
            <w:tcBorders>
              <w:bottom w:val="single" w:sz="4" w:space="0" w:color="00000A"/>
              <w:right w:val="single" w:sz="4" w:space="0" w:color="00000A"/>
            </w:tcBorders>
            <w:shd w:val="clear" w:color="auto" w:fill="auto"/>
            <w:vAlign w:val="center"/>
          </w:tcPr>
          <w:p w:rsidR="00BF3B1E" w:rsidRPr="00F870D4" w:rsidRDefault="0031779F" w:rsidP="00F870D4">
            <w:pPr>
              <w:spacing w:after="0" w:line="240" w:lineRule="auto"/>
              <w:jc w:val="center"/>
              <w:rPr>
                <w:rFonts w:eastAsia="Times New Roman"/>
                <w:szCs w:val="24"/>
              </w:rPr>
            </w:pPr>
            <w:r w:rsidRPr="00F870D4">
              <w:rPr>
                <w:rFonts w:eastAsia="Times New Roman"/>
                <w:szCs w:val="24"/>
              </w:rPr>
              <w:t>14,3</w:t>
            </w:r>
          </w:p>
        </w:tc>
      </w:tr>
      <w:tr w:rsidR="00BF3B1E" w:rsidTr="00153138">
        <w:trPr>
          <w:trHeight w:val="300"/>
          <w:jc w:val="center"/>
        </w:trPr>
        <w:tc>
          <w:tcPr>
            <w:tcW w:w="3687" w:type="dxa"/>
            <w:tcBorders>
              <w:left w:val="single" w:sz="4" w:space="0" w:color="00000A"/>
              <w:bottom w:val="single" w:sz="4" w:space="0" w:color="00000A"/>
              <w:right w:val="single" w:sz="4" w:space="0" w:color="00000A"/>
            </w:tcBorders>
            <w:shd w:val="clear" w:color="auto" w:fill="auto"/>
            <w:tcMar>
              <w:left w:w="65" w:type="dxa"/>
            </w:tcMar>
            <w:vAlign w:val="center"/>
          </w:tcPr>
          <w:p w:rsidR="00BF3B1E" w:rsidRPr="00F870D4" w:rsidRDefault="0031779F" w:rsidP="00F870D4">
            <w:pPr>
              <w:spacing w:after="0" w:line="240" w:lineRule="auto"/>
              <w:jc w:val="center"/>
              <w:rPr>
                <w:rFonts w:eastAsia="Times New Roman"/>
                <w:szCs w:val="24"/>
              </w:rPr>
            </w:pPr>
            <w:r w:rsidRPr="00F870D4">
              <w:rPr>
                <w:rFonts w:eastAsia="Times New Roman"/>
                <w:szCs w:val="24"/>
              </w:rPr>
              <w:t>Planalto Norte</w:t>
            </w:r>
          </w:p>
        </w:tc>
        <w:tc>
          <w:tcPr>
            <w:tcW w:w="1551" w:type="dxa"/>
            <w:tcBorders>
              <w:bottom w:val="single" w:sz="4" w:space="0" w:color="00000A"/>
              <w:right w:val="single" w:sz="4" w:space="0" w:color="00000A"/>
            </w:tcBorders>
            <w:shd w:val="clear" w:color="auto" w:fill="auto"/>
            <w:vAlign w:val="center"/>
          </w:tcPr>
          <w:p w:rsidR="00BF3B1E" w:rsidRPr="00F870D4" w:rsidRDefault="0031779F" w:rsidP="00F870D4">
            <w:pPr>
              <w:spacing w:after="0" w:line="240" w:lineRule="auto"/>
              <w:jc w:val="center"/>
              <w:rPr>
                <w:rFonts w:eastAsia="Times New Roman"/>
                <w:szCs w:val="24"/>
              </w:rPr>
            </w:pPr>
            <w:r w:rsidRPr="00F870D4">
              <w:rPr>
                <w:rFonts w:eastAsia="Times New Roman"/>
                <w:szCs w:val="24"/>
              </w:rPr>
              <w:t>29.222</w:t>
            </w:r>
          </w:p>
        </w:tc>
        <w:tc>
          <w:tcPr>
            <w:tcW w:w="803" w:type="dxa"/>
            <w:tcBorders>
              <w:bottom w:val="single" w:sz="4" w:space="0" w:color="00000A"/>
              <w:right w:val="single" w:sz="4" w:space="0" w:color="00000A"/>
            </w:tcBorders>
            <w:shd w:val="clear" w:color="auto" w:fill="auto"/>
            <w:vAlign w:val="center"/>
          </w:tcPr>
          <w:p w:rsidR="00BF3B1E" w:rsidRPr="00F870D4" w:rsidRDefault="0031779F" w:rsidP="00F870D4">
            <w:pPr>
              <w:spacing w:after="0" w:line="240" w:lineRule="auto"/>
              <w:jc w:val="center"/>
              <w:rPr>
                <w:rFonts w:eastAsia="Times New Roman"/>
                <w:szCs w:val="24"/>
              </w:rPr>
            </w:pPr>
            <w:r w:rsidRPr="00F870D4">
              <w:rPr>
                <w:rFonts w:eastAsia="Times New Roman"/>
                <w:szCs w:val="24"/>
              </w:rPr>
              <w:t>7,9</w:t>
            </w:r>
          </w:p>
        </w:tc>
        <w:tc>
          <w:tcPr>
            <w:tcW w:w="1485" w:type="dxa"/>
            <w:tcBorders>
              <w:bottom w:val="single" w:sz="4" w:space="0" w:color="00000A"/>
              <w:right w:val="single" w:sz="4" w:space="0" w:color="00000A"/>
            </w:tcBorders>
            <w:shd w:val="clear" w:color="auto" w:fill="auto"/>
            <w:vAlign w:val="center"/>
          </w:tcPr>
          <w:p w:rsidR="00BF3B1E" w:rsidRPr="00F870D4" w:rsidRDefault="0031779F" w:rsidP="00F870D4">
            <w:pPr>
              <w:spacing w:after="0" w:line="240" w:lineRule="auto"/>
              <w:jc w:val="center"/>
              <w:rPr>
                <w:rFonts w:eastAsia="Times New Roman"/>
                <w:szCs w:val="24"/>
              </w:rPr>
            </w:pPr>
            <w:r w:rsidRPr="00F870D4">
              <w:rPr>
                <w:rFonts w:eastAsia="Times New Roman"/>
                <w:szCs w:val="24"/>
              </w:rPr>
              <w:t>371.525</w:t>
            </w:r>
          </w:p>
        </w:tc>
        <w:tc>
          <w:tcPr>
            <w:tcW w:w="1120" w:type="dxa"/>
            <w:tcBorders>
              <w:bottom w:val="single" w:sz="4" w:space="0" w:color="00000A"/>
              <w:right w:val="single" w:sz="4" w:space="0" w:color="00000A"/>
            </w:tcBorders>
            <w:shd w:val="clear" w:color="auto" w:fill="auto"/>
            <w:vAlign w:val="center"/>
          </w:tcPr>
          <w:p w:rsidR="00BF3B1E" w:rsidRPr="00F870D4" w:rsidRDefault="0031779F" w:rsidP="00F870D4">
            <w:pPr>
              <w:spacing w:after="0" w:line="240" w:lineRule="auto"/>
              <w:jc w:val="center"/>
              <w:rPr>
                <w:rFonts w:eastAsia="Times New Roman"/>
                <w:szCs w:val="24"/>
              </w:rPr>
            </w:pPr>
            <w:r w:rsidRPr="00F870D4">
              <w:rPr>
                <w:rFonts w:eastAsia="Times New Roman"/>
                <w:szCs w:val="24"/>
              </w:rPr>
              <w:t>5,4</w:t>
            </w:r>
          </w:p>
        </w:tc>
      </w:tr>
      <w:tr w:rsidR="00BF3B1E" w:rsidTr="00153138">
        <w:trPr>
          <w:trHeight w:val="300"/>
          <w:jc w:val="center"/>
        </w:trPr>
        <w:tc>
          <w:tcPr>
            <w:tcW w:w="3687" w:type="dxa"/>
            <w:tcBorders>
              <w:left w:val="single" w:sz="4" w:space="0" w:color="00000A"/>
              <w:bottom w:val="single" w:sz="4" w:space="0" w:color="00000A"/>
              <w:right w:val="single" w:sz="4" w:space="0" w:color="00000A"/>
            </w:tcBorders>
            <w:shd w:val="clear" w:color="auto" w:fill="auto"/>
            <w:tcMar>
              <w:left w:w="65" w:type="dxa"/>
            </w:tcMar>
            <w:vAlign w:val="center"/>
          </w:tcPr>
          <w:p w:rsidR="00BF3B1E" w:rsidRPr="00F870D4" w:rsidRDefault="0031779F" w:rsidP="00F870D4">
            <w:pPr>
              <w:spacing w:after="0" w:line="240" w:lineRule="auto"/>
              <w:jc w:val="center"/>
              <w:rPr>
                <w:rFonts w:eastAsia="Times New Roman"/>
                <w:szCs w:val="24"/>
              </w:rPr>
            </w:pPr>
            <w:r w:rsidRPr="00F870D4">
              <w:rPr>
                <w:rFonts w:eastAsia="Times New Roman"/>
                <w:szCs w:val="24"/>
              </w:rPr>
              <w:t>Extremo Sul Catarinense</w:t>
            </w:r>
          </w:p>
        </w:tc>
        <w:tc>
          <w:tcPr>
            <w:tcW w:w="1551" w:type="dxa"/>
            <w:tcBorders>
              <w:bottom w:val="single" w:sz="4" w:space="0" w:color="00000A"/>
              <w:right w:val="single" w:sz="4" w:space="0" w:color="00000A"/>
            </w:tcBorders>
            <w:shd w:val="clear" w:color="auto" w:fill="auto"/>
            <w:vAlign w:val="center"/>
          </w:tcPr>
          <w:p w:rsidR="00BF3B1E" w:rsidRPr="00F870D4" w:rsidRDefault="0031779F" w:rsidP="00F870D4">
            <w:pPr>
              <w:spacing w:after="0" w:line="240" w:lineRule="auto"/>
              <w:jc w:val="center"/>
              <w:rPr>
                <w:rFonts w:eastAsia="Times New Roman"/>
                <w:szCs w:val="24"/>
              </w:rPr>
            </w:pPr>
            <w:r w:rsidRPr="00F870D4">
              <w:rPr>
                <w:rFonts w:eastAsia="Times New Roman"/>
                <w:szCs w:val="24"/>
              </w:rPr>
              <w:t>8.097</w:t>
            </w:r>
          </w:p>
        </w:tc>
        <w:tc>
          <w:tcPr>
            <w:tcW w:w="803" w:type="dxa"/>
            <w:tcBorders>
              <w:bottom w:val="single" w:sz="4" w:space="0" w:color="00000A"/>
              <w:right w:val="single" w:sz="4" w:space="0" w:color="00000A"/>
            </w:tcBorders>
            <w:shd w:val="clear" w:color="auto" w:fill="auto"/>
            <w:vAlign w:val="center"/>
          </w:tcPr>
          <w:p w:rsidR="00BF3B1E" w:rsidRPr="00F870D4" w:rsidRDefault="0031779F" w:rsidP="00F870D4">
            <w:pPr>
              <w:spacing w:after="0" w:line="240" w:lineRule="auto"/>
              <w:jc w:val="center"/>
              <w:rPr>
                <w:rFonts w:eastAsia="Times New Roman"/>
                <w:szCs w:val="24"/>
              </w:rPr>
            </w:pPr>
            <w:r w:rsidRPr="00F870D4">
              <w:rPr>
                <w:rFonts w:eastAsia="Times New Roman"/>
                <w:szCs w:val="24"/>
              </w:rPr>
              <w:t>2,2</w:t>
            </w:r>
          </w:p>
        </w:tc>
        <w:tc>
          <w:tcPr>
            <w:tcW w:w="1485" w:type="dxa"/>
            <w:tcBorders>
              <w:bottom w:val="single" w:sz="4" w:space="0" w:color="00000A"/>
              <w:right w:val="single" w:sz="4" w:space="0" w:color="00000A"/>
            </w:tcBorders>
            <w:shd w:val="clear" w:color="auto" w:fill="auto"/>
            <w:vAlign w:val="center"/>
          </w:tcPr>
          <w:p w:rsidR="00BF3B1E" w:rsidRPr="00F870D4" w:rsidRDefault="0031779F" w:rsidP="00F870D4">
            <w:pPr>
              <w:spacing w:after="0" w:line="240" w:lineRule="auto"/>
              <w:jc w:val="center"/>
              <w:rPr>
                <w:rFonts w:eastAsia="Times New Roman"/>
                <w:szCs w:val="24"/>
              </w:rPr>
            </w:pPr>
            <w:r w:rsidRPr="00F870D4">
              <w:rPr>
                <w:rFonts w:eastAsia="Times New Roman"/>
                <w:szCs w:val="24"/>
              </w:rPr>
              <w:t>194.578</w:t>
            </w:r>
          </w:p>
        </w:tc>
        <w:tc>
          <w:tcPr>
            <w:tcW w:w="1120" w:type="dxa"/>
            <w:tcBorders>
              <w:bottom w:val="single" w:sz="4" w:space="0" w:color="00000A"/>
              <w:right w:val="single" w:sz="4" w:space="0" w:color="00000A"/>
            </w:tcBorders>
            <w:shd w:val="clear" w:color="auto" w:fill="auto"/>
            <w:vAlign w:val="center"/>
          </w:tcPr>
          <w:p w:rsidR="00BF3B1E" w:rsidRPr="00F870D4" w:rsidRDefault="0031779F" w:rsidP="00F870D4">
            <w:pPr>
              <w:spacing w:after="0" w:line="240" w:lineRule="auto"/>
              <w:jc w:val="center"/>
              <w:rPr>
                <w:rFonts w:eastAsia="Times New Roman"/>
                <w:szCs w:val="24"/>
              </w:rPr>
            </w:pPr>
            <w:r w:rsidRPr="00F870D4">
              <w:rPr>
                <w:rFonts w:eastAsia="Times New Roman"/>
                <w:szCs w:val="24"/>
              </w:rPr>
              <w:t>2,9</w:t>
            </w:r>
          </w:p>
        </w:tc>
      </w:tr>
      <w:tr w:rsidR="00BF3B1E" w:rsidTr="00153138">
        <w:trPr>
          <w:trHeight w:val="300"/>
          <w:jc w:val="center"/>
        </w:trPr>
        <w:tc>
          <w:tcPr>
            <w:tcW w:w="3687" w:type="dxa"/>
            <w:tcBorders>
              <w:left w:val="single" w:sz="4" w:space="0" w:color="00000A"/>
              <w:bottom w:val="single" w:sz="4" w:space="0" w:color="00000A"/>
              <w:right w:val="single" w:sz="4" w:space="0" w:color="00000A"/>
            </w:tcBorders>
            <w:shd w:val="clear" w:color="auto" w:fill="auto"/>
            <w:tcMar>
              <w:left w:w="65" w:type="dxa"/>
            </w:tcMar>
            <w:vAlign w:val="center"/>
          </w:tcPr>
          <w:p w:rsidR="00BF3B1E" w:rsidRPr="00F870D4" w:rsidRDefault="0031779F" w:rsidP="00F870D4">
            <w:pPr>
              <w:spacing w:after="0" w:line="240" w:lineRule="auto"/>
              <w:jc w:val="center"/>
              <w:rPr>
                <w:rFonts w:eastAsia="Times New Roman"/>
                <w:szCs w:val="24"/>
              </w:rPr>
            </w:pPr>
            <w:r w:rsidRPr="00F870D4">
              <w:rPr>
                <w:rFonts w:eastAsia="Times New Roman"/>
                <w:szCs w:val="24"/>
              </w:rPr>
              <w:t>Carbonífera</w:t>
            </w:r>
          </w:p>
        </w:tc>
        <w:tc>
          <w:tcPr>
            <w:tcW w:w="1551" w:type="dxa"/>
            <w:tcBorders>
              <w:bottom w:val="single" w:sz="4" w:space="0" w:color="00000A"/>
              <w:right w:val="single" w:sz="4" w:space="0" w:color="00000A"/>
            </w:tcBorders>
            <w:shd w:val="clear" w:color="auto" w:fill="auto"/>
            <w:vAlign w:val="center"/>
          </w:tcPr>
          <w:p w:rsidR="00BF3B1E" w:rsidRPr="00F870D4" w:rsidRDefault="0031779F" w:rsidP="00F870D4">
            <w:pPr>
              <w:spacing w:after="0" w:line="240" w:lineRule="auto"/>
              <w:jc w:val="center"/>
              <w:rPr>
                <w:rFonts w:eastAsia="Times New Roman"/>
                <w:szCs w:val="24"/>
              </w:rPr>
            </w:pPr>
            <w:r w:rsidRPr="00F870D4">
              <w:rPr>
                <w:rFonts w:eastAsia="Times New Roman"/>
                <w:szCs w:val="24"/>
              </w:rPr>
              <w:t>27.963</w:t>
            </w:r>
          </w:p>
        </w:tc>
        <w:tc>
          <w:tcPr>
            <w:tcW w:w="803" w:type="dxa"/>
            <w:tcBorders>
              <w:bottom w:val="single" w:sz="4" w:space="0" w:color="00000A"/>
              <w:right w:val="single" w:sz="4" w:space="0" w:color="00000A"/>
            </w:tcBorders>
            <w:shd w:val="clear" w:color="auto" w:fill="auto"/>
            <w:vAlign w:val="center"/>
          </w:tcPr>
          <w:p w:rsidR="00BF3B1E" w:rsidRPr="00F870D4" w:rsidRDefault="0031779F" w:rsidP="00F870D4">
            <w:pPr>
              <w:spacing w:after="0" w:line="240" w:lineRule="auto"/>
              <w:jc w:val="center"/>
              <w:rPr>
                <w:rFonts w:eastAsia="Times New Roman"/>
                <w:szCs w:val="24"/>
              </w:rPr>
            </w:pPr>
            <w:r w:rsidRPr="00F870D4">
              <w:rPr>
                <w:rFonts w:eastAsia="Times New Roman"/>
                <w:szCs w:val="24"/>
              </w:rPr>
              <w:t>7,6</w:t>
            </w:r>
          </w:p>
        </w:tc>
        <w:tc>
          <w:tcPr>
            <w:tcW w:w="1485" w:type="dxa"/>
            <w:tcBorders>
              <w:bottom w:val="single" w:sz="4" w:space="0" w:color="00000A"/>
              <w:right w:val="single" w:sz="4" w:space="0" w:color="00000A"/>
            </w:tcBorders>
            <w:shd w:val="clear" w:color="auto" w:fill="auto"/>
            <w:vAlign w:val="center"/>
          </w:tcPr>
          <w:p w:rsidR="00BF3B1E" w:rsidRPr="00F870D4" w:rsidRDefault="0031779F" w:rsidP="00F870D4">
            <w:pPr>
              <w:spacing w:after="0" w:line="240" w:lineRule="auto"/>
              <w:jc w:val="center"/>
              <w:rPr>
                <w:rFonts w:eastAsia="Times New Roman"/>
                <w:szCs w:val="24"/>
              </w:rPr>
            </w:pPr>
            <w:r w:rsidRPr="00F870D4">
              <w:rPr>
                <w:rFonts w:eastAsia="Times New Roman"/>
                <w:szCs w:val="24"/>
              </w:rPr>
              <w:t>420.968</w:t>
            </w:r>
          </w:p>
        </w:tc>
        <w:tc>
          <w:tcPr>
            <w:tcW w:w="1120" w:type="dxa"/>
            <w:tcBorders>
              <w:bottom w:val="single" w:sz="4" w:space="0" w:color="00000A"/>
              <w:right w:val="single" w:sz="4" w:space="0" w:color="00000A"/>
            </w:tcBorders>
            <w:shd w:val="clear" w:color="auto" w:fill="auto"/>
            <w:vAlign w:val="center"/>
          </w:tcPr>
          <w:p w:rsidR="00BF3B1E" w:rsidRPr="00F870D4" w:rsidRDefault="0031779F" w:rsidP="00F870D4">
            <w:pPr>
              <w:spacing w:after="0" w:line="240" w:lineRule="auto"/>
              <w:jc w:val="center"/>
              <w:rPr>
                <w:rFonts w:eastAsia="Times New Roman"/>
                <w:szCs w:val="24"/>
              </w:rPr>
            </w:pPr>
            <w:r w:rsidRPr="00F870D4">
              <w:rPr>
                <w:rFonts w:eastAsia="Times New Roman"/>
                <w:szCs w:val="24"/>
              </w:rPr>
              <w:t>6,2</w:t>
            </w:r>
          </w:p>
        </w:tc>
      </w:tr>
      <w:tr w:rsidR="00BF3B1E" w:rsidTr="00153138">
        <w:trPr>
          <w:trHeight w:val="300"/>
          <w:jc w:val="center"/>
        </w:trPr>
        <w:tc>
          <w:tcPr>
            <w:tcW w:w="3687" w:type="dxa"/>
            <w:tcBorders>
              <w:left w:val="single" w:sz="4" w:space="0" w:color="00000A"/>
              <w:bottom w:val="single" w:sz="4" w:space="0" w:color="00000A"/>
              <w:right w:val="single" w:sz="4" w:space="0" w:color="00000A"/>
            </w:tcBorders>
            <w:shd w:val="clear" w:color="auto" w:fill="auto"/>
            <w:tcMar>
              <w:left w:w="65" w:type="dxa"/>
            </w:tcMar>
            <w:vAlign w:val="center"/>
          </w:tcPr>
          <w:p w:rsidR="00BF3B1E" w:rsidRPr="00F870D4" w:rsidRDefault="0031779F" w:rsidP="00F870D4">
            <w:pPr>
              <w:spacing w:after="0" w:line="240" w:lineRule="auto"/>
              <w:jc w:val="center"/>
              <w:rPr>
                <w:rFonts w:eastAsia="Times New Roman"/>
                <w:szCs w:val="24"/>
              </w:rPr>
            </w:pPr>
            <w:r w:rsidRPr="00F870D4">
              <w:rPr>
                <w:rFonts w:eastAsia="Times New Roman"/>
                <w:szCs w:val="24"/>
              </w:rPr>
              <w:t>Laguna</w:t>
            </w:r>
          </w:p>
        </w:tc>
        <w:tc>
          <w:tcPr>
            <w:tcW w:w="1551" w:type="dxa"/>
            <w:tcBorders>
              <w:bottom w:val="single" w:sz="4" w:space="0" w:color="00000A"/>
              <w:right w:val="single" w:sz="4" w:space="0" w:color="00000A"/>
            </w:tcBorders>
            <w:shd w:val="clear" w:color="auto" w:fill="auto"/>
            <w:vAlign w:val="center"/>
          </w:tcPr>
          <w:p w:rsidR="00BF3B1E" w:rsidRPr="00F870D4" w:rsidRDefault="0031779F" w:rsidP="00F870D4">
            <w:pPr>
              <w:spacing w:after="0" w:line="240" w:lineRule="auto"/>
              <w:jc w:val="center"/>
              <w:rPr>
                <w:rFonts w:eastAsia="Times New Roman"/>
                <w:szCs w:val="24"/>
              </w:rPr>
            </w:pPr>
            <w:r w:rsidRPr="00F870D4">
              <w:rPr>
                <w:rFonts w:eastAsia="Times New Roman"/>
                <w:szCs w:val="24"/>
              </w:rPr>
              <w:t>19.456</w:t>
            </w:r>
          </w:p>
        </w:tc>
        <w:tc>
          <w:tcPr>
            <w:tcW w:w="803" w:type="dxa"/>
            <w:tcBorders>
              <w:bottom w:val="single" w:sz="4" w:space="0" w:color="00000A"/>
              <w:right w:val="single" w:sz="4" w:space="0" w:color="00000A"/>
            </w:tcBorders>
            <w:shd w:val="clear" w:color="auto" w:fill="auto"/>
            <w:vAlign w:val="center"/>
          </w:tcPr>
          <w:p w:rsidR="00BF3B1E" w:rsidRPr="00F870D4" w:rsidRDefault="0031779F" w:rsidP="00F870D4">
            <w:pPr>
              <w:spacing w:after="0" w:line="240" w:lineRule="auto"/>
              <w:jc w:val="center"/>
              <w:rPr>
                <w:rFonts w:eastAsia="Times New Roman"/>
                <w:szCs w:val="24"/>
              </w:rPr>
            </w:pPr>
            <w:r w:rsidRPr="00F870D4">
              <w:rPr>
                <w:rFonts w:eastAsia="Times New Roman"/>
                <w:szCs w:val="24"/>
              </w:rPr>
              <w:t>5,3</w:t>
            </w:r>
          </w:p>
        </w:tc>
        <w:tc>
          <w:tcPr>
            <w:tcW w:w="1485" w:type="dxa"/>
            <w:tcBorders>
              <w:bottom w:val="single" w:sz="4" w:space="0" w:color="00000A"/>
              <w:right w:val="single" w:sz="4" w:space="0" w:color="00000A"/>
            </w:tcBorders>
            <w:shd w:val="clear" w:color="auto" w:fill="auto"/>
            <w:vAlign w:val="center"/>
          </w:tcPr>
          <w:p w:rsidR="00BF3B1E" w:rsidRPr="00F870D4" w:rsidRDefault="0031779F" w:rsidP="00F870D4">
            <w:pPr>
              <w:spacing w:after="0" w:line="240" w:lineRule="auto"/>
              <w:jc w:val="center"/>
              <w:rPr>
                <w:rFonts w:eastAsia="Times New Roman"/>
                <w:szCs w:val="24"/>
              </w:rPr>
            </w:pPr>
            <w:r w:rsidRPr="00F870D4">
              <w:rPr>
                <w:rFonts w:eastAsia="Times New Roman"/>
                <w:szCs w:val="24"/>
              </w:rPr>
              <w:t>357.204</w:t>
            </w:r>
          </w:p>
        </w:tc>
        <w:tc>
          <w:tcPr>
            <w:tcW w:w="1120" w:type="dxa"/>
            <w:tcBorders>
              <w:bottom w:val="single" w:sz="4" w:space="0" w:color="00000A"/>
              <w:right w:val="single" w:sz="4" w:space="0" w:color="00000A"/>
            </w:tcBorders>
            <w:shd w:val="clear" w:color="auto" w:fill="auto"/>
            <w:vAlign w:val="center"/>
          </w:tcPr>
          <w:p w:rsidR="00BF3B1E" w:rsidRPr="00F870D4" w:rsidRDefault="0031779F" w:rsidP="00F870D4">
            <w:pPr>
              <w:spacing w:after="0" w:line="240" w:lineRule="auto"/>
              <w:jc w:val="center"/>
              <w:rPr>
                <w:rFonts w:eastAsia="Times New Roman"/>
                <w:szCs w:val="24"/>
              </w:rPr>
            </w:pPr>
            <w:r w:rsidRPr="00F870D4">
              <w:rPr>
                <w:rFonts w:eastAsia="Times New Roman"/>
                <w:szCs w:val="24"/>
              </w:rPr>
              <w:t>5,2</w:t>
            </w:r>
          </w:p>
        </w:tc>
      </w:tr>
      <w:tr w:rsidR="00BF3B1E" w:rsidTr="00153138">
        <w:trPr>
          <w:trHeight w:val="300"/>
          <w:jc w:val="center"/>
        </w:trPr>
        <w:tc>
          <w:tcPr>
            <w:tcW w:w="3687" w:type="dxa"/>
            <w:tcBorders>
              <w:left w:val="single" w:sz="4" w:space="0" w:color="00000A"/>
              <w:bottom w:val="single" w:sz="4" w:space="0" w:color="00000A"/>
              <w:right w:val="single" w:sz="4" w:space="0" w:color="00000A"/>
            </w:tcBorders>
            <w:shd w:val="clear" w:color="auto" w:fill="auto"/>
            <w:tcMar>
              <w:left w:w="65" w:type="dxa"/>
            </w:tcMar>
            <w:vAlign w:val="center"/>
          </w:tcPr>
          <w:p w:rsidR="00BF3B1E" w:rsidRPr="00F870D4" w:rsidRDefault="0031779F" w:rsidP="00F870D4">
            <w:pPr>
              <w:spacing w:after="0" w:line="240" w:lineRule="auto"/>
              <w:jc w:val="center"/>
              <w:rPr>
                <w:rFonts w:eastAsia="Times New Roman"/>
                <w:b/>
                <w:szCs w:val="24"/>
              </w:rPr>
            </w:pPr>
            <w:r w:rsidRPr="00F870D4">
              <w:rPr>
                <w:rFonts w:eastAsia="Times New Roman"/>
                <w:b/>
                <w:szCs w:val="24"/>
              </w:rPr>
              <w:t>Total</w:t>
            </w:r>
          </w:p>
        </w:tc>
        <w:tc>
          <w:tcPr>
            <w:tcW w:w="1551" w:type="dxa"/>
            <w:tcBorders>
              <w:bottom w:val="single" w:sz="4" w:space="0" w:color="00000A"/>
              <w:right w:val="single" w:sz="4" w:space="0" w:color="00000A"/>
            </w:tcBorders>
            <w:shd w:val="clear" w:color="auto" w:fill="auto"/>
            <w:vAlign w:val="center"/>
          </w:tcPr>
          <w:p w:rsidR="00BF3B1E" w:rsidRPr="00F870D4" w:rsidRDefault="0031779F" w:rsidP="00F870D4">
            <w:pPr>
              <w:spacing w:after="0" w:line="240" w:lineRule="auto"/>
              <w:jc w:val="center"/>
              <w:rPr>
                <w:rFonts w:eastAsia="Times New Roman"/>
                <w:b/>
                <w:szCs w:val="24"/>
              </w:rPr>
            </w:pPr>
            <w:r w:rsidRPr="00F870D4">
              <w:rPr>
                <w:rFonts w:eastAsia="Times New Roman"/>
                <w:b/>
                <w:szCs w:val="24"/>
              </w:rPr>
              <w:t>370.358</w:t>
            </w:r>
          </w:p>
        </w:tc>
        <w:tc>
          <w:tcPr>
            <w:tcW w:w="803" w:type="dxa"/>
            <w:tcBorders>
              <w:bottom w:val="single" w:sz="4" w:space="0" w:color="00000A"/>
              <w:right w:val="single" w:sz="4" w:space="0" w:color="00000A"/>
            </w:tcBorders>
            <w:shd w:val="clear" w:color="auto" w:fill="auto"/>
            <w:vAlign w:val="center"/>
          </w:tcPr>
          <w:p w:rsidR="00BF3B1E" w:rsidRPr="00F870D4" w:rsidRDefault="0031779F" w:rsidP="00F870D4">
            <w:pPr>
              <w:spacing w:after="0" w:line="240" w:lineRule="auto"/>
              <w:jc w:val="center"/>
              <w:rPr>
                <w:rFonts w:eastAsia="Times New Roman"/>
                <w:b/>
                <w:szCs w:val="24"/>
              </w:rPr>
            </w:pPr>
            <w:r w:rsidRPr="00F870D4">
              <w:rPr>
                <w:rFonts w:eastAsia="Times New Roman"/>
                <w:b/>
                <w:szCs w:val="24"/>
              </w:rPr>
              <w:t>100,0</w:t>
            </w:r>
          </w:p>
        </w:tc>
        <w:tc>
          <w:tcPr>
            <w:tcW w:w="1485" w:type="dxa"/>
            <w:tcBorders>
              <w:bottom w:val="single" w:sz="4" w:space="0" w:color="00000A"/>
              <w:right w:val="single" w:sz="4" w:space="0" w:color="00000A"/>
            </w:tcBorders>
            <w:shd w:val="clear" w:color="auto" w:fill="auto"/>
            <w:vAlign w:val="center"/>
          </w:tcPr>
          <w:p w:rsidR="00BF3B1E" w:rsidRPr="00F870D4" w:rsidRDefault="0031779F" w:rsidP="00F870D4">
            <w:pPr>
              <w:spacing w:after="0" w:line="240" w:lineRule="auto"/>
              <w:jc w:val="center"/>
              <w:rPr>
                <w:rFonts w:eastAsia="Times New Roman"/>
                <w:b/>
                <w:szCs w:val="24"/>
              </w:rPr>
            </w:pPr>
            <w:r w:rsidRPr="00F870D4">
              <w:rPr>
                <w:rFonts w:eastAsia="Times New Roman"/>
                <w:b/>
                <w:szCs w:val="24"/>
              </w:rPr>
              <w:t>6.819.190</w:t>
            </w:r>
          </w:p>
        </w:tc>
        <w:tc>
          <w:tcPr>
            <w:tcW w:w="1120" w:type="dxa"/>
            <w:tcBorders>
              <w:bottom w:val="single" w:sz="4" w:space="0" w:color="00000A"/>
              <w:right w:val="single" w:sz="4" w:space="0" w:color="00000A"/>
            </w:tcBorders>
            <w:shd w:val="clear" w:color="auto" w:fill="auto"/>
            <w:vAlign w:val="center"/>
          </w:tcPr>
          <w:p w:rsidR="00BF3B1E" w:rsidRPr="00F870D4" w:rsidRDefault="0031779F" w:rsidP="00F870D4">
            <w:pPr>
              <w:spacing w:after="0" w:line="240" w:lineRule="auto"/>
              <w:jc w:val="center"/>
              <w:rPr>
                <w:rFonts w:eastAsia="Times New Roman"/>
                <w:b/>
                <w:szCs w:val="24"/>
              </w:rPr>
            </w:pPr>
            <w:r w:rsidRPr="00F870D4">
              <w:rPr>
                <w:rFonts w:eastAsia="Times New Roman"/>
                <w:b/>
                <w:szCs w:val="24"/>
              </w:rPr>
              <w:t>100,0</w:t>
            </w:r>
          </w:p>
        </w:tc>
      </w:tr>
    </w:tbl>
    <w:p w:rsidR="00BF3B1E" w:rsidRPr="00654760" w:rsidRDefault="0031779F" w:rsidP="00F870D4">
      <w:pPr>
        <w:spacing w:after="0" w:line="247" w:lineRule="auto"/>
        <w:ind w:right="307"/>
        <w:jc w:val="center"/>
        <w:rPr>
          <w:color w:val="auto"/>
          <w:sz w:val="20"/>
          <w:szCs w:val="20"/>
        </w:rPr>
      </w:pPr>
      <w:r>
        <w:rPr>
          <w:b/>
          <w:sz w:val="20"/>
          <w:szCs w:val="20"/>
        </w:rPr>
        <w:t>Fonte</w:t>
      </w:r>
      <w:r w:rsidRPr="00654760">
        <w:rPr>
          <w:b/>
          <w:color w:val="auto"/>
          <w:sz w:val="20"/>
          <w:szCs w:val="20"/>
        </w:rPr>
        <w:t>:</w:t>
      </w:r>
      <w:r w:rsidRPr="00654760">
        <w:rPr>
          <w:color w:val="auto"/>
          <w:sz w:val="20"/>
          <w:szCs w:val="20"/>
        </w:rPr>
        <w:t xml:space="preserve"> </w:t>
      </w:r>
      <w:r w:rsidR="002A2607" w:rsidRPr="00654760">
        <w:rPr>
          <w:color w:val="auto"/>
          <w:sz w:val="20"/>
          <w:szCs w:val="20"/>
        </w:rPr>
        <w:t xml:space="preserve">GEPSA/SUG/SES, Sistema </w:t>
      </w:r>
      <w:proofErr w:type="spellStart"/>
      <w:r w:rsidR="002A2607" w:rsidRPr="00654760">
        <w:rPr>
          <w:color w:val="auto"/>
          <w:sz w:val="20"/>
          <w:szCs w:val="20"/>
        </w:rPr>
        <w:t>Tabwin</w:t>
      </w:r>
      <w:proofErr w:type="spellEnd"/>
      <w:r w:rsidR="002A2607" w:rsidRPr="00654760">
        <w:rPr>
          <w:color w:val="auto"/>
          <w:sz w:val="20"/>
          <w:szCs w:val="20"/>
        </w:rPr>
        <w:t>, 2016.</w:t>
      </w:r>
    </w:p>
    <w:p w:rsidR="00BF3B1E" w:rsidRDefault="00BF3B1E">
      <w:pPr>
        <w:spacing w:after="0" w:line="247" w:lineRule="auto"/>
        <w:ind w:left="643" w:right="307"/>
        <w:jc w:val="center"/>
        <w:rPr>
          <w:sz w:val="20"/>
          <w:szCs w:val="20"/>
        </w:rPr>
      </w:pPr>
    </w:p>
    <w:p w:rsidR="00BF3B1E" w:rsidRDefault="00EF6667" w:rsidP="001747D0">
      <w:pPr>
        <w:spacing w:after="120" w:line="360" w:lineRule="auto"/>
        <w:ind w:left="-17" w:right="0" w:firstLine="868"/>
        <w:rPr>
          <w:color w:val="00000A"/>
        </w:rPr>
      </w:pPr>
      <w:r w:rsidRPr="0016622F">
        <w:rPr>
          <w:color w:val="auto"/>
        </w:rPr>
        <w:t xml:space="preserve">Os quadros </w:t>
      </w:r>
      <w:proofErr w:type="gramStart"/>
      <w:r w:rsidRPr="0016622F">
        <w:rPr>
          <w:color w:val="auto"/>
        </w:rPr>
        <w:t>5</w:t>
      </w:r>
      <w:proofErr w:type="gramEnd"/>
      <w:r w:rsidRPr="0016622F">
        <w:rPr>
          <w:color w:val="auto"/>
        </w:rPr>
        <w:t xml:space="preserve"> e 6 e a Figura 16 apresentadas demonstram</w:t>
      </w:r>
      <w:r w:rsidR="0031779F">
        <w:rPr>
          <w:color w:val="00000A"/>
        </w:rPr>
        <w:t xml:space="preserve"> a desigualdade </w:t>
      </w:r>
      <w:r w:rsidR="00054085">
        <w:rPr>
          <w:color w:val="00000A"/>
        </w:rPr>
        <w:t xml:space="preserve">regional </w:t>
      </w:r>
      <w:r w:rsidR="0031779F">
        <w:rPr>
          <w:color w:val="00000A"/>
        </w:rPr>
        <w:t xml:space="preserve">na distribuição das clínicas de TRS em comparação com a participação populacional de cada uma destas regiões de saúde. Se compararmos somente a participação percentual populacional com clínicas de TRS, vemos que a </w:t>
      </w:r>
      <w:r w:rsidR="00054085">
        <w:rPr>
          <w:color w:val="00000A"/>
        </w:rPr>
        <w:t xml:space="preserve">Regiões </w:t>
      </w:r>
      <w:r w:rsidR="0031779F">
        <w:rPr>
          <w:color w:val="00000A"/>
        </w:rPr>
        <w:t xml:space="preserve">de Saúde Nordeste, seguida pelo e Grande Florianópolis e Médio Vale do Itajaí possuem uma concentração de clínicas em relação a sua população e, por outro lado, as </w:t>
      </w:r>
      <w:r w:rsidR="00054085">
        <w:rPr>
          <w:color w:val="00000A"/>
        </w:rPr>
        <w:t xml:space="preserve">Regiões </w:t>
      </w:r>
      <w:r w:rsidR="0031779F">
        <w:rPr>
          <w:color w:val="00000A"/>
        </w:rPr>
        <w:t xml:space="preserve">de </w:t>
      </w:r>
      <w:r w:rsidR="00054085">
        <w:rPr>
          <w:color w:val="00000A"/>
        </w:rPr>
        <w:t>Saúde</w:t>
      </w:r>
      <w:r w:rsidR="0031779F">
        <w:rPr>
          <w:color w:val="00000A"/>
        </w:rPr>
        <w:t xml:space="preserve">, Extremo Sul Catarinense, Alto Uruguai Catarinense, </w:t>
      </w:r>
      <w:proofErr w:type="spellStart"/>
      <w:r w:rsidR="0031779F">
        <w:rPr>
          <w:color w:val="00000A"/>
        </w:rPr>
        <w:t>Xanxerê</w:t>
      </w:r>
      <w:proofErr w:type="spellEnd"/>
      <w:r w:rsidR="0031779F">
        <w:rPr>
          <w:color w:val="00000A"/>
        </w:rPr>
        <w:t xml:space="preserve">, quando comparadas às participações percentuais entre estas duas variáveis. </w:t>
      </w:r>
    </w:p>
    <w:p w:rsidR="00477F1F" w:rsidRDefault="00477F1F" w:rsidP="001747D0">
      <w:pPr>
        <w:pStyle w:val="Legenda"/>
        <w:spacing w:after="120" w:line="360" w:lineRule="auto"/>
        <w:ind w:firstLine="851"/>
        <w:jc w:val="both"/>
        <w:rPr>
          <w:rFonts w:ascii="Arial" w:hAnsi="Arial" w:cs="Arial"/>
          <w:b w:val="0"/>
          <w:sz w:val="24"/>
          <w:szCs w:val="24"/>
        </w:rPr>
      </w:pPr>
    </w:p>
    <w:p w:rsidR="00BF3B1E" w:rsidRPr="00377E0A" w:rsidRDefault="00377E0A" w:rsidP="001747D0">
      <w:pPr>
        <w:pStyle w:val="Legenda"/>
        <w:spacing w:after="120" w:line="360" w:lineRule="auto"/>
        <w:ind w:firstLine="851"/>
        <w:jc w:val="both"/>
        <w:rPr>
          <w:rFonts w:ascii="Arial" w:hAnsi="Arial" w:cs="Arial"/>
          <w:b w:val="0"/>
          <w:sz w:val="24"/>
          <w:szCs w:val="24"/>
        </w:rPr>
      </w:pPr>
      <w:bookmarkStart w:id="49" w:name="_Toc531093633"/>
      <w:r w:rsidRPr="00377E0A">
        <w:rPr>
          <w:rFonts w:ascii="Arial" w:hAnsi="Arial" w:cs="Arial"/>
          <w:b w:val="0"/>
          <w:sz w:val="24"/>
          <w:szCs w:val="24"/>
        </w:rPr>
        <w:lastRenderedPageBreak/>
        <w:t xml:space="preserve">Quadro </w:t>
      </w:r>
      <w:r w:rsidR="007F6203" w:rsidRPr="00654760">
        <w:rPr>
          <w:rFonts w:ascii="Arial" w:hAnsi="Arial" w:cs="Arial"/>
          <w:b w:val="0"/>
          <w:color w:val="auto"/>
          <w:sz w:val="24"/>
          <w:szCs w:val="24"/>
        </w:rPr>
        <w:fldChar w:fldCharType="begin"/>
      </w:r>
      <w:r w:rsidRPr="00654760">
        <w:rPr>
          <w:rFonts w:ascii="Arial" w:hAnsi="Arial" w:cs="Arial"/>
          <w:b w:val="0"/>
          <w:color w:val="auto"/>
          <w:sz w:val="24"/>
          <w:szCs w:val="24"/>
        </w:rPr>
        <w:instrText xml:space="preserve"> SEQ Quadro \* ARABIC </w:instrText>
      </w:r>
      <w:r w:rsidR="007F6203" w:rsidRPr="00654760">
        <w:rPr>
          <w:rFonts w:ascii="Arial" w:hAnsi="Arial" w:cs="Arial"/>
          <w:b w:val="0"/>
          <w:color w:val="auto"/>
          <w:sz w:val="24"/>
          <w:szCs w:val="24"/>
        </w:rPr>
        <w:fldChar w:fldCharType="separate"/>
      </w:r>
      <w:r w:rsidR="005A1E40">
        <w:rPr>
          <w:rFonts w:ascii="Arial" w:hAnsi="Arial" w:cs="Arial"/>
          <w:b w:val="0"/>
          <w:noProof/>
          <w:color w:val="auto"/>
          <w:sz w:val="24"/>
          <w:szCs w:val="24"/>
        </w:rPr>
        <w:t>6</w:t>
      </w:r>
      <w:r w:rsidR="007F6203" w:rsidRPr="00654760">
        <w:rPr>
          <w:rFonts w:ascii="Arial" w:hAnsi="Arial" w:cs="Arial"/>
          <w:b w:val="0"/>
          <w:color w:val="auto"/>
          <w:sz w:val="24"/>
          <w:szCs w:val="24"/>
        </w:rPr>
        <w:fldChar w:fldCharType="end"/>
      </w:r>
      <w:r w:rsidR="00F870D4" w:rsidRPr="00654760">
        <w:rPr>
          <w:rFonts w:ascii="Arial" w:hAnsi="Arial" w:cs="Arial"/>
          <w:b w:val="0"/>
          <w:color w:val="auto"/>
          <w:sz w:val="24"/>
          <w:szCs w:val="24"/>
        </w:rPr>
        <w:t xml:space="preserve">: </w:t>
      </w:r>
      <w:r w:rsidR="0031779F" w:rsidRPr="00654760">
        <w:rPr>
          <w:rFonts w:ascii="Arial" w:hAnsi="Arial" w:cs="Arial"/>
          <w:b w:val="0"/>
          <w:color w:val="auto"/>
          <w:sz w:val="24"/>
          <w:szCs w:val="24"/>
        </w:rPr>
        <w:t>T</w:t>
      </w:r>
      <w:r w:rsidR="0031779F" w:rsidRPr="00377E0A">
        <w:rPr>
          <w:rFonts w:ascii="Arial" w:hAnsi="Arial" w:cs="Arial"/>
          <w:b w:val="0"/>
          <w:sz w:val="24"/>
          <w:szCs w:val="24"/>
        </w:rPr>
        <w:t xml:space="preserve">otal de procedimentos de TRS por </w:t>
      </w:r>
      <w:r w:rsidR="00477F1F" w:rsidRPr="00377E0A">
        <w:rPr>
          <w:rFonts w:ascii="Arial" w:hAnsi="Arial" w:cs="Arial"/>
          <w:b w:val="0"/>
          <w:sz w:val="24"/>
          <w:szCs w:val="24"/>
        </w:rPr>
        <w:t>Macrorregião</w:t>
      </w:r>
      <w:r w:rsidR="00477F1F">
        <w:rPr>
          <w:rFonts w:ascii="Arial" w:hAnsi="Arial" w:cs="Arial"/>
          <w:b w:val="0"/>
          <w:sz w:val="24"/>
          <w:szCs w:val="24"/>
        </w:rPr>
        <w:t xml:space="preserve"> </w:t>
      </w:r>
      <w:r w:rsidR="00054085">
        <w:rPr>
          <w:rFonts w:ascii="Arial" w:hAnsi="Arial" w:cs="Arial"/>
          <w:b w:val="0"/>
          <w:sz w:val="24"/>
          <w:szCs w:val="24"/>
        </w:rPr>
        <w:t>de Saúde</w:t>
      </w:r>
      <w:r w:rsidR="0031779F" w:rsidRPr="00377E0A">
        <w:rPr>
          <w:rFonts w:ascii="Arial" w:hAnsi="Arial" w:cs="Arial"/>
          <w:b w:val="0"/>
          <w:sz w:val="24"/>
          <w:szCs w:val="24"/>
        </w:rPr>
        <w:t xml:space="preserve"> de atendimento x </w:t>
      </w:r>
      <w:r w:rsidR="00477F1F" w:rsidRPr="00377E0A">
        <w:rPr>
          <w:rFonts w:ascii="Arial" w:hAnsi="Arial" w:cs="Arial"/>
          <w:b w:val="0"/>
          <w:sz w:val="24"/>
          <w:szCs w:val="24"/>
        </w:rPr>
        <w:t>Macrorregião</w:t>
      </w:r>
      <w:r w:rsidR="00477F1F">
        <w:rPr>
          <w:rFonts w:ascii="Arial" w:hAnsi="Arial" w:cs="Arial"/>
          <w:b w:val="0"/>
          <w:sz w:val="24"/>
          <w:szCs w:val="24"/>
        </w:rPr>
        <w:t xml:space="preserve"> </w:t>
      </w:r>
      <w:r w:rsidR="00054085">
        <w:rPr>
          <w:rFonts w:ascii="Arial" w:hAnsi="Arial" w:cs="Arial"/>
          <w:b w:val="0"/>
          <w:sz w:val="24"/>
          <w:szCs w:val="24"/>
        </w:rPr>
        <w:t>de Saúde</w:t>
      </w:r>
      <w:r w:rsidR="0031779F" w:rsidRPr="00377E0A">
        <w:rPr>
          <w:rFonts w:ascii="Arial" w:hAnsi="Arial" w:cs="Arial"/>
          <w:b w:val="0"/>
          <w:sz w:val="24"/>
          <w:szCs w:val="24"/>
        </w:rPr>
        <w:t xml:space="preserve"> e de procedência (residência) 2016.</w:t>
      </w:r>
      <w:bookmarkEnd w:id="49"/>
    </w:p>
    <w:tbl>
      <w:tblPr>
        <w:tblW w:w="10143" w:type="dxa"/>
        <w:jc w:val="center"/>
        <w:tblCellMar>
          <w:left w:w="70" w:type="dxa"/>
          <w:right w:w="70" w:type="dxa"/>
        </w:tblCellMar>
        <w:tblLook w:val="04A0"/>
      </w:tblPr>
      <w:tblGrid>
        <w:gridCol w:w="1900"/>
        <w:gridCol w:w="1031"/>
        <w:gridCol w:w="1276"/>
        <w:gridCol w:w="992"/>
        <w:gridCol w:w="992"/>
        <w:gridCol w:w="993"/>
        <w:gridCol w:w="992"/>
        <w:gridCol w:w="992"/>
        <w:gridCol w:w="975"/>
      </w:tblGrid>
      <w:tr w:rsidR="00A20D1F" w:rsidRPr="00D6335C" w:rsidTr="00477F1F">
        <w:trPr>
          <w:trHeight w:val="405"/>
          <w:jc w:val="center"/>
        </w:trPr>
        <w:tc>
          <w:tcPr>
            <w:tcW w:w="1900" w:type="dxa"/>
            <w:tcBorders>
              <w:top w:val="single" w:sz="4" w:space="0" w:color="auto"/>
              <w:left w:val="single" w:sz="4" w:space="0" w:color="auto"/>
              <w:bottom w:val="single" w:sz="4" w:space="0" w:color="auto"/>
              <w:right w:val="single" w:sz="4" w:space="0" w:color="auto"/>
            </w:tcBorders>
            <w:shd w:val="clear" w:color="000000" w:fill="D9D9D9"/>
            <w:vAlign w:val="center"/>
            <w:hideMark/>
          </w:tcPr>
          <w:p w:rsidR="00D6335C" w:rsidRPr="00D6335C" w:rsidRDefault="00D6335C" w:rsidP="00D6335C">
            <w:pPr>
              <w:spacing w:after="0" w:line="240" w:lineRule="auto"/>
              <w:ind w:left="0" w:right="0" w:firstLine="0"/>
              <w:jc w:val="center"/>
              <w:rPr>
                <w:rFonts w:eastAsia="Times New Roman"/>
                <w:b/>
                <w:bCs/>
                <w:sz w:val="18"/>
                <w:szCs w:val="18"/>
              </w:rPr>
            </w:pPr>
            <w:r w:rsidRPr="00D6335C">
              <w:rPr>
                <w:rFonts w:eastAsia="Times New Roman"/>
                <w:b/>
                <w:bCs/>
                <w:sz w:val="18"/>
                <w:szCs w:val="18"/>
              </w:rPr>
              <w:t>Macrorregião de Saúde</w:t>
            </w:r>
          </w:p>
        </w:tc>
        <w:tc>
          <w:tcPr>
            <w:tcW w:w="1031" w:type="dxa"/>
            <w:tcBorders>
              <w:top w:val="single" w:sz="4" w:space="0" w:color="auto"/>
              <w:left w:val="nil"/>
              <w:bottom w:val="single" w:sz="4" w:space="0" w:color="auto"/>
              <w:right w:val="single" w:sz="4" w:space="0" w:color="auto"/>
            </w:tcBorders>
            <w:shd w:val="clear" w:color="000000" w:fill="D9D9D9"/>
            <w:vAlign w:val="center"/>
            <w:hideMark/>
          </w:tcPr>
          <w:p w:rsidR="00D6335C" w:rsidRPr="00D6335C" w:rsidRDefault="00D6335C" w:rsidP="00D6335C">
            <w:pPr>
              <w:spacing w:after="0" w:line="240" w:lineRule="auto"/>
              <w:ind w:left="0" w:right="0" w:firstLine="0"/>
              <w:jc w:val="center"/>
              <w:rPr>
                <w:rFonts w:eastAsia="Times New Roman"/>
                <w:b/>
                <w:bCs/>
                <w:sz w:val="18"/>
                <w:szCs w:val="18"/>
              </w:rPr>
            </w:pPr>
            <w:r w:rsidRPr="00D6335C">
              <w:rPr>
                <w:rFonts w:eastAsia="Times New Roman"/>
                <w:b/>
                <w:bCs/>
                <w:sz w:val="18"/>
                <w:szCs w:val="18"/>
              </w:rPr>
              <w:t>Grande Oeste</w:t>
            </w:r>
          </w:p>
        </w:tc>
        <w:tc>
          <w:tcPr>
            <w:tcW w:w="1276" w:type="dxa"/>
            <w:tcBorders>
              <w:top w:val="single" w:sz="4" w:space="0" w:color="auto"/>
              <w:left w:val="nil"/>
              <w:bottom w:val="single" w:sz="4" w:space="0" w:color="auto"/>
              <w:right w:val="single" w:sz="4" w:space="0" w:color="auto"/>
            </w:tcBorders>
            <w:shd w:val="clear" w:color="000000" w:fill="D9D9D9"/>
            <w:vAlign w:val="center"/>
            <w:hideMark/>
          </w:tcPr>
          <w:p w:rsidR="00D6335C" w:rsidRPr="00D6335C" w:rsidRDefault="00D6335C" w:rsidP="00D6335C">
            <w:pPr>
              <w:spacing w:after="0" w:line="240" w:lineRule="auto"/>
              <w:ind w:left="0" w:right="0" w:firstLine="0"/>
              <w:jc w:val="center"/>
              <w:rPr>
                <w:rFonts w:eastAsia="Times New Roman"/>
                <w:b/>
                <w:bCs/>
                <w:sz w:val="18"/>
                <w:szCs w:val="18"/>
              </w:rPr>
            </w:pPr>
            <w:r w:rsidRPr="00D6335C">
              <w:rPr>
                <w:rFonts w:eastAsia="Times New Roman"/>
                <w:b/>
                <w:bCs/>
                <w:sz w:val="18"/>
                <w:szCs w:val="18"/>
              </w:rPr>
              <w:t>Meio Oeste e Serra Catarinense</w:t>
            </w:r>
          </w:p>
        </w:tc>
        <w:tc>
          <w:tcPr>
            <w:tcW w:w="992" w:type="dxa"/>
            <w:tcBorders>
              <w:top w:val="single" w:sz="4" w:space="0" w:color="auto"/>
              <w:left w:val="nil"/>
              <w:bottom w:val="single" w:sz="4" w:space="0" w:color="auto"/>
              <w:right w:val="single" w:sz="4" w:space="0" w:color="auto"/>
            </w:tcBorders>
            <w:shd w:val="clear" w:color="000000" w:fill="D9D9D9"/>
            <w:vAlign w:val="center"/>
            <w:hideMark/>
          </w:tcPr>
          <w:p w:rsidR="00D6335C" w:rsidRPr="00D6335C" w:rsidRDefault="00D6335C" w:rsidP="00D6335C">
            <w:pPr>
              <w:spacing w:after="0" w:line="240" w:lineRule="auto"/>
              <w:ind w:left="0" w:right="0" w:firstLine="0"/>
              <w:jc w:val="center"/>
              <w:rPr>
                <w:rFonts w:eastAsia="Times New Roman"/>
                <w:b/>
                <w:bCs/>
                <w:sz w:val="18"/>
                <w:szCs w:val="18"/>
              </w:rPr>
            </w:pPr>
            <w:r w:rsidRPr="00D6335C">
              <w:rPr>
                <w:rFonts w:eastAsia="Times New Roman"/>
                <w:b/>
                <w:bCs/>
                <w:sz w:val="18"/>
                <w:szCs w:val="18"/>
              </w:rPr>
              <w:t>Vale do Itajaí</w:t>
            </w:r>
          </w:p>
        </w:tc>
        <w:tc>
          <w:tcPr>
            <w:tcW w:w="992" w:type="dxa"/>
            <w:tcBorders>
              <w:top w:val="single" w:sz="4" w:space="0" w:color="auto"/>
              <w:left w:val="nil"/>
              <w:bottom w:val="single" w:sz="4" w:space="0" w:color="auto"/>
              <w:right w:val="single" w:sz="4" w:space="0" w:color="auto"/>
            </w:tcBorders>
            <w:shd w:val="clear" w:color="000000" w:fill="D9D9D9"/>
            <w:vAlign w:val="center"/>
            <w:hideMark/>
          </w:tcPr>
          <w:p w:rsidR="00D6335C" w:rsidRPr="00D6335C" w:rsidRDefault="00D6335C" w:rsidP="00D6335C">
            <w:pPr>
              <w:spacing w:after="0" w:line="240" w:lineRule="auto"/>
              <w:ind w:left="0" w:right="0" w:firstLine="0"/>
              <w:jc w:val="center"/>
              <w:rPr>
                <w:rFonts w:eastAsia="Times New Roman"/>
                <w:b/>
                <w:bCs/>
                <w:sz w:val="18"/>
                <w:szCs w:val="18"/>
              </w:rPr>
            </w:pPr>
            <w:r w:rsidRPr="00D6335C">
              <w:rPr>
                <w:rFonts w:eastAsia="Times New Roman"/>
                <w:b/>
                <w:bCs/>
                <w:sz w:val="18"/>
                <w:szCs w:val="18"/>
              </w:rPr>
              <w:t>Foz do Rio Itajaí</w:t>
            </w:r>
          </w:p>
        </w:tc>
        <w:tc>
          <w:tcPr>
            <w:tcW w:w="993" w:type="dxa"/>
            <w:tcBorders>
              <w:top w:val="single" w:sz="4" w:space="0" w:color="auto"/>
              <w:left w:val="nil"/>
              <w:bottom w:val="single" w:sz="4" w:space="0" w:color="auto"/>
              <w:right w:val="single" w:sz="4" w:space="0" w:color="auto"/>
            </w:tcBorders>
            <w:shd w:val="clear" w:color="000000" w:fill="D9D9D9"/>
            <w:vAlign w:val="center"/>
            <w:hideMark/>
          </w:tcPr>
          <w:p w:rsidR="00D6335C" w:rsidRPr="00D6335C" w:rsidRDefault="00D6335C" w:rsidP="00D6335C">
            <w:pPr>
              <w:spacing w:after="0" w:line="240" w:lineRule="auto"/>
              <w:ind w:left="0" w:right="0" w:firstLine="0"/>
              <w:jc w:val="center"/>
              <w:rPr>
                <w:rFonts w:eastAsia="Times New Roman"/>
                <w:b/>
                <w:bCs/>
                <w:sz w:val="18"/>
                <w:szCs w:val="18"/>
              </w:rPr>
            </w:pPr>
            <w:r w:rsidRPr="00D6335C">
              <w:rPr>
                <w:rFonts w:eastAsia="Times New Roman"/>
                <w:b/>
                <w:bCs/>
                <w:sz w:val="18"/>
                <w:szCs w:val="18"/>
              </w:rPr>
              <w:t xml:space="preserve">Grande Fpolis </w:t>
            </w:r>
          </w:p>
        </w:tc>
        <w:tc>
          <w:tcPr>
            <w:tcW w:w="992" w:type="dxa"/>
            <w:tcBorders>
              <w:top w:val="single" w:sz="4" w:space="0" w:color="auto"/>
              <w:left w:val="nil"/>
              <w:bottom w:val="single" w:sz="4" w:space="0" w:color="auto"/>
              <w:right w:val="single" w:sz="4" w:space="0" w:color="auto"/>
            </w:tcBorders>
            <w:shd w:val="clear" w:color="000000" w:fill="D9D9D9"/>
            <w:vAlign w:val="center"/>
            <w:hideMark/>
          </w:tcPr>
          <w:p w:rsidR="00D6335C" w:rsidRPr="00D6335C" w:rsidRDefault="00D6335C" w:rsidP="00D6335C">
            <w:pPr>
              <w:spacing w:after="0" w:line="240" w:lineRule="auto"/>
              <w:ind w:left="0" w:right="0" w:firstLine="0"/>
              <w:jc w:val="center"/>
              <w:rPr>
                <w:rFonts w:eastAsia="Times New Roman"/>
                <w:b/>
                <w:bCs/>
                <w:sz w:val="18"/>
                <w:szCs w:val="18"/>
              </w:rPr>
            </w:pPr>
            <w:r w:rsidRPr="00D6335C">
              <w:rPr>
                <w:rFonts w:eastAsia="Times New Roman"/>
                <w:b/>
                <w:bCs/>
                <w:sz w:val="18"/>
                <w:szCs w:val="18"/>
              </w:rPr>
              <w:t>Sul</w:t>
            </w:r>
          </w:p>
        </w:tc>
        <w:tc>
          <w:tcPr>
            <w:tcW w:w="992" w:type="dxa"/>
            <w:tcBorders>
              <w:top w:val="single" w:sz="4" w:space="0" w:color="auto"/>
              <w:left w:val="nil"/>
              <w:bottom w:val="single" w:sz="4" w:space="0" w:color="auto"/>
              <w:right w:val="single" w:sz="4" w:space="0" w:color="auto"/>
            </w:tcBorders>
            <w:shd w:val="clear" w:color="000000" w:fill="D9D9D9"/>
            <w:vAlign w:val="center"/>
            <w:hideMark/>
          </w:tcPr>
          <w:p w:rsidR="00D6335C" w:rsidRPr="00D6335C" w:rsidRDefault="00D6335C" w:rsidP="00D6335C">
            <w:pPr>
              <w:spacing w:after="0" w:line="240" w:lineRule="auto"/>
              <w:ind w:left="0" w:right="0" w:firstLine="0"/>
              <w:jc w:val="center"/>
              <w:rPr>
                <w:rFonts w:eastAsia="Times New Roman"/>
                <w:b/>
                <w:bCs/>
                <w:sz w:val="18"/>
                <w:szCs w:val="18"/>
              </w:rPr>
            </w:pPr>
            <w:r w:rsidRPr="00D6335C">
              <w:rPr>
                <w:rFonts w:eastAsia="Times New Roman"/>
                <w:b/>
                <w:bCs/>
                <w:sz w:val="18"/>
                <w:szCs w:val="18"/>
              </w:rPr>
              <w:t>Planalto Norte e Nordeste</w:t>
            </w:r>
          </w:p>
        </w:tc>
        <w:tc>
          <w:tcPr>
            <w:tcW w:w="975" w:type="dxa"/>
            <w:tcBorders>
              <w:top w:val="single" w:sz="4" w:space="0" w:color="auto"/>
              <w:left w:val="nil"/>
              <w:bottom w:val="single" w:sz="4" w:space="0" w:color="auto"/>
              <w:right w:val="single" w:sz="4" w:space="0" w:color="auto"/>
            </w:tcBorders>
            <w:shd w:val="clear" w:color="000000" w:fill="D9D9D9"/>
            <w:vAlign w:val="center"/>
            <w:hideMark/>
          </w:tcPr>
          <w:p w:rsidR="00D6335C" w:rsidRPr="00D6335C" w:rsidRDefault="00D6335C" w:rsidP="00D6335C">
            <w:pPr>
              <w:spacing w:after="0" w:line="240" w:lineRule="auto"/>
              <w:ind w:left="0" w:right="0" w:firstLine="0"/>
              <w:jc w:val="center"/>
              <w:rPr>
                <w:rFonts w:eastAsia="Times New Roman"/>
                <w:b/>
                <w:bCs/>
                <w:sz w:val="18"/>
                <w:szCs w:val="18"/>
              </w:rPr>
            </w:pPr>
            <w:r w:rsidRPr="00D6335C">
              <w:rPr>
                <w:rFonts w:eastAsia="Times New Roman"/>
                <w:b/>
                <w:bCs/>
                <w:sz w:val="18"/>
                <w:szCs w:val="18"/>
              </w:rPr>
              <w:t>Total</w:t>
            </w:r>
          </w:p>
        </w:tc>
      </w:tr>
      <w:tr w:rsidR="00A20D1F" w:rsidRPr="00D6335C" w:rsidTr="00477F1F">
        <w:trPr>
          <w:trHeight w:val="300"/>
          <w:jc w:val="center"/>
        </w:trPr>
        <w:tc>
          <w:tcPr>
            <w:tcW w:w="1900" w:type="dxa"/>
            <w:tcBorders>
              <w:top w:val="nil"/>
              <w:left w:val="single" w:sz="4" w:space="0" w:color="auto"/>
              <w:bottom w:val="single" w:sz="4" w:space="0" w:color="auto"/>
              <w:right w:val="single" w:sz="4" w:space="0" w:color="auto"/>
            </w:tcBorders>
            <w:shd w:val="clear" w:color="auto" w:fill="auto"/>
            <w:vAlign w:val="center"/>
            <w:hideMark/>
          </w:tcPr>
          <w:p w:rsidR="00D6335C" w:rsidRPr="005C6BBC" w:rsidRDefault="00D6335C" w:rsidP="00D6335C">
            <w:pPr>
              <w:spacing w:after="0" w:line="240" w:lineRule="auto"/>
              <w:ind w:left="0" w:right="0" w:firstLine="0"/>
              <w:jc w:val="center"/>
              <w:rPr>
                <w:rFonts w:eastAsia="Times New Roman"/>
                <w:color w:val="auto"/>
                <w:sz w:val="20"/>
                <w:szCs w:val="20"/>
              </w:rPr>
            </w:pPr>
            <w:r w:rsidRPr="005C6BBC">
              <w:rPr>
                <w:rFonts w:eastAsia="Times New Roman"/>
                <w:color w:val="auto"/>
                <w:sz w:val="20"/>
                <w:szCs w:val="20"/>
              </w:rPr>
              <w:t>Grande Oeste</w:t>
            </w:r>
          </w:p>
        </w:tc>
        <w:tc>
          <w:tcPr>
            <w:tcW w:w="1031" w:type="dxa"/>
            <w:tcBorders>
              <w:top w:val="nil"/>
              <w:left w:val="nil"/>
              <w:bottom w:val="single" w:sz="4" w:space="0" w:color="auto"/>
              <w:right w:val="single" w:sz="4" w:space="0" w:color="auto"/>
            </w:tcBorders>
            <w:shd w:val="clear" w:color="auto" w:fill="auto"/>
            <w:vAlign w:val="center"/>
            <w:hideMark/>
          </w:tcPr>
          <w:p w:rsidR="00D6335C" w:rsidRPr="005C6BBC" w:rsidRDefault="00D6335C" w:rsidP="00D6335C">
            <w:pPr>
              <w:spacing w:after="0" w:line="240" w:lineRule="auto"/>
              <w:ind w:left="0" w:right="0" w:firstLine="0"/>
              <w:jc w:val="center"/>
              <w:rPr>
                <w:rFonts w:eastAsia="Times New Roman"/>
                <w:color w:val="auto"/>
                <w:sz w:val="20"/>
                <w:szCs w:val="20"/>
              </w:rPr>
            </w:pPr>
            <w:r w:rsidRPr="005C6BBC">
              <w:rPr>
                <w:rFonts w:eastAsia="Times New Roman"/>
                <w:color w:val="auto"/>
                <w:sz w:val="20"/>
                <w:szCs w:val="20"/>
              </w:rPr>
              <w:t>46.024</w:t>
            </w:r>
          </w:p>
        </w:tc>
        <w:tc>
          <w:tcPr>
            <w:tcW w:w="1276" w:type="dxa"/>
            <w:tcBorders>
              <w:top w:val="nil"/>
              <w:left w:val="nil"/>
              <w:bottom w:val="single" w:sz="4" w:space="0" w:color="auto"/>
              <w:right w:val="single" w:sz="4" w:space="0" w:color="auto"/>
            </w:tcBorders>
            <w:shd w:val="clear" w:color="auto" w:fill="auto"/>
            <w:vAlign w:val="center"/>
            <w:hideMark/>
          </w:tcPr>
          <w:p w:rsidR="00D6335C" w:rsidRPr="005C6BBC" w:rsidRDefault="00D6335C" w:rsidP="00D6335C">
            <w:pPr>
              <w:spacing w:after="0" w:line="240" w:lineRule="auto"/>
              <w:ind w:left="0" w:right="0" w:firstLine="0"/>
              <w:jc w:val="center"/>
              <w:rPr>
                <w:rFonts w:eastAsia="Times New Roman"/>
                <w:color w:val="auto"/>
                <w:sz w:val="20"/>
                <w:szCs w:val="20"/>
              </w:rPr>
            </w:pPr>
            <w:r w:rsidRPr="005C6BBC">
              <w:rPr>
                <w:rFonts w:eastAsia="Times New Roman"/>
                <w:color w:val="auto"/>
                <w:sz w:val="20"/>
                <w:szCs w:val="20"/>
              </w:rPr>
              <w:t>674</w:t>
            </w:r>
          </w:p>
        </w:tc>
        <w:tc>
          <w:tcPr>
            <w:tcW w:w="992" w:type="dxa"/>
            <w:tcBorders>
              <w:top w:val="nil"/>
              <w:left w:val="nil"/>
              <w:bottom w:val="single" w:sz="4" w:space="0" w:color="auto"/>
              <w:right w:val="single" w:sz="4" w:space="0" w:color="auto"/>
            </w:tcBorders>
            <w:shd w:val="clear" w:color="auto" w:fill="auto"/>
            <w:vAlign w:val="center"/>
            <w:hideMark/>
          </w:tcPr>
          <w:p w:rsidR="00D6335C" w:rsidRPr="005C6BBC" w:rsidRDefault="00D6335C" w:rsidP="00D6335C">
            <w:pPr>
              <w:spacing w:after="0" w:line="240" w:lineRule="auto"/>
              <w:ind w:left="0" w:right="0" w:firstLine="0"/>
              <w:jc w:val="center"/>
              <w:rPr>
                <w:rFonts w:eastAsia="Times New Roman"/>
                <w:color w:val="auto"/>
                <w:sz w:val="20"/>
                <w:szCs w:val="20"/>
              </w:rPr>
            </w:pPr>
            <w:proofErr w:type="gramStart"/>
            <w:r w:rsidRPr="005C6BBC">
              <w:rPr>
                <w:rFonts w:eastAsia="Times New Roman"/>
                <w:color w:val="auto"/>
                <w:sz w:val="20"/>
                <w:szCs w:val="20"/>
              </w:rPr>
              <w:t>0</w:t>
            </w:r>
            <w:proofErr w:type="gramEnd"/>
          </w:p>
        </w:tc>
        <w:tc>
          <w:tcPr>
            <w:tcW w:w="992" w:type="dxa"/>
            <w:tcBorders>
              <w:top w:val="nil"/>
              <w:left w:val="nil"/>
              <w:bottom w:val="single" w:sz="4" w:space="0" w:color="auto"/>
              <w:right w:val="single" w:sz="4" w:space="0" w:color="auto"/>
            </w:tcBorders>
            <w:shd w:val="clear" w:color="auto" w:fill="auto"/>
            <w:vAlign w:val="center"/>
            <w:hideMark/>
          </w:tcPr>
          <w:p w:rsidR="00D6335C" w:rsidRPr="005C6BBC" w:rsidRDefault="00D6335C" w:rsidP="00D6335C">
            <w:pPr>
              <w:spacing w:after="0" w:line="240" w:lineRule="auto"/>
              <w:ind w:left="0" w:right="0" w:firstLine="0"/>
              <w:jc w:val="center"/>
              <w:rPr>
                <w:rFonts w:eastAsia="Times New Roman"/>
                <w:color w:val="auto"/>
                <w:sz w:val="20"/>
                <w:szCs w:val="20"/>
              </w:rPr>
            </w:pPr>
            <w:r w:rsidRPr="005C6BBC">
              <w:rPr>
                <w:rFonts w:eastAsia="Times New Roman"/>
                <w:color w:val="auto"/>
                <w:sz w:val="20"/>
                <w:szCs w:val="20"/>
              </w:rPr>
              <w:t>15</w:t>
            </w:r>
          </w:p>
        </w:tc>
        <w:tc>
          <w:tcPr>
            <w:tcW w:w="993" w:type="dxa"/>
            <w:tcBorders>
              <w:top w:val="nil"/>
              <w:left w:val="nil"/>
              <w:bottom w:val="single" w:sz="4" w:space="0" w:color="auto"/>
              <w:right w:val="single" w:sz="4" w:space="0" w:color="auto"/>
            </w:tcBorders>
            <w:shd w:val="clear" w:color="auto" w:fill="auto"/>
            <w:vAlign w:val="center"/>
            <w:hideMark/>
          </w:tcPr>
          <w:p w:rsidR="00D6335C" w:rsidRPr="005C6BBC" w:rsidRDefault="00D6335C" w:rsidP="00D6335C">
            <w:pPr>
              <w:spacing w:after="0" w:line="240" w:lineRule="auto"/>
              <w:ind w:left="0" w:right="0" w:firstLine="0"/>
              <w:jc w:val="center"/>
              <w:rPr>
                <w:rFonts w:eastAsia="Times New Roman"/>
                <w:color w:val="auto"/>
                <w:sz w:val="20"/>
                <w:szCs w:val="20"/>
              </w:rPr>
            </w:pPr>
            <w:proofErr w:type="gramStart"/>
            <w:r w:rsidRPr="005C6BBC">
              <w:rPr>
                <w:rFonts w:eastAsia="Times New Roman"/>
                <w:color w:val="auto"/>
                <w:sz w:val="20"/>
                <w:szCs w:val="20"/>
              </w:rPr>
              <w:t>0</w:t>
            </w:r>
            <w:proofErr w:type="gramEnd"/>
          </w:p>
        </w:tc>
        <w:tc>
          <w:tcPr>
            <w:tcW w:w="992" w:type="dxa"/>
            <w:tcBorders>
              <w:top w:val="nil"/>
              <w:left w:val="nil"/>
              <w:bottom w:val="single" w:sz="4" w:space="0" w:color="auto"/>
              <w:right w:val="single" w:sz="4" w:space="0" w:color="auto"/>
            </w:tcBorders>
            <w:shd w:val="clear" w:color="auto" w:fill="auto"/>
            <w:vAlign w:val="center"/>
            <w:hideMark/>
          </w:tcPr>
          <w:p w:rsidR="00D6335C" w:rsidRPr="005C6BBC" w:rsidRDefault="00D6335C" w:rsidP="00D6335C">
            <w:pPr>
              <w:spacing w:after="0" w:line="240" w:lineRule="auto"/>
              <w:ind w:left="0" w:right="0" w:firstLine="0"/>
              <w:jc w:val="center"/>
              <w:rPr>
                <w:rFonts w:eastAsia="Times New Roman"/>
                <w:color w:val="auto"/>
                <w:sz w:val="20"/>
                <w:szCs w:val="20"/>
              </w:rPr>
            </w:pPr>
            <w:proofErr w:type="gramStart"/>
            <w:r w:rsidRPr="005C6BBC">
              <w:rPr>
                <w:rFonts w:eastAsia="Times New Roman"/>
                <w:color w:val="auto"/>
                <w:sz w:val="20"/>
                <w:szCs w:val="20"/>
              </w:rPr>
              <w:t>1</w:t>
            </w:r>
            <w:proofErr w:type="gramEnd"/>
          </w:p>
        </w:tc>
        <w:tc>
          <w:tcPr>
            <w:tcW w:w="992" w:type="dxa"/>
            <w:tcBorders>
              <w:top w:val="nil"/>
              <w:left w:val="nil"/>
              <w:bottom w:val="single" w:sz="4" w:space="0" w:color="auto"/>
              <w:right w:val="single" w:sz="4" w:space="0" w:color="auto"/>
            </w:tcBorders>
            <w:shd w:val="clear" w:color="auto" w:fill="auto"/>
            <w:vAlign w:val="center"/>
            <w:hideMark/>
          </w:tcPr>
          <w:p w:rsidR="00D6335C" w:rsidRPr="005C6BBC" w:rsidRDefault="00D6335C" w:rsidP="00D6335C">
            <w:pPr>
              <w:spacing w:after="0" w:line="240" w:lineRule="auto"/>
              <w:ind w:left="0" w:right="0" w:firstLine="0"/>
              <w:jc w:val="center"/>
              <w:rPr>
                <w:rFonts w:eastAsia="Times New Roman"/>
                <w:color w:val="auto"/>
                <w:sz w:val="20"/>
                <w:szCs w:val="20"/>
              </w:rPr>
            </w:pPr>
            <w:proofErr w:type="gramStart"/>
            <w:r w:rsidRPr="005C6BBC">
              <w:rPr>
                <w:rFonts w:eastAsia="Times New Roman"/>
                <w:color w:val="auto"/>
                <w:sz w:val="20"/>
                <w:szCs w:val="20"/>
              </w:rPr>
              <w:t>3</w:t>
            </w:r>
            <w:proofErr w:type="gramEnd"/>
          </w:p>
        </w:tc>
        <w:tc>
          <w:tcPr>
            <w:tcW w:w="975" w:type="dxa"/>
            <w:tcBorders>
              <w:top w:val="nil"/>
              <w:left w:val="nil"/>
              <w:bottom w:val="single" w:sz="4" w:space="0" w:color="auto"/>
              <w:right w:val="single" w:sz="4" w:space="0" w:color="auto"/>
            </w:tcBorders>
            <w:shd w:val="clear" w:color="auto" w:fill="auto"/>
            <w:vAlign w:val="center"/>
            <w:hideMark/>
          </w:tcPr>
          <w:p w:rsidR="00D6335C" w:rsidRPr="005C6BBC" w:rsidRDefault="00D6335C" w:rsidP="00D6335C">
            <w:pPr>
              <w:spacing w:after="0" w:line="240" w:lineRule="auto"/>
              <w:ind w:left="0" w:right="0" w:firstLine="0"/>
              <w:jc w:val="center"/>
              <w:rPr>
                <w:rFonts w:eastAsia="Times New Roman"/>
                <w:color w:val="auto"/>
                <w:sz w:val="20"/>
                <w:szCs w:val="20"/>
              </w:rPr>
            </w:pPr>
            <w:r w:rsidRPr="005C6BBC">
              <w:rPr>
                <w:rFonts w:eastAsia="Times New Roman"/>
                <w:color w:val="auto"/>
                <w:sz w:val="20"/>
                <w:szCs w:val="20"/>
              </w:rPr>
              <w:t>46.717</w:t>
            </w:r>
          </w:p>
        </w:tc>
      </w:tr>
      <w:tr w:rsidR="00A20D1F" w:rsidRPr="00D6335C" w:rsidTr="00477F1F">
        <w:trPr>
          <w:trHeight w:val="510"/>
          <w:jc w:val="center"/>
        </w:trPr>
        <w:tc>
          <w:tcPr>
            <w:tcW w:w="1900" w:type="dxa"/>
            <w:tcBorders>
              <w:top w:val="nil"/>
              <w:left w:val="single" w:sz="4" w:space="0" w:color="auto"/>
              <w:bottom w:val="single" w:sz="4" w:space="0" w:color="auto"/>
              <w:right w:val="single" w:sz="4" w:space="0" w:color="auto"/>
            </w:tcBorders>
            <w:shd w:val="clear" w:color="auto" w:fill="auto"/>
            <w:vAlign w:val="center"/>
            <w:hideMark/>
          </w:tcPr>
          <w:p w:rsidR="00D6335C" w:rsidRPr="005C6BBC" w:rsidRDefault="00D6335C" w:rsidP="00D6335C">
            <w:pPr>
              <w:spacing w:after="0" w:line="240" w:lineRule="auto"/>
              <w:ind w:left="0" w:right="0" w:firstLine="0"/>
              <w:jc w:val="center"/>
              <w:rPr>
                <w:rFonts w:eastAsia="Times New Roman"/>
                <w:color w:val="auto"/>
                <w:sz w:val="20"/>
                <w:szCs w:val="20"/>
              </w:rPr>
            </w:pPr>
            <w:r w:rsidRPr="005C6BBC">
              <w:rPr>
                <w:rFonts w:eastAsia="Times New Roman"/>
                <w:color w:val="auto"/>
                <w:sz w:val="20"/>
                <w:szCs w:val="20"/>
              </w:rPr>
              <w:t>Meio Oeste e Serra Catarinense</w:t>
            </w:r>
          </w:p>
        </w:tc>
        <w:tc>
          <w:tcPr>
            <w:tcW w:w="1031" w:type="dxa"/>
            <w:tcBorders>
              <w:top w:val="nil"/>
              <w:left w:val="nil"/>
              <w:bottom w:val="single" w:sz="4" w:space="0" w:color="auto"/>
              <w:right w:val="single" w:sz="4" w:space="0" w:color="auto"/>
            </w:tcBorders>
            <w:shd w:val="clear" w:color="auto" w:fill="auto"/>
            <w:vAlign w:val="center"/>
            <w:hideMark/>
          </w:tcPr>
          <w:p w:rsidR="00D6335C" w:rsidRPr="005C6BBC" w:rsidRDefault="00D6335C" w:rsidP="00D6335C">
            <w:pPr>
              <w:spacing w:after="0" w:line="240" w:lineRule="auto"/>
              <w:ind w:left="0" w:right="0" w:firstLine="0"/>
              <w:jc w:val="center"/>
              <w:rPr>
                <w:rFonts w:eastAsia="Times New Roman"/>
                <w:color w:val="auto"/>
                <w:sz w:val="20"/>
                <w:szCs w:val="20"/>
              </w:rPr>
            </w:pPr>
            <w:proofErr w:type="gramStart"/>
            <w:r w:rsidRPr="005C6BBC">
              <w:rPr>
                <w:rFonts w:eastAsia="Times New Roman"/>
                <w:color w:val="auto"/>
                <w:sz w:val="20"/>
                <w:szCs w:val="20"/>
              </w:rPr>
              <w:t>6</w:t>
            </w:r>
            <w:proofErr w:type="gramEnd"/>
          </w:p>
        </w:tc>
        <w:tc>
          <w:tcPr>
            <w:tcW w:w="1276" w:type="dxa"/>
            <w:tcBorders>
              <w:top w:val="nil"/>
              <w:left w:val="nil"/>
              <w:bottom w:val="single" w:sz="4" w:space="0" w:color="auto"/>
              <w:right w:val="single" w:sz="4" w:space="0" w:color="auto"/>
            </w:tcBorders>
            <w:shd w:val="clear" w:color="auto" w:fill="auto"/>
            <w:vAlign w:val="center"/>
            <w:hideMark/>
          </w:tcPr>
          <w:p w:rsidR="00D6335C" w:rsidRPr="005C6BBC" w:rsidRDefault="00D6335C" w:rsidP="00D6335C">
            <w:pPr>
              <w:spacing w:after="0" w:line="240" w:lineRule="auto"/>
              <w:ind w:left="0" w:right="0" w:firstLine="0"/>
              <w:jc w:val="center"/>
              <w:rPr>
                <w:rFonts w:eastAsia="Times New Roman"/>
                <w:color w:val="auto"/>
                <w:sz w:val="20"/>
                <w:szCs w:val="20"/>
              </w:rPr>
            </w:pPr>
            <w:r w:rsidRPr="005C6BBC">
              <w:rPr>
                <w:rFonts w:eastAsia="Times New Roman"/>
                <w:color w:val="auto"/>
                <w:sz w:val="20"/>
                <w:szCs w:val="20"/>
              </w:rPr>
              <w:t>48.207</w:t>
            </w:r>
          </w:p>
        </w:tc>
        <w:tc>
          <w:tcPr>
            <w:tcW w:w="992" w:type="dxa"/>
            <w:tcBorders>
              <w:top w:val="nil"/>
              <w:left w:val="nil"/>
              <w:bottom w:val="single" w:sz="4" w:space="0" w:color="auto"/>
              <w:right w:val="single" w:sz="4" w:space="0" w:color="auto"/>
            </w:tcBorders>
            <w:shd w:val="clear" w:color="auto" w:fill="auto"/>
            <w:vAlign w:val="center"/>
            <w:hideMark/>
          </w:tcPr>
          <w:p w:rsidR="00D6335C" w:rsidRPr="005C6BBC" w:rsidRDefault="00D6335C" w:rsidP="00D6335C">
            <w:pPr>
              <w:spacing w:after="0" w:line="240" w:lineRule="auto"/>
              <w:ind w:left="0" w:right="0" w:firstLine="0"/>
              <w:jc w:val="center"/>
              <w:rPr>
                <w:rFonts w:eastAsia="Times New Roman"/>
                <w:color w:val="auto"/>
                <w:sz w:val="20"/>
                <w:szCs w:val="20"/>
              </w:rPr>
            </w:pPr>
            <w:r w:rsidRPr="005C6BBC">
              <w:rPr>
                <w:rFonts w:eastAsia="Times New Roman"/>
                <w:color w:val="auto"/>
                <w:sz w:val="20"/>
                <w:szCs w:val="20"/>
              </w:rPr>
              <w:t>17</w:t>
            </w:r>
          </w:p>
        </w:tc>
        <w:tc>
          <w:tcPr>
            <w:tcW w:w="992" w:type="dxa"/>
            <w:tcBorders>
              <w:top w:val="nil"/>
              <w:left w:val="nil"/>
              <w:bottom w:val="single" w:sz="4" w:space="0" w:color="auto"/>
              <w:right w:val="single" w:sz="4" w:space="0" w:color="auto"/>
            </w:tcBorders>
            <w:shd w:val="clear" w:color="auto" w:fill="auto"/>
            <w:vAlign w:val="center"/>
            <w:hideMark/>
          </w:tcPr>
          <w:p w:rsidR="00D6335C" w:rsidRPr="005C6BBC" w:rsidRDefault="00D6335C" w:rsidP="00D6335C">
            <w:pPr>
              <w:spacing w:after="0" w:line="240" w:lineRule="auto"/>
              <w:ind w:left="0" w:right="0" w:firstLine="0"/>
              <w:jc w:val="center"/>
              <w:rPr>
                <w:rFonts w:eastAsia="Times New Roman"/>
                <w:color w:val="auto"/>
                <w:sz w:val="20"/>
                <w:szCs w:val="20"/>
              </w:rPr>
            </w:pPr>
            <w:proofErr w:type="gramStart"/>
            <w:r w:rsidRPr="005C6BBC">
              <w:rPr>
                <w:rFonts w:eastAsia="Times New Roman"/>
                <w:color w:val="auto"/>
                <w:sz w:val="20"/>
                <w:szCs w:val="20"/>
              </w:rPr>
              <w:t>0</w:t>
            </w:r>
            <w:proofErr w:type="gramEnd"/>
          </w:p>
        </w:tc>
        <w:tc>
          <w:tcPr>
            <w:tcW w:w="993" w:type="dxa"/>
            <w:tcBorders>
              <w:top w:val="nil"/>
              <w:left w:val="nil"/>
              <w:bottom w:val="single" w:sz="4" w:space="0" w:color="auto"/>
              <w:right w:val="single" w:sz="4" w:space="0" w:color="auto"/>
            </w:tcBorders>
            <w:shd w:val="clear" w:color="auto" w:fill="auto"/>
            <w:vAlign w:val="center"/>
            <w:hideMark/>
          </w:tcPr>
          <w:p w:rsidR="00D6335C" w:rsidRPr="005C6BBC" w:rsidRDefault="00D6335C" w:rsidP="00D6335C">
            <w:pPr>
              <w:spacing w:after="0" w:line="240" w:lineRule="auto"/>
              <w:ind w:left="0" w:right="0" w:firstLine="0"/>
              <w:jc w:val="center"/>
              <w:rPr>
                <w:rFonts w:eastAsia="Times New Roman"/>
                <w:color w:val="auto"/>
                <w:sz w:val="20"/>
                <w:szCs w:val="20"/>
              </w:rPr>
            </w:pPr>
            <w:proofErr w:type="gramStart"/>
            <w:r w:rsidRPr="005C6BBC">
              <w:rPr>
                <w:rFonts w:eastAsia="Times New Roman"/>
                <w:color w:val="auto"/>
                <w:sz w:val="20"/>
                <w:szCs w:val="20"/>
              </w:rPr>
              <w:t>0</w:t>
            </w:r>
            <w:proofErr w:type="gramEnd"/>
          </w:p>
        </w:tc>
        <w:tc>
          <w:tcPr>
            <w:tcW w:w="992" w:type="dxa"/>
            <w:tcBorders>
              <w:top w:val="nil"/>
              <w:left w:val="nil"/>
              <w:bottom w:val="single" w:sz="4" w:space="0" w:color="auto"/>
              <w:right w:val="single" w:sz="4" w:space="0" w:color="auto"/>
            </w:tcBorders>
            <w:shd w:val="clear" w:color="auto" w:fill="auto"/>
            <w:vAlign w:val="center"/>
            <w:hideMark/>
          </w:tcPr>
          <w:p w:rsidR="00D6335C" w:rsidRPr="005C6BBC" w:rsidRDefault="00D6335C" w:rsidP="00D6335C">
            <w:pPr>
              <w:spacing w:after="0" w:line="240" w:lineRule="auto"/>
              <w:ind w:left="0" w:right="0" w:firstLine="0"/>
              <w:jc w:val="center"/>
              <w:rPr>
                <w:rFonts w:eastAsia="Times New Roman"/>
                <w:color w:val="auto"/>
                <w:sz w:val="20"/>
                <w:szCs w:val="20"/>
              </w:rPr>
            </w:pPr>
            <w:r w:rsidRPr="005C6BBC">
              <w:rPr>
                <w:rFonts w:eastAsia="Times New Roman"/>
                <w:color w:val="auto"/>
                <w:sz w:val="20"/>
                <w:szCs w:val="20"/>
              </w:rPr>
              <w:t>14</w:t>
            </w:r>
          </w:p>
        </w:tc>
        <w:tc>
          <w:tcPr>
            <w:tcW w:w="992" w:type="dxa"/>
            <w:tcBorders>
              <w:top w:val="nil"/>
              <w:left w:val="nil"/>
              <w:bottom w:val="single" w:sz="4" w:space="0" w:color="auto"/>
              <w:right w:val="single" w:sz="4" w:space="0" w:color="auto"/>
            </w:tcBorders>
            <w:shd w:val="clear" w:color="auto" w:fill="auto"/>
            <w:vAlign w:val="center"/>
            <w:hideMark/>
          </w:tcPr>
          <w:p w:rsidR="00D6335C" w:rsidRPr="005C6BBC" w:rsidRDefault="00D6335C" w:rsidP="00D6335C">
            <w:pPr>
              <w:spacing w:after="0" w:line="240" w:lineRule="auto"/>
              <w:ind w:left="0" w:right="0" w:firstLine="0"/>
              <w:jc w:val="center"/>
              <w:rPr>
                <w:rFonts w:eastAsia="Times New Roman"/>
                <w:color w:val="auto"/>
                <w:sz w:val="20"/>
                <w:szCs w:val="20"/>
              </w:rPr>
            </w:pPr>
            <w:proofErr w:type="gramStart"/>
            <w:r w:rsidRPr="005C6BBC">
              <w:rPr>
                <w:rFonts w:eastAsia="Times New Roman"/>
                <w:color w:val="auto"/>
                <w:sz w:val="20"/>
                <w:szCs w:val="20"/>
              </w:rPr>
              <w:t>4</w:t>
            </w:r>
            <w:proofErr w:type="gramEnd"/>
          </w:p>
        </w:tc>
        <w:tc>
          <w:tcPr>
            <w:tcW w:w="975" w:type="dxa"/>
            <w:tcBorders>
              <w:top w:val="nil"/>
              <w:left w:val="nil"/>
              <w:bottom w:val="single" w:sz="4" w:space="0" w:color="auto"/>
              <w:right w:val="single" w:sz="4" w:space="0" w:color="auto"/>
            </w:tcBorders>
            <w:shd w:val="clear" w:color="auto" w:fill="auto"/>
            <w:vAlign w:val="center"/>
            <w:hideMark/>
          </w:tcPr>
          <w:p w:rsidR="00D6335C" w:rsidRPr="005C6BBC" w:rsidRDefault="00D6335C" w:rsidP="00D6335C">
            <w:pPr>
              <w:spacing w:after="0" w:line="240" w:lineRule="auto"/>
              <w:ind w:left="0" w:right="0" w:firstLine="0"/>
              <w:jc w:val="center"/>
              <w:rPr>
                <w:rFonts w:eastAsia="Times New Roman"/>
                <w:color w:val="auto"/>
                <w:sz w:val="20"/>
                <w:szCs w:val="20"/>
              </w:rPr>
            </w:pPr>
            <w:r w:rsidRPr="005C6BBC">
              <w:rPr>
                <w:rFonts w:eastAsia="Times New Roman"/>
                <w:color w:val="auto"/>
                <w:sz w:val="20"/>
                <w:szCs w:val="20"/>
              </w:rPr>
              <w:t>48.248</w:t>
            </w:r>
          </w:p>
        </w:tc>
      </w:tr>
      <w:tr w:rsidR="00A20D1F" w:rsidRPr="00D6335C" w:rsidTr="00477F1F">
        <w:trPr>
          <w:trHeight w:val="300"/>
          <w:jc w:val="center"/>
        </w:trPr>
        <w:tc>
          <w:tcPr>
            <w:tcW w:w="1900" w:type="dxa"/>
            <w:tcBorders>
              <w:top w:val="nil"/>
              <w:left w:val="single" w:sz="4" w:space="0" w:color="auto"/>
              <w:bottom w:val="single" w:sz="4" w:space="0" w:color="auto"/>
              <w:right w:val="single" w:sz="4" w:space="0" w:color="auto"/>
            </w:tcBorders>
            <w:shd w:val="clear" w:color="auto" w:fill="auto"/>
            <w:vAlign w:val="center"/>
            <w:hideMark/>
          </w:tcPr>
          <w:p w:rsidR="00D6335C" w:rsidRPr="005C6BBC" w:rsidRDefault="00D6335C" w:rsidP="00D6335C">
            <w:pPr>
              <w:spacing w:after="0" w:line="240" w:lineRule="auto"/>
              <w:ind w:left="0" w:right="0" w:firstLine="0"/>
              <w:jc w:val="center"/>
              <w:rPr>
                <w:rFonts w:eastAsia="Times New Roman"/>
                <w:color w:val="auto"/>
                <w:sz w:val="20"/>
                <w:szCs w:val="20"/>
              </w:rPr>
            </w:pPr>
            <w:r w:rsidRPr="005C6BBC">
              <w:rPr>
                <w:rFonts w:eastAsia="Times New Roman"/>
                <w:color w:val="auto"/>
                <w:sz w:val="20"/>
                <w:szCs w:val="20"/>
              </w:rPr>
              <w:t>Vale do Itajaí</w:t>
            </w:r>
          </w:p>
        </w:tc>
        <w:tc>
          <w:tcPr>
            <w:tcW w:w="1031" w:type="dxa"/>
            <w:tcBorders>
              <w:top w:val="nil"/>
              <w:left w:val="nil"/>
              <w:bottom w:val="single" w:sz="4" w:space="0" w:color="auto"/>
              <w:right w:val="single" w:sz="4" w:space="0" w:color="auto"/>
            </w:tcBorders>
            <w:shd w:val="clear" w:color="auto" w:fill="auto"/>
            <w:vAlign w:val="center"/>
            <w:hideMark/>
          </w:tcPr>
          <w:p w:rsidR="00D6335C" w:rsidRPr="005C6BBC" w:rsidRDefault="00D6335C" w:rsidP="00D6335C">
            <w:pPr>
              <w:spacing w:after="0" w:line="240" w:lineRule="auto"/>
              <w:ind w:left="0" w:right="0" w:firstLine="0"/>
              <w:jc w:val="center"/>
              <w:rPr>
                <w:rFonts w:eastAsia="Times New Roman"/>
                <w:color w:val="auto"/>
                <w:sz w:val="20"/>
                <w:szCs w:val="20"/>
              </w:rPr>
            </w:pPr>
            <w:r w:rsidRPr="005C6BBC">
              <w:rPr>
                <w:rFonts w:eastAsia="Times New Roman"/>
                <w:color w:val="auto"/>
                <w:sz w:val="20"/>
                <w:szCs w:val="20"/>
              </w:rPr>
              <w:t>28</w:t>
            </w:r>
          </w:p>
        </w:tc>
        <w:tc>
          <w:tcPr>
            <w:tcW w:w="1276" w:type="dxa"/>
            <w:tcBorders>
              <w:top w:val="nil"/>
              <w:left w:val="nil"/>
              <w:bottom w:val="single" w:sz="4" w:space="0" w:color="auto"/>
              <w:right w:val="single" w:sz="4" w:space="0" w:color="auto"/>
            </w:tcBorders>
            <w:shd w:val="clear" w:color="auto" w:fill="auto"/>
            <w:vAlign w:val="center"/>
            <w:hideMark/>
          </w:tcPr>
          <w:p w:rsidR="00D6335C" w:rsidRPr="005C6BBC" w:rsidRDefault="00D6335C" w:rsidP="00D6335C">
            <w:pPr>
              <w:spacing w:after="0" w:line="240" w:lineRule="auto"/>
              <w:ind w:left="0" w:right="0" w:firstLine="0"/>
              <w:jc w:val="center"/>
              <w:rPr>
                <w:rFonts w:eastAsia="Times New Roman"/>
                <w:color w:val="auto"/>
                <w:sz w:val="20"/>
                <w:szCs w:val="20"/>
              </w:rPr>
            </w:pPr>
            <w:r w:rsidRPr="005C6BBC">
              <w:rPr>
                <w:rFonts w:eastAsia="Times New Roman"/>
                <w:color w:val="auto"/>
                <w:sz w:val="20"/>
                <w:szCs w:val="20"/>
              </w:rPr>
              <w:t>13</w:t>
            </w:r>
          </w:p>
        </w:tc>
        <w:tc>
          <w:tcPr>
            <w:tcW w:w="992" w:type="dxa"/>
            <w:tcBorders>
              <w:top w:val="nil"/>
              <w:left w:val="nil"/>
              <w:bottom w:val="single" w:sz="4" w:space="0" w:color="auto"/>
              <w:right w:val="single" w:sz="4" w:space="0" w:color="auto"/>
            </w:tcBorders>
            <w:shd w:val="clear" w:color="auto" w:fill="auto"/>
            <w:vAlign w:val="center"/>
            <w:hideMark/>
          </w:tcPr>
          <w:p w:rsidR="00D6335C" w:rsidRPr="005C6BBC" w:rsidRDefault="00D6335C" w:rsidP="00D6335C">
            <w:pPr>
              <w:spacing w:after="0" w:line="240" w:lineRule="auto"/>
              <w:ind w:left="0" w:right="0" w:firstLine="0"/>
              <w:jc w:val="center"/>
              <w:rPr>
                <w:rFonts w:eastAsia="Times New Roman"/>
                <w:color w:val="auto"/>
                <w:sz w:val="20"/>
                <w:szCs w:val="20"/>
              </w:rPr>
            </w:pPr>
            <w:r w:rsidRPr="005C6BBC">
              <w:rPr>
                <w:rFonts w:eastAsia="Times New Roman"/>
                <w:color w:val="auto"/>
                <w:sz w:val="20"/>
                <w:szCs w:val="20"/>
              </w:rPr>
              <w:t>53.892</w:t>
            </w:r>
          </w:p>
        </w:tc>
        <w:tc>
          <w:tcPr>
            <w:tcW w:w="992" w:type="dxa"/>
            <w:tcBorders>
              <w:top w:val="nil"/>
              <w:left w:val="nil"/>
              <w:bottom w:val="single" w:sz="4" w:space="0" w:color="auto"/>
              <w:right w:val="single" w:sz="4" w:space="0" w:color="auto"/>
            </w:tcBorders>
            <w:shd w:val="clear" w:color="auto" w:fill="auto"/>
            <w:vAlign w:val="center"/>
            <w:hideMark/>
          </w:tcPr>
          <w:p w:rsidR="00D6335C" w:rsidRPr="005C6BBC" w:rsidRDefault="00D6335C" w:rsidP="00D6335C">
            <w:pPr>
              <w:spacing w:after="0" w:line="240" w:lineRule="auto"/>
              <w:ind w:left="0" w:right="0" w:firstLine="0"/>
              <w:jc w:val="center"/>
              <w:rPr>
                <w:rFonts w:eastAsia="Times New Roman"/>
                <w:color w:val="auto"/>
                <w:sz w:val="20"/>
                <w:szCs w:val="20"/>
              </w:rPr>
            </w:pPr>
            <w:r w:rsidRPr="005C6BBC">
              <w:rPr>
                <w:rFonts w:eastAsia="Times New Roman"/>
                <w:color w:val="auto"/>
                <w:sz w:val="20"/>
                <w:szCs w:val="20"/>
              </w:rPr>
              <w:t>198</w:t>
            </w:r>
          </w:p>
        </w:tc>
        <w:tc>
          <w:tcPr>
            <w:tcW w:w="993" w:type="dxa"/>
            <w:tcBorders>
              <w:top w:val="nil"/>
              <w:left w:val="nil"/>
              <w:bottom w:val="single" w:sz="4" w:space="0" w:color="auto"/>
              <w:right w:val="single" w:sz="4" w:space="0" w:color="auto"/>
            </w:tcBorders>
            <w:shd w:val="clear" w:color="auto" w:fill="auto"/>
            <w:vAlign w:val="center"/>
            <w:hideMark/>
          </w:tcPr>
          <w:p w:rsidR="00D6335C" w:rsidRPr="005C6BBC" w:rsidRDefault="00D6335C" w:rsidP="00D6335C">
            <w:pPr>
              <w:spacing w:after="0" w:line="240" w:lineRule="auto"/>
              <w:ind w:left="0" w:right="0" w:firstLine="0"/>
              <w:jc w:val="center"/>
              <w:rPr>
                <w:rFonts w:eastAsia="Times New Roman"/>
                <w:color w:val="auto"/>
                <w:sz w:val="20"/>
                <w:szCs w:val="20"/>
              </w:rPr>
            </w:pPr>
            <w:r w:rsidRPr="005C6BBC">
              <w:rPr>
                <w:rFonts w:eastAsia="Times New Roman"/>
                <w:color w:val="auto"/>
                <w:sz w:val="20"/>
                <w:szCs w:val="20"/>
              </w:rPr>
              <w:t>2.579</w:t>
            </w:r>
          </w:p>
        </w:tc>
        <w:tc>
          <w:tcPr>
            <w:tcW w:w="992" w:type="dxa"/>
            <w:tcBorders>
              <w:top w:val="nil"/>
              <w:left w:val="nil"/>
              <w:bottom w:val="single" w:sz="4" w:space="0" w:color="auto"/>
              <w:right w:val="single" w:sz="4" w:space="0" w:color="auto"/>
            </w:tcBorders>
            <w:shd w:val="clear" w:color="auto" w:fill="auto"/>
            <w:vAlign w:val="center"/>
            <w:hideMark/>
          </w:tcPr>
          <w:p w:rsidR="00D6335C" w:rsidRPr="005C6BBC" w:rsidRDefault="00D6335C" w:rsidP="00D6335C">
            <w:pPr>
              <w:spacing w:after="0" w:line="240" w:lineRule="auto"/>
              <w:ind w:left="0" w:right="0" w:firstLine="0"/>
              <w:jc w:val="center"/>
              <w:rPr>
                <w:rFonts w:eastAsia="Times New Roman"/>
                <w:color w:val="auto"/>
                <w:sz w:val="20"/>
                <w:szCs w:val="20"/>
              </w:rPr>
            </w:pPr>
            <w:r w:rsidRPr="005C6BBC">
              <w:rPr>
                <w:rFonts w:eastAsia="Times New Roman"/>
                <w:color w:val="auto"/>
                <w:sz w:val="20"/>
                <w:szCs w:val="20"/>
              </w:rPr>
              <w:t>13</w:t>
            </w:r>
          </w:p>
        </w:tc>
        <w:tc>
          <w:tcPr>
            <w:tcW w:w="992" w:type="dxa"/>
            <w:tcBorders>
              <w:top w:val="nil"/>
              <w:left w:val="nil"/>
              <w:bottom w:val="single" w:sz="4" w:space="0" w:color="auto"/>
              <w:right w:val="single" w:sz="4" w:space="0" w:color="auto"/>
            </w:tcBorders>
            <w:shd w:val="clear" w:color="auto" w:fill="auto"/>
            <w:vAlign w:val="center"/>
            <w:hideMark/>
          </w:tcPr>
          <w:p w:rsidR="00D6335C" w:rsidRPr="005C6BBC" w:rsidRDefault="00D6335C" w:rsidP="00D6335C">
            <w:pPr>
              <w:spacing w:after="0" w:line="240" w:lineRule="auto"/>
              <w:ind w:left="0" w:right="0" w:firstLine="0"/>
              <w:jc w:val="center"/>
              <w:rPr>
                <w:rFonts w:eastAsia="Times New Roman"/>
                <w:color w:val="auto"/>
                <w:sz w:val="20"/>
                <w:szCs w:val="20"/>
              </w:rPr>
            </w:pPr>
            <w:proofErr w:type="gramStart"/>
            <w:r w:rsidRPr="005C6BBC">
              <w:rPr>
                <w:rFonts w:eastAsia="Times New Roman"/>
                <w:color w:val="auto"/>
                <w:sz w:val="20"/>
                <w:szCs w:val="20"/>
              </w:rPr>
              <w:t>3</w:t>
            </w:r>
            <w:proofErr w:type="gramEnd"/>
          </w:p>
        </w:tc>
        <w:tc>
          <w:tcPr>
            <w:tcW w:w="975" w:type="dxa"/>
            <w:tcBorders>
              <w:top w:val="nil"/>
              <w:left w:val="nil"/>
              <w:bottom w:val="single" w:sz="4" w:space="0" w:color="auto"/>
              <w:right w:val="single" w:sz="4" w:space="0" w:color="auto"/>
            </w:tcBorders>
            <w:shd w:val="clear" w:color="auto" w:fill="auto"/>
            <w:vAlign w:val="center"/>
            <w:hideMark/>
          </w:tcPr>
          <w:p w:rsidR="00D6335C" w:rsidRPr="005C6BBC" w:rsidRDefault="00D6335C" w:rsidP="00D6335C">
            <w:pPr>
              <w:spacing w:after="0" w:line="240" w:lineRule="auto"/>
              <w:ind w:left="0" w:right="0" w:firstLine="0"/>
              <w:jc w:val="center"/>
              <w:rPr>
                <w:rFonts w:eastAsia="Times New Roman"/>
                <w:color w:val="auto"/>
                <w:sz w:val="20"/>
                <w:szCs w:val="20"/>
              </w:rPr>
            </w:pPr>
            <w:r w:rsidRPr="005C6BBC">
              <w:rPr>
                <w:rFonts w:eastAsia="Times New Roman"/>
                <w:color w:val="auto"/>
                <w:sz w:val="20"/>
                <w:szCs w:val="20"/>
              </w:rPr>
              <w:t>56.726</w:t>
            </w:r>
          </w:p>
        </w:tc>
      </w:tr>
      <w:tr w:rsidR="00A20D1F" w:rsidRPr="00D6335C" w:rsidTr="00477F1F">
        <w:trPr>
          <w:trHeight w:val="300"/>
          <w:jc w:val="center"/>
        </w:trPr>
        <w:tc>
          <w:tcPr>
            <w:tcW w:w="1900" w:type="dxa"/>
            <w:tcBorders>
              <w:top w:val="nil"/>
              <w:left w:val="single" w:sz="4" w:space="0" w:color="auto"/>
              <w:bottom w:val="single" w:sz="4" w:space="0" w:color="auto"/>
              <w:right w:val="single" w:sz="4" w:space="0" w:color="auto"/>
            </w:tcBorders>
            <w:shd w:val="clear" w:color="auto" w:fill="auto"/>
            <w:vAlign w:val="center"/>
            <w:hideMark/>
          </w:tcPr>
          <w:p w:rsidR="00D6335C" w:rsidRPr="005C6BBC" w:rsidRDefault="00D6335C" w:rsidP="00D6335C">
            <w:pPr>
              <w:spacing w:after="0" w:line="240" w:lineRule="auto"/>
              <w:ind w:left="0" w:right="0" w:firstLine="0"/>
              <w:jc w:val="center"/>
              <w:rPr>
                <w:rFonts w:eastAsia="Times New Roman"/>
                <w:color w:val="auto"/>
                <w:sz w:val="20"/>
                <w:szCs w:val="20"/>
              </w:rPr>
            </w:pPr>
            <w:r w:rsidRPr="005C6BBC">
              <w:rPr>
                <w:rFonts w:eastAsia="Times New Roman"/>
                <w:color w:val="auto"/>
                <w:sz w:val="20"/>
                <w:szCs w:val="20"/>
              </w:rPr>
              <w:t>Foz do Rio Itajaí</w:t>
            </w:r>
          </w:p>
        </w:tc>
        <w:tc>
          <w:tcPr>
            <w:tcW w:w="1031" w:type="dxa"/>
            <w:tcBorders>
              <w:top w:val="nil"/>
              <w:left w:val="nil"/>
              <w:bottom w:val="single" w:sz="4" w:space="0" w:color="auto"/>
              <w:right w:val="single" w:sz="4" w:space="0" w:color="auto"/>
            </w:tcBorders>
            <w:shd w:val="clear" w:color="auto" w:fill="auto"/>
            <w:vAlign w:val="center"/>
            <w:hideMark/>
          </w:tcPr>
          <w:p w:rsidR="00D6335C" w:rsidRPr="005C6BBC" w:rsidRDefault="00D6335C" w:rsidP="00D6335C">
            <w:pPr>
              <w:spacing w:after="0" w:line="240" w:lineRule="auto"/>
              <w:ind w:left="0" w:right="0" w:firstLine="0"/>
              <w:jc w:val="center"/>
              <w:rPr>
                <w:rFonts w:eastAsia="Times New Roman"/>
                <w:color w:val="auto"/>
                <w:sz w:val="20"/>
                <w:szCs w:val="20"/>
              </w:rPr>
            </w:pPr>
            <w:r w:rsidRPr="005C6BBC">
              <w:rPr>
                <w:rFonts w:eastAsia="Times New Roman"/>
                <w:color w:val="auto"/>
                <w:sz w:val="20"/>
                <w:szCs w:val="20"/>
              </w:rPr>
              <w:t>32</w:t>
            </w:r>
          </w:p>
        </w:tc>
        <w:tc>
          <w:tcPr>
            <w:tcW w:w="1276" w:type="dxa"/>
            <w:tcBorders>
              <w:top w:val="nil"/>
              <w:left w:val="nil"/>
              <w:bottom w:val="single" w:sz="4" w:space="0" w:color="auto"/>
              <w:right w:val="single" w:sz="4" w:space="0" w:color="auto"/>
            </w:tcBorders>
            <w:shd w:val="clear" w:color="auto" w:fill="auto"/>
            <w:vAlign w:val="center"/>
            <w:hideMark/>
          </w:tcPr>
          <w:p w:rsidR="00D6335C" w:rsidRPr="005C6BBC" w:rsidRDefault="00D6335C" w:rsidP="00D6335C">
            <w:pPr>
              <w:spacing w:after="0" w:line="240" w:lineRule="auto"/>
              <w:ind w:left="0" w:right="0" w:firstLine="0"/>
              <w:jc w:val="center"/>
              <w:rPr>
                <w:rFonts w:eastAsia="Times New Roman"/>
                <w:color w:val="auto"/>
                <w:sz w:val="20"/>
                <w:szCs w:val="20"/>
              </w:rPr>
            </w:pPr>
            <w:r w:rsidRPr="005C6BBC">
              <w:rPr>
                <w:rFonts w:eastAsia="Times New Roman"/>
                <w:color w:val="auto"/>
                <w:sz w:val="20"/>
                <w:szCs w:val="20"/>
              </w:rPr>
              <w:t>32</w:t>
            </w:r>
          </w:p>
        </w:tc>
        <w:tc>
          <w:tcPr>
            <w:tcW w:w="992" w:type="dxa"/>
            <w:tcBorders>
              <w:top w:val="nil"/>
              <w:left w:val="nil"/>
              <w:bottom w:val="single" w:sz="4" w:space="0" w:color="auto"/>
              <w:right w:val="single" w:sz="4" w:space="0" w:color="auto"/>
            </w:tcBorders>
            <w:shd w:val="clear" w:color="auto" w:fill="auto"/>
            <w:vAlign w:val="center"/>
            <w:hideMark/>
          </w:tcPr>
          <w:p w:rsidR="00D6335C" w:rsidRPr="005C6BBC" w:rsidRDefault="00D6335C" w:rsidP="00D6335C">
            <w:pPr>
              <w:spacing w:after="0" w:line="240" w:lineRule="auto"/>
              <w:ind w:left="0" w:right="0" w:firstLine="0"/>
              <w:jc w:val="center"/>
              <w:rPr>
                <w:rFonts w:eastAsia="Times New Roman"/>
                <w:color w:val="auto"/>
                <w:sz w:val="20"/>
                <w:szCs w:val="20"/>
              </w:rPr>
            </w:pPr>
            <w:proofErr w:type="gramStart"/>
            <w:r w:rsidRPr="005C6BBC">
              <w:rPr>
                <w:rFonts w:eastAsia="Times New Roman"/>
                <w:color w:val="auto"/>
                <w:sz w:val="20"/>
                <w:szCs w:val="20"/>
              </w:rPr>
              <w:t>0</w:t>
            </w:r>
            <w:proofErr w:type="gramEnd"/>
          </w:p>
        </w:tc>
        <w:tc>
          <w:tcPr>
            <w:tcW w:w="992" w:type="dxa"/>
            <w:tcBorders>
              <w:top w:val="nil"/>
              <w:left w:val="nil"/>
              <w:bottom w:val="single" w:sz="4" w:space="0" w:color="auto"/>
              <w:right w:val="single" w:sz="4" w:space="0" w:color="auto"/>
            </w:tcBorders>
            <w:shd w:val="clear" w:color="auto" w:fill="auto"/>
            <w:vAlign w:val="center"/>
            <w:hideMark/>
          </w:tcPr>
          <w:p w:rsidR="00D6335C" w:rsidRPr="005C6BBC" w:rsidRDefault="00D6335C" w:rsidP="00D6335C">
            <w:pPr>
              <w:spacing w:after="0" w:line="240" w:lineRule="auto"/>
              <w:ind w:left="0" w:right="0" w:firstLine="0"/>
              <w:jc w:val="center"/>
              <w:rPr>
                <w:rFonts w:eastAsia="Times New Roman"/>
                <w:color w:val="auto"/>
                <w:sz w:val="20"/>
                <w:szCs w:val="20"/>
              </w:rPr>
            </w:pPr>
            <w:r w:rsidRPr="005C6BBC">
              <w:rPr>
                <w:rFonts w:eastAsia="Times New Roman"/>
                <w:color w:val="auto"/>
                <w:sz w:val="20"/>
                <w:szCs w:val="20"/>
              </w:rPr>
              <w:t>37.059</w:t>
            </w:r>
          </w:p>
        </w:tc>
        <w:tc>
          <w:tcPr>
            <w:tcW w:w="993" w:type="dxa"/>
            <w:tcBorders>
              <w:top w:val="nil"/>
              <w:left w:val="nil"/>
              <w:bottom w:val="single" w:sz="4" w:space="0" w:color="auto"/>
              <w:right w:val="single" w:sz="4" w:space="0" w:color="auto"/>
            </w:tcBorders>
            <w:shd w:val="clear" w:color="auto" w:fill="auto"/>
            <w:vAlign w:val="center"/>
            <w:hideMark/>
          </w:tcPr>
          <w:p w:rsidR="00D6335C" w:rsidRPr="005C6BBC" w:rsidRDefault="00D6335C" w:rsidP="00D6335C">
            <w:pPr>
              <w:spacing w:after="0" w:line="240" w:lineRule="auto"/>
              <w:ind w:left="0" w:right="0" w:firstLine="0"/>
              <w:jc w:val="center"/>
              <w:rPr>
                <w:rFonts w:eastAsia="Times New Roman"/>
                <w:color w:val="auto"/>
                <w:sz w:val="20"/>
                <w:szCs w:val="20"/>
              </w:rPr>
            </w:pPr>
            <w:proofErr w:type="gramStart"/>
            <w:r w:rsidRPr="005C6BBC">
              <w:rPr>
                <w:rFonts w:eastAsia="Times New Roman"/>
                <w:color w:val="auto"/>
                <w:sz w:val="20"/>
                <w:szCs w:val="20"/>
              </w:rPr>
              <w:t>0</w:t>
            </w:r>
            <w:proofErr w:type="gramEnd"/>
          </w:p>
        </w:tc>
        <w:tc>
          <w:tcPr>
            <w:tcW w:w="992" w:type="dxa"/>
            <w:tcBorders>
              <w:top w:val="nil"/>
              <w:left w:val="nil"/>
              <w:bottom w:val="single" w:sz="4" w:space="0" w:color="auto"/>
              <w:right w:val="single" w:sz="4" w:space="0" w:color="auto"/>
            </w:tcBorders>
            <w:shd w:val="clear" w:color="auto" w:fill="auto"/>
            <w:vAlign w:val="center"/>
            <w:hideMark/>
          </w:tcPr>
          <w:p w:rsidR="00D6335C" w:rsidRPr="005C6BBC" w:rsidRDefault="00D6335C" w:rsidP="00D6335C">
            <w:pPr>
              <w:spacing w:after="0" w:line="240" w:lineRule="auto"/>
              <w:ind w:left="0" w:right="0" w:firstLine="0"/>
              <w:jc w:val="center"/>
              <w:rPr>
                <w:rFonts w:eastAsia="Times New Roman"/>
                <w:color w:val="auto"/>
                <w:sz w:val="20"/>
                <w:szCs w:val="20"/>
              </w:rPr>
            </w:pPr>
            <w:proofErr w:type="gramStart"/>
            <w:r w:rsidRPr="005C6BBC">
              <w:rPr>
                <w:rFonts w:eastAsia="Times New Roman"/>
                <w:color w:val="auto"/>
                <w:sz w:val="20"/>
                <w:szCs w:val="20"/>
              </w:rPr>
              <w:t>0</w:t>
            </w:r>
            <w:proofErr w:type="gramEnd"/>
          </w:p>
        </w:tc>
        <w:tc>
          <w:tcPr>
            <w:tcW w:w="992" w:type="dxa"/>
            <w:tcBorders>
              <w:top w:val="nil"/>
              <w:left w:val="nil"/>
              <w:bottom w:val="single" w:sz="4" w:space="0" w:color="auto"/>
              <w:right w:val="single" w:sz="4" w:space="0" w:color="auto"/>
            </w:tcBorders>
            <w:shd w:val="clear" w:color="auto" w:fill="auto"/>
            <w:vAlign w:val="center"/>
            <w:hideMark/>
          </w:tcPr>
          <w:p w:rsidR="00D6335C" w:rsidRPr="005C6BBC" w:rsidRDefault="00D6335C" w:rsidP="00D6335C">
            <w:pPr>
              <w:spacing w:after="0" w:line="240" w:lineRule="auto"/>
              <w:ind w:left="0" w:right="0" w:firstLine="0"/>
              <w:jc w:val="center"/>
              <w:rPr>
                <w:rFonts w:eastAsia="Times New Roman"/>
                <w:color w:val="auto"/>
                <w:sz w:val="20"/>
                <w:szCs w:val="20"/>
              </w:rPr>
            </w:pPr>
            <w:r w:rsidRPr="005C6BBC">
              <w:rPr>
                <w:rFonts w:eastAsia="Times New Roman"/>
                <w:color w:val="auto"/>
                <w:sz w:val="20"/>
                <w:szCs w:val="20"/>
              </w:rPr>
              <w:t>19</w:t>
            </w:r>
          </w:p>
        </w:tc>
        <w:tc>
          <w:tcPr>
            <w:tcW w:w="975" w:type="dxa"/>
            <w:tcBorders>
              <w:top w:val="nil"/>
              <w:left w:val="nil"/>
              <w:bottom w:val="single" w:sz="4" w:space="0" w:color="auto"/>
              <w:right w:val="single" w:sz="4" w:space="0" w:color="auto"/>
            </w:tcBorders>
            <w:shd w:val="clear" w:color="auto" w:fill="auto"/>
            <w:vAlign w:val="center"/>
            <w:hideMark/>
          </w:tcPr>
          <w:p w:rsidR="00D6335C" w:rsidRPr="005C6BBC" w:rsidRDefault="00D6335C" w:rsidP="00D6335C">
            <w:pPr>
              <w:spacing w:after="0" w:line="240" w:lineRule="auto"/>
              <w:ind w:left="0" w:right="0" w:firstLine="0"/>
              <w:jc w:val="center"/>
              <w:rPr>
                <w:rFonts w:eastAsia="Times New Roman"/>
                <w:color w:val="auto"/>
                <w:sz w:val="20"/>
                <w:szCs w:val="20"/>
              </w:rPr>
            </w:pPr>
            <w:r w:rsidRPr="005C6BBC">
              <w:rPr>
                <w:rFonts w:eastAsia="Times New Roman"/>
                <w:color w:val="auto"/>
                <w:sz w:val="20"/>
                <w:szCs w:val="20"/>
              </w:rPr>
              <w:t>37.142</w:t>
            </w:r>
          </w:p>
        </w:tc>
      </w:tr>
      <w:tr w:rsidR="00A20D1F" w:rsidRPr="00D6335C" w:rsidTr="00477F1F">
        <w:trPr>
          <w:trHeight w:val="300"/>
          <w:jc w:val="center"/>
        </w:trPr>
        <w:tc>
          <w:tcPr>
            <w:tcW w:w="1900" w:type="dxa"/>
            <w:tcBorders>
              <w:top w:val="nil"/>
              <w:left w:val="single" w:sz="4" w:space="0" w:color="auto"/>
              <w:bottom w:val="single" w:sz="4" w:space="0" w:color="auto"/>
              <w:right w:val="single" w:sz="4" w:space="0" w:color="auto"/>
            </w:tcBorders>
            <w:shd w:val="clear" w:color="auto" w:fill="auto"/>
            <w:vAlign w:val="center"/>
            <w:hideMark/>
          </w:tcPr>
          <w:p w:rsidR="00D6335C" w:rsidRPr="005C6BBC" w:rsidRDefault="00D6335C" w:rsidP="00D6335C">
            <w:pPr>
              <w:spacing w:after="0" w:line="240" w:lineRule="auto"/>
              <w:ind w:left="0" w:right="0" w:firstLine="0"/>
              <w:jc w:val="center"/>
              <w:rPr>
                <w:rFonts w:eastAsia="Times New Roman"/>
                <w:color w:val="auto"/>
                <w:sz w:val="20"/>
                <w:szCs w:val="20"/>
              </w:rPr>
            </w:pPr>
            <w:r w:rsidRPr="005C6BBC">
              <w:rPr>
                <w:rFonts w:eastAsia="Times New Roman"/>
                <w:color w:val="auto"/>
                <w:sz w:val="20"/>
                <w:szCs w:val="20"/>
              </w:rPr>
              <w:t>Grande Florianópolis</w:t>
            </w:r>
          </w:p>
        </w:tc>
        <w:tc>
          <w:tcPr>
            <w:tcW w:w="1031" w:type="dxa"/>
            <w:tcBorders>
              <w:top w:val="nil"/>
              <w:left w:val="nil"/>
              <w:bottom w:val="single" w:sz="4" w:space="0" w:color="auto"/>
              <w:right w:val="single" w:sz="4" w:space="0" w:color="auto"/>
            </w:tcBorders>
            <w:shd w:val="clear" w:color="auto" w:fill="auto"/>
            <w:vAlign w:val="center"/>
            <w:hideMark/>
          </w:tcPr>
          <w:p w:rsidR="00D6335C" w:rsidRPr="005C6BBC" w:rsidRDefault="00D6335C" w:rsidP="00D6335C">
            <w:pPr>
              <w:spacing w:after="0" w:line="240" w:lineRule="auto"/>
              <w:ind w:left="0" w:right="0" w:firstLine="0"/>
              <w:jc w:val="center"/>
              <w:rPr>
                <w:rFonts w:eastAsia="Times New Roman"/>
                <w:color w:val="auto"/>
                <w:sz w:val="20"/>
                <w:szCs w:val="20"/>
              </w:rPr>
            </w:pPr>
            <w:r w:rsidRPr="005C6BBC">
              <w:rPr>
                <w:rFonts w:eastAsia="Times New Roman"/>
                <w:color w:val="auto"/>
                <w:sz w:val="20"/>
                <w:szCs w:val="20"/>
              </w:rPr>
              <w:t>150</w:t>
            </w:r>
          </w:p>
        </w:tc>
        <w:tc>
          <w:tcPr>
            <w:tcW w:w="1276" w:type="dxa"/>
            <w:tcBorders>
              <w:top w:val="nil"/>
              <w:left w:val="nil"/>
              <w:bottom w:val="single" w:sz="4" w:space="0" w:color="auto"/>
              <w:right w:val="single" w:sz="4" w:space="0" w:color="auto"/>
            </w:tcBorders>
            <w:shd w:val="clear" w:color="auto" w:fill="auto"/>
            <w:vAlign w:val="center"/>
            <w:hideMark/>
          </w:tcPr>
          <w:p w:rsidR="00D6335C" w:rsidRPr="005C6BBC" w:rsidRDefault="00D6335C" w:rsidP="00D6335C">
            <w:pPr>
              <w:spacing w:after="0" w:line="240" w:lineRule="auto"/>
              <w:ind w:left="0" w:right="0" w:firstLine="0"/>
              <w:jc w:val="center"/>
              <w:rPr>
                <w:rFonts w:eastAsia="Times New Roman"/>
                <w:color w:val="auto"/>
                <w:sz w:val="20"/>
                <w:szCs w:val="20"/>
              </w:rPr>
            </w:pPr>
            <w:r w:rsidRPr="005C6BBC">
              <w:rPr>
                <w:rFonts w:eastAsia="Times New Roman"/>
                <w:color w:val="auto"/>
                <w:sz w:val="20"/>
                <w:szCs w:val="20"/>
              </w:rPr>
              <w:t>29</w:t>
            </w:r>
          </w:p>
        </w:tc>
        <w:tc>
          <w:tcPr>
            <w:tcW w:w="992" w:type="dxa"/>
            <w:tcBorders>
              <w:top w:val="nil"/>
              <w:left w:val="nil"/>
              <w:bottom w:val="single" w:sz="4" w:space="0" w:color="auto"/>
              <w:right w:val="single" w:sz="4" w:space="0" w:color="auto"/>
            </w:tcBorders>
            <w:shd w:val="clear" w:color="auto" w:fill="auto"/>
            <w:vAlign w:val="center"/>
            <w:hideMark/>
          </w:tcPr>
          <w:p w:rsidR="00D6335C" w:rsidRPr="005C6BBC" w:rsidRDefault="00D6335C" w:rsidP="00D6335C">
            <w:pPr>
              <w:spacing w:after="0" w:line="240" w:lineRule="auto"/>
              <w:ind w:left="0" w:right="0" w:firstLine="0"/>
              <w:jc w:val="center"/>
              <w:rPr>
                <w:rFonts w:eastAsia="Times New Roman"/>
                <w:color w:val="auto"/>
                <w:sz w:val="20"/>
                <w:szCs w:val="20"/>
              </w:rPr>
            </w:pPr>
            <w:r w:rsidRPr="005C6BBC">
              <w:rPr>
                <w:rFonts w:eastAsia="Times New Roman"/>
                <w:color w:val="auto"/>
                <w:sz w:val="20"/>
                <w:szCs w:val="20"/>
              </w:rPr>
              <w:t>94</w:t>
            </w:r>
          </w:p>
        </w:tc>
        <w:tc>
          <w:tcPr>
            <w:tcW w:w="992" w:type="dxa"/>
            <w:tcBorders>
              <w:top w:val="nil"/>
              <w:left w:val="nil"/>
              <w:bottom w:val="single" w:sz="4" w:space="0" w:color="auto"/>
              <w:right w:val="single" w:sz="4" w:space="0" w:color="auto"/>
            </w:tcBorders>
            <w:shd w:val="clear" w:color="auto" w:fill="auto"/>
            <w:vAlign w:val="center"/>
            <w:hideMark/>
          </w:tcPr>
          <w:p w:rsidR="00D6335C" w:rsidRPr="005C6BBC" w:rsidRDefault="00D6335C" w:rsidP="00D6335C">
            <w:pPr>
              <w:spacing w:after="0" w:line="240" w:lineRule="auto"/>
              <w:ind w:left="0" w:right="0" w:firstLine="0"/>
              <w:jc w:val="center"/>
              <w:rPr>
                <w:rFonts w:eastAsia="Times New Roman"/>
                <w:color w:val="auto"/>
                <w:sz w:val="20"/>
                <w:szCs w:val="20"/>
              </w:rPr>
            </w:pPr>
            <w:r w:rsidRPr="005C6BBC">
              <w:rPr>
                <w:rFonts w:eastAsia="Times New Roman"/>
                <w:color w:val="auto"/>
                <w:sz w:val="20"/>
                <w:szCs w:val="20"/>
              </w:rPr>
              <w:t>174</w:t>
            </w:r>
          </w:p>
        </w:tc>
        <w:tc>
          <w:tcPr>
            <w:tcW w:w="993" w:type="dxa"/>
            <w:tcBorders>
              <w:top w:val="nil"/>
              <w:left w:val="nil"/>
              <w:bottom w:val="single" w:sz="4" w:space="0" w:color="auto"/>
              <w:right w:val="single" w:sz="4" w:space="0" w:color="auto"/>
            </w:tcBorders>
            <w:shd w:val="clear" w:color="auto" w:fill="auto"/>
            <w:vAlign w:val="center"/>
            <w:hideMark/>
          </w:tcPr>
          <w:p w:rsidR="00D6335C" w:rsidRPr="005C6BBC" w:rsidRDefault="00D6335C" w:rsidP="00D6335C">
            <w:pPr>
              <w:spacing w:after="0" w:line="240" w:lineRule="auto"/>
              <w:ind w:left="0" w:right="0" w:firstLine="0"/>
              <w:jc w:val="center"/>
              <w:rPr>
                <w:rFonts w:eastAsia="Times New Roman"/>
                <w:color w:val="auto"/>
                <w:sz w:val="20"/>
                <w:szCs w:val="20"/>
              </w:rPr>
            </w:pPr>
            <w:r w:rsidRPr="005C6BBC">
              <w:rPr>
                <w:rFonts w:eastAsia="Times New Roman"/>
                <w:color w:val="auto"/>
                <w:sz w:val="20"/>
                <w:szCs w:val="20"/>
              </w:rPr>
              <w:t>37.372</w:t>
            </w:r>
          </w:p>
        </w:tc>
        <w:tc>
          <w:tcPr>
            <w:tcW w:w="992" w:type="dxa"/>
            <w:tcBorders>
              <w:top w:val="nil"/>
              <w:left w:val="nil"/>
              <w:bottom w:val="single" w:sz="4" w:space="0" w:color="auto"/>
              <w:right w:val="single" w:sz="4" w:space="0" w:color="auto"/>
            </w:tcBorders>
            <w:shd w:val="clear" w:color="auto" w:fill="auto"/>
            <w:vAlign w:val="center"/>
            <w:hideMark/>
          </w:tcPr>
          <w:p w:rsidR="00D6335C" w:rsidRPr="005C6BBC" w:rsidRDefault="00D6335C" w:rsidP="00D6335C">
            <w:pPr>
              <w:spacing w:after="0" w:line="240" w:lineRule="auto"/>
              <w:ind w:left="0" w:right="0" w:firstLine="0"/>
              <w:jc w:val="center"/>
              <w:rPr>
                <w:rFonts w:eastAsia="Times New Roman"/>
                <w:color w:val="auto"/>
                <w:sz w:val="20"/>
                <w:szCs w:val="20"/>
              </w:rPr>
            </w:pPr>
            <w:r w:rsidRPr="005C6BBC">
              <w:rPr>
                <w:rFonts w:eastAsia="Times New Roman"/>
                <w:color w:val="auto"/>
                <w:sz w:val="20"/>
                <w:szCs w:val="20"/>
              </w:rPr>
              <w:t>259</w:t>
            </w:r>
          </w:p>
        </w:tc>
        <w:tc>
          <w:tcPr>
            <w:tcW w:w="992" w:type="dxa"/>
            <w:tcBorders>
              <w:top w:val="nil"/>
              <w:left w:val="nil"/>
              <w:bottom w:val="single" w:sz="4" w:space="0" w:color="auto"/>
              <w:right w:val="single" w:sz="4" w:space="0" w:color="auto"/>
            </w:tcBorders>
            <w:shd w:val="clear" w:color="auto" w:fill="auto"/>
            <w:vAlign w:val="center"/>
            <w:hideMark/>
          </w:tcPr>
          <w:p w:rsidR="00D6335C" w:rsidRPr="005C6BBC" w:rsidRDefault="00D6335C" w:rsidP="00D6335C">
            <w:pPr>
              <w:spacing w:after="0" w:line="240" w:lineRule="auto"/>
              <w:ind w:left="0" w:right="0" w:firstLine="0"/>
              <w:jc w:val="center"/>
              <w:rPr>
                <w:rFonts w:eastAsia="Times New Roman"/>
                <w:color w:val="auto"/>
                <w:sz w:val="20"/>
                <w:szCs w:val="20"/>
              </w:rPr>
            </w:pPr>
            <w:r w:rsidRPr="005C6BBC">
              <w:rPr>
                <w:rFonts w:eastAsia="Times New Roman"/>
                <w:color w:val="auto"/>
                <w:sz w:val="20"/>
                <w:szCs w:val="20"/>
              </w:rPr>
              <w:t>41</w:t>
            </w:r>
          </w:p>
        </w:tc>
        <w:tc>
          <w:tcPr>
            <w:tcW w:w="975" w:type="dxa"/>
            <w:tcBorders>
              <w:top w:val="nil"/>
              <w:left w:val="nil"/>
              <w:bottom w:val="single" w:sz="4" w:space="0" w:color="auto"/>
              <w:right w:val="single" w:sz="4" w:space="0" w:color="auto"/>
            </w:tcBorders>
            <w:shd w:val="clear" w:color="auto" w:fill="auto"/>
            <w:vAlign w:val="center"/>
            <w:hideMark/>
          </w:tcPr>
          <w:p w:rsidR="00D6335C" w:rsidRPr="005C6BBC" w:rsidRDefault="00D6335C" w:rsidP="00D6335C">
            <w:pPr>
              <w:spacing w:after="0" w:line="240" w:lineRule="auto"/>
              <w:ind w:left="0" w:right="0" w:firstLine="0"/>
              <w:jc w:val="center"/>
              <w:rPr>
                <w:rFonts w:eastAsia="Times New Roman"/>
                <w:color w:val="auto"/>
                <w:sz w:val="20"/>
                <w:szCs w:val="20"/>
              </w:rPr>
            </w:pPr>
            <w:r w:rsidRPr="005C6BBC">
              <w:rPr>
                <w:rFonts w:eastAsia="Times New Roman"/>
                <w:color w:val="auto"/>
                <w:sz w:val="20"/>
                <w:szCs w:val="20"/>
              </w:rPr>
              <w:t>38.119</w:t>
            </w:r>
          </w:p>
        </w:tc>
      </w:tr>
      <w:tr w:rsidR="00A20D1F" w:rsidRPr="00D6335C" w:rsidTr="00477F1F">
        <w:trPr>
          <w:trHeight w:val="300"/>
          <w:jc w:val="center"/>
        </w:trPr>
        <w:tc>
          <w:tcPr>
            <w:tcW w:w="1900" w:type="dxa"/>
            <w:tcBorders>
              <w:top w:val="nil"/>
              <w:left w:val="single" w:sz="4" w:space="0" w:color="auto"/>
              <w:bottom w:val="single" w:sz="4" w:space="0" w:color="auto"/>
              <w:right w:val="single" w:sz="4" w:space="0" w:color="auto"/>
            </w:tcBorders>
            <w:shd w:val="clear" w:color="auto" w:fill="auto"/>
            <w:vAlign w:val="center"/>
            <w:hideMark/>
          </w:tcPr>
          <w:p w:rsidR="00D6335C" w:rsidRPr="005C6BBC" w:rsidRDefault="00D6335C" w:rsidP="00D6335C">
            <w:pPr>
              <w:spacing w:after="0" w:line="240" w:lineRule="auto"/>
              <w:ind w:left="0" w:right="0" w:firstLine="0"/>
              <w:jc w:val="center"/>
              <w:rPr>
                <w:rFonts w:eastAsia="Times New Roman"/>
                <w:color w:val="auto"/>
                <w:sz w:val="20"/>
                <w:szCs w:val="20"/>
              </w:rPr>
            </w:pPr>
            <w:r w:rsidRPr="005C6BBC">
              <w:rPr>
                <w:rFonts w:eastAsia="Times New Roman"/>
                <w:color w:val="auto"/>
                <w:sz w:val="20"/>
                <w:szCs w:val="20"/>
              </w:rPr>
              <w:t>Sul</w:t>
            </w:r>
          </w:p>
        </w:tc>
        <w:tc>
          <w:tcPr>
            <w:tcW w:w="1031" w:type="dxa"/>
            <w:tcBorders>
              <w:top w:val="nil"/>
              <w:left w:val="nil"/>
              <w:bottom w:val="single" w:sz="4" w:space="0" w:color="auto"/>
              <w:right w:val="single" w:sz="4" w:space="0" w:color="auto"/>
            </w:tcBorders>
            <w:shd w:val="clear" w:color="auto" w:fill="auto"/>
            <w:vAlign w:val="center"/>
            <w:hideMark/>
          </w:tcPr>
          <w:p w:rsidR="00D6335C" w:rsidRPr="005C6BBC" w:rsidRDefault="00D6335C" w:rsidP="00D6335C">
            <w:pPr>
              <w:spacing w:after="0" w:line="240" w:lineRule="auto"/>
              <w:ind w:left="0" w:right="0" w:firstLine="0"/>
              <w:jc w:val="center"/>
              <w:rPr>
                <w:rFonts w:eastAsia="Times New Roman"/>
                <w:color w:val="auto"/>
                <w:sz w:val="20"/>
                <w:szCs w:val="20"/>
              </w:rPr>
            </w:pPr>
            <w:proofErr w:type="gramStart"/>
            <w:r w:rsidRPr="005C6BBC">
              <w:rPr>
                <w:rFonts w:eastAsia="Times New Roman"/>
                <w:color w:val="auto"/>
                <w:sz w:val="20"/>
                <w:szCs w:val="20"/>
              </w:rPr>
              <w:t>5</w:t>
            </w:r>
            <w:proofErr w:type="gramEnd"/>
          </w:p>
        </w:tc>
        <w:tc>
          <w:tcPr>
            <w:tcW w:w="1276" w:type="dxa"/>
            <w:tcBorders>
              <w:top w:val="nil"/>
              <w:left w:val="nil"/>
              <w:bottom w:val="single" w:sz="4" w:space="0" w:color="auto"/>
              <w:right w:val="single" w:sz="4" w:space="0" w:color="auto"/>
            </w:tcBorders>
            <w:shd w:val="clear" w:color="auto" w:fill="auto"/>
            <w:vAlign w:val="center"/>
            <w:hideMark/>
          </w:tcPr>
          <w:p w:rsidR="00D6335C" w:rsidRPr="005C6BBC" w:rsidRDefault="00D6335C" w:rsidP="00D6335C">
            <w:pPr>
              <w:spacing w:after="0" w:line="240" w:lineRule="auto"/>
              <w:ind w:left="0" w:right="0" w:firstLine="0"/>
              <w:jc w:val="center"/>
              <w:rPr>
                <w:rFonts w:eastAsia="Times New Roman"/>
                <w:color w:val="auto"/>
                <w:sz w:val="20"/>
                <w:szCs w:val="20"/>
              </w:rPr>
            </w:pPr>
            <w:r w:rsidRPr="005C6BBC">
              <w:rPr>
                <w:rFonts w:eastAsia="Times New Roman"/>
                <w:color w:val="auto"/>
                <w:sz w:val="20"/>
                <w:szCs w:val="20"/>
              </w:rPr>
              <w:t>16</w:t>
            </w:r>
          </w:p>
        </w:tc>
        <w:tc>
          <w:tcPr>
            <w:tcW w:w="992" w:type="dxa"/>
            <w:tcBorders>
              <w:top w:val="nil"/>
              <w:left w:val="nil"/>
              <w:bottom w:val="single" w:sz="4" w:space="0" w:color="auto"/>
              <w:right w:val="single" w:sz="4" w:space="0" w:color="auto"/>
            </w:tcBorders>
            <w:shd w:val="clear" w:color="auto" w:fill="auto"/>
            <w:vAlign w:val="center"/>
            <w:hideMark/>
          </w:tcPr>
          <w:p w:rsidR="00D6335C" w:rsidRPr="005C6BBC" w:rsidRDefault="00D6335C" w:rsidP="00D6335C">
            <w:pPr>
              <w:spacing w:after="0" w:line="240" w:lineRule="auto"/>
              <w:ind w:left="0" w:right="0" w:firstLine="0"/>
              <w:jc w:val="center"/>
              <w:rPr>
                <w:rFonts w:eastAsia="Times New Roman"/>
                <w:color w:val="auto"/>
                <w:sz w:val="20"/>
                <w:szCs w:val="20"/>
              </w:rPr>
            </w:pPr>
            <w:proofErr w:type="gramStart"/>
            <w:r w:rsidRPr="005C6BBC">
              <w:rPr>
                <w:rFonts w:eastAsia="Times New Roman"/>
                <w:color w:val="auto"/>
                <w:sz w:val="20"/>
                <w:szCs w:val="20"/>
              </w:rPr>
              <w:t>0</w:t>
            </w:r>
            <w:proofErr w:type="gramEnd"/>
          </w:p>
        </w:tc>
        <w:tc>
          <w:tcPr>
            <w:tcW w:w="992" w:type="dxa"/>
            <w:tcBorders>
              <w:top w:val="nil"/>
              <w:left w:val="nil"/>
              <w:bottom w:val="single" w:sz="4" w:space="0" w:color="auto"/>
              <w:right w:val="single" w:sz="4" w:space="0" w:color="auto"/>
            </w:tcBorders>
            <w:shd w:val="clear" w:color="auto" w:fill="auto"/>
            <w:vAlign w:val="center"/>
            <w:hideMark/>
          </w:tcPr>
          <w:p w:rsidR="00D6335C" w:rsidRPr="005C6BBC" w:rsidRDefault="00D6335C" w:rsidP="00D6335C">
            <w:pPr>
              <w:spacing w:after="0" w:line="240" w:lineRule="auto"/>
              <w:ind w:left="0" w:right="0" w:firstLine="0"/>
              <w:jc w:val="center"/>
              <w:rPr>
                <w:rFonts w:eastAsia="Times New Roman"/>
                <w:color w:val="auto"/>
                <w:sz w:val="20"/>
                <w:szCs w:val="20"/>
              </w:rPr>
            </w:pPr>
            <w:proofErr w:type="gramStart"/>
            <w:r w:rsidRPr="005C6BBC">
              <w:rPr>
                <w:rFonts w:eastAsia="Times New Roman"/>
                <w:color w:val="auto"/>
                <w:sz w:val="20"/>
                <w:szCs w:val="20"/>
              </w:rPr>
              <w:t>0</w:t>
            </w:r>
            <w:proofErr w:type="gramEnd"/>
          </w:p>
        </w:tc>
        <w:tc>
          <w:tcPr>
            <w:tcW w:w="993" w:type="dxa"/>
            <w:tcBorders>
              <w:top w:val="nil"/>
              <w:left w:val="nil"/>
              <w:bottom w:val="single" w:sz="4" w:space="0" w:color="auto"/>
              <w:right w:val="single" w:sz="4" w:space="0" w:color="auto"/>
            </w:tcBorders>
            <w:shd w:val="clear" w:color="auto" w:fill="auto"/>
            <w:vAlign w:val="center"/>
            <w:hideMark/>
          </w:tcPr>
          <w:p w:rsidR="00D6335C" w:rsidRPr="005C6BBC" w:rsidRDefault="00D6335C" w:rsidP="00D6335C">
            <w:pPr>
              <w:spacing w:after="0" w:line="240" w:lineRule="auto"/>
              <w:ind w:left="0" w:right="0" w:firstLine="0"/>
              <w:jc w:val="center"/>
              <w:rPr>
                <w:rFonts w:eastAsia="Times New Roman"/>
                <w:color w:val="auto"/>
                <w:sz w:val="20"/>
                <w:szCs w:val="20"/>
              </w:rPr>
            </w:pPr>
            <w:r w:rsidRPr="005C6BBC">
              <w:rPr>
                <w:rFonts w:eastAsia="Times New Roman"/>
                <w:color w:val="auto"/>
                <w:sz w:val="20"/>
                <w:szCs w:val="20"/>
              </w:rPr>
              <w:t>614</w:t>
            </w:r>
          </w:p>
        </w:tc>
        <w:tc>
          <w:tcPr>
            <w:tcW w:w="992" w:type="dxa"/>
            <w:tcBorders>
              <w:top w:val="nil"/>
              <w:left w:val="nil"/>
              <w:bottom w:val="single" w:sz="4" w:space="0" w:color="auto"/>
              <w:right w:val="single" w:sz="4" w:space="0" w:color="auto"/>
            </w:tcBorders>
            <w:shd w:val="clear" w:color="auto" w:fill="auto"/>
            <w:vAlign w:val="center"/>
            <w:hideMark/>
          </w:tcPr>
          <w:p w:rsidR="00D6335C" w:rsidRPr="005C6BBC" w:rsidRDefault="00D6335C" w:rsidP="00D6335C">
            <w:pPr>
              <w:spacing w:after="0" w:line="240" w:lineRule="auto"/>
              <w:ind w:left="0" w:right="0" w:firstLine="0"/>
              <w:jc w:val="center"/>
              <w:rPr>
                <w:rFonts w:eastAsia="Times New Roman"/>
                <w:color w:val="auto"/>
                <w:sz w:val="20"/>
                <w:szCs w:val="20"/>
              </w:rPr>
            </w:pPr>
            <w:r w:rsidRPr="005C6BBC">
              <w:rPr>
                <w:rFonts w:eastAsia="Times New Roman"/>
                <w:color w:val="auto"/>
                <w:sz w:val="20"/>
                <w:szCs w:val="20"/>
              </w:rPr>
              <w:t>54.503</w:t>
            </w:r>
          </w:p>
        </w:tc>
        <w:tc>
          <w:tcPr>
            <w:tcW w:w="992" w:type="dxa"/>
            <w:tcBorders>
              <w:top w:val="nil"/>
              <w:left w:val="nil"/>
              <w:bottom w:val="single" w:sz="4" w:space="0" w:color="auto"/>
              <w:right w:val="single" w:sz="4" w:space="0" w:color="auto"/>
            </w:tcBorders>
            <w:shd w:val="clear" w:color="auto" w:fill="auto"/>
            <w:vAlign w:val="center"/>
            <w:hideMark/>
          </w:tcPr>
          <w:p w:rsidR="00D6335C" w:rsidRPr="005C6BBC" w:rsidRDefault="00D6335C" w:rsidP="00D6335C">
            <w:pPr>
              <w:spacing w:after="0" w:line="240" w:lineRule="auto"/>
              <w:ind w:left="0" w:right="0" w:firstLine="0"/>
              <w:jc w:val="center"/>
              <w:rPr>
                <w:rFonts w:eastAsia="Times New Roman"/>
                <w:color w:val="auto"/>
                <w:sz w:val="20"/>
                <w:szCs w:val="20"/>
              </w:rPr>
            </w:pPr>
            <w:proofErr w:type="gramStart"/>
            <w:r w:rsidRPr="005C6BBC">
              <w:rPr>
                <w:rFonts w:eastAsia="Times New Roman"/>
                <w:color w:val="auto"/>
                <w:sz w:val="20"/>
                <w:szCs w:val="20"/>
              </w:rPr>
              <w:t>0</w:t>
            </w:r>
            <w:proofErr w:type="gramEnd"/>
          </w:p>
        </w:tc>
        <w:tc>
          <w:tcPr>
            <w:tcW w:w="975" w:type="dxa"/>
            <w:tcBorders>
              <w:top w:val="nil"/>
              <w:left w:val="nil"/>
              <w:bottom w:val="single" w:sz="4" w:space="0" w:color="auto"/>
              <w:right w:val="single" w:sz="4" w:space="0" w:color="auto"/>
            </w:tcBorders>
            <w:shd w:val="clear" w:color="auto" w:fill="auto"/>
            <w:vAlign w:val="center"/>
            <w:hideMark/>
          </w:tcPr>
          <w:p w:rsidR="00D6335C" w:rsidRPr="005C6BBC" w:rsidRDefault="00D6335C" w:rsidP="00D6335C">
            <w:pPr>
              <w:spacing w:after="0" w:line="240" w:lineRule="auto"/>
              <w:ind w:left="0" w:right="0" w:firstLine="0"/>
              <w:jc w:val="center"/>
              <w:rPr>
                <w:rFonts w:eastAsia="Times New Roman"/>
                <w:color w:val="auto"/>
                <w:sz w:val="20"/>
                <w:szCs w:val="20"/>
              </w:rPr>
            </w:pPr>
            <w:r w:rsidRPr="005C6BBC">
              <w:rPr>
                <w:rFonts w:eastAsia="Times New Roman"/>
                <w:color w:val="auto"/>
                <w:sz w:val="20"/>
                <w:szCs w:val="20"/>
              </w:rPr>
              <w:t>55.138</w:t>
            </w:r>
          </w:p>
        </w:tc>
      </w:tr>
      <w:tr w:rsidR="00A20D1F" w:rsidRPr="00D6335C" w:rsidTr="00477F1F">
        <w:trPr>
          <w:trHeight w:val="510"/>
          <w:jc w:val="center"/>
        </w:trPr>
        <w:tc>
          <w:tcPr>
            <w:tcW w:w="1900" w:type="dxa"/>
            <w:tcBorders>
              <w:top w:val="nil"/>
              <w:left w:val="single" w:sz="4" w:space="0" w:color="auto"/>
              <w:bottom w:val="single" w:sz="4" w:space="0" w:color="auto"/>
              <w:right w:val="single" w:sz="4" w:space="0" w:color="auto"/>
            </w:tcBorders>
            <w:shd w:val="clear" w:color="auto" w:fill="auto"/>
            <w:vAlign w:val="center"/>
            <w:hideMark/>
          </w:tcPr>
          <w:p w:rsidR="00D6335C" w:rsidRPr="005C6BBC" w:rsidRDefault="00D6335C" w:rsidP="00D6335C">
            <w:pPr>
              <w:spacing w:after="0" w:line="240" w:lineRule="auto"/>
              <w:ind w:left="0" w:right="0" w:firstLine="0"/>
              <w:jc w:val="center"/>
              <w:rPr>
                <w:rFonts w:eastAsia="Times New Roman"/>
                <w:color w:val="auto"/>
                <w:sz w:val="20"/>
                <w:szCs w:val="20"/>
              </w:rPr>
            </w:pPr>
            <w:r w:rsidRPr="005C6BBC">
              <w:rPr>
                <w:rFonts w:eastAsia="Times New Roman"/>
                <w:color w:val="auto"/>
                <w:sz w:val="20"/>
                <w:szCs w:val="20"/>
              </w:rPr>
              <w:t>Planalto Norte e Nordeste</w:t>
            </w:r>
          </w:p>
        </w:tc>
        <w:tc>
          <w:tcPr>
            <w:tcW w:w="1031" w:type="dxa"/>
            <w:tcBorders>
              <w:top w:val="nil"/>
              <w:left w:val="nil"/>
              <w:bottom w:val="single" w:sz="4" w:space="0" w:color="auto"/>
              <w:right w:val="single" w:sz="4" w:space="0" w:color="auto"/>
            </w:tcBorders>
            <w:shd w:val="clear" w:color="auto" w:fill="auto"/>
            <w:vAlign w:val="center"/>
            <w:hideMark/>
          </w:tcPr>
          <w:p w:rsidR="00D6335C" w:rsidRPr="005C6BBC" w:rsidRDefault="00D6335C" w:rsidP="00D6335C">
            <w:pPr>
              <w:spacing w:after="0" w:line="240" w:lineRule="auto"/>
              <w:ind w:left="0" w:right="0" w:firstLine="0"/>
              <w:jc w:val="center"/>
              <w:rPr>
                <w:rFonts w:eastAsia="Times New Roman"/>
                <w:color w:val="auto"/>
                <w:sz w:val="20"/>
                <w:szCs w:val="20"/>
              </w:rPr>
            </w:pPr>
            <w:proofErr w:type="gramStart"/>
            <w:r w:rsidRPr="005C6BBC">
              <w:rPr>
                <w:rFonts w:eastAsia="Times New Roman"/>
                <w:color w:val="auto"/>
                <w:sz w:val="20"/>
                <w:szCs w:val="20"/>
              </w:rPr>
              <w:t>0</w:t>
            </w:r>
            <w:proofErr w:type="gramEnd"/>
          </w:p>
        </w:tc>
        <w:tc>
          <w:tcPr>
            <w:tcW w:w="1276" w:type="dxa"/>
            <w:tcBorders>
              <w:top w:val="nil"/>
              <w:left w:val="nil"/>
              <w:bottom w:val="single" w:sz="4" w:space="0" w:color="auto"/>
              <w:right w:val="single" w:sz="4" w:space="0" w:color="auto"/>
            </w:tcBorders>
            <w:shd w:val="clear" w:color="auto" w:fill="auto"/>
            <w:vAlign w:val="center"/>
            <w:hideMark/>
          </w:tcPr>
          <w:p w:rsidR="00D6335C" w:rsidRPr="005C6BBC" w:rsidRDefault="00D6335C" w:rsidP="00D6335C">
            <w:pPr>
              <w:spacing w:after="0" w:line="240" w:lineRule="auto"/>
              <w:ind w:left="0" w:right="0" w:firstLine="0"/>
              <w:jc w:val="center"/>
              <w:rPr>
                <w:rFonts w:eastAsia="Times New Roman"/>
                <w:color w:val="auto"/>
                <w:sz w:val="20"/>
                <w:szCs w:val="20"/>
              </w:rPr>
            </w:pPr>
            <w:r w:rsidRPr="005C6BBC">
              <w:rPr>
                <w:rFonts w:eastAsia="Times New Roman"/>
                <w:color w:val="auto"/>
                <w:sz w:val="20"/>
                <w:szCs w:val="20"/>
              </w:rPr>
              <w:t>20</w:t>
            </w:r>
          </w:p>
        </w:tc>
        <w:tc>
          <w:tcPr>
            <w:tcW w:w="992" w:type="dxa"/>
            <w:tcBorders>
              <w:top w:val="nil"/>
              <w:left w:val="nil"/>
              <w:bottom w:val="single" w:sz="4" w:space="0" w:color="auto"/>
              <w:right w:val="single" w:sz="4" w:space="0" w:color="auto"/>
            </w:tcBorders>
            <w:shd w:val="clear" w:color="auto" w:fill="auto"/>
            <w:vAlign w:val="center"/>
            <w:hideMark/>
          </w:tcPr>
          <w:p w:rsidR="00D6335C" w:rsidRPr="005C6BBC" w:rsidRDefault="00D6335C" w:rsidP="00D6335C">
            <w:pPr>
              <w:spacing w:after="0" w:line="240" w:lineRule="auto"/>
              <w:ind w:left="0" w:right="0" w:firstLine="0"/>
              <w:jc w:val="center"/>
              <w:rPr>
                <w:rFonts w:eastAsia="Times New Roman"/>
                <w:color w:val="auto"/>
                <w:sz w:val="20"/>
                <w:szCs w:val="20"/>
              </w:rPr>
            </w:pPr>
            <w:proofErr w:type="gramStart"/>
            <w:r w:rsidRPr="005C6BBC">
              <w:rPr>
                <w:rFonts w:eastAsia="Times New Roman"/>
                <w:color w:val="auto"/>
                <w:sz w:val="20"/>
                <w:szCs w:val="20"/>
              </w:rPr>
              <w:t>6</w:t>
            </w:r>
            <w:proofErr w:type="gramEnd"/>
          </w:p>
        </w:tc>
        <w:tc>
          <w:tcPr>
            <w:tcW w:w="992" w:type="dxa"/>
            <w:tcBorders>
              <w:top w:val="nil"/>
              <w:left w:val="nil"/>
              <w:bottom w:val="single" w:sz="4" w:space="0" w:color="auto"/>
              <w:right w:val="single" w:sz="4" w:space="0" w:color="auto"/>
            </w:tcBorders>
            <w:shd w:val="clear" w:color="auto" w:fill="auto"/>
            <w:vAlign w:val="center"/>
            <w:hideMark/>
          </w:tcPr>
          <w:p w:rsidR="00D6335C" w:rsidRPr="005C6BBC" w:rsidRDefault="00D6335C" w:rsidP="00D6335C">
            <w:pPr>
              <w:spacing w:after="0" w:line="240" w:lineRule="auto"/>
              <w:ind w:left="0" w:right="0" w:firstLine="0"/>
              <w:jc w:val="center"/>
              <w:rPr>
                <w:rFonts w:eastAsia="Times New Roman"/>
                <w:color w:val="auto"/>
                <w:sz w:val="20"/>
                <w:szCs w:val="20"/>
              </w:rPr>
            </w:pPr>
            <w:r w:rsidRPr="005C6BBC">
              <w:rPr>
                <w:rFonts w:eastAsia="Times New Roman"/>
                <w:color w:val="auto"/>
                <w:sz w:val="20"/>
                <w:szCs w:val="20"/>
              </w:rPr>
              <w:t>78</w:t>
            </w:r>
          </w:p>
        </w:tc>
        <w:tc>
          <w:tcPr>
            <w:tcW w:w="993" w:type="dxa"/>
            <w:tcBorders>
              <w:top w:val="nil"/>
              <w:left w:val="nil"/>
              <w:bottom w:val="single" w:sz="4" w:space="0" w:color="auto"/>
              <w:right w:val="single" w:sz="4" w:space="0" w:color="auto"/>
            </w:tcBorders>
            <w:shd w:val="clear" w:color="auto" w:fill="auto"/>
            <w:vAlign w:val="center"/>
            <w:hideMark/>
          </w:tcPr>
          <w:p w:rsidR="00D6335C" w:rsidRPr="005C6BBC" w:rsidRDefault="00D6335C" w:rsidP="00D6335C">
            <w:pPr>
              <w:spacing w:after="0" w:line="240" w:lineRule="auto"/>
              <w:ind w:left="0" w:right="0" w:firstLine="0"/>
              <w:jc w:val="center"/>
              <w:rPr>
                <w:rFonts w:eastAsia="Times New Roman"/>
                <w:color w:val="auto"/>
                <w:sz w:val="20"/>
                <w:szCs w:val="20"/>
              </w:rPr>
            </w:pPr>
            <w:proofErr w:type="gramStart"/>
            <w:r w:rsidRPr="005C6BBC">
              <w:rPr>
                <w:rFonts w:eastAsia="Times New Roman"/>
                <w:color w:val="auto"/>
                <w:sz w:val="20"/>
                <w:szCs w:val="20"/>
              </w:rPr>
              <w:t>0</w:t>
            </w:r>
            <w:proofErr w:type="gramEnd"/>
          </w:p>
        </w:tc>
        <w:tc>
          <w:tcPr>
            <w:tcW w:w="992" w:type="dxa"/>
            <w:tcBorders>
              <w:top w:val="nil"/>
              <w:left w:val="nil"/>
              <w:bottom w:val="single" w:sz="4" w:space="0" w:color="auto"/>
              <w:right w:val="single" w:sz="4" w:space="0" w:color="auto"/>
            </w:tcBorders>
            <w:shd w:val="clear" w:color="auto" w:fill="auto"/>
            <w:vAlign w:val="center"/>
            <w:hideMark/>
          </w:tcPr>
          <w:p w:rsidR="00D6335C" w:rsidRPr="005C6BBC" w:rsidRDefault="00D6335C" w:rsidP="00D6335C">
            <w:pPr>
              <w:spacing w:after="0" w:line="240" w:lineRule="auto"/>
              <w:ind w:left="0" w:right="0" w:firstLine="0"/>
              <w:jc w:val="center"/>
              <w:rPr>
                <w:rFonts w:eastAsia="Times New Roman"/>
                <w:color w:val="auto"/>
                <w:sz w:val="20"/>
                <w:szCs w:val="20"/>
              </w:rPr>
            </w:pPr>
            <w:r w:rsidRPr="005C6BBC">
              <w:rPr>
                <w:rFonts w:eastAsia="Times New Roman"/>
                <w:color w:val="auto"/>
                <w:sz w:val="20"/>
                <w:szCs w:val="20"/>
              </w:rPr>
              <w:t>144</w:t>
            </w:r>
          </w:p>
        </w:tc>
        <w:tc>
          <w:tcPr>
            <w:tcW w:w="992" w:type="dxa"/>
            <w:tcBorders>
              <w:top w:val="nil"/>
              <w:left w:val="nil"/>
              <w:bottom w:val="single" w:sz="4" w:space="0" w:color="auto"/>
              <w:right w:val="single" w:sz="4" w:space="0" w:color="auto"/>
            </w:tcBorders>
            <w:shd w:val="clear" w:color="auto" w:fill="auto"/>
            <w:vAlign w:val="center"/>
            <w:hideMark/>
          </w:tcPr>
          <w:p w:rsidR="00D6335C" w:rsidRPr="005C6BBC" w:rsidRDefault="00D6335C" w:rsidP="00D6335C">
            <w:pPr>
              <w:spacing w:after="0" w:line="240" w:lineRule="auto"/>
              <w:ind w:left="0" w:right="0" w:firstLine="0"/>
              <w:jc w:val="center"/>
              <w:rPr>
                <w:rFonts w:eastAsia="Times New Roman"/>
                <w:color w:val="auto"/>
                <w:sz w:val="20"/>
                <w:szCs w:val="20"/>
              </w:rPr>
            </w:pPr>
            <w:r w:rsidRPr="005C6BBC">
              <w:rPr>
                <w:rFonts w:eastAsia="Times New Roman"/>
                <w:color w:val="auto"/>
                <w:sz w:val="20"/>
                <w:szCs w:val="20"/>
              </w:rPr>
              <w:t>85.299</w:t>
            </w:r>
          </w:p>
        </w:tc>
        <w:tc>
          <w:tcPr>
            <w:tcW w:w="975" w:type="dxa"/>
            <w:tcBorders>
              <w:top w:val="nil"/>
              <w:left w:val="nil"/>
              <w:bottom w:val="single" w:sz="4" w:space="0" w:color="auto"/>
              <w:right w:val="single" w:sz="4" w:space="0" w:color="auto"/>
            </w:tcBorders>
            <w:shd w:val="clear" w:color="auto" w:fill="auto"/>
            <w:vAlign w:val="center"/>
            <w:hideMark/>
          </w:tcPr>
          <w:p w:rsidR="00D6335C" w:rsidRPr="005C6BBC" w:rsidRDefault="00D6335C" w:rsidP="00D6335C">
            <w:pPr>
              <w:spacing w:after="0" w:line="240" w:lineRule="auto"/>
              <w:ind w:left="0" w:right="0" w:firstLine="0"/>
              <w:jc w:val="center"/>
              <w:rPr>
                <w:rFonts w:eastAsia="Times New Roman"/>
                <w:color w:val="auto"/>
                <w:sz w:val="20"/>
                <w:szCs w:val="20"/>
              </w:rPr>
            </w:pPr>
            <w:r w:rsidRPr="005C6BBC">
              <w:rPr>
                <w:rFonts w:eastAsia="Times New Roman"/>
                <w:color w:val="auto"/>
                <w:sz w:val="20"/>
                <w:szCs w:val="20"/>
              </w:rPr>
              <w:t>85.547</w:t>
            </w:r>
          </w:p>
        </w:tc>
      </w:tr>
      <w:tr w:rsidR="00A20D1F" w:rsidRPr="00D6335C" w:rsidTr="00477F1F">
        <w:trPr>
          <w:trHeight w:val="300"/>
          <w:jc w:val="center"/>
        </w:trPr>
        <w:tc>
          <w:tcPr>
            <w:tcW w:w="1900" w:type="dxa"/>
            <w:tcBorders>
              <w:top w:val="nil"/>
              <w:left w:val="single" w:sz="4" w:space="0" w:color="auto"/>
              <w:bottom w:val="single" w:sz="4" w:space="0" w:color="auto"/>
              <w:right w:val="single" w:sz="4" w:space="0" w:color="auto"/>
            </w:tcBorders>
            <w:shd w:val="clear" w:color="auto" w:fill="D9D9D9" w:themeFill="background1" w:themeFillShade="D9"/>
            <w:vAlign w:val="center"/>
            <w:hideMark/>
          </w:tcPr>
          <w:p w:rsidR="00D6335C" w:rsidRPr="00D6335C" w:rsidRDefault="00D6335C" w:rsidP="00D6335C">
            <w:pPr>
              <w:spacing w:after="0" w:line="240" w:lineRule="auto"/>
              <w:ind w:left="0" w:right="0" w:firstLine="0"/>
              <w:jc w:val="center"/>
              <w:rPr>
                <w:rFonts w:eastAsia="Times New Roman"/>
                <w:b/>
                <w:bCs/>
                <w:sz w:val="20"/>
                <w:szCs w:val="20"/>
              </w:rPr>
            </w:pPr>
            <w:r w:rsidRPr="00D6335C">
              <w:rPr>
                <w:rFonts w:eastAsia="Times New Roman"/>
                <w:b/>
                <w:bCs/>
                <w:sz w:val="20"/>
                <w:szCs w:val="20"/>
              </w:rPr>
              <w:t>Total</w:t>
            </w:r>
          </w:p>
        </w:tc>
        <w:tc>
          <w:tcPr>
            <w:tcW w:w="1031" w:type="dxa"/>
            <w:tcBorders>
              <w:top w:val="nil"/>
              <w:left w:val="nil"/>
              <w:bottom w:val="single" w:sz="4" w:space="0" w:color="auto"/>
              <w:right w:val="single" w:sz="4" w:space="0" w:color="auto"/>
            </w:tcBorders>
            <w:shd w:val="clear" w:color="auto" w:fill="D9D9D9" w:themeFill="background1" w:themeFillShade="D9"/>
            <w:vAlign w:val="center"/>
            <w:hideMark/>
          </w:tcPr>
          <w:p w:rsidR="00D6335C" w:rsidRPr="00D6335C" w:rsidRDefault="00D6335C" w:rsidP="00D6335C">
            <w:pPr>
              <w:spacing w:after="0" w:line="240" w:lineRule="auto"/>
              <w:ind w:left="0" w:right="0" w:firstLine="0"/>
              <w:jc w:val="center"/>
              <w:rPr>
                <w:rFonts w:eastAsia="Times New Roman"/>
                <w:b/>
                <w:bCs/>
                <w:sz w:val="20"/>
                <w:szCs w:val="20"/>
              </w:rPr>
            </w:pPr>
            <w:r w:rsidRPr="00D6335C">
              <w:rPr>
                <w:rFonts w:eastAsia="Times New Roman"/>
                <w:b/>
                <w:bCs/>
                <w:sz w:val="20"/>
                <w:szCs w:val="20"/>
              </w:rPr>
              <w:t>46.245</w:t>
            </w:r>
          </w:p>
        </w:tc>
        <w:tc>
          <w:tcPr>
            <w:tcW w:w="1276" w:type="dxa"/>
            <w:tcBorders>
              <w:top w:val="nil"/>
              <w:left w:val="nil"/>
              <w:bottom w:val="single" w:sz="4" w:space="0" w:color="auto"/>
              <w:right w:val="single" w:sz="4" w:space="0" w:color="auto"/>
            </w:tcBorders>
            <w:shd w:val="clear" w:color="auto" w:fill="D9D9D9" w:themeFill="background1" w:themeFillShade="D9"/>
            <w:vAlign w:val="center"/>
            <w:hideMark/>
          </w:tcPr>
          <w:p w:rsidR="00D6335C" w:rsidRPr="00D6335C" w:rsidRDefault="00D6335C" w:rsidP="00D6335C">
            <w:pPr>
              <w:spacing w:after="0" w:line="240" w:lineRule="auto"/>
              <w:ind w:left="0" w:right="0" w:firstLine="0"/>
              <w:jc w:val="center"/>
              <w:rPr>
                <w:rFonts w:eastAsia="Times New Roman"/>
                <w:b/>
                <w:bCs/>
                <w:sz w:val="20"/>
                <w:szCs w:val="20"/>
              </w:rPr>
            </w:pPr>
            <w:r w:rsidRPr="00D6335C">
              <w:rPr>
                <w:rFonts w:eastAsia="Times New Roman"/>
                <w:b/>
                <w:bCs/>
                <w:sz w:val="20"/>
                <w:szCs w:val="20"/>
              </w:rPr>
              <w:t>48.991</w:t>
            </w:r>
          </w:p>
        </w:tc>
        <w:tc>
          <w:tcPr>
            <w:tcW w:w="992" w:type="dxa"/>
            <w:tcBorders>
              <w:top w:val="nil"/>
              <w:left w:val="nil"/>
              <w:bottom w:val="single" w:sz="4" w:space="0" w:color="auto"/>
              <w:right w:val="single" w:sz="4" w:space="0" w:color="auto"/>
            </w:tcBorders>
            <w:shd w:val="clear" w:color="auto" w:fill="D9D9D9" w:themeFill="background1" w:themeFillShade="D9"/>
            <w:vAlign w:val="center"/>
            <w:hideMark/>
          </w:tcPr>
          <w:p w:rsidR="00D6335C" w:rsidRPr="00D6335C" w:rsidRDefault="00D6335C" w:rsidP="00D6335C">
            <w:pPr>
              <w:spacing w:after="0" w:line="240" w:lineRule="auto"/>
              <w:ind w:left="0" w:right="0" w:firstLine="0"/>
              <w:jc w:val="center"/>
              <w:rPr>
                <w:rFonts w:eastAsia="Times New Roman"/>
                <w:b/>
                <w:bCs/>
                <w:sz w:val="20"/>
                <w:szCs w:val="20"/>
              </w:rPr>
            </w:pPr>
            <w:r w:rsidRPr="00D6335C">
              <w:rPr>
                <w:rFonts w:eastAsia="Times New Roman"/>
                <w:b/>
                <w:bCs/>
                <w:sz w:val="20"/>
                <w:szCs w:val="20"/>
              </w:rPr>
              <w:t>54.009</w:t>
            </w:r>
          </w:p>
        </w:tc>
        <w:tc>
          <w:tcPr>
            <w:tcW w:w="992" w:type="dxa"/>
            <w:tcBorders>
              <w:top w:val="nil"/>
              <w:left w:val="nil"/>
              <w:bottom w:val="single" w:sz="4" w:space="0" w:color="auto"/>
              <w:right w:val="single" w:sz="4" w:space="0" w:color="auto"/>
            </w:tcBorders>
            <w:shd w:val="clear" w:color="auto" w:fill="D9D9D9" w:themeFill="background1" w:themeFillShade="D9"/>
            <w:vAlign w:val="center"/>
            <w:hideMark/>
          </w:tcPr>
          <w:p w:rsidR="00D6335C" w:rsidRPr="00D6335C" w:rsidRDefault="00D6335C" w:rsidP="00D6335C">
            <w:pPr>
              <w:spacing w:after="0" w:line="240" w:lineRule="auto"/>
              <w:ind w:left="0" w:right="0" w:firstLine="0"/>
              <w:jc w:val="center"/>
              <w:rPr>
                <w:rFonts w:eastAsia="Times New Roman"/>
                <w:b/>
                <w:bCs/>
                <w:sz w:val="20"/>
                <w:szCs w:val="20"/>
              </w:rPr>
            </w:pPr>
            <w:r w:rsidRPr="00D6335C">
              <w:rPr>
                <w:rFonts w:eastAsia="Times New Roman"/>
                <w:b/>
                <w:bCs/>
                <w:sz w:val="20"/>
                <w:szCs w:val="20"/>
              </w:rPr>
              <w:t>37.524</w:t>
            </w:r>
          </w:p>
        </w:tc>
        <w:tc>
          <w:tcPr>
            <w:tcW w:w="993" w:type="dxa"/>
            <w:tcBorders>
              <w:top w:val="nil"/>
              <w:left w:val="nil"/>
              <w:bottom w:val="single" w:sz="4" w:space="0" w:color="auto"/>
              <w:right w:val="single" w:sz="4" w:space="0" w:color="auto"/>
            </w:tcBorders>
            <w:shd w:val="clear" w:color="auto" w:fill="D9D9D9" w:themeFill="background1" w:themeFillShade="D9"/>
            <w:vAlign w:val="center"/>
            <w:hideMark/>
          </w:tcPr>
          <w:p w:rsidR="00D6335C" w:rsidRPr="00D6335C" w:rsidRDefault="00D6335C" w:rsidP="00D6335C">
            <w:pPr>
              <w:spacing w:after="0" w:line="240" w:lineRule="auto"/>
              <w:ind w:left="0" w:right="0" w:firstLine="0"/>
              <w:jc w:val="center"/>
              <w:rPr>
                <w:rFonts w:eastAsia="Times New Roman"/>
                <w:b/>
                <w:bCs/>
                <w:sz w:val="20"/>
                <w:szCs w:val="20"/>
              </w:rPr>
            </w:pPr>
            <w:r w:rsidRPr="00D6335C">
              <w:rPr>
                <w:rFonts w:eastAsia="Times New Roman"/>
                <w:b/>
                <w:bCs/>
                <w:sz w:val="20"/>
                <w:szCs w:val="20"/>
              </w:rPr>
              <w:t>40.565</w:t>
            </w:r>
          </w:p>
        </w:tc>
        <w:tc>
          <w:tcPr>
            <w:tcW w:w="992" w:type="dxa"/>
            <w:tcBorders>
              <w:top w:val="nil"/>
              <w:left w:val="nil"/>
              <w:bottom w:val="single" w:sz="4" w:space="0" w:color="auto"/>
              <w:right w:val="single" w:sz="4" w:space="0" w:color="auto"/>
            </w:tcBorders>
            <w:shd w:val="clear" w:color="auto" w:fill="D9D9D9" w:themeFill="background1" w:themeFillShade="D9"/>
            <w:vAlign w:val="center"/>
            <w:hideMark/>
          </w:tcPr>
          <w:p w:rsidR="00D6335C" w:rsidRPr="00D6335C" w:rsidRDefault="00D6335C" w:rsidP="00D6335C">
            <w:pPr>
              <w:spacing w:after="0" w:line="240" w:lineRule="auto"/>
              <w:ind w:left="0" w:right="0" w:firstLine="0"/>
              <w:jc w:val="center"/>
              <w:rPr>
                <w:rFonts w:eastAsia="Times New Roman"/>
                <w:b/>
                <w:bCs/>
                <w:sz w:val="20"/>
                <w:szCs w:val="20"/>
              </w:rPr>
            </w:pPr>
            <w:r w:rsidRPr="00D6335C">
              <w:rPr>
                <w:rFonts w:eastAsia="Times New Roman"/>
                <w:b/>
                <w:bCs/>
                <w:sz w:val="20"/>
                <w:szCs w:val="20"/>
              </w:rPr>
              <w:t>54.934</w:t>
            </w:r>
          </w:p>
        </w:tc>
        <w:tc>
          <w:tcPr>
            <w:tcW w:w="992" w:type="dxa"/>
            <w:tcBorders>
              <w:top w:val="nil"/>
              <w:left w:val="nil"/>
              <w:bottom w:val="single" w:sz="4" w:space="0" w:color="auto"/>
              <w:right w:val="single" w:sz="4" w:space="0" w:color="auto"/>
            </w:tcBorders>
            <w:shd w:val="clear" w:color="auto" w:fill="D9D9D9" w:themeFill="background1" w:themeFillShade="D9"/>
            <w:vAlign w:val="center"/>
            <w:hideMark/>
          </w:tcPr>
          <w:p w:rsidR="00D6335C" w:rsidRPr="00D6335C" w:rsidRDefault="00D6335C" w:rsidP="00D6335C">
            <w:pPr>
              <w:spacing w:after="0" w:line="240" w:lineRule="auto"/>
              <w:ind w:left="0" w:right="0" w:firstLine="0"/>
              <w:jc w:val="center"/>
              <w:rPr>
                <w:rFonts w:eastAsia="Times New Roman"/>
                <w:b/>
                <w:bCs/>
                <w:sz w:val="20"/>
                <w:szCs w:val="20"/>
              </w:rPr>
            </w:pPr>
            <w:r w:rsidRPr="00D6335C">
              <w:rPr>
                <w:rFonts w:eastAsia="Times New Roman"/>
                <w:b/>
                <w:bCs/>
                <w:sz w:val="20"/>
                <w:szCs w:val="20"/>
              </w:rPr>
              <w:t>85.369</w:t>
            </w:r>
          </w:p>
        </w:tc>
        <w:tc>
          <w:tcPr>
            <w:tcW w:w="975" w:type="dxa"/>
            <w:tcBorders>
              <w:top w:val="nil"/>
              <w:left w:val="nil"/>
              <w:bottom w:val="single" w:sz="4" w:space="0" w:color="auto"/>
              <w:right w:val="single" w:sz="4" w:space="0" w:color="auto"/>
            </w:tcBorders>
            <w:shd w:val="clear" w:color="auto" w:fill="D9D9D9" w:themeFill="background1" w:themeFillShade="D9"/>
            <w:vAlign w:val="center"/>
            <w:hideMark/>
          </w:tcPr>
          <w:p w:rsidR="00D6335C" w:rsidRPr="00D6335C" w:rsidRDefault="00D6335C" w:rsidP="00D6335C">
            <w:pPr>
              <w:spacing w:after="0" w:line="240" w:lineRule="auto"/>
              <w:ind w:left="0" w:right="0" w:firstLine="0"/>
              <w:jc w:val="center"/>
              <w:rPr>
                <w:rFonts w:eastAsia="Times New Roman"/>
                <w:b/>
                <w:bCs/>
                <w:sz w:val="20"/>
                <w:szCs w:val="20"/>
              </w:rPr>
            </w:pPr>
            <w:r w:rsidRPr="00D6335C">
              <w:rPr>
                <w:rFonts w:eastAsia="Times New Roman"/>
                <w:b/>
                <w:bCs/>
                <w:sz w:val="20"/>
                <w:szCs w:val="20"/>
              </w:rPr>
              <w:t>367.637</w:t>
            </w:r>
          </w:p>
        </w:tc>
      </w:tr>
    </w:tbl>
    <w:p w:rsidR="00AD281C" w:rsidRPr="00654760" w:rsidRDefault="0031779F" w:rsidP="005C6BBC">
      <w:pPr>
        <w:spacing w:after="120" w:line="360" w:lineRule="auto"/>
        <w:ind w:left="0" w:right="0" w:firstLine="0"/>
        <w:rPr>
          <w:color w:val="auto"/>
        </w:rPr>
      </w:pPr>
      <w:r w:rsidRPr="00654760">
        <w:rPr>
          <w:color w:val="auto"/>
          <w:sz w:val="20"/>
          <w:szCs w:val="20"/>
        </w:rPr>
        <w:t xml:space="preserve">Fonte: </w:t>
      </w:r>
      <w:r w:rsidR="002A2607" w:rsidRPr="00654760">
        <w:rPr>
          <w:color w:val="auto"/>
          <w:sz w:val="20"/>
          <w:szCs w:val="20"/>
        </w:rPr>
        <w:t xml:space="preserve">GEPSA/SUG/SES, Sistema </w:t>
      </w:r>
      <w:proofErr w:type="spellStart"/>
      <w:r w:rsidR="002A2607" w:rsidRPr="00654760">
        <w:rPr>
          <w:color w:val="auto"/>
          <w:sz w:val="20"/>
          <w:szCs w:val="20"/>
        </w:rPr>
        <w:t>Tabwin</w:t>
      </w:r>
      <w:proofErr w:type="spellEnd"/>
      <w:r w:rsidR="002A2607" w:rsidRPr="00654760">
        <w:rPr>
          <w:color w:val="auto"/>
          <w:sz w:val="20"/>
          <w:szCs w:val="20"/>
        </w:rPr>
        <w:t>, 2016.</w:t>
      </w:r>
    </w:p>
    <w:p w:rsidR="00CA2963" w:rsidRPr="00BE6170" w:rsidRDefault="0031779F" w:rsidP="00F870D4">
      <w:pPr>
        <w:spacing w:after="120" w:line="360" w:lineRule="auto"/>
        <w:ind w:left="-17" w:right="0" w:firstLine="868"/>
        <w:rPr>
          <w:color w:val="auto"/>
        </w:rPr>
      </w:pPr>
      <w:r>
        <w:t>Comparando a procedência dos pacientes atendidos na sua macrorregião</w:t>
      </w:r>
      <w:r w:rsidR="00FD54AA">
        <w:t xml:space="preserve"> de saúde </w:t>
      </w:r>
      <w:r>
        <w:t>e o n</w:t>
      </w:r>
      <w:r w:rsidR="00DC4C96">
        <w:t>ú</w:t>
      </w:r>
      <w:r>
        <w:t xml:space="preserve">mero de pacientes procedentes de </w:t>
      </w:r>
      <w:proofErr w:type="gramStart"/>
      <w:r>
        <w:t>outras macros</w:t>
      </w:r>
      <w:proofErr w:type="gramEnd"/>
      <w:r>
        <w:t xml:space="preserve"> observa-se que a maioria dos prestadores atende pacientes provenientes da macrorregião, mas as divisões limítrofes</w:t>
      </w:r>
      <w:r w:rsidR="00DC4C96">
        <w:t xml:space="preserve"> </w:t>
      </w:r>
      <w:r>
        <w:t xml:space="preserve">entre as macrorregiões faz que alguns pacientes sejam atendidos em outra macrorregião principalmente na </w:t>
      </w:r>
      <w:r w:rsidR="00F870D4">
        <w:t xml:space="preserve">Grande </w:t>
      </w:r>
      <w:r>
        <w:t xml:space="preserve">Florianópolis que recebe de todas as macrorregiões. Foz </w:t>
      </w:r>
      <w:r w:rsidR="00F870D4">
        <w:t xml:space="preserve">do Rio Itajaí </w:t>
      </w:r>
      <w:r>
        <w:t xml:space="preserve">e </w:t>
      </w:r>
      <w:r w:rsidR="00F870D4">
        <w:t xml:space="preserve">Vale </w:t>
      </w:r>
      <w:r>
        <w:t>do Itajai que recebe de quase todas as macrorregiões.</w:t>
      </w:r>
      <w:r w:rsidR="00CA2963">
        <w:t xml:space="preserve"> </w:t>
      </w:r>
      <w:r w:rsidR="00124F27" w:rsidRPr="00AA2826">
        <w:rPr>
          <w:color w:val="auto"/>
        </w:rPr>
        <w:t xml:space="preserve">Outro fator a ser considerado são os </w:t>
      </w:r>
      <w:r w:rsidR="00124F27" w:rsidRPr="00654760">
        <w:rPr>
          <w:color w:val="auto"/>
        </w:rPr>
        <w:t>pacientes caracterizados</w:t>
      </w:r>
      <w:r w:rsidR="00124F27" w:rsidRPr="00AA2826">
        <w:rPr>
          <w:color w:val="auto"/>
        </w:rPr>
        <w:t xml:space="preserve"> como em trânsito, que </w:t>
      </w:r>
      <w:proofErr w:type="gramStart"/>
      <w:r w:rsidR="00BE6170">
        <w:rPr>
          <w:color w:val="auto"/>
        </w:rPr>
        <w:t>c</w:t>
      </w:r>
      <w:r w:rsidR="00962C51" w:rsidRPr="00BE6170">
        <w:rPr>
          <w:color w:val="auto"/>
        </w:rPr>
        <w:t>onsidera-se</w:t>
      </w:r>
      <w:proofErr w:type="gramEnd"/>
      <w:r w:rsidR="00962C51" w:rsidRPr="00BE6170">
        <w:rPr>
          <w:color w:val="auto"/>
        </w:rPr>
        <w:t xml:space="preserve"> como aquele em que o paciente necessita, por no máximo 30 (trinta) dias, da Terapia Renal Substitutiva </w:t>
      </w:r>
      <w:r w:rsidR="00FD54AA">
        <w:rPr>
          <w:color w:val="auto"/>
        </w:rPr>
        <w:t>(</w:t>
      </w:r>
      <w:r w:rsidR="00962C51" w:rsidRPr="00BE6170">
        <w:rPr>
          <w:color w:val="auto"/>
        </w:rPr>
        <w:t>TRS</w:t>
      </w:r>
      <w:r w:rsidR="00FD54AA">
        <w:rPr>
          <w:color w:val="auto"/>
        </w:rPr>
        <w:t>)</w:t>
      </w:r>
      <w:r w:rsidR="00962C51" w:rsidRPr="00BE6170">
        <w:rPr>
          <w:color w:val="auto"/>
        </w:rPr>
        <w:t xml:space="preserve"> em estabelecimento de saúde situado em localidade diversa de onde originalmente realiza o procedimento dialítico.</w:t>
      </w:r>
      <w:r w:rsidR="00124F27" w:rsidRPr="00AA2826">
        <w:rPr>
          <w:color w:val="auto"/>
        </w:rPr>
        <w:t>, sendo que esta informação pode gerar a falsa noção de que pacientes estão vindo de todo o estado para diálise regular.</w:t>
      </w:r>
    </w:p>
    <w:p w:rsidR="00BF3B1E" w:rsidRPr="00815379" w:rsidRDefault="00BF3B1E">
      <w:pPr>
        <w:ind w:left="-15" w:right="0" w:firstLine="539"/>
        <w:rPr>
          <w:color w:val="auto"/>
          <w:sz w:val="4"/>
          <w:szCs w:val="4"/>
        </w:rPr>
      </w:pPr>
    </w:p>
    <w:p w:rsidR="00BF3B1E" w:rsidRPr="0016622F" w:rsidRDefault="00F870D4" w:rsidP="009E6217">
      <w:pPr>
        <w:pStyle w:val="Legenda"/>
        <w:spacing w:after="120" w:line="360" w:lineRule="auto"/>
        <w:ind w:firstLine="851"/>
        <w:jc w:val="both"/>
        <w:rPr>
          <w:rFonts w:ascii="Arial" w:hAnsi="Arial" w:cs="Arial"/>
          <w:b w:val="0"/>
          <w:color w:val="auto"/>
          <w:sz w:val="24"/>
          <w:szCs w:val="24"/>
        </w:rPr>
      </w:pPr>
      <w:bookmarkStart w:id="50" w:name="_Toc531093634"/>
      <w:r w:rsidRPr="0016622F">
        <w:rPr>
          <w:rFonts w:ascii="Arial" w:hAnsi="Arial" w:cs="Arial"/>
          <w:b w:val="0"/>
          <w:color w:val="auto"/>
          <w:sz w:val="24"/>
          <w:szCs w:val="24"/>
        </w:rPr>
        <w:t xml:space="preserve">Quadro </w:t>
      </w:r>
      <w:r w:rsidR="007F6203" w:rsidRPr="0016622F">
        <w:rPr>
          <w:rFonts w:ascii="Arial" w:hAnsi="Arial" w:cs="Arial"/>
          <w:b w:val="0"/>
          <w:color w:val="auto"/>
          <w:sz w:val="24"/>
          <w:szCs w:val="24"/>
        </w:rPr>
        <w:fldChar w:fldCharType="begin"/>
      </w:r>
      <w:r w:rsidRPr="0016622F">
        <w:rPr>
          <w:rFonts w:ascii="Arial" w:hAnsi="Arial" w:cs="Arial"/>
          <w:b w:val="0"/>
          <w:color w:val="auto"/>
          <w:sz w:val="24"/>
          <w:szCs w:val="24"/>
        </w:rPr>
        <w:instrText xml:space="preserve"> SEQ Quadro \* ARABIC </w:instrText>
      </w:r>
      <w:r w:rsidR="007F6203" w:rsidRPr="0016622F">
        <w:rPr>
          <w:rFonts w:ascii="Arial" w:hAnsi="Arial" w:cs="Arial"/>
          <w:b w:val="0"/>
          <w:color w:val="auto"/>
          <w:sz w:val="24"/>
          <w:szCs w:val="24"/>
        </w:rPr>
        <w:fldChar w:fldCharType="separate"/>
      </w:r>
      <w:r w:rsidR="005A1E40">
        <w:rPr>
          <w:rFonts w:ascii="Arial" w:hAnsi="Arial" w:cs="Arial"/>
          <w:b w:val="0"/>
          <w:noProof/>
          <w:color w:val="auto"/>
          <w:sz w:val="24"/>
          <w:szCs w:val="24"/>
        </w:rPr>
        <w:t>7</w:t>
      </w:r>
      <w:r w:rsidR="007F6203" w:rsidRPr="0016622F">
        <w:rPr>
          <w:rFonts w:ascii="Arial" w:hAnsi="Arial" w:cs="Arial"/>
          <w:b w:val="0"/>
          <w:color w:val="auto"/>
          <w:sz w:val="24"/>
          <w:szCs w:val="24"/>
        </w:rPr>
        <w:fldChar w:fldCharType="end"/>
      </w:r>
      <w:r w:rsidRPr="0016622F">
        <w:rPr>
          <w:rFonts w:ascii="Arial" w:hAnsi="Arial" w:cs="Arial"/>
          <w:b w:val="0"/>
          <w:color w:val="auto"/>
          <w:sz w:val="24"/>
          <w:szCs w:val="24"/>
        </w:rPr>
        <w:t xml:space="preserve">: </w:t>
      </w:r>
      <w:proofErr w:type="spellStart"/>
      <w:r w:rsidR="0031779F" w:rsidRPr="0016622F">
        <w:rPr>
          <w:rFonts w:ascii="Arial" w:hAnsi="Arial" w:cs="Arial"/>
          <w:b w:val="0"/>
          <w:color w:val="auto"/>
          <w:sz w:val="24"/>
          <w:szCs w:val="24"/>
        </w:rPr>
        <w:t>Frequência</w:t>
      </w:r>
      <w:proofErr w:type="spellEnd"/>
      <w:r w:rsidR="0031779F" w:rsidRPr="0016622F">
        <w:rPr>
          <w:rFonts w:ascii="Arial" w:hAnsi="Arial" w:cs="Arial"/>
          <w:b w:val="0"/>
          <w:color w:val="auto"/>
          <w:sz w:val="24"/>
          <w:szCs w:val="24"/>
        </w:rPr>
        <w:t xml:space="preserve"> de procedimentos de TRS da Macrorregião</w:t>
      </w:r>
      <w:r w:rsidR="00054085" w:rsidRPr="0016622F">
        <w:rPr>
          <w:rFonts w:ascii="Arial" w:hAnsi="Arial" w:cs="Arial"/>
          <w:b w:val="0"/>
          <w:color w:val="auto"/>
          <w:sz w:val="24"/>
          <w:szCs w:val="24"/>
        </w:rPr>
        <w:t xml:space="preserve"> de </w:t>
      </w:r>
      <w:r w:rsidR="00A45D33" w:rsidRPr="0016622F">
        <w:rPr>
          <w:rFonts w:ascii="Arial" w:hAnsi="Arial" w:cs="Arial"/>
          <w:b w:val="0"/>
          <w:color w:val="auto"/>
          <w:sz w:val="24"/>
          <w:szCs w:val="24"/>
        </w:rPr>
        <w:t xml:space="preserve">Saúde </w:t>
      </w:r>
      <w:r w:rsidR="0031779F" w:rsidRPr="0016622F">
        <w:rPr>
          <w:rFonts w:ascii="Arial" w:hAnsi="Arial" w:cs="Arial"/>
          <w:b w:val="0"/>
          <w:color w:val="auto"/>
          <w:sz w:val="24"/>
          <w:szCs w:val="24"/>
        </w:rPr>
        <w:t>de residência x não residentes, 2016.</w:t>
      </w:r>
      <w:bookmarkEnd w:id="50"/>
      <w:r w:rsidR="0031779F" w:rsidRPr="0016622F">
        <w:rPr>
          <w:rFonts w:ascii="Arial" w:hAnsi="Arial" w:cs="Arial"/>
          <w:b w:val="0"/>
          <w:color w:val="auto"/>
          <w:sz w:val="24"/>
          <w:szCs w:val="24"/>
        </w:rPr>
        <w:t xml:space="preserve"> </w:t>
      </w:r>
    </w:p>
    <w:tbl>
      <w:tblPr>
        <w:tblW w:w="9236" w:type="dxa"/>
        <w:jc w:val="center"/>
        <w:tblCellMar>
          <w:left w:w="70" w:type="dxa"/>
          <w:right w:w="70" w:type="dxa"/>
        </w:tblCellMar>
        <w:tblLook w:val="04A0"/>
      </w:tblPr>
      <w:tblGrid>
        <w:gridCol w:w="3716"/>
        <w:gridCol w:w="1437"/>
        <w:gridCol w:w="1913"/>
        <w:gridCol w:w="2170"/>
      </w:tblGrid>
      <w:tr w:rsidR="0099746C" w:rsidRPr="0016622F" w:rsidTr="00477F1F">
        <w:trPr>
          <w:trHeight w:val="20"/>
          <w:tblHeader/>
          <w:jc w:val="center"/>
        </w:trPr>
        <w:tc>
          <w:tcPr>
            <w:tcW w:w="3716" w:type="dxa"/>
            <w:tcBorders>
              <w:top w:val="single" w:sz="8" w:space="0" w:color="00000A"/>
              <w:left w:val="single" w:sz="8" w:space="0" w:color="00000A"/>
              <w:bottom w:val="single" w:sz="8" w:space="0" w:color="00000A"/>
              <w:right w:val="single" w:sz="8" w:space="0" w:color="00000A"/>
            </w:tcBorders>
            <w:shd w:val="clear" w:color="auto" w:fill="D9D9D9" w:themeFill="background1" w:themeFillShade="D9"/>
            <w:vAlign w:val="center"/>
            <w:hideMark/>
          </w:tcPr>
          <w:p w:rsidR="0099746C" w:rsidRPr="0016622F" w:rsidRDefault="0099746C" w:rsidP="0099746C">
            <w:pPr>
              <w:spacing w:after="0" w:line="240" w:lineRule="auto"/>
              <w:ind w:left="0" w:right="0" w:firstLine="0"/>
              <w:jc w:val="center"/>
              <w:rPr>
                <w:rFonts w:eastAsia="Times New Roman"/>
                <w:b/>
                <w:bCs/>
                <w:color w:val="auto"/>
                <w:sz w:val="22"/>
              </w:rPr>
            </w:pPr>
            <w:r w:rsidRPr="0016622F">
              <w:rPr>
                <w:rFonts w:eastAsia="Times New Roman"/>
                <w:b/>
                <w:bCs/>
                <w:color w:val="auto"/>
                <w:sz w:val="22"/>
              </w:rPr>
              <w:t xml:space="preserve">Macrorregião de Saúde </w:t>
            </w:r>
            <w:proofErr w:type="spellStart"/>
            <w:r w:rsidRPr="0016622F">
              <w:rPr>
                <w:rFonts w:eastAsia="Times New Roman"/>
                <w:b/>
                <w:bCs/>
                <w:color w:val="auto"/>
                <w:sz w:val="22"/>
              </w:rPr>
              <w:t>Atend</w:t>
            </w:r>
            <w:proofErr w:type="spellEnd"/>
            <w:r w:rsidRPr="0016622F">
              <w:rPr>
                <w:rFonts w:eastAsia="Times New Roman"/>
                <w:b/>
                <w:bCs/>
                <w:color w:val="auto"/>
                <w:sz w:val="22"/>
              </w:rPr>
              <w:t>.</w:t>
            </w:r>
          </w:p>
        </w:tc>
        <w:tc>
          <w:tcPr>
            <w:tcW w:w="1437" w:type="dxa"/>
            <w:tcBorders>
              <w:top w:val="single" w:sz="8" w:space="0" w:color="00000A"/>
              <w:left w:val="nil"/>
              <w:bottom w:val="single" w:sz="8" w:space="0" w:color="00000A"/>
              <w:right w:val="single" w:sz="8" w:space="0" w:color="00000A"/>
            </w:tcBorders>
            <w:shd w:val="clear" w:color="auto" w:fill="D9D9D9" w:themeFill="background1" w:themeFillShade="D9"/>
            <w:vAlign w:val="center"/>
            <w:hideMark/>
          </w:tcPr>
          <w:p w:rsidR="0099746C" w:rsidRPr="0016622F" w:rsidRDefault="0099746C" w:rsidP="0099746C">
            <w:pPr>
              <w:spacing w:after="0" w:line="240" w:lineRule="auto"/>
              <w:ind w:left="0" w:right="0" w:firstLine="0"/>
              <w:jc w:val="center"/>
              <w:rPr>
                <w:rFonts w:eastAsia="Times New Roman"/>
                <w:b/>
                <w:bCs/>
                <w:color w:val="auto"/>
                <w:sz w:val="22"/>
              </w:rPr>
            </w:pPr>
            <w:r w:rsidRPr="0016622F">
              <w:rPr>
                <w:rFonts w:eastAsia="Times New Roman"/>
                <w:b/>
                <w:bCs/>
                <w:color w:val="auto"/>
                <w:sz w:val="22"/>
              </w:rPr>
              <w:t>Residentes</w:t>
            </w:r>
          </w:p>
        </w:tc>
        <w:tc>
          <w:tcPr>
            <w:tcW w:w="1913" w:type="dxa"/>
            <w:tcBorders>
              <w:top w:val="single" w:sz="8" w:space="0" w:color="00000A"/>
              <w:left w:val="nil"/>
              <w:bottom w:val="single" w:sz="8" w:space="0" w:color="00000A"/>
              <w:right w:val="single" w:sz="8" w:space="0" w:color="00000A"/>
            </w:tcBorders>
            <w:shd w:val="clear" w:color="auto" w:fill="D9D9D9" w:themeFill="background1" w:themeFillShade="D9"/>
            <w:vAlign w:val="center"/>
            <w:hideMark/>
          </w:tcPr>
          <w:p w:rsidR="0099746C" w:rsidRPr="0016622F" w:rsidRDefault="0099746C" w:rsidP="0099746C">
            <w:pPr>
              <w:spacing w:after="0" w:line="240" w:lineRule="auto"/>
              <w:ind w:left="0" w:right="0" w:firstLine="0"/>
              <w:jc w:val="center"/>
              <w:rPr>
                <w:rFonts w:eastAsia="Times New Roman"/>
                <w:b/>
                <w:bCs/>
                <w:color w:val="auto"/>
                <w:sz w:val="22"/>
              </w:rPr>
            </w:pPr>
            <w:r w:rsidRPr="0016622F">
              <w:rPr>
                <w:rFonts w:eastAsia="Times New Roman"/>
                <w:b/>
                <w:bCs/>
                <w:color w:val="auto"/>
                <w:sz w:val="22"/>
              </w:rPr>
              <w:t>Não Residentes</w:t>
            </w:r>
          </w:p>
        </w:tc>
        <w:tc>
          <w:tcPr>
            <w:tcW w:w="2170" w:type="dxa"/>
            <w:tcBorders>
              <w:top w:val="single" w:sz="8" w:space="0" w:color="00000A"/>
              <w:left w:val="nil"/>
              <w:bottom w:val="single" w:sz="8" w:space="0" w:color="00000A"/>
              <w:right w:val="single" w:sz="8" w:space="0" w:color="00000A"/>
            </w:tcBorders>
            <w:shd w:val="clear" w:color="auto" w:fill="D9D9D9" w:themeFill="background1" w:themeFillShade="D9"/>
            <w:vAlign w:val="center"/>
            <w:hideMark/>
          </w:tcPr>
          <w:p w:rsidR="0099746C" w:rsidRPr="0016622F" w:rsidRDefault="0099746C" w:rsidP="0099746C">
            <w:pPr>
              <w:spacing w:after="0" w:line="240" w:lineRule="auto"/>
              <w:ind w:left="0" w:right="0" w:firstLine="0"/>
              <w:jc w:val="center"/>
              <w:rPr>
                <w:rFonts w:eastAsia="Times New Roman"/>
                <w:b/>
                <w:bCs/>
                <w:color w:val="auto"/>
                <w:sz w:val="22"/>
              </w:rPr>
            </w:pPr>
            <w:r w:rsidRPr="0016622F">
              <w:rPr>
                <w:rFonts w:eastAsia="Times New Roman"/>
                <w:b/>
                <w:bCs/>
                <w:color w:val="auto"/>
                <w:sz w:val="22"/>
              </w:rPr>
              <w:t>% Não Residentes</w:t>
            </w:r>
          </w:p>
        </w:tc>
      </w:tr>
      <w:tr w:rsidR="0099746C" w:rsidRPr="00654760" w:rsidTr="00477F1F">
        <w:trPr>
          <w:trHeight w:val="20"/>
          <w:jc w:val="center"/>
        </w:trPr>
        <w:tc>
          <w:tcPr>
            <w:tcW w:w="3716" w:type="dxa"/>
            <w:tcBorders>
              <w:top w:val="nil"/>
              <w:left w:val="single" w:sz="8" w:space="0" w:color="00000A"/>
              <w:bottom w:val="single" w:sz="8" w:space="0" w:color="00000A"/>
              <w:right w:val="single" w:sz="8" w:space="0" w:color="00000A"/>
            </w:tcBorders>
            <w:shd w:val="clear" w:color="auto" w:fill="auto"/>
            <w:vAlign w:val="center"/>
            <w:hideMark/>
          </w:tcPr>
          <w:p w:rsidR="0099746C" w:rsidRPr="00654760" w:rsidRDefault="0099746C" w:rsidP="0099746C">
            <w:pPr>
              <w:spacing w:after="0" w:line="240" w:lineRule="auto"/>
              <w:ind w:left="0" w:right="0" w:firstLine="0"/>
              <w:jc w:val="center"/>
              <w:rPr>
                <w:rFonts w:eastAsia="Times New Roman"/>
                <w:color w:val="auto"/>
                <w:szCs w:val="24"/>
              </w:rPr>
            </w:pPr>
            <w:r w:rsidRPr="00654760">
              <w:rPr>
                <w:rFonts w:eastAsia="Times New Roman"/>
                <w:color w:val="auto"/>
                <w:szCs w:val="24"/>
              </w:rPr>
              <w:t>Grande Oeste</w:t>
            </w:r>
          </w:p>
        </w:tc>
        <w:tc>
          <w:tcPr>
            <w:tcW w:w="1437" w:type="dxa"/>
            <w:tcBorders>
              <w:top w:val="nil"/>
              <w:left w:val="nil"/>
              <w:bottom w:val="single" w:sz="8" w:space="0" w:color="00000A"/>
              <w:right w:val="single" w:sz="8" w:space="0" w:color="00000A"/>
            </w:tcBorders>
            <w:shd w:val="clear" w:color="auto" w:fill="auto"/>
            <w:vAlign w:val="center"/>
            <w:hideMark/>
          </w:tcPr>
          <w:p w:rsidR="0099746C" w:rsidRPr="00654760" w:rsidRDefault="0099746C" w:rsidP="0099746C">
            <w:pPr>
              <w:spacing w:after="0" w:line="240" w:lineRule="auto"/>
              <w:ind w:left="0" w:right="0" w:firstLine="0"/>
              <w:jc w:val="center"/>
              <w:rPr>
                <w:rFonts w:eastAsia="Times New Roman"/>
                <w:color w:val="auto"/>
                <w:szCs w:val="24"/>
              </w:rPr>
            </w:pPr>
            <w:r w:rsidRPr="00654760">
              <w:rPr>
                <w:rFonts w:eastAsia="Times New Roman"/>
                <w:color w:val="auto"/>
                <w:szCs w:val="24"/>
              </w:rPr>
              <w:t>46.024</w:t>
            </w:r>
          </w:p>
        </w:tc>
        <w:tc>
          <w:tcPr>
            <w:tcW w:w="1913" w:type="dxa"/>
            <w:tcBorders>
              <w:top w:val="nil"/>
              <w:left w:val="nil"/>
              <w:bottom w:val="single" w:sz="8" w:space="0" w:color="00000A"/>
              <w:right w:val="single" w:sz="8" w:space="0" w:color="00000A"/>
            </w:tcBorders>
            <w:shd w:val="clear" w:color="auto" w:fill="auto"/>
            <w:vAlign w:val="center"/>
            <w:hideMark/>
          </w:tcPr>
          <w:p w:rsidR="0099746C" w:rsidRPr="00654760" w:rsidRDefault="0099746C" w:rsidP="0099746C">
            <w:pPr>
              <w:spacing w:after="0" w:line="240" w:lineRule="auto"/>
              <w:ind w:left="0" w:right="0" w:firstLine="0"/>
              <w:jc w:val="center"/>
              <w:rPr>
                <w:rFonts w:eastAsia="Times New Roman"/>
                <w:color w:val="auto"/>
                <w:szCs w:val="24"/>
              </w:rPr>
            </w:pPr>
            <w:r w:rsidRPr="00654760">
              <w:rPr>
                <w:rFonts w:eastAsia="Times New Roman"/>
                <w:color w:val="auto"/>
                <w:szCs w:val="24"/>
              </w:rPr>
              <w:t>221</w:t>
            </w:r>
          </w:p>
        </w:tc>
        <w:tc>
          <w:tcPr>
            <w:tcW w:w="2170" w:type="dxa"/>
            <w:tcBorders>
              <w:top w:val="nil"/>
              <w:left w:val="nil"/>
              <w:bottom w:val="single" w:sz="8" w:space="0" w:color="00000A"/>
              <w:right w:val="single" w:sz="8" w:space="0" w:color="00000A"/>
            </w:tcBorders>
            <w:shd w:val="clear" w:color="auto" w:fill="auto"/>
            <w:vAlign w:val="center"/>
            <w:hideMark/>
          </w:tcPr>
          <w:p w:rsidR="0099746C" w:rsidRPr="00654760" w:rsidRDefault="0099746C" w:rsidP="0099746C">
            <w:pPr>
              <w:spacing w:after="0" w:line="240" w:lineRule="auto"/>
              <w:ind w:left="0" w:right="0" w:firstLine="0"/>
              <w:jc w:val="center"/>
              <w:rPr>
                <w:rFonts w:eastAsia="Times New Roman"/>
                <w:color w:val="auto"/>
                <w:szCs w:val="24"/>
              </w:rPr>
            </w:pPr>
            <w:r w:rsidRPr="00654760">
              <w:rPr>
                <w:rFonts w:eastAsia="Times New Roman"/>
                <w:color w:val="auto"/>
                <w:szCs w:val="24"/>
              </w:rPr>
              <w:t>0,48</w:t>
            </w:r>
          </w:p>
        </w:tc>
      </w:tr>
      <w:tr w:rsidR="0099746C" w:rsidRPr="00654760" w:rsidTr="00477F1F">
        <w:trPr>
          <w:trHeight w:val="20"/>
          <w:jc w:val="center"/>
        </w:trPr>
        <w:tc>
          <w:tcPr>
            <w:tcW w:w="3716" w:type="dxa"/>
            <w:tcBorders>
              <w:top w:val="nil"/>
              <w:left w:val="single" w:sz="8" w:space="0" w:color="00000A"/>
              <w:bottom w:val="single" w:sz="8" w:space="0" w:color="00000A"/>
              <w:right w:val="single" w:sz="8" w:space="0" w:color="00000A"/>
            </w:tcBorders>
            <w:shd w:val="clear" w:color="auto" w:fill="auto"/>
            <w:vAlign w:val="center"/>
            <w:hideMark/>
          </w:tcPr>
          <w:p w:rsidR="0099746C" w:rsidRPr="00654760" w:rsidRDefault="0099746C" w:rsidP="0099746C">
            <w:pPr>
              <w:spacing w:after="0" w:line="240" w:lineRule="auto"/>
              <w:ind w:left="0" w:right="0" w:firstLine="0"/>
              <w:jc w:val="center"/>
              <w:rPr>
                <w:rFonts w:eastAsia="Times New Roman"/>
                <w:color w:val="auto"/>
                <w:szCs w:val="24"/>
              </w:rPr>
            </w:pPr>
            <w:r w:rsidRPr="00654760">
              <w:rPr>
                <w:rFonts w:eastAsia="Times New Roman"/>
                <w:color w:val="auto"/>
                <w:szCs w:val="24"/>
              </w:rPr>
              <w:t>Meio Oeste e Serra Catarinense</w:t>
            </w:r>
          </w:p>
        </w:tc>
        <w:tc>
          <w:tcPr>
            <w:tcW w:w="1437" w:type="dxa"/>
            <w:tcBorders>
              <w:top w:val="nil"/>
              <w:left w:val="nil"/>
              <w:bottom w:val="single" w:sz="8" w:space="0" w:color="00000A"/>
              <w:right w:val="single" w:sz="8" w:space="0" w:color="00000A"/>
            </w:tcBorders>
            <w:shd w:val="clear" w:color="auto" w:fill="auto"/>
            <w:vAlign w:val="center"/>
            <w:hideMark/>
          </w:tcPr>
          <w:p w:rsidR="0099746C" w:rsidRPr="00654760" w:rsidRDefault="0099746C" w:rsidP="0099746C">
            <w:pPr>
              <w:spacing w:after="0" w:line="240" w:lineRule="auto"/>
              <w:ind w:left="0" w:right="0" w:firstLine="0"/>
              <w:jc w:val="center"/>
              <w:rPr>
                <w:rFonts w:eastAsia="Times New Roman"/>
                <w:color w:val="auto"/>
                <w:szCs w:val="24"/>
              </w:rPr>
            </w:pPr>
            <w:r w:rsidRPr="00654760">
              <w:rPr>
                <w:rFonts w:eastAsia="Times New Roman"/>
                <w:color w:val="auto"/>
                <w:szCs w:val="24"/>
              </w:rPr>
              <w:t>48.119</w:t>
            </w:r>
          </w:p>
        </w:tc>
        <w:tc>
          <w:tcPr>
            <w:tcW w:w="1913" w:type="dxa"/>
            <w:tcBorders>
              <w:top w:val="nil"/>
              <w:left w:val="nil"/>
              <w:bottom w:val="single" w:sz="8" w:space="0" w:color="00000A"/>
              <w:right w:val="single" w:sz="8" w:space="0" w:color="00000A"/>
            </w:tcBorders>
            <w:shd w:val="clear" w:color="auto" w:fill="auto"/>
            <w:vAlign w:val="center"/>
            <w:hideMark/>
          </w:tcPr>
          <w:p w:rsidR="0099746C" w:rsidRPr="00654760" w:rsidRDefault="0099746C" w:rsidP="0099746C">
            <w:pPr>
              <w:spacing w:after="0" w:line="240" w:lineRule="auto"/>
              <w:ind w:left="0" w:right="0" w:firstLine="0"/>
              <w:jc w:val="center"/>
              <w:rPr>
                <w:rFonts w:eastAsia="Times New Roman"/>
                <w:color w:val="auto"/>
                <w:szCs w:val="24"/>
              </w:rPr>
            </w:pPr>
            <w:r w:rsidRPr="00654760">
              <w:rPr>
                <w:rFonts w:eastAsia="Times New Roman"/>
                <w:color w:val="auto"/>
                <w:szCs w:val="24"/>
              </w:rPr>
              <w:t>872</w:t>
            </w:r>
          </w:p>
        </w:tc>
        <w:tc>
          <w:tcPr>
            <w:tcW w:w="2170" w:type="dxa"/>
            <w:tcBorders>
              <w:top w:val="nil"/>
              <w:left w:val="nil"/>
              <w:bottom w:val="single" w:sz="8" w:space="0" w:color="00000A"/>
              <w:right w:val="single" w:sz="8" w:space="0" w:color="00000A"/>
            </w:tcBorders>
            <w:shd w:val="clear" w:color="auto" w:fill="auto"/>
            <w:vAlign w:val="center"/>
            <w:hideMark/>
          </w:tcPr>
          <w:p w:rsidR="0099746C" w:rsidRPr="00654760" w:rsidRDefault="0099746C" w:rsidP="0099746C">
            <w:pPr>
              <w:spacing w:after="0" w:line="240" w:lineRule="auto"/>
              <w:ind w:left="0" w:right="0" w:firstLine="0"/>
              <w:jc w:val="center"/>
              <w:rPr>
                <w:rFonts w:eastAsia="Times New Roman"/>
                <w:color w:val="auto"/>
                <w:szCs w:val="24"/>
              </w:rPr>
            </w:pPr>
            <w:r w:rsidRPr="00654760">
              <w:rPr>
                <w:rFonts w:eastAsia="Times New Roman"/>
                <w:color w:val="auto"/>
                <w:szCs w:val="24"/>
              </w:rPr>
              <w:t>1,81</w:t>
            </w:r>
          </w:p>
        </w:tc>
      </w:tr>
      <w:tr w:rsidR="0099746C" w:rsidRPr="00654760" w:rsidTr="00477F1F">
        <w:trPr>
          <w:trHeight w:val="20"/>
          <w:jc w:val="center"/>
        </w:trPr>
        <w:tc>
          <w:tcPr>
            <w:tcW w:w="3716" w:type="dxa"/>
            <w:tcBorders>
              <w:top w:val="nil"/>
              <w:left w:val="single" w:sz="8" w:space="0" w:color="00000A"/>
              <w:bottom w:val="single" w:sz="8" w:space="0" w:color="00000A"/>
              <w:right w:val="single" w:sz="8" w:space="0" w:color="00000A"/>
            </w:tcBorders>
            <w:shd w:val="clear" w:color="auto" w:fill="auto"/>
            <w:vAlign w:val="center"/>
            <w:hideMark/>
          </w:tcPr>
          <w:p w:rsidR="0099746C" w:rsidRPr="00654760" w:rsidRDefault="0099746C" w:rsidP="0099746C">
            <w:pPr>
              <w:spacing w:after="0" w:line="240" w:lineRule="auto"/>
              <w:ind w:left="0" w:right="0" w:firstLine="0"/>
              <w:jc w:val="center"/>
              <w:rPr>
                <w:rFonts w:eastAsia="Times New Roman"/>
                <w:color w:val="auto"/>
                <w:szCs w:val="24"/>
              </w:rPr>
            </w:pPr>
            <w:r w:rsidRPr="00654760">
              <w:rPr>
                <w:rFonts w:eastAsia="Times New Roman"/>
                <w:color w:val="auto"/>
                <w:szCs w:val="24"/>
              </w:rPr>
              <w:t>Vale do Itajaí</w:t>
            </w:r>
          </w:p>
        </w:tc>
        <w:tc>
          <w:tcPr>
            <w:tcW w:w="1437" w:type="dxa"/>
            <w:tcBorders>
              <w:top w:val="nil"/>
              <w:left w:val="nil"/>
              <w:bottom w:val="single" w:sz="8" w:space="0" w:color="00000A"/>
              <w:right w:val="single" w:sz="8" w:space="0" w:color="00000A"/>
            </w:tcBorders>
            <w:shd w:val="clear" w:color="auto" w:fill="auto"/>
            <w:vAlign w:val="center"/>
            <w:hideMark/>
          </w:tcPr>
          <w:p w:rsidR="0099746C" w:rsidRPr="00654760" w:rsidRDefault="0099746C" w:rsidP="0099746C">
            <w:pPr>
              <w:spacing w:after="0" w:line="240" w:lineRule="auto"/>
              <w:ind w:left="0" w:right="0" w:firstLine="0"/>
              <w:jc w:val="center"/>
              <w:rPr>
                <w:rFonts w:eastAsia="Times New Roman"/>
                <w:color w:val="auto"/>
                <w:szCs w:val="24"/>
              </w:rPr>
            </w:pPr>
            <w:r w:rsidRPr="00654760">
              <w:rPr>
                <w:rFonts w:eastAsia="Times New Roman"/>
                <w:color w:val="auto"/>
                <w:szCs w:val="24"/>
              </w:rPr>
              <w:t>53.892</w:t>
            </w:r>
          </w:p>
        </w:tc>
        <w:tc>
          <w:tcPr>
            <w:tcW w:w="1913" w:type="dxa"/>
            <w:tcBorders>
              <w:top w:val="nil"/>
              <w:left w:val="nil"/>
              <w:bottom w:val="single" w:sz="8" w:space="0" w:color="00000A"/>
              <w:right w:val="single" w:sz="8" w:space="0" w:color="00000A"/>
            </w:tcBorders>
            <w:shd w:val="clear" w:color="auto" w:fill="auto"/>
            <w:vAlign w:val="center"/>
            <w:hideMark/>
          </w:tcPr>
          <w:p w:rsidR="0099746C" w:rsidRPr="00654760" w:rsidRDefault="0099746C" w:rsidP="0099746C">
            <w:pPr>
              <w:spacing w:after="0" w:line="240" w:lineRule="auto"/>
              <w:ind w:left="0" w:right="0" w:firstLine="0"/>
              <w:jc w:val="center"/>
              <w:rPr>
                <w:rFonts w:eastAsia="Times New Roman"/>
                <w:color w:val="auto"/>
                <w:szCs w:val="24"/>
              </w:rPr>
            </w:pPr>
            <w:r w:rsidRPr="00654760">
              <w:rPr>
                <w:rFonts w:eastAsia="Times New Roman"/>
                <w:color w:val="auto"/>
                <w:szCs w:val="24"/>
              </w:rPr>
              <w:t>117</w:t>
            </w:r>
          </w:p>
        </w:tc>
        <w:tc>
          <w:tcPr>
            <w:tcW w:w="2170" w:type="dxa"/>
            <w:tcBorders>
              <w:top w:val="nil"/>
              <w:left w:val="nil"/>
              <w:bottom w:val="single" w:sz="8" w:space="0" w:color="00000A"/>
              <w:right w:val="single" w:sz="8" w:space="0" w:color="00000A"/>
            </w:tcBorders>
            <w:shd w:val="clear" w:color="auto" w:fill="auto"/>
            <w:vAlign w:val="center"/>
            <w:hideMark/>
          </w:tcPr>
          <w:p w:rsidR="0099746C" w:rsidRPr="00654760" w:rsidRDefault="0099746C" w:rsidP="0099746C">
            <w:pPr>
              <w:spacing w:after="0" w:line="240" w:lineRule="auto"/>
              <w:ind w:left="0" w:right="0" w:firstLine="0"/>
              <w:jc w:val="center"/>
              <w:rPr>
                <w:rFonts w:eastAsia="Times New Roman"/>
                <w:color w:val="auto"/>
                <w:szCs w:val="24"/>
              </w:rPr>
            </w:pPr>
            <w:r w:rsidRPr="00654760">
              <w:rPr>
                <w:rFonts w:eastAsia="Times New Roman"/>
                <w:color w:val="auto"/>
                <w:szCs w:val="24"/>
              </w:rPr>
              <w:t>0,22</w:t>
            </w:r>
          </w:p>
        </w:tc>
      </w:tr>
      <w:tr w:rsidR="0099746C" w:rsidRPr="00654760" w:rsidTr="00477F1F">
        <w:trPr>
          <w:trHeight w:val="20"/>
          <w:jc w:val="center"/>
        </w:trPr>
        <w:tc>
          <w:tcPr>
            <w:tcW w:w="3716" w:type="dxa"/>
            <w:tcBorders>
              <w:top w:val="nil"/>
              <w:left w:val="single" w:sz="8" w:space="0" w:color="00000A"/>
              <w:bottom w:val="single" w:sz="8" w:space="0" w:color="00000A"/>
              <w:right w:val="single" w:sz="8" w:space="0" w:color="00000A"/>
            </w:tcBorders>
            <w:shd w:val="clear" w:color="auto" w:fill="auto"/>
            <w:vAlign w:val="center"/>
            <w:hideMark/>
          </w:tcPr>
          <w:p w:rsidR="0099746C" w:rsidRPr="00654760" w:rsidRDefault="0099746C" w:rsidP="0099746C">
            <w:pPr>
              <w:spacing w:after="0" w:line="240" w:lineRule="auto"/>
              <w:ind w:left="0" w:right="0" w:firstLine="0"/>
              <w:jc w:val="center"/>
              <w:rPr>
                <w:rFonts w:eastAsia="Times New Roman"/>
                <w:color w:val="auto"/>
                <w:szCs w:val="24"/>
              </w:rPr>
            </w:pPr>
            <w:r w:rsidRPr="00654760">
              <w:rPr>
                <w:rFonts w:eastAsia="Times New Roman"/>
                <w:color w:val="auto"/>
                <w:szCs w:val="24"/>
              </w:rPr>
              <w:t>Foz do Rio Itajaí</w:t>
            </w:r>
          </w:p>
        </w:tc>
        <w:tc>
          <w:tcPr>
            <w:tcW w:w="1437" w:type="dxa"/>
            <w:tcBorders>
              <w:top w:val="nil"/>
              <w:left w:val="nil"/>
              <w:bottom w:val="single" w:sz="8" w:space="0" w:color="00000A"/>
              <w:right w:val="single" w:sz="8" w:space="0" w:color="00000A"/>
            </w:tcBorders>
            <w:shd w:val="clear" w:color="auto" w:fill="auto"/>
            <w:vAlign w:val="center"/>
            <w:hideMark/>
          </w:tcPr>
          <w:p w:rsidR="0099746C" w:rsidRPr="00654760" w:rsidRDefault="0099746C" w:rsidP="0099746C">
            <w:pPr>
              <w:spacing w:after="0" w:line="240" w:lineRule="auto"/>
              <w:ind w:left="0" w:right="0" w:firstLine="0"/>
              <w:jc w:val="center"/>
              <w:rPr>
                <w:rFonts w:eastAsia="Times New Roman"/>
                <w:color w:val="auto"/>
                <w:szCs w:val="24"/>
              </w:rPr>
            </w:pPr>
            <w:r w:rsidRPr="00654760">
              <w:rPr>
                <w:rFonts w:eastAsia="Times New Roman"/>
                <w:color w:val="auto"/>
                <w:szCs w:val="24"/>
              </w:rPr>
              <w:t>37.059</w:t>
            </w:r>
          </w:p>
        </w:tc>
        <w:tc>
          <w:tcPr>
            <w:tcW w:w="1913" w:type="dxa"/>
            <w:tcBorders>
              <w:top w:val="nil"/>
              <w:left w:val="nil"/>
              <w:bottom w:val="single" w:sz="8" w:space="0" w:color="00000A"/>
              <w:right w:val="single" w:sz="8" w:space="0" w:color="00000A"/>
            </w:tcBorders>
            <w:shd w:val="clear" w:color="auto" w:fill="auto"/>
            <w:vAlign w:val="center"/>
            <w:hideMark/>
          </w:tcPr>
          <w:p w:rsidR="0099746C" w:rsidRPr="00654760" w:rsidRDefault="0099746C" w:rsidP="0099746C">
            <w:pPr>
              <w:spacing w:after="0" w:line="240" w:lineRule="auto"/>
              <w:ind w:left="0" w:right="0" w:firstLine="0"/>
              <w:jc w:val="center"/>
              <w:rPr>
                <w:rFonts w:eastAsia="Times New Roman"/>
                <w:color w:val="auto"/>
                <w:szCs w:val="24"/>
              </w:rPr>
            </w:pPr>
            <w:r w:rsidRPr="00654760">
              <w:rPr>
                <w:rFonts w:eastAsia="Times New Roman"/>
                <w:color w:val="auto"/>
                <w:szCs w:val="24"/>
              </w:rPr>
              <w:t>465</w:t>
            </w:r>
          </w:p>
        </w:tc>
        <w:tc>
          <w:tcPr>
            <w:tcW w:w="2170" w:type="dxa"/>
            <w:tcBorders>
              <w:top w:val="nil"/>
              <w:left w:val="nil"/>
              <w:bottom w:val="single" w:sz="8" w:space="0" w:color="00000A"/>
              <w:right w:val="single" w:sz="8" w:space="0" w:color="00000A"/>
            </w:tcBorders>
            <w:shd w:val="clear" w:color="auto" w:fill="auto"/>
            <w:vAlign w:val="center"/>
            <w:hideMark/>
          </w:tcPr>
          <w:p w:rsidR="0099746C" w:rsidRPr="00654760" w:rsidRDefault="0099746C" w:rsidP="0099746C">
            <w:pPr>
              <w:spacing w:after="0" w:line="240" w:lineRule="auto"/>
              <w:ind w:left="0" w:right="0" w:firstLine="0"/>
              <w:jc w:val="center"/>
              <w:rPr>
                <w:rFonts w:eastAsia="Times New Roman"/>
                <w:color w:val="auto"/>
                <w:szCs w:val="24"/>
              </w:rPr>
            </w:pPr>
            <w:r w:rsidRPr="00654760">
              <w:rPr>
                <w:rFonts w:eastAsia="Times New Roman"/>
                <w:color w:val="auto"/>
                <w:szCs w:val="24"/>
              </w:rPr>
              <w:t>1,25</w:t>
            </w:r>
          </w:p>
        </w:tc>
      </w:tr>
      <w:tr w:rsidR="0099746C" w:rsidRPr="00654760" w:rsidTr="00477F1F">
        <w:trPr>
          <w:trHeight w:val="20"/>
          <w:jc w:val="center"/>
        </w:trPr>
        <w:tc>
          <w:tcPr>
            <w:tcW w:w="3716" w:type="dxa"/>
            <w:tcBorders>
              <w:top w:val="nil"/>
              <w:left w:val="single" w:sz="8" w:space="0" w:color="00000A"/>
              <w:bottom w:val="single" w:sz="8" w:space="0" w:color="00000A"/>
              <w:right w:val="single" w:sz="8" w:space="0" w:color="00000A"/>
            </w:tcBorders>
            <w:shd w:val="clear" w:color="auto" w:fill="auto"/>
            <w:vAlign w:val="center"/>
            <w:hideMark/>
          </w:tcPr>
          <w:p w:rsidR="0099746C" w:rsidRPr="00654760" w:rsidRDefault="0099746C" w:rsidP="0099746C">
            <w:pPr>
              <w:spacing w:after="0" w:line="240" w:lineRule="auto"/>
              <w:ind w:left="0" w:right="0" w:firstLine="0"/>
              <w:jc w:val="center"/>
              <w:rPr>
                <w:rFonts w:eastAsia="Times New Roman"/>
                <w:color w:val="auto"/>
                <w:szCs w:val="24"/>
              </w:rPr>
            </w:pPr>
            <w:r w:rsidRPr="00654760">
              <w:rPr>
                <w:rFonts w:eastAsia="Times New Roman"/>
                <w:color w:val="auto"/>
                <w:szCs w:val="24"/>
              </w:rPr>
              <w:t>Grande Florianópolis</w:t>
            </w:r>
          </w:p>
        </w:tc>
        <w:tc>
          <w:tcPr>
            <w:tcW w:w="1437" w:type="dxa"/>
            <w:tcBorders>
              <w:top w:val="nil"/>
              <w:left w:val="nil"/>
              <w:bottom w:val="single" w:sz="8" w:space="0" w:color="00000A"/>
              <w:right w:val="single" w:sz="8" w:space="0" w:color="00000A"/>
            </w:tcBorders>
            <w:shd w:val="clear" w:color="auto" w:fill="auto"/>
            <w:vAlign w:val="center"/>
            <w:hideMark/>
          </w:tcPr>
          <w:p w:rsidR="0099746C" w:rsidRPr="00654760" w:rsidRDefault="0099746C" w:rsidP="0099746C">
            <w:pPr>
              <w:spacing w:after="0" w:line="240" w:lineRule="auto"/>
              <w:ind w:left="0" w:right="0" w:firstLine="0"/>
              <w:jc w:val="center"/>
              <w:rPr>
                <w:rFonts w:eastAsia="Times New Roman"/>
                <w:color w:val="auto"/>
                <w:szCs w:val="24"/>
              </w:rPr>
            </w:pPr>
            <w:r w:rsidRPr="00654760">
              <w:rPr>
                <w:rFonts w:eastAsia="Times New Roman"/>
                <w:color w:val="auto"/>
                <w:szCs w:val="24"/>
              </w:rPr>
              <w:t>37.372</w:t>
            </w:r>
          </w:p>
        </w:tc>
        <w:tc>
          <w:tcPr>
            <w:tcW w:w="1913" w:type="dxa"/>
            <w:tcBorders>
              <w:top w:val="nil"/>
              <w:left w:val="nil"/>
              <w:bottom w:val="single" w:sz="8" w:space="0" w:color="00000A"/>
              <w:right w:val="single" w:sz="8" w:space="0" w:color="00000A"/>
            </w:tcBorders>
            <w:shd w:val="clear" w:color="auto" w:fill="auto"/>
            <w:vAlign w:val="center"/>
            <w:hideMark/>
          </w:tcPr>
          <w:p w:rsidR="0099746C" w:rsidRPr="00654760" w:rsidRDefault="0099746C" w:rsidP="0099746C">
            <w:pPr>
              <w:spacing w:after="0" w:line="240" w:lineRule="auto"/>
              <w:ind w:left="0" w:right="0" w:firstLine="0"/>
              <w:jc w:val="center"/>
              <w:rPr>
                <w:rFonts w:eastAsia="Times New Roman"/>
                <w:color w:val="auto"/>
                <w:szCs w:val="24"/>
              </w:rPr>
            </w:pPr>
            <w:r w:rsidRPr="00654760">
              <w:rPr>
                <w:rFonts w:eastAsia="Times New Roman"/>
                <w:color w:val="auto"/>
                <w:szCs w:val="24"/>
              </w:rPr>
              <w:t>3.193</w:t>
            </w:r>
          </w:p>
        </w:tc>
        <w:tc>
          <w:tcPr>
            <w:tcW w:w="2170" w:type="dxa"/>
            <w:tcBorders>
              <w:top w:val="nil"/>
              <w:left w:val="nil"/>
              <w:bottom w:val="single" w:sz="8" w:space="0" w:color="00000A"/>
              <w:right w:val="single" w:sz="8" w:space="0" w:color="00000A"/>
            </w:tcBorders>
            <w:shd w:val="clear" w:color="auto" w:fill="auto"/>
            <w:vAlign w:val="center"/>
            <w:hideMark/>
          </w:tcPr>
          <w:p w:rsidR="0099746C" w:rsidRPr="00654760" w:rsidRDefault="0099746C" w:rsidP="0099746C">
            <w:pPr>
              <w:spacing w:after="0" w:line="240" w:lineRule="auto"/>
              <w:ind w:left="0" w:right="0" w:firstLine="0"/>
              <w:jc w:val="center"/>
              <w:rPr>
                <w:rFonts w:eastAsia="Times New Roman"/>
                <w:color w:val="auto"/>
                <w:szCs w:val="24"/>
              </w:rPr>
            </w:pPr>
            <w:r w:rsidRPr="00654760">
              <w:rPr>
                <w:rFonts w:eastAsia="Times New Roman"/>
                <w:color w:val="auto"/>
                <w:szCs w:val="24"/>
              </w:rPr>
              <w:t>8,54</w:t>
            </w:r>
          </w:p>
        </w:tc>
      </w:tr>
      <w:tr w:rsidR="0099746C" w:rsidRPr="00654760" w:rsidTr="00477F1F">
        <w:trPr>
          <w:trHeight w:val="20"/>
          <w:jc w:val="center"/>
        </w:trPr>
        <w:tc>
          <w:tcPr>
            <w:tcW w:w="3716" w:type="dxa"/>
            <w:tcBorders>
              <w:top w:val="nil"/>
              <w:left w:val="single" w:sz="8" w:space="0" w:color="00000A"/>
              <w:bottom w:val="single" w:sz="8" w:space="0" w:color="00000A"/>
              <w:right w:val="single" w:sz="8" w:space="0" w:color="00000A"/>
            </w:tcBorders>
            <w:shd w:val="clear" w:color="auto" w:fill="auto"/>
            <w:vAlign w:val="center"/>
            <w:hideMark/>
          </w:tcPr>
          <w:p w:rsidR="0099746C" w:rsidRPr="00654760" w:rsidRDefault="0099746C" w:rsidP="0099746C">
            <w:pPr>
              <w:spacing w:after="0" w:line="240" w:lineRule="auto"/>
              <w:ind w:left="0" w:right="0" w:firstLine="0"/>
              <w:jc w:val="center"/>
              <w:rPr>
                <w:rFonts w:eastAsia="Times New Roman"/>
                <w:color w:val="auto"/>
                <w:szCs w:val="24"/>
              </w:rPr>
            </w:pPr>
            <w:r w:rsidRPr="00654760">
              <w:rPr>
                <w:rFonts w:eastAsia="Times New Roman"/>
                <w:color w:val="auto"/>
                <w:szCs w:val="24"/>
              </w:rPr>
              <w:t>Sul</w:t>
            </w:r>
          </w:p>
        </w:tc>
        <w:tc>
          <w:tcPr>
            <w:tcW w:w="1437" w:type="dxa"/>
            <w:tcBorders>
              <w:top w:val="nil"/>
              <w:left w:val="nil"/>
              <w:bottom w:val="single" w:sz="8" w:space="0" w:color="00000A"/>
              <w:right w:val="single" w:sz="8" w:space="0" w:color="00000A"/>
            </w:tcBorders>
            <w:shd w:val="clear" w:color="auto" w:fill="auto"/>
            <w:vAlign w:val="center"/>
            <w:hideMark/>
          </w:tcPr>
          <w:p w:rsidR="0099746C" w:rsidRPr="00654760" w:rsidRDefault="0099746C" w:rsidP="0099746C">
            <w:pPr>
              <w:spacing w:after="0" w:line="240" w:lineRule="auto"/>
              <w:ind w:left="0" w:right="0" w:firstLine="0"/>
              <w:jc w:val="center"/>
              <w:rPr>
                <w:rFonts w:eastAsia="Times New Roman"/>
                <w:color w:val="auto"/>
                <w:szCs w:val="24"/>
              </w:rPr>
            </w:pPr>
            <w:r w:rsidRPr="00654760">
              <w:rPr>
                <w:rFonts w:eastAsia="Times New Roman"/>
                <w:color w:val="auto"/>
                <w:szCs w:val="24"/>
              </w:rPr>
              <w:t>54.503</w:t>
            </w:r>
          </w:p>
        </w:tc>
        <w:tc>
          <w:tcPr>
            <w:tcW w:w="1913" w:type="dxa"/>
            <w:tcBorders>
              <w:top w:val="nil"/>
              <w:left w:val="nil"/>
              <w:bottom w:val="single" w:sz="8" w:space="0" w:color="00000A"/>
              <w:right w:val="single" w:sz="8" w:space="0" w:color="00000A"/>
            </w:tcBorders>
            <w:shd w:val="clear" w:color="auto" w:fill="auto"/>
            <w:vAlign w:val="center"/>
            <w:hideMark/>
          </w:tcPr>
          <w:p w:rsidR="0099746C" w:rsidRPr="00654760" w:rsidRDefault="0099746C" w:rsidP="0099746C">
            <w:pPr>
              <w:spacing w:after="0" w:line="240" w:lineRule="auto"/>
              <w:ind w:left="0" w:right="0" w:firstLine="0"/>
              <w:jc w:val="center"/>
              <w:rPr>
                <w:rFonts w:eastAsia="Times New Roman"/>
                <w:color w:val="auto"/>
                <w:szCs w:val="24"/>
              </w:rPr>
            </w:pPr>
            <w:r w:rsidRPr="00654760">
              <w:rPr>
                <w:rFonts w:eastAsia="Times New Roman"/>
                <w:color w:val="auto"/>
                <w:szCs w:val="24"/>
              </w:rPr>
              <w:t>431</w:t>
            </w:r>
          </w:p>
        </w:tc>
        <w:tc>
          <w:tcPr>
            <w:tcW w:w="2170" w:type="dxa"/>
            <w:tcBorders>
              <w:top w:val="nil"/>
              <w:left w:val="nil"/>
              <w:bottom w:val="single" w:sz="8" w:space="0" w:color="00000A"/>
              <w:right w:val="single" w:sz="8" w:space="0" w:color="00000A"/>
            </w:tcBorders>
            <w:shd w:val="clear" w:color="auto" w:fill="auto"/>
            <w:vAlign w:val="center"/>
            <w:hideMark/>
          </w:tcPr>
          <w:p w:rsidR="0099746C" w:rsidRPr="00654760" w:rsidRDefault="0099746C" w:rsidP="0099746C">
            <w:pPr>
              <w:spacing w:after="0" w:line="240" w:lineRule="auto"/>
              <w:ind w:left="0" w:right="0" w:firstLine="0"/>
              <w:jc w:val="center"/>
              <w:rPr>
                <w:rFonts w:eastAsia="Times New Roman"/>
                <w:color w:val="auto"/>
                <w:szCs w:val="24"/>
              </w:rPr>
            </w:pPr>
            <w:r w:rsidRPr="00654760">
              <w:rPr>
                <w:rFonts w:eastAsia="Times New Roman"/>
                <w:color w:val="auto"/>
                <w:szCs w:val="24"/>
              </w:rPr>
              <w:t>0,79</w:t>
            </w:r>
          </w:p>
        </w:tc>
      </w:tr>
      <w:tr w:rsidR="0099746C" w:rsidRPr="00654760" w:rsidTr="00477F1F">
        <w:trPr>
          <w:trHeight w:val="20"/>
          <w:jc w:val="center"/>
        </w:trPr>
        <w:tc>
          <w:tcPr>
            <w:tcW w:w="3716" w:type="dxa"/>
            <w:tcBorders>
              <w:top w:val="nil"/>
              <w:left w:val="single" w:sz="8" w:space="0" w:color="00000A"/>
              <w:bottom w:val="single" w:sz="8" w:space="0" w:color="00000A"/>
              <w:right w:val="single" w:sz="8" w:space="0" w:color="00000A"/>
            </w:tcBorders>
            <w:shd w:val="clear" w:color="auto" w:fill="auto"/>
            <w:vAlign w:val="center"/>
            <w:hideMark/>
          </w:tcPr>
          <w:p w:rsidR="0099746C" w:rsidRPr="00654760" w:rsidRDefault="0099746C" w:rsidP="0099746C">
            <w:pPr>
              <w:spacing w:after="0" w:line="240" w:lineRule="auto"/>
              <w:ind w:left="0" w:right="0" w:firstLine="0"/>
              <w:jc w:val="center"/>
              <w:rPr>
                <w:rFonts w:eastAsia="Times New Roman"/>
                <w:color w:val="auto"/>
                <w:szCs w:val="24"/>
              </w:rPr>
            </w:pPr>
            <w:r w:rsidRPr="00654760">
              <w:rPr>
                <w:rFonts w:eastAsia="Times New Roman"/>
                <w:color w:val="auto"/>
                <w:szCs w:val="24"/>
              </w:rPr>
              <w:t>Planalto Norte e Nordeste</w:t>
            </w:r>
          </w:p>
        </w:tc>
        <w:tc>
          <w:tcPr>
            <w:tcW w:w="1437" w:type="dxa"/>
            <w:tcBorders>
              <w:top w:val="nil"/>
              <w:left w:val="nil"/>
              <w:bottom w:val="single" w:sz="8" w:space="0" w:color="00000A"/>
              <w:right w:val="single" w:sz="8" w:space="0" w:color="00000A"/>
            </w:tcBorders>
            <w:shd w:val="clear" w:color="auto" w:fill="auto"/>
            <w:vAlign w:val="center"/>
            <w:hideMark/>
          </w:tcPr>
          <w:p w:rsidR="0099746C" w:rsidRPr="00654760" w:rsidRDefault="0099746C" w:rsidP="0099746C">
            <w:pPr>
              <w:spacing w:after="0" w:line="240" w:lineRule="auto"/>
              <w:ind w:left="0" w:right="0" w:firstLine="0"/>
              <w:jc w:val="center"/>
              <w:rPr>
                <w:rFonts w:eastAsia="Times New Roman"/>
                <w:color w:val="auto"/>
                <w:szCs w:val="24"/>
              </w:rPr>
            </w:pPr>
            <w:r w:rsidRPr="00654760">
              <w:rPr>
                <w:rFonts w:eastAsia="Times New Roman"/>
                <w:color w:val="auto"/>
                <w:szCs w:val="24"/>
              </w:rPr>
              <w:t>85.220</w:t>
            </w:r>
          </w:p>
        </w:tc>
        <w:tc>
          <w:tcPr>
            <w:tcW w:w="1913" w:type="dxa"/>
            <w:tcBorders>
              <w:top w:val="nil"/>
              <w:left w:val="nil"/>
              <w:bottom w:val="single" w:sz="8" w:space="0" w:color="00000A"/>
              <w:right w:val="single" w:sz="8" w:space="0" w:color="00000A"/>
            </w:tcBorders>
            <w:shd w:val="clear" w:color="auto" w:fill="auto"/>
            <w:vAlign w:val="center"/>
            <w:hideMark/>
          </w:tcPr>
          <w:p w:rsidR="0099746C" w:rsidRPr="00654760" w:rsidRDefault="0099746C" w:rsidP="0099746C">
            <w:pPr>
              <w:spacing w:after="0" w:line="240" w:lineRule="auto"/>
              <w:ind w:left="0" w:right="0" w:firstLine="0"/>
              <w:jc w:val="center"/>
              <w:rPr>
                <w:rFonts w:eastAsia="Times New Roman"/>
                <w:color w:val="auto"/>
                <w:szCs w:val="24"/>
              </w:rPr>
            </w:pPr>
            <w:r w:rsidRPr="00654760">
              <w:rPr>
                <w:rFonts w:eastAsia="Times New Roman"/>
                <w:color w:val="auto"/>
                <w:szCs w:val="24"/>
              </w:rPr>
              <w:t>149</w:t>
            </w:r>
          </w:p>
        </w:tc>
        <w:tc>
          <w:tcPr>
            <w:tcW w:w="2170" w:type="dxa"/>
            <w:tcBorders>
              <w:top w:val="nil"/>
              <w:left w:val="nil"/>
              <w:bottom w:val="single" w:sz="8" w:space="0" w:color="00000A"/>
              <w:right w:val="single" w:sz="8" w:space="0" w:color="00000A"/>
            </w:tcBorders>
            <w:shd w:val="clear" w:color="auto" w:fill="auto"/>
            <w:vAlign w:val="center"/>
            <w:hideMark/>
          </w:tcPr>
          <w:p w:rsidR="0099746C" w:rsidRPr="00654760" w:rsidRDefault="0099746C" w:rsidP="0099746C">
            <w:pPr>
              <w:spacing w:after="0" w:line="240" w:lineRule="auto"/>
              <w:ind w:left="0" w:right="0" w:firstLine="0"/>
              <w:jc w:val="center"/>
              <w:rPr>
                <w:rFonts w:eastAsia="Times New Roman"/>
                <w:color w:val="auto"/>
                <w:szCs w:val="24"/>
              </w:rPr>
            </w:pPr>
            <w:r w:rsidRPr="00654760">
              <w:rPr>
                <w:rFonts w:eastAsia="Times New Roman"/>
                <w:color w:val="auto"/>
                <w:szCs w:val="24"/>
              </w:rPr>
              <w:t>0,17</w:t>
            </w:r>
          </w:p>
        </w:tc>
      </w:tr>
      <w:tr w:rsidR="0099746C" w:rsidRPr="00654760" w:rsidTr="00477F1F">
        <w:trPr>
          <w:trHeight w:val="20"/>
          <w:jc w:val="center"/>
        </w:trPr>
        <w:tc>
          <w:tcPr>
            <w:tcW w:w="3716" w:type="dxa"/>
            <w:tcBorders>
              <w:top w:val="nil"/>
              <w:left w:val="single" w:sz="8" w:space="0" w:color="00000A"/>
              <w:bottom w:val="single" w:sz="8" w:space="0" w:color="00000A"/>
              <w:right w:val="single" w:sz="8" w:space="0" w:color="00000A"/>
            </w:tcBorders>
            <w:shd w:val="clear" w:color="auto" w:fill="D9D9D9" w:themeFill="background1" w:themeFillShade="D9"/>
            <w:vAlign w:val="center"/>
            <w:hideMark/>
          </w:tcPr>
          <w:p w:rsidR="0099746C" w:rsidRPr="00654760" w:rsidRDefault="0099746C" w:rsidP="0099746C">
            <w:pPr>
              <w:spacing w:after="0" w:line="240" w:lineRule="auto"/>
              <w:ind w:left="0" w:right="0" w:firstLine="0"/>
              <w:jc w:val="center"/>
              <w:rPr>
                <w:rFonts w:eastAsia="Times New Roman"/>
                <w:b/>
                <w:bCs/>
                <w:color w:val="auto"/>
                <w:szCs w:val="24"/>
              </w:rPr>
            </w:pPr>
            <w:r w:rsidRPr="00654760">
              <w:rPr>
                <w:rFonts w:eastAsia="Times New Roman"/>
                <w:b/>
                <w:bCs/>
                <w:color w:val="auto"/>
                <w:szCs w:val="24"/>
              </w:rPr>
              <w:t>Total</w:t>
            </w:r>
          </w:p>
        </w:tc>
        <w:tc>
          <w:tcPr>
            <w:tcW w:w="1437" w:type="dxa"/>
            <w:tcBorders>
              <w:top w:val="nil"/>
              <w:left w:val="nil"/>
              <w:bottom w:val="single" w:sz="8" w:space="0" w:color="00000A"/>
              <w:right w:val="single" w:sz="8" w:space="0" w:color="00000A"/>
            </w:tcBorders>
            <w:shd w:val="clear" w:color="auto" w:fill="D9D9D9" w:themeFill="background1" w:themeFillShade="D9"/>
            <w:vAlign w:val="center"/>
            <w:hideMark/>
          </w:tcPr>
          <w:p w:rsidR="0099746C" w:rsidRPr="00654760" w:rsidRDefault="0099746C" w:rsidP="0099746C">
            <w:pPr>
              <w:spacing w:after="0" w:line="240" w:lineRule="auto"/>
              <w:ind w:left="0" w:right="0" w:firstLine="0"/>
              <w:jc w:val="center"/>
              <w:rPr>
                <w:rFonts w:eastAsia="Times New Roman"/>
                <w:b/>
                <w:bCs/>
                <w:color w:val="auto"/>
                <w:szCs w:val="24"/>
              </w:rPr>
            </w:pPr>
            <w:r w:rsidRPr="00654760">
              <w:rPr>
                <w:rFonts w:eastAsia="Times New Roman"/>
                <w:b/>
                <w:bCs/>
                <w:color w:val="auto"/>
                <w:szCs w:val="24"/>
              </w:rPr>
              <w:t>362.189</w:t>
            </w:r>
          </w:p>
        </w:tc>
        <w:tc>
          <w:tcPr>
            <w:tcW w:w="1913" w:type="dxa"/>
            <w:tcBorders>
              <w:top w:val="nil"/>
              <w:left w:val="nil"/>
              <w:bottom w:val="single" w:sz="8" w:space="0" w:color="00000A"/>
              <w:right w:val="single" w:sz="8" w:space="0" w:color="00000A"/>
            </w:tcBorders>
            <w:shd w:val="clear" w:color="auto" w:fill="D9D9D9" w:themeFill="background1" w:themeFillShade="D9"/>
            <w:vAlign w:val="center"/>
            <w:hideMark/>
          </w:tcPr>
          <w:p w:rsidR="0099746C" w:rsidRPr="00654760" w:rsidRDefault="0099746C" w:rsidP="0099746C">
            <w:pPr>
              <w:spacing w:after="0" w:line="240" w:lineRule="auto"/>
              <w:ind w:left="0" w:right="0" w:firstLine="0"/>
              <w:jc w:val="center"/>
              <w:rPr>
                <w:rFonts w:eastAsia="Times New Roman"/>
                <w:b/>
                <w:bCs/>
                <w:color w:val="auto"/>
                <w:szCs w:val="24"/>
              </w:rPr>
            </w:pPr>
            <w:r w:rsidRPr="00654760">
              <w:rPr>
                <w:rFonts w:eastAsia="Times New Roman"/>
                <w:b/>
                <w:bCs/>
                <w:color w:val="auto"/>
                <w:szCs w:val="24"/>
              </w:rPr>
              <w:t>5.448</w:t>
            </w:r>
          </w:p>
        </w:tc>
        <w:tc>
          <w:tcPr>
            <w:tcW w:w="2170" w:type="dxa"/>
            <w:tcBorders>
              <w:top w:val="nil"/>
              <w:left w:val="nil"/>
              <w:bottom w:val="single" w:sz="8" w:space="0" w:color="00000A"/>
              <w:right w:val="single" w:sz="8" w:space="0" w:color="00000A"/>
            </w:tcBorders>
            <w:shd w:val="clear" w:color="auto" w:fill="D9D9D9" w:themeFill="background1" w:themeFillShade="D9"/>
            <w:vAlign w:val="center"/>
            <w:hideMark/>
          </w:tcPr>
          <w:p w:rsidR="0099746C" w:rsidRPr="00654760" w:rsidRDefault="0099746C" w:rsidP="0099746C">
            <w:pPr>
              <w:spacing w:after="0" w:line="240" w:lineRule="auto"/>
              <w:ind w:left="0" w:right="0" w:firstLine="0"/>
              <w:jc w:val="center"/>
              <w:rPr>
                <w:rFonts w:eastAsia="Times New Roman"/>
                <w:b/>
                <w:bCs/>
                <w:color w:val="auto"/>
                <w:szCs w:val="24"/>
              </w:rPr>
            </w:pPr>
            <w:r w:rsidRPr="00654760">
              <w:rPr>
                <w:rFonts w:eastAsia="Times New Roman"/>
                <w:b/>
                <w:bCs/>
                <w:color w:val="auto"/>
                <w:szCs w:val="24"/>
              </w:rPr>
              <w:t>1,5</w:t>
            </w:r>
          </w:p>
        </w:tc>
      </w:tr>
    </w:tbl>
    <w:p w:rsidR="00AD281C" w:rsidRPr="00654760" w:rsidRDefault="0031779F" w:rsidP="002D115C">
      <w:pPr>
        <w:spacing w:after="120" w:line="360" w:lineRule="auto"/>
        <w:ind w:left="-17" w:right="0" w:firstLine="539"/>
        <w:rPr>
          <w:color w:val="auto"/>
        </w:rPr>
      </w:pPr>
      <w:r w:rsidRPr="00654760">
        <w:rPr>
          <w:b/>
          <w:color w:val="auto"/>
          <w:sz w:val="20"/>
          <w:szCs w:val="20"/>
        </w:rPr>
        <w:t>Fonte:</w:t>
      </w:r>
      <w:r w:rsidRPr="00654760">
        <w:rPr>
          <w:color w:val="auto"/>
          <w:sz w:val="20"/>
          <w:szCs w:val="20"/>
        </w:rPr>
        <w:t xml:space="preserve"> </w:t>
      </w:r>
      <w:r w:rsidR="002A2607" w:rsidRPr="00654760">
        <w:rPr>
          <w:color w:val="auto"/>
          <w:sz w:val="20"/>
          <w:szCs w:val="20"/>
        </w:rPr>
        <w:t xml:space="preserve">GEPSA/SUG/SES, Sistema </w:t>
      </w:r>
      <w:proofErr w:type="spellStart"/>
      <w:r w:rsidR="002A2607" w:rsidRPr="00654760">
        <w:rPr>
          <w:color w:val="auto"/>
          <w:sz w:val="20"/>
          <w:szCs w:val="20"/>
        </w:rPr>
        <w:t>Tabwin</w:t>
      </w:r>
      <w:proofErr w:type="spellEnd"/>
      <w:r w:rsidR="002A2607" w:rsidRPr="00654760">
        <w:rPr>
          <w:color w:val="auto"/>
          <w:sz w:val="20"/>
          <w:szCs w:val="20"/>
        </w:rPr>
        <w:t>, 2016.</w:t>
      </w:r>
    </w:p>
    <w:p w:rsidR="00E35621" w:rsidRDefault="00E35621" w:rsidP="000B2677">
      <w:pPr>
        <w:spacing w:after="120" w:line="360" w:lineRule="auto"/>
        <w:ind w:left="-17" w:right="0" w:firstLine="868"/>
      </w:pPr>
    </w:p>
    <w:p w:rsidR="00BF3B1E" w:rsidRDefault="0031779F" w:rsidP="000B2677">
      <w:pPr>
        <w:spacing w:after="120" w:line="360" w:lineRule="auto"/>
        <w:ind w:left="-17" w:right="0" w:firstLine="868"/>
      </w:pPr>
      <w:r>
        <w:t>Das 373.085 TRS realizadas em Santa Catarina em 2016, 5.448 (1,5%</w:t>
      </w:r>
      <w:r w:rsidR="00054085">
        <w:t>)</w:t>
      </w:r>
      <w:r>
        <w:t xml:space="preserve"> foram de residentes em outros estados, com destaque para o Rio Grande do Sul e Paraná. A verificação do total de catarinenses que buscaram serviços de TRS em outros estados ainda não está disponibiliz</w:t>
      </w:r>
      <w:r w:rsidR="00FD54AA">
        <w:t>ada para consulta via Internet.</w:t>
      </w:r>
    </w:p>
    <w:p w:rsidR="00BF3B1E" w:rsidRDefault="0031779F" w:rsidP="000B2677">
      <w:pPr>
        <w:spacing w:after="120" w:line="360" w:lineRule="auto"/>
        <w:ind w:left="-17" w:right="0" w:firstLine="868"/>
      </w:pPr>
      <w:r w:rsidRPr="00654760">
        <w:rPr>
          <w:color w:val="auto"/>
        </w:rPr>
        <w:t xml:space="preserve">As </w:t>
      </w:r>
      <w:r w:rsidR="002D115C" w:rsidRPr="00654760">
        <w:rPr>
          <w:color w:val="auto"/>
        </w:rPr>
        <w:t xml:space="preserve">Macrorregiões de Saúde </w:t>
      </w:r>
      <w:r w:rsidRPr="00654760">
        <w:rPr>
          <w:color w:val="auto"/>
        </w:rPr>
        <w:t>da Grande Florianópolis e do Meio Oeste</w:t>
      </w:r>
      <w:r w:rsidR="0099746C" w:rsidRPr="00654760">
        <w:rPr>
          <w:color w:val="auto"/>
        </w:rPr>
        <w:t xml:space="preserve"> e Serra Catarinense</w:t>
      </w:r>
      <w:r w:rsidRPr="00654760">
        <w:rPr>
          <w:color w:val="auto"/>
        </w:rPr>
        <w:t xml:space="preserve"> são as que apresentaram a maior proporção de </w:t>
      </w:r>
      <w:proofErr w:type="spellStart"/>
      <w:r w:rsidRPr="00654760">
        <w:rPr>
          <w:color w:val="auto"/>
        </w:rPr>
        <w:t>TRSs</w:t>
      </w:r>
      <w:proofErr w:type="spellEnd"/>
      <w:r w:rsidRPr="00654760">
        <w:rPr>
          <w:color w:val="auto"/>
        </w:rPr>
        <w:t xml:space="preserve"> realizadas fora </w:t>
      </w:r>
      <w:proofErr w:type="gramStart"/>
      <w:r w:rsidRPr="00654760">
        <w:rPr>
          <w:color w:val="auto"/>
        </w:rPr>
        <w:t>da macro</w:t>
      </w:r>
      <w:r w:rsidR="002D115C" w:rsidRPr="00654760">
        <w:rPr>
          <w:color w:val="auto"/>
        </w:rPr>
        <w:t>rregiões</w:t>
      </w:r>
      <w:proofErr w:type="gramEnd"/>
      <w:r w:rsidRPr="00654760">
        <w:rPr>
          <w:color w:val="auto"/>
        </w:rPr>
        <w:t xml:space="preserve"> de residência (8,54% e </w:t>
      </w:r>
      <w:r w:rsidR="00FA0277" w:rsidRPr="00654760">
        <w:rPr>
          <w:color w:val="auto"/>
        </w:rPr>
        <w:t>1,81</w:t>
      </w:r>
      <w:r w:rsidRPr="00654760">
        <w:rPr>
          <w:color w:val="auto"/>
        </w:rPr>
        <w:t>%), respectivamente</w:t>
      </w:r>
      <w:r>
        <w:t>).</w:t>
      </w:r>
    </w:p>
    <w:p w:rsidR="001747D0" w:rsidRDefault="001747D0" w:rsidP="00416E0E">
      <w:pPr>
        <w:spacing w:after="120" w:line="240" w:lineRule="auto"/>
        <w:ind w:left="-17" w:right="0" w:firstLine="868"/>
      </w:pPr>
    </w:p>
    <w:p w:rsidR="00BF3B1E" w:rsidRPr="005D672B" w:rsidRDefault="0031779F" w:rsidP="0016622F">
      <w:pPr>
        <w:pStyle w:val="Ttulo1"/>
        <w:spacing w:before="0" w:after="240"/>
        <w:ind w:left="11" w:right="0" w:hanging="11"/>
        <w:rPr>
          <w:i/>
          <w:sz w:val="24"/>
          <w:szCs w:val="24"/>
          <w:u w:val="none" w:color="000000"/>
          <w:lang w:val="pt-BR"/>
        </w:rPr>
      </w:pPr>
      <w:bookmarkStart w:id="51" w:name="_Toc529965613"/>
      <w:bookmarkStart w:id="52" w:name="_Toc531093563"/>
      <w:r w:rsidRPr="005D672B">
        <w:rPr>
          <w:i/>
          <w:sz w:val="24"/>
          <w:szCs w:val="24"/>
          <w:u w:val="none" w:color="000000"/>
          <w:lang w:val="pt-BR"/>
        </w:rPr>
        <w:t>4.2 Modalidades de T</w:t>
      </w:r>
      <w:r w:rsidR="00A05548" w:rsidRPr="005D672B">
        <w:rPr>
          <w:i/>
          <w:sz w:val="24"/>
          <w:szCs w:val="24"/>
          <w:u w:val="none" w:color="000000"/>
          <w:lang w:val="pt-BR"/>
        </w:rPr>
        <w:t>erapia Renal Substitutiv</w:t>
      </w:r>
      <w:r w:rsidR="00F343D8">
        <w:rPr>
          <w:i/>
          <w:sz w:val="24"/>
          <w:szCs w:val="24"/>
          <w:u w:val="none" w:color="000000"/>
          <w:lang w:val="pt-BR"/>
        </w:rPr>
        <w:t>a</w:t>
      </w:r>
      <w:r w:rsidR="00A05548" w:rsidRPr="005D672B">
        <w:rPr>
          <w:i/>
          <w:sz w:val="24"/>
          <w:szCs w:val="24"/>
          <w:u w:val="none" w:color="000000"/>
          <w:lang w:val="pt-BR"/>
        </w:rPr>
        <w:t xml:space="preserve"> -</w:t>
      </w:r>
      <w:r w:rsidR="005D672B">
        <w:rPr>
          <w:i/>
          <w:sz w:val="24"/>
          <w:szCs w:val="24"/>
          <w:u w:val="none" w:color="000000"/>
          <w:lang w:val="pt-BR"/>
        </w:rPr>
        <w:t xml:space="preserve"> </w:t>
      </w:r>
      <w:r w:rsidR="00A05548" w:rsidRPr="005D672B">
        <w:rPr>
          <w:i/>
          <w:sz w:val="24"/>
          <w:szCs w:val="24"/>
          <w:u w:val="none" w:color="000000"/>
          <w:lang w:val="pt-BR"/>
        </w:rPr>
        <w:t>T</w:t>
      </w:r>
      <w:r w:rsidRPr="005D672B">
        <w:rPr>
          <w:i/>
          <w:sz w:val="24"/>
          <w:szCs w:val="24"/>
          <w:u w:val="none" w:color="000000"/>
          <w:lang w:val="pt-BR"/>
        </w:rPr>
        <w:t>RS</w:t>
      </w:r>
      <w:bookmarkEnd w:id="51"/>
      <w:bookmarkEnd w:id="52"/>
    </w:p>
    <w:p w:rsidR="00BF3B1E" w:rsidRDefault="0031779F" w:rsidP="001747D0">
      <w:pPr>
        <w:spacing w:after="120" w:line="360" w:lineRule="auto"/>
        <w:ind w:left="-17" w:right="0" w:firstLine="868"/>
        <w:rPr>
          <w:color w:val="00000A"/>
        </w:rPr>
      </w:pPr>
      <w:r>
        <w:t>Entre os pacientes que fazem uso de TRS, predomina a modalidade da hemodiálise</w:t>
      </w:r>
      <w:r>
        <w:rPr>
          <w:color w:val="00000A"/>
        </w:rPr>
        <w:t>, que respondeu por 89,1% das TRS realizadas. No Brasil</w:t>
      </w:r>
      <w:r w:rsidRPr="00B82B0F">
        <w:rPr>
          <w:color w:val="00000A"/>
        </w:rPr>
        <w:t>,</w:t>
      </w:r>
      <w:r w:rsidR="00B82B0F" w:rsidRPr="00B82B0F">
        <w:rPr>
          <w:color w:val="00000A"/>
        </w:rPr>
        <w:t xml:space="preserve"> P</w:t>
      </w:r>
      <w:r w:rsidR="00B82B0F">
        <w:rPr>
          <w:color w:val="00000A"/>
        </w:rPr>
        <w:t>ortaria</w:t>
      </w:r>
      <w:r w:rsidR="00B82B0F" w:rsidRPr="00B82B0F">
        <w:rPr>
          <w:color w:val="00000A"/>
        </w:rPr>
        <w:t xml:space="preserve"> GM/MS </w:t>
      </w:r>
      <w:r w:rsidR="002D115C">
        <w:rPr>
          <w:color w:val="00000A"/>
        </w:rPr>
        <w:t xml:space="preserve">nº </w:t>
      </w:r>
      <w:r w:rsidR="00B82B0F" w:rsidRPr="00B82B0F">
        <w:rPr>
          <w:color w:val="00000A"/>
        </w:rPr>
        <w:t>1</w:t>
      </w:r>
      <w:r w:rsidR="00F343D8">
        <w:rPr>
          <w:color w:val="00000A"/>
        </w:rPr>
        <w:t>.</w:t>
      </w:r>
      <w:r w:rsidR="00B82B0F" w:rsidRPr="00B82B0F">
        <w:rPr>
          <w:color w:val="00000A"/>
        </w:rPr>
        <w:t>101/</w:t>
      </w:r>
      <w:r w:rsidR="00B82B0F">
        <w:rPr>
          <w:color w:val="00000A"/>
        </w:rPr>
        <w:t>20</w:t>
      </w:r>
      <w:r w:rsidR="00B82B0F" w:rsidRPr="00B82B0F">
        <w:rPr>
          <w:color w:val="00000A"/>
        </w:rPr>
        <w:t>02</w:t>
      </w:r>
      <w:r w:rsidR="00B82B0F">
        <w:rPr>
          <w:color w:val="00000A"/>
        </w:rPr>
        <w:t xml:space="preserve"> indica uma </w:t>
      </w:r>
      <w:r w:rsidRPr="00B82B0F">
        <w:rPr>
          <w:color w:val="00000A"/>
        </w:rPr>
        <w:t>distribuição por procedimentos</w:t>
      </w:r>
      <w:r w:rsidR="00B82B0F">
        <w:rPr>
          <w:color w:val="00000A"/>
        </w:rPr>
        <w:t>:</w:t>
      </w:r>
      <w:r>
        <w:rPr>
          <w:color w:val="00000A"/>
        </w:rPr>
        <w:t xml:space="preserve"> Hemodiálise 90%; DPAC 7%; DPA 2% e DPI 1%</w:t>
      </w:r>
      <w:proofErr w:type="gramStart"/>
      <w:r>
        <w:rPr>
          <w:color w:val="00000A"/>
        </w:rPr>
        <w:t xml:space="preserve"> </w:t>
      </w:r>
      <w:r w:rsidR="00B82B0F">
        <w:rPr>
          <w:color w:val="00000A"/>
        </w:rPr>
        <w:t>.</w:t>
      </w:r>
      <w:proofErr w:type="gramEnd"/>
    </w:p>
    <w:p w:rsidR="00BF3B1E" w:rsidRPr="00855F49" w:rsidRDefault="005D672B" w:rsidP="001747D0">
      <w:pPr>
        <w:spacing w:after="120" w:line="360" w:lineRule="auto"/>
        <w:ind w:left="-17" w:right="0" w:firstLine="868"/>
        <w:rPr>
          <w:color w:val="auto"/>
        </w:rPr>
      </w:pPr>
      <w:r w:rsidRPr="00855F49">
        <w:rPr>
          <w:color w:val="auto"/>
        </w:rPr>
        <w:t xml:space="preserve">A </w:t>
      </w:r>
      <w:r w:rsidR="00AB1514" w:rsidRPr="00855F49">
        <w:rPr>
          <w:color w:val="auto"/>
        </w:rPr>
        <w:t xml:space="preserve">Portaria </w:t>
      </w:r>
      <w:r w:rsidR="00477F1F">
        <w:rPr>
          <w:color w:val="auto"/>
        </w:rPr>
        <w:t>GM/</w:t>
      </w:r>
      <w:r w:rsidR="00500EF4" w:rsidRPr="00855F49">
        <w:rPr>
          <w:color w:val="auto"/>
        </w:rPr>
        <w:t xml:space="preserve">MS </w:t>
      </w:r>
      <w:r w:rsidRPr="00855F49">
        <w:rPr>
          <w:color w:val="auto"/>
        </w:rPr>
        <w:t>n</w:t>
      </w:r>
      <w:r w:rsidR="0031779F" w:rsidRPr="00855F49">
        <w:rPr>
          <w:color w:val="auto"/>
        </w:rPr>
        <w:t xml:space="preserve">º 1.631, </w:t>
      </w:r>
      <w:r w:rsidRPr="00855F49">
        <w:rPr>
          <w:color w:val="auto"/>
        </w:rPr>
        <w:t xml:space="preserve">de </w:t>
      </w:r>
      <w:r w:rsidR="0031779F" w:rsidRPr="00855F49">
        <w:rPr>
          <w:color w:val="auto"/>
        </w:rPr>
        <w:t xml:space="preserve">1º </w:t>
      </w:r>
      <w:r w:rsidRPr="00855F49">
        <w:rPr>
          <w:color w:val="auto"/>
        </w:rPr>
        <w:t xml:space="preserve">de outubro de </w:t>
      </w:r>
      <w:r w:rsidR="0031779F" w:rsidRPr="00855F49">
        <w:rPr>
          <w:color w:val="auto"/>
        </w:rPr>
        <w:t>2015</w:t>
      </w:r>
      <w:r w:rsidR="00F343D8" w:rsidRPr="00855F49">
        <w:rPr>
          <w:color w:val="auto"/>
        </w:rPr>
        <w:t>, que a</w:t>
      </w:r>
      <w:r w:rsidR="0031779F" w:rsidRPr="00855F49">
        <w:rPr>
          <w:color w:val="auto"/>
        </w:rPr>
        <w:t>prova</w:t>
      </w:r>
      <w:r w:rsidR="00F343D8" w:rsidRPr="00855F49">
        <w:rPr>
          <w:color w:val="auto"/>
        </w:rPr>
        <w:t xml:space="preserve"> os</w:t>
      </w:r>
      <w:r w:rsidR="0031779F" w:rsidRPr="00855F49">
        <w:rPr>
          <w:color w:val="auto"/>
        </w:rPr>
        <w:t xml:space="preserve"> critérios e parâmetros para o planejamento e programação de ações e serviços de saúde no âmbito do SUS, descritos no quadro 28, 28B e 29 da respectiva</w:t>
      </w:r>
      <w:r w:rsidRPr="00855F49">
        <w:rPr>
          <w:color w:val="auto"/>
        </w:rPr>
        <w:t xml:space="preserve"> Portaria</w:t>
      </w:r>
      <w:r w:rsidR="00AA2826" w:rsidRPr="00855F49">
        <w:rPr>
          <w:color w:val="auto"/>
        </w:rPr>
        <w:t>.</w:t>
      </w:r>
      <w:r w:rsidRPr="00855F49">
        <w:rPr>
          <w:color w:val="auto"/>
        </w:rPr>
        <w:t xml:space="preserve"> </w:t>
      </w:r>
      <w:r w:rsidR="00AA2826" w:rsidRPr="00855F49">
        <w:rPr>
          <w:color w:val="auto"/>
        </w:rPr>
        <w:t>(</w:t>
      </w:r>
      <w:r w:rsidRPr="00855F49">
        <w:rPr>
          <w:color w:val="auto"/>
        </w:rPr>
        <w:t>Brasil, 2015 p. 28).</w:t>
      </w:r>
    </w:p>
    <w:p w:rsidR="00BF3B1E" w:rsidRPr="00855F49" w:rsidRDefault="005D672B" w:rsidP="009E6217">
      <w:pPr>
        <w:pStyle w:val="Legenda"/>
        <w:spacing w:after="120" w:line="360" w:lineRule="auto"/>
        <w:ind w:firstLine="851"/>
        <w:jc w:val="both"/>
        <w:rPr>
          <w:rFonts w:ascii="Arial" w:eastAsiaTheme="minorEastAsia" w:hAnsi="Arial" w:cs="Arial"/>
          <w:b w:val="0"/>
          <w:color w:val="auto"/>
          <w:sz w:val="24"/>
          <w:szCs w:val="24"/>
        </w:rPr>
      </w:pPr>
      <w:bookmarkStart w:id="53" w:name="_Toc531093635"/>
      <w:r w:rsidRPr="00855F49">
        <w:rPr>
          <w:rFonts w:ascii="Arial" w:hAnsi="Arial" w:cs="Arial"/>
          <w:b w:val="0"/>
          <w:color w:val="auto"/>
          <w:sz w:val="24"/>
          <w:szCs w:val="24"/>
        </w:rPr>
        <w:t xml:space="preserve">Quadro </w:t>
      </w:r>
      <w:r w:rsidR="007F6203" w:rsidRPr="00855F49">
        <w:rPr>
          <w:rFonts w:ascii="Arial" w:hAnsi="Arial" w:cs="Arial"/>
          <w:b w:val="0"/>
          <w:color w:val="auto"/>
          <w:sz w:val="24"/>
          <w:szCs w:val="24"/>
        </w:rPr>
        <w:fldChar w:fldCharType="begin"/>
      </w:r>
      <w:r w:rsidRPr="00855F49">
        <w:rPr>
          <w:rFonts w:ascii="Arial" w:hAnsi="Arial" w:cs="Arial"/>
          <w:b w:val="0"/>
          <w:color w:val="auto"/>
          <w:sz w:val="24"/>
          <w:szCs w:val="24"/>
        </w:rPr>
        <w:instrText xml:space="preserve"> SEQ Quadro \* ARABIC </w:instrText>
      </w:r>
      <w:r w:rsidR="007F6203" w:rsidRPr="00855F49">
        <w:rPr>
          <w:rFonts w:ascii="Arial" w:hAnsi="Arial" w:cs="Arial"/>
          <w:b w:val="0"/>
          <w:color w:val="auto"/>
          <w:sz w:val="24"/>
          <w:szCs w:val="24"/>
        </w:rPr>
        <w:fldChar w:fldCharType="separate"/>
      </w:r>
      <w:r w:rsidR="005A1E40">
        <w:rPr>
          <w:rFonts w:ascii="Arial" w:hAnsi="Arial" w:cs="Arial"/>
          <w:b w:val="0"/>
          <w:noProof/>
          <w:color w:val="auto"/>
          <w:sz w:val="24"/>
          <w:szCs w:val="24"/>
        </w:rPr>
        <w:t>8</w:t>
      </w:r>
      <w:r w:rsidR="007F6203" w:rsidRPr="00855F49">
        <w:rPr>
          <w:rFonts w:ascii="Arial" w:hAnsi="Arial" w:cs="Arial"/>
          <w:b w:val="0"/>
          <w:color w:val="auto"/>
          <w:sz w:val="24"/>
          <w:szCs w:val="24"/>
        </w:rPr>
        <w:fldChar w:fldCharType="end"/>
      </w:r>
      <w:r w:rsidRPr="00855F49">
        <w:rPr>
          <w:rFonts w:ascii="Arial" w:hAnsi="Arial" w:cs="Arial"/>
          <w:b w:val="0"/>
          <w:color w:val="auto"/>
          <w:sz w:val="24"/>
          <w:szCs w:val="24"/>
        </w:rPr>
        <w:t xml:space="preserve">: </w:t>
      </w:r>
      <w:r w:rsidR="0031779F" w:rsidRPr="00855F49">
        <w:rPr>
          <w:rFonts w:ascii="Arial" w:eastAsiaTheme="minorEastAsia" w:hAnsi="Arial" w:cs="Arial"/>
          <w:b w:val="0"/>
          <w:color w:val="auto"/>
          <w:sz w:val="24"/>
          <w:szCs w:val="24"/>
        </w:rPr>
        <w:t xml:space="preserve">Parâmetros propostos para estimar a prevalência de pacientes com Doença </w:t>
      </w:r>
      <w:proofErr w:type="gramStart"/>
      <w:r w:rsidR="0031779F" w:rsidRPr="00855F49">
        <w:rPr>
          <w:rFonts w:ascii="Arial" w:eastAsiaTheme="minorEastAsia" w:hAnsi="Arial" w:cs="Arial"/>
          <w:b w:val="0"/>
          <w:color w:val="auto"/>
          <w:sz w:val="24"/>
          <w:szCs w:val="24"/>
        </w:rPr>
        <w:t xml:space="preserve">Renal Crônica </w:t>
      </w:r>
      <w:r w:rsidR="00FD54AA">
        <w:rPr>
          <w:rFonts w:ascii="Arial" w:eastAsiaTheme="minorEastAsia" w:hAnsi="Arial" w:cs="Arial"/>
          <w:b w:val="0"/>
          <w:color w:val="auto"/>
          <w:sz w:val="24"/>
          <w:szCs w:val="24"/>
        </w:rPr>
        <w:t>(</w:t>
      </w:r>
      <w:r w:rsidR="0031779F" w:rsidRPr="00855F49">
        <w:rPr>
          <w:rFonts w:ascii="Arial" w:eastAsiaTheme="minorEastAsia" w:hAnsi="Arial" w:cs="Arial"/>
          <w:b w:val="0"/>
          <w:color w:val="auto"/>
          <w:sz w:val="24"/>
          <w:szCs w:val="24"/>
        </w:rPr>
        <w:t>DRC</w:t>
      </w:r>
      <w:r w:rsidR="00FD54AA">
        <w:rPr>
          <w:rFonts w:ascii="Arial" w:eastAsiaTheme="minorEastAsia" w:hAnsi="Arial" w:cs="Arial"/>
          <w:b w:val="0"/>
          <w:color w:val="auto"/>
          <w:sz w:val="24"/>
          <w:szCs w:val="24"/>
        </w:rPr>
        <w:t>)</w:t>
      </w:r>
      <w:r w:rsidR="0031779F" w:rsidRPr="00855F49">
        <w:rPr>
          <w:rFonts w:ascii="Arial" w:eastAsiaTheme="minorEastAsia" w:hAnsi="Arial" w:cs="Arial"/>
          <w:b w:val="0"/>
          <w:color w:val="auto"/>
          <w:sz w:val="24"/>
          <w:szCs w:val="24"/>
        </w:rPr>
        <w:t xml:space="preserve"> definidos por estratos de estágios</w:t>
      </w:r>
      <w:proofErr w:type="gramEnd"/>
      <w:r w:rsidR="0031779F" w:rsidRPr="00855F49">
        <w:rPr>
          <w:rFonts w:ascii="Arial" w:eastAsiaTheme="minorEastAsia" w:hAnsi="Arial" w:cs="Arial"/>
          <w:b w:val="0"/>
          <w:color w:val="auto"/>
          <w:sz w:val="24"/>
          <w:szCs w:val="24"/>
        </w:rPr>
        <w:t>.</w:t>
      </w:r>
      <w:bookmarkEnd w:id="53"/>
    </w:p>
    <w:tbl>
      <w:tblPr>
        <w:tblW w:w="9638" w:type="dxa"/>
        <w:tblBorders>
          <w:top w:val="single" w:sz="4" w:space="0" w:color="00000A"/>
          <w:left w:val="single" w:sz="4" w:space="0" w:color="00000A"/>
          <w:bottom w:val="single" w:sz="4" w:space="0" w:color="00000A"/>
          <w:right w:val="single" w:sz="4" w:space="0" w:color="00000A"/>
          <w:insideH w:val="single" w:sz="4" w:space="0" w:color="00000A"/>
          <w:insideV w:val="single" w:sz="4" w:space="0" w:color="00000A"/>
        </w:tblBorders>
        <w:tblLook w:val="0000"/>
      </w:tblPr>
      <w:tblGrid>
        <w:gridCol w:w="1412"/>
        <w:gridCol w:w="4113"/>
        <w:gridCol w:w="4113"/>
      </w:tblGrid>
      <w:tr w:rsidR="00BF3B1E" w:rsidRPr="00855F49" w:rsidTr="00E35621">
        <w:trPr>
          <w:trHeight w:val="80"/>
          <w:tblHeader/>
        </w:trPr>
        <w:tc>
          <w:tcPr>
            <w:tcW w:w="1412" w:type="dxa"/>
            <w:tcBorders>
              <w:top w:val="single" w:sz="4" w:space="0" w:color="00000A"/>
              <w:left w:val="single" w:sz="4" w:space="0" w:color="00000A"/>
              <w:bottom w:val="single" w:sz="4" w:space="0" w:color="00000A"/>
              <w:right w:val="single" w:sz="4" w:space="0" w:color="00000A"/>
            </w:tcBorders>
            <w:shd w:val="clear" w:color="auto" w:fill="D9D9D9" w:themeFill="background1" w:themeFillShade="D9"/>
            <w:tcMar>
              <w:left w:w="108" w:type="dxa"/>
            </w:tcMar>
            <w:vAlign w:val="center"/>
          </w:tcPr>
          <w:p w:rsidR="00BF3B1E" w:rsidRPr="0016622F" w:rsidRDefault="0031779F" w:rsidP="005D672B">
            <w:pPr>
              <w:spacing w:after="0" w:line="240" w:lineRule="auto"/>
              <w:ind w:left="0" w:right="0" w:firstLine="0"/>
              <w:jc w:val="center"/>
              <w:rPr>
                <w:rFonts w:eastAsiaTheme="minorEastAsia"/>
                <w:color w:val="auto"/>
                <w:sz w:val="23"/>
                <w:szCs w:val="23"/>
              </w:rPr>
            </w:pPr>
            <w:r w:rsidRPr="0016622F">
              <w:rPr>
                <w:rFonts w:eastAsiaTheme="minorEastAsia"/>
                <w:b/>
                <w:bCs/>
                <w:color w:val="auto"/>
                <w:sz w:val="23"/>
                <w:szCs w:val="23"/>
              </w:rPr>
              <w:t>Estratos</w:t>
            </w:r>
          </w:p>
        </w:tc>
        <w:tc>
          <w:tcPr>
            <w:tcW w:w="4113" w:type="dxa"/>
            <w:tcBorders>
              <w:top w:val="single" w:sz="4" w:space="0" w:color="00000A"/>
              <w:left w:val="single" w:sz="4" w:space="0" w:color="00000A"/>
              <w:bottom w:val="single" w:sz="4" w:space="0" w:color="00000A"/>
              <w:right w:val="single" w:sz="4" w:space="0" w:color="00000A"/>
            </w:tcBorders>
            <w:shd w:val="clear" w:color="auto" w:fill="D9D9D9" w:themeFill="background1" w:themeFillShade="D9"/>
            <w:tcMar>
              <w:left w:w="108" w:type="dxa"/>
            </w:tcMar>
            <w:vAlign w:val="center"/>
          </w:tcPr>
          <w:p w:rsidR="00BF3B1E" w:rsidRPr="0016622F" w:rsidRDefault="0031779F" w:rsidP="005D672B">
            <w:pPr>
              <w:spacing w:after="0" w:line="240" w:lineRule="auto"/>
              <w:ind w:left="0" w:right="0" w:firstLine="0"/>
              <w:jc w:val="center"/>
              <w:rPr>
                <w:rFonts w:eastAsiaTheme="minorEastAsia"/>
                <w:color w:val="auto"/>
                <w:sz w:val="23"/>
                <w:szCs w:val="23"/>
              </w:rPr>
            </w:pPr>
            <w:r w:rsidRPr="0016622F">
              <w:rPr>
                <w:rFonts w:eastAsiaTheme="minorEastAsia"/>
                <w:b/>
                <w:bCs/>
                <w:color w:val="auto"/>
                <w:sz w:val="23"/>
                <w:szCs w:val="23"/>
              </w:rPr>
              <w:t>Descrição simplificada</w:t>
            </w:r>
          </w:p>
        </w:tc>
        <w:tc>
          <w:tcPr>
            <w:tcW w:w="4113" w:type="dxa"/>
            <w:tcBorders>
              <w:top w:val="single" w:sz="4" w:space="0" w:color="00000A"/>
              <w:left w:val="single" w:sz="4" w:space="0" w:color="00000A"/>
              <w:bottom w:val="single" w:sz="4" w:space="0" w:color="00000A"/>
              <w:right w:val="single" w:sz="4" w:space="0" w:color="00000A"/>
            </w:tcBorders>
            <w:shd w:val="clear" w:color="auto" w:fill="D9D9D9" w:themeFill="background1" w:themeFillShade="D9"/>
            <w:tcMar>
              <w:left w:w="108" w:type="dxa"/>
            </w:tcMar>
            <w:vAlign w:val="center"/>
          </w:tcPr>
          <w:p w:rsidR="00BF3B1E" w:rsidRPr="0016622F" w:rsidRDefault="0031779F" w:rsidP="005D672B">
            <w:pPr>
              <w:spacing w:after="0" w:line="240" w:lineRule="auto"/>
              <w:ind w:left="0" w:right="0" w:firstLine="0"/>
              <w:jc w:val="center"/>
              <w:rPr>
                <w:rFonts w:eastAsiaTheme="minorEastAsia"/>
                <w:color w:val="auto"/>
                <w:sz w:val="23"/>
                <w:szCs w:val="23"/>
              </w:rPr>
            </w:pPr>
            <w:r w:rsidRPr="0016622F">
              <w:rPr>
                <w:rFonts w:eastAsiaTheme="minorEastAsia"/>
                <w:b/>
                <w:bCs/>
                <w:color w:val="auto"/>
                <w:sz w:val="23"/>
                <w:szCs w:val="23"/>
              </w:rPr>
              <w:t>PARÂMETRO</w:t>
            </w:r>
          </w:p>
        </w:tc>
      </w:tr>
      <w:tr w:rsidR="00BF3B1E" w:rsidRPr="005D672B" w:rsidTr="0016622F">
        <w:trPr>
          <w:trHeight w:val="81"/>
        </w:trPr>
        <w:tc>
          <w:tcPr>
            <w:tcW w:w="1412"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BF3B1E" w:rsidRPr="0016622F" w:rsidRDefault="0031779F" w:rsidP="005D672B">
            <w:pPr>
              <w:spacing w:after="0" w:line="240" w:lineRule="auto"/>
              <w:ind w:left="0" w:right="0" w:firstLine="0"/>
              <w:jc w:val="center"/>
              <w:rPr>
                <w:rFonts w:eastAsiaTheme="minorEastAsia"/>
                <w:color w:val="00000A"/>
                <w:sz w:val="23"/>
                <w:szCs w:val="23"/>
              </w:rPr>
            </w:pPr>
            <w:r w:rsidRPr="0016622F">
              <w:rPr>
                <w:rFonts w:eastAsiaTheme="minorEastAsia"/>
                <w:color w:val="00000A"/>
                <w:sz w:val="23"/>
                <w:szCs w:val="23"/>
              </w:rPr>
              <w:t xml:space="preserve">Estagio </w:t>
            </w:r>
            <w:proofErr w:type="gramStart"/>
            <w:r w:rsidRPr="0016622F">
              <w:rPr>
                <w:rFonts w:eastAsiaTheme="minorEastAsia"/>
                <w:color w:val="00000A"/>
                <w:sz w:val="23"/>
                <w:szCs w:val="23"/>
              </w:rPr>
              <w:t>1</w:t>
            </w:r>
            <w:proofErr w:type="gramEnd"/>
          </w:p>
        </w:tc>
        <w:tc>
          <w:tcPr>
            <w:tcW w:w="4113"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BF3B1E" w:rsidRPr="0016622F" w:rsidRDefault="0031779F" w:rsidP="005D672B">
            <w:pPr>
              <w:spacing w:after="0" w:line="240" w:lineRule="auto"/>
              <w:ind w:left="0" w:right="0" w:firstLine="0"/>
              <w:jc w:val="center"/>
              <w:rPr>
                <w:rFonts w:eastAsiaTheme="minorEastAsia"/>
                <w:color w:val="00000A"/>
                <w:sz w:val="23"/>
                <w:szCs w:val="23"/>
              </w:rPr>
            </w:pPr>
            <w:r w:rsidRPr="0016622F">
              <w:rPr>
                <w:rFonts w:eastAsiaTheme="minorEastAsia"/>
                <w:color w:val="00000A"/>
                <w:sz w:val="23"/>
                <w:szCs w:val="23"/>
              </w:rPr>
              <w:t>Fase de lesão com função renal normal</w:t>
            </w:r>
          </w:p>
        </w:tc>
        <w:tc>
          <w:tcPr>
            <w:tcW w:w="4113"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BF3B1E" w:rsidRPr="0016622F" w:rsidRDefault="0031779F" w:rsidP="005D672B">
            <w:pPr>
              <w:spacing w:after="0" w:line="240" w:lineRule="auto"/>
              <w:ind w:left="0" w:right="0" w:firstLine="0"/>
              <w:jc w:val="center"/>
              <w:rPr>
                <w:rFonts w:eastAsiaTheme="minorEastAsia"/>
                <w:color w:val="00000A"/>
                <w:sz w:val="23"/>
                <w:szCs w:val="23"/>
              </w:rPr>
            </w:pPr>
            <w:r w:rsidRPr="0016622F">
              <w:rPr>
                <w:rFonts w:eastAsiaTheme="minorEastAsia"/>
                <w:color w:val="00000A"/>
                <w:sz w:val="23"/>
                <w:szCs w:val="23"/>
              </w:rPr>
              <w:t>9,6 % da população de 20 anos e mais</w:t>
            </w:r>
          </w:p>
        </w:tc>
      </w:tr>
      <w:tr w:rsidR="00BF3B1E" w:rsidRPr="005D672B" w:rsidTr="0016622F">
        <w:trPr>
          <w:trHeight w:val="81"/>
        </w:trPr>
        <w:tc>
          <w:tcPr>
            <w:tcW w:w="1412"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BF3B1E" w:rsidRPr="0016622F" w:rsidRDefault="0031779F" w:rsidP="005D672B">
            <w:pPr>
              <w:spacing w:after="0" w:line="240" w:lineRule="auto"/>
              <w:ind w:left="0" w:right="0" w:firstLine="0"/>
              <w:jc w:val="center"/>
              <w:rPr>
                <w:rFonts w:eastAsiaTheme="minorEastAsia"/>
                <w:color w:val="00000A"/>
                <w:sz w:val="23"/>
                <w:szCs w:val="23"/>
              </w:rPr>
            </w:pPr>
            <w:r w:rsidRPr="0016622F">
              <w:rPr>
                <w:rFonts w:eastAsiaTheme="minorEastAsia"/>
                <w:color w:val="00000A"/>
                <w:sz w:val="23"/>
                <w:szCs w:val="23"/>
              </w:rPr>
              <w:t xml:space="preserve">Estágio </w:t>
            </w:r>
            <w:proofErr w:type="gramStart"/>
            <w:r w:rsidRPr="0016622F">
              <w:rPr>
                <w:rFonts w:eastAsiaTheme="minorEastAsia"/>
                <w:color w:val="00000A"/>
                <w:sz w:val="23"/>
                <w:szCs w:val="23"/>
              </w:rPr>
              <w:t>2</w:t>
            </w:r>
            <w:proofErr w:type="gramEnd"/>
          </w:p>
        </w:tc>
        <w:tc>
          <w:tcPr>
            <w:tcW w:w="4113"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BF3B1E" w:rsidRPr="0016622F" w:rsidRDefault="0031779F" w:rsidP="005D672B">
            <w:pPr>
              <w:spacing w:after="0" w:line="240" w:lineRule="auto"/>
              <w:ind w:left="0" w:right="0" w:firstLine="0"/>
              <w:jc w:val="center"/>
              <w:rPr>
                <w:rFonts w:eastAsiaTheme="minorEastAsia"/>
                <w:color w:val="00000A"/>
                <w:sz w:val="23"/>
                <w:szCs w:val="23"/>
              </w:rPr>
            </w:pPr>
            <w:r w:rsidRPr="0016622F">
              <w:rPr>
                <w:rFonts w:eastAsiaTheme="minorEastAsia"/>
                <w:color w:val="00000A"/>
                <w:sz w:val="23"/>
                <w:szCs w:val="23"/>
              </w:rPr>
              <w:t>Fase de insuficiência renal funcional ou leve</w:t>
            </w:r>
          </w:p>
        </w:tc>
        <w:tc>
          <w:tcPr>
            <w:tcW w:w="4113"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BF3B1E" w:rsidRPr="0016622F" w:rsidRDefault="0031779F" w:rsidP="005D672B">
            <w:pPr>
              <w:spacing w:after="0" w:line="240" w:lineRule="auto"/>
              <w:ind w:left="0" w:right="0" w:firstLine="0"/>
              <w:jc w:val="center"/>
              <w:rPr>
                <w:rFonts w:eastAsiaTheme="minorEastAsia"/>
                <w:color w:val="00000A"/>
                <w:sz w:val="23"/>
                <w:szCs w:val="23"/>
              </w:rPr>
            </w:pPr>
            <w:r w:rsidRPr="0016622F">
              <w:rPr>
                <w:rFonts w:eastAsiaTheme="minorEastAsia"/>
                <w:color w:val="00000A"/>
                <w:sz w:val="23"/>
                <w:szCs w:val="23"/>
              </w:rPr>
              <w:t>0,9 % da população de 20 anos e mais</w:t>
            </w:r>
          </w:p>
        </w:tc>
      </w:tr>
      <w:tr w:rsidR="00BF3B1E" w:rsidRPr="005D672B" w:rsidTr="0016622F">
        <w:trPr>
          <w:trHeight w:val="81"/>
        </w:trPr>
        <w:tc>
          <w:tcPr>
            <w:tcW w:w="1412"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BF3B1E" w:rsidRPr="0016622F" w:rsidRDefault="0031779F" w:rsidP="005D672B">
            <w:pPr>
              <w:spacing w:after="0" w:line="240" w:lineRule="auto"/>
              <w:ind w:left="0" w:right="0" w:firstLine="0"/>
              <w:jc w:val="center"/>
              <w:rPr>
                <w:rFonts w:eastAsiaTheme="minorEastAsia"/>
                <w:color w:val="00000A"/>
                <w:sz w:val="23"/>
                <w:szCs w:val="23"/>
              </w:rPr>
            </w:pPr>
            <w:r w:rsidRPr="0016622F">
              <w:rPr>
                <w:rFonts w:eastAsiaTheme="minorEastAsia"/>
                <w:color w:val="00000A"/>
                <w:sz w:val="23"/>
                <w:szCs w:val="23"/>
              </w:rPr>
              <w:t xml:space="preserve">Estagio </w:t>
            </w:r>
            <w:proofErr w:type="gramStart"/>
            <w:r w:rsidRPr="0016622F">
              <w:rPr>
                <w:rFonts w:eastAsiaTheme="minorEastAsia"/>
                <w:color w:val="00000A"/>
                <w:sz w:val="23"/>
                <w:szCs w:val="23"/>
              </w:rPr>
              <w:t>3</w:t>
            </w:r>
            <w:proofErr w:type="gramEnd"/>
          </w:p>
        </w:tc>
        <w:tc>
          <w:tcPr>
            <w:tcW w:w="4113"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BF3B1E" w:rsidRPr="0016622F" w:rsidRDefault="0031779F" w:rsidP="005D672B">
            <w:pPr>
              <w:spacing w:after="0" w:line="240" w:lineRule="auto"/>
              <w:ind w:left="0" w:right="0" w:firstLine="0"/>
              <w:jc w:val="center"/>
              <w:rPr>
                <w:rFonts w:eastAsiaTheme="minorEastAsia"/>
                <w:color w:val="00000A"/>
                <w:sz w:val="23"/>
                <w:szCs w:val="23"/>
              </w:rPr>
            </w:pPr>
            <w:r w:rsidRPr="0016622F">
              <w:rPr>
                <w:rFonts w:eastAsiaTheme="minorEastAsia"/>
                <w:color w:val="00000A"/>
                <w:sz w:val="23"/>
                <w:szCs w:val="23"/>
              </w:rPr>
              <w:t>Fase de insuficiência renal laboratorial ou moderada</w:t>
            </w:r>
          </w:p>
        </w:tc>
        <w:tc>
          <w:tcPr>
            <w:tcW w:w="4113"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BF3B1E" w:rsidRPr="0016622F" w:rsidRDefault="0031779F" w:rsidP="005D672B">
            <w:pPr>
              <w:spacing w:after="0" w:line="240" w:lineRule="auto"/>
              <w:ind w:left="0" w:right="0" w:firstLine="0"/>
              <w:jc w:val="center"/>
              <w:rPr>
                <w:rFonts w:eastAsiaTheme="minorEastAsia"/>
                <w:color w:val="00000A"/>
                <w:sz w:val="23"/>
                <w:szCs w:val="23"/>
              </w:rPr>
            </w:pPr>
            <w:r w:rsidRPr="0016622F">
              <w:rPr>
                <w:rFonts w:eastAsiaTheme="minorEastAsia"/>
                <w:color w:val="00000A"/>
                <w:sz w:val="23"/>
                <w:szCs w:val="23"/>
              </w:rPr>
              <w:t>1,5 % da população de 20 anos e mais</w:t>
            </w:r>
          </w:p>
        </w:tc>
      </w:tr>
      <w:tr w:rsidR="00BF3B1E" w:rsidRPr="005D672B" w:rsidTr="0016622F">
        <w:trPr>
          <w:trHeight w:val="81"/>
        </w:trPr>
        <w:tc>
          <w:tcPr>
            <w:tcW w:w="1412"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BF3B1E" w:rsidRPr="0016622F" w:rsidRDefault="0031779F" w:rsidP="005D672B">
            <w:pPr>
              <w:spacing w:after="0" w:line="240" w:lineRule="auto"/>
              <w:ind w:left="0" w:right="0" w:firstLine="0"/>
              <w:jc w:val="center"/>
              <w:rPr>
                <w:rFonts w:eastAsiaTheme="minorEastAsia"/>
                <w:color w:val="00000A"/>
                <w:sz w:val="23"/>
                <w:szCs w:val="23"/>
              </w:rPr>
            </w:pPr>
            <w:r w:rsidRPr="0016622F">
              <w:rPr>
                <w:rFonts w:eastAsiaTheme="minorEastAsia"/>
                <w:color w:val="00000A"/>
                <w:sz w:val="23"/>
                <w:szCs w:val="23"/>
              </w:rPr>
              <w:t xml:space="preserve">Estágio </w:t>
            </w:r>
            <w:proofErr w:type="gramStart"/>
            <w:r w:rsidRPr="0016622F">
              <w:rPr>
                <w:rFonts w:eastAsiaTheme="minorEastAsia"/>
                <w:color w:val="00000A"/>
                <w:sz w:val="23"/>
                <w:szCs w:val="23"/>
              </w:rPr>
              <w:t>4</w:t>
            </w:r>
            <w:proofErr w:type="gramEnd"/>
          </w:p>
        </w:tc>
        <w:tc>
          <w:tcPr>
            <w:tcW w:w="4113"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BF3B1E" w:rsidRPr="0016622F" w:rsidRDefault="0031779F" w:rsidP="005D672B">
            <w:pPr>
              <w:spacing w:after="0" w:line="240" w:lineRule="auto"/>
              <w:ind w:left="0" w:right="0" w:firstLine="0"/>
              <w:jc w:val="center"/>
              <w:rPr>
                <w:rFonts w:eastAsiaTheme="minorEastAsia"/>
                <w:color w:val="00000A"/>
                <w:sz w:val="23"/>
                <w:szCs w:val="23"/>
              </w:rPr>
            </w:pPr>
            <w:r w:rsidRPr="0016622F">
              <w:rPr>
                <w:rFonts w:eastAsiaTheme="minorEastAsia"/>
                <w:color w:val="00000A"/>
                <w:sz w:val="23"/>
                <w:szCs w:val="23"/>
              </w:rPr>
              <w:t>Fase de insuficiência renal clínica ou severa</w:t>
            </w:r>
          </w:p>
        </w:tc>
        <w:tc>
          <w:tcPr>
            <w:tcW w:w="4113"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BF3B1E" w:rsidRPr="0016622F" w:rsidRDefault="0031779F" w:rsidP="005D672B">
            <w:pPr>
              <w:spacing w:after="0" w:line="240" w:lineRule="auto"/>
              <w:ind w:left="0" w:right="0" w:firstLine="0"/>
              <w:jc w:val="center"/>
              <w:rPr>
                <w:rFonts w:eastAsiaTheme="minorEastAsia"/>
                <w:color w:val="00000A"/>
                <w:sz w:val="23"/>
                <w:szCs w:val="23"/>
              </w:rPr>
            </w:pPr>
            <w:r w:rsidRPr="0016622F">
              <w:rPr>
                <w:rFonts w:eastAsiaTheme="minorEastAsia"/>
                <w:color w:val="00000A"/>
                <w:sz w:val="23"/>
                <w:szCs w:val="23"/>
              </w:rPr>
              <w:t>0,1 % da população de 20 anos e mais</w:t>
            </w:r>
          </w:p>
        </w:tc>
      </w:tr>
      <w:tr w:rsidR="00BF3B1E" w:rsidRPr="005D672B" w:rsidTr="0016622F">
        <w:trPr>
          <w:trHeight w:val="81"/>
        </w:trPr>
        <w:tc>
          <w:tcPr>
            <w:tcW w:w="1412"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BF3B1E" w:rsidRPr="0016622F" w:rsidRDefault="0031779F" w:rsidP="005D672B">
            <w:pPr>
              <w:spacing w:after="0" w:line="240" w:lineRule="auto"/>
              <w:ind w:left="0" w:right="0" w:firstLine="0"/>
              <w:jc w:val="center"/>
              <w:rPr>
                <w:rFonts w:eastAsiaTheme="minorEastAsia"/>
                <w:color w:val="00000A"/>
                <w:sz w:val="23"/>
                <w:szCs w:val="23"/>
              </w:rPr>
            </w:pPr>
            <w:r w:rsidRPr="0016622F">
              <w:rPr>
                <w:rFonts w:eastAsiaTheme="minorEastAsia"/>
                <w:color w:val="00000A"/>
                <w:sz w:val="23"/>
                <w:szCs w:val="23"/>
              </w:rPr>
              <w:t xml:space="preserve">Estágio </w:t>
            </w:r>
            <w:proofErr w:type="gramStart"/>
            <w:r w:rsidRPr="0016622F">
              <w:rPr>
                <w:rFonts w:eastAsiaTheme="minorEastAsia"/>
                <w:color w:val="00000A"/>
                <w:sz w:val="23"/>
                <w:szCs w:val="23"/>
              </w:rPr>
              <w:t>5</w:t>
            </w:r>
            <w:proofErr w:type="gramEnd"/>
          </w:p>
        </w:tc>
        <w:tc>
          <w:tcPr>
            <w:tcW w:w="4113"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BF3B1E" w:rsidRPr="0016622F" w:rsidRDefault="0031779F" w:rsidP="005D672B">
            <w:pPr>
              <w:spacing w:after="0" w:line="240" w:lineRule="auto"/>
              <w:ind w:left="0" w:right="0" w:firstLine="0"/>
              <w:jc w:val="center"/>
              <w:rPr>
                <w:rFonts w:eastAsiaTheme="minorEastAsia"/>
                <w:color w:val="00000A"/>
                <w:sz w:val="23"/>
                <w:szCs w:val="23"/>
              </w:rPr>
            </w:pPr>
            <w:r w:rsidRPr="0016622F">
              <w:rPr>
                <w:rFonts w:eastAsiaTheme="minorEastAsia"/>
                <w:color w:val="00000A"/>
                <w:sz w:val="23"/>
                <w:szCs w:val="23"/>
              </w:rPr>
              <w:t>Fase terminal de insuficiência renal crônica</w:t>
            </w:r>
          </w:p>
        </w:tc>
        <w:tc>
          <w:tcPr>
            <w:tcW w:w="4113"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BF3B1E" w:rsidRPr="0016622F" w:rsidRDefault="0031779F" w:rsidP="005D672B">
            <w:pPr>
              <w:spacing w:after="0" w:line="240" w:lineRule="auto"/>
              <w:ind w:left="0" w:right="0" w:firstLine="0"/>
              <w:jc w:val="center"/>
              <w:rPr>
                <w:rFonts w:eastAsiaTheme="minorEastAsia"/>
                <w:color w:val="00000A"/>
                <w:sz w:val="23"/>
                <w:szCs w:val="23"/>
              </w:rPr>
            </w:pPr>
            <w:r w:rsidRPr="0016622F">
              <w:rPr>
                <w:rFonts w:eastAsiaTheme="minorEastAsia"/>
                <w:i/>
                <w:iCs/>
                <w:color w:val="00000A"/>
                <w:sz w:val="23"/>
                <w:szCs w:val="23"/>
              </w:rPr>
              <w:t>Vide tabela</w:t>
            </w:r>
          </w:p>
        </w:tc>
      </w:tr>
    </w:tbl>
    <w:p w:rsidR="00BF3B1E" w:rsidRPr="005D672B" w:rsidRDefault="005D672B" w:rsidP="005D672B">
      <w:pPr>
        <w:ind w:left="-15" w:right="0" w:firstLine="708"/>
        <w:jc w:val="center"/>
        <w:rPr>
          <w:rFonts w:eastAsiaTheme="minorEastAsia"/>
          <w:color w:val="00000A"/>
          <w:sz w:val="20"/>
          <w:szCs w:val="20"/>
        </w:rPr>
      </w:pPr>
      <w:r>
        <w:rPr>
          <w:rFonts w:eastAsiaTheme="minorEastAsia"/>
          <w:color w:val="00000A"/>
          <w:sz w:val="20"/>
          <w:szCs w:val="20"/>
        </w:rPr>
        <w:t xml:space="preserve">Fonte: </w:t>
      </w:r>
      <w:r w:rsidR="0031779F" w:rsidRPr="005D672B">
        <w:rPr>
          <w:rFonts w:eastAsiaTheme="minorEastAsia"/>
          <w:color w:val="00000A"/>
          <w:sz w:val="20"/>
          <w:szCs w:val="20"/>
        </w:rPr>
        <w:t>Portaria GM/MS</w:t>
      </w:r>
      <w:r>
        <w:rPr>
          <w:rFonts w:eastAsiaTheme="minorEastAsia"/>
          <w:color w:val="00000A"/>
          <w:sz w:val="20"/>
          <w:szCs w:val="20"/>
        </w:rPr>
        <w:t xml:space="preserve"> nº</w:t>
      </w:r>
      <w:r w:rsidR="0031779F" w:rsidRPr="005D672B">
        <w:rPr>
          <w:rFonts w:eastAsiaTheme="minorEastAsia"/>
          <w:color w:val="00000A"/>
          <w:sz w:val="20"/>
          <w:szCs w:val="20"/>
        </w:rPr>
        <w:t xml:space="preserve"> 1</w:t>
      </w:r>
      <w:r>
        <w:rPr>
          <w:rFonts w:eastAsiaTheme="minorEastAsia"/>
          <w:color w:val="00000A"/>
          <w:sz w:val="20"/>
          <w:szCs w:val="20"/>
        </w:rPr>
        <w:t>.</w:t>
      </w:r>
      <w:r w:rsidR="0031779F" w:rsidRPr="005D672B">
        <w:rPr>
          <w:rFonts w:eastAsiaTheme="minorEastAsia"/>
          <w:color w:val="00000A"/>
          <w:sz w:val="20"/>
          <w:szCs w:val="20"/>
        </w:rPr>
        <w:t>631</w:t>
      </w:r>
      <w:r>
        <w:rPr>
          <w:rFonts w:eastAsiaTheme="minorEastAsia"/>
          <w:color w:val="00000A"/>
          <w:sz w:val="20"/>
          <w:szCs w:val="20"/>
        </w:rPr>
        <w:t>/</w:t>
      </w:r>
      <w:r w:rsidR="0031779F" w:rsidRPr="005D672B">
        <w:rPr>
          <w:rFonts w:eastAsiaTheme="minorEastAsia"/>
          <w:color w:val="00000A"/>
          <w:sz w:val="20"/>
          <w:szCs w:val="20"/>
        </w:rPr>
        <w:t>2015.</w:t>
      </w:r>
    </w:p>
    <w:p w:rsidR="00416E0E" w:rsidRDefault="00416E0E">
      <w:pPr>
        <w:ind w:left="-15" w:right="0" w:firstLine="708"/>
        <w:rPr>
          <w:rFonts w:eastAsiaTheme="minorEastAsia"/>
          <w:color w:val="00000A"/>
          <w:szCs w:val="24"/>
        </w:rPr>
      </w:pPr>
      <w:r>
        <w:rPr>
          <w:rFonts w:eastAsiaTheme="minorEastAsia"/>
          <w:color w:val="00000A"/>
          <w:szCs w:val="24"/>
        </w:rPr>
        <w:br w:type="page"/>
      </w:r>
    </w:p>
    <w:p w:rsidR="00BF3B1E" w:rsidRPr="005D672B" w:rsidRDefault="00BF3B1E">
      <w:pPr>
        <w:ind w:left="-15" w:right="0" w:firstLine="708"/>
        <w:rPr>
          <w:rFonts w:eastAsiaTheme="minorEastAsia"/>
          <w:color w:val="00000A"/>
          <w:szCs w:val="24"/>
        </w:rPr>
      </w:pPr>
    </w:p>
    <w:p w:rsidR="00BF3B1E" w:rsidRPr="00FA47E5" w:rsidRDefault="005D672B" w:rsidP="00FA47E5">
      <w:pPr>
        <w:pStyle w:val="Legenda"/>
        <w:spacing w:after="120" w:line="360" w:lineRule="auto"/>
        <w:ind w:firstLine="851"/>
        <w:jc w:val="both"/>
        <w:rPr>
          <w:rFonts w:ascii="Arial" w:hAnsi="Arial" w:cs="Arial"/>
          <w:b w:val="0"/>
          <w:sz w:val="24"/>
          <w:szCs w:val="24"/>
        </w:rPr>
      </w:pPr>
      <w:bookmarkStart w:id="54" w:name="_Toc531093636"/>
      <w:r w:rsidRPr="00855F49">
        <w:rPr>
          <w:rFonts w:ascii="Arial" w:hAnsi="Arial" w:cs="Arial"/>
          <w:b w:val="0"/>
          <w:color w:val="auto"/>
          <w:sz w:val="24"/>
          <w:szCs w:val="24"/>
        </w:rPr>
        <w:t xml:space="preserve">Quadro </w:t>
      </w:r>
      <w:r w:rsidR="007F6203" w:rsidRPr="00855F49">
        <w:rPr>
          <w:rFonts w:ascii="Arial" w:hAnsi="Arial" w:cs="Arial"/>
          <w:b w:val="0"/>
          <w:color w:val="auto"/>
          <w:sz w:val="24"/>
          <w:szCs w:val="24"/>
        </w:rPr>
        <w:fldChar w:fldCharType="begin"/>
      </w:r>
      <w:r w:rsidRPr="00855F49">
        <w:rPr>
          <w:rFonts w:ascii="Arial" w:hAnsi="Arial" w:cs="Arial"/>
          <w:b w:val="0"/>
          <w:color w:val="auto"/>
          <w:sz w:val="24"/>
          <w:szCs w:val="24"/>
        </w:rPr>
        <w:instrText xml:space="preserve"> SEQ Quadro \* ARABIC </w:instrText>
      </w:r>
      <w:r w:rsidR="007F6203" w:rsidRPr="00855F49">
        <w:rPr>
          <w:rFonts w:ascii="Arial" w:hAnsi="Arial" w:cs="Arial"/>
          <w:b w:val="0"/>
          <w:color w:val="auto"/>
          <w:sz w:val="24"/>
          <w:szCs w:val="24"/>
        </w:rPr>
        <w:fldChar w:fldCharType="separate"/>
      </w:r>
      <w:r w:rsidR="005A1E40">
        <w:rPr>
          <w:rFonts w:ascii="Arial" w:hAnsi="Arial" w:cs="Arial"/>
          <w:b w:val="0"/>
          <w:noProof/>
          <w:color w:val="auto"/>
          <w:sz w:val="24"/>
          <w:szCs w:val="24"/>
        </w:rPr>
        <w:t>9</w:t>
      </w:r>
      <w:r w:rsidR="007F6203" w:rsidRPr="00855F49">
        <w:rPr>
          <w:rFonts w:ascii="Arial" w:hAnsi="Arial" w:cs="Arial"/>
          <w:b w:val="0"/>
          <w:color w:val="auto"/>
          <w:sz w:val="24"/>
          <w:szCs w:val="24"/>
        </w:rPr>
        <w:fldChar w:fldCharType="end"/>
      </w:r>
      <w:r w:rsidRPr="00855F49">
        <w:rPr>
          <w:rFonts w:ascii="Arial" w:hAnsi="Arial" w:cs="Arial"/>
          <w:b w:val="0"/>
          <w:color w:val="auto"/>
          <w:sz w:val="24"/>
          <w:szCs w:val="24"/>
        </w:rPr>
        <w:t xml:space="preserve">: </w:t>
      </w:r>
      <w:r w:rsidR="0031779F" w:rsidRPr="00855F49">
        <w:rPr>
          <w:rFonts w:ascii="Arial" w:hAnsi="Arial" w:cs="Arial"/>
          <w:b w:val="0"/>
          <w:color w:val="auto"/>
          <w:sz w:val="24"/>
          <w:szCs w:val="24"/>
        </w:rPr>
        <w:t>Estimativa</w:t>
      </w:r>
      <w:r w:rsidR="0031779F" w:rsidRPr="00FA47E5">
        <w:rPr>
          <w:rFonts w:ascii="Arial" w:hAnsi="Arial" w:cs="Arial"/>
          <w:b w:val="0"/>
          <w:sz w:val="24"/>
          <w:szCs w:val="24"/>
        </w:rPr>
        <w:t xml:space="preserve"> de casos para programação da assistência à pacientes em Diálise - Estágio </w:t>
      </w:r>
      <w:proofErr w:type="gramStart"/>
      <w:r w:rsidR="0031779F" w:rsidRPr="00FA47E5">
        <w:rPr>
          <w:rFonts w:ascii="Arial" w:hAnsi="Arial" w:cs="Arial"/>
          <w:b w:val="0"/>
          <w:sz w:val="24"/>
          <w:szCs w:val="24"/>
        </w:rPr>
        <w:t>5</w:t>
      </w:r>
      <w:proofErr w:type="gramEnd"/>
      <w:r w:rsidR="0031779F" w:rsidRPr="00FA47E5">
        <w:rPr>
          <w:rFonts w:ascii="Arial" w:hAnsi="Arial" w:cs="Arial"/>
          <w:b w:val="0"/>
          <w:sz w:val="24"/>
          <w:szCs w:val="24"/>
        </w:rPr>
        <w:t xml:space="preserve"> da DRC.</w:t>
      </w:r>
      <w:bookmarkEnd w:id="54"/>
    </w:p>
    <w:tbl>
      <w:tblPr>
        <w:tblW w:w="9471" w:type="dxa"/>
        <w:tblBorders>
          <w:top w:val="single" w:sz="4" w:space="0" w:color="00000A"/>
          <w:left w:val="single" w:sz="4" w:space="0" w:color="00000A"/>
          <w:bottom w:val="single" w:sz="4" w:space="0" w:color="00000A"/>
          <w:right w:val="single" w:sz="4" w:space="0" w:color="00000A"/>
          <w:insideH w:val="single" w:sz="4" w:space="0" w:color="00000A"/>
          <w:insideV w:val="single" w:sz="4" w:space="0" w:color="00000A"/>
        </w:tblBorders>
        <w:tblLook w:val="0000"/>
      </w:tblPr>
      <w:tblGrid>
        <w:gridCol w:w="4735"/>
        <w:gridCol w:w="4736"/>
      </w:tblGrid>
      <w:tr w:rsidR="00BF3B1E" w:rsidRPr="005D672B" w:rsidTr="008315C4">
        <w:trPr>
          <w:trHeight w:val="71"/>
        </w:trPr>
        <w:tc>
          <w:tcPr>
            <w:tcW w:w="4735" w:type="dxa"/>
            <w:tcBorders>
              <w:top w:val="single" w:sz="4" w:space="0" w:color="00000A"/>
              <w:left w:val="single" w:sz="4" w:space="0" w:color="00000A"/>
              <w:bottom w:val="single" w:sz="4" w:space="0" w:color="00000A"/>
              <w:right w:val="single" w:sz="4" w:space="0" w:color="00000A"/>
            </w:tcBorders>
            <w:shd w:val="clear" w:color="auto" w:fill="D9D9D9" w:themeFill="background1" w:themeFillShade="D9"/>
            <w:tcMar>
              <w:left w:w="108" w:type="dxa"/>
            </w:tcMar>
            <w:vAlign w:val="center"/>
          </w:tcPr>
          <w:p w:rsidR="00BF3B1E" w:rsidRPr="005D672B" w:rsidRDefault="00E35621" w:rsidP="005D672B">
            <w:pPr>
              <w:spacing w:after="0" w:line="240" w:lineRule="auto"/>
              <w:ind w:left="0" w:right="0" w:firstLine="0"/>
              <w:jc w:val="center"/>
              <w:rPr>
                <w:rFonts w:eastAsiaTheme="minorEastAsia"/>
                <w:color w:val="00000A"/>
                <w:szCs w:val="24"/>
              </w:rPr>
            </w:pPr>
            <w:r w:rsidRPr="005D672B">
              <w:rPr>
                <w:rFonts w:eastAsiaTheme="minorEastAsia"/>
                <w:b/>
                <w:bCs/>
                <w:color w:val="00000A"/>
                <w:szCs w:val="24"/>
              </w:rPr>
              <w:t>Categoria</w:t>
            </w:r>
          </w:p>
        </w:tc>
        <w:tc>
          <w:tcPr>
            <w:tcW w:w="4736" w:type="dxa"/>
            <w:tcBorders>
              <w:top w:val="single" w:sz="4" w:space="0" w:color="00000A"/>
              <w:left w:val="single" w:sz="4" w:space="0" w:color="00000A"/>
              <w:bottom w:val="single" w:sz="4" w:space="0" w:color="00000A"/>
              <w:right w:val="single" w:sz="4" w:space="0" w:color="00000A"/>
            </w:tcBorders>
            <w:shd w:val="clear" w:color="auto" w:fill="D9D9D9" w:themeFill="background1" w:themeFillShade="D9"/>
            <w:tcMar>
              <w:left w:w="108" w:type="dxa"/>
            </w:tcMar>
            <w:vAlign w:val="center"/>
          </w:tcPr>
          <w:p w:rsidR="00BF3B1E" w:rsidRPr="005D672B" w:rsidRDefault="00E35621" w:rsidP="005D672B">
            <w:pPr>
              <w:spacing w:after="0" w:line="240" w:lineRule="auto"/>
              <w:ind w:left="0" w:right="0" w:firstLine="0"/>
              <w:jc w:val="center"/>
              <w:rPr>
                <w:rFonts w:eastAsiaTheme="minorEastAsia"/>
                <w:color w:val="00000A"/>
                <w:szCs w:val="24"/>
              </w:rPr>
            </w:pPr>
            <w:r w:rsidRPr="005D672B">
              <w:rPr>
                <w:rFonts w:eastAsiaTheme="minorEastAsia"/>
                <w:b/>
                <w:bCs/>
                <w:color w:val="00000A"/>
                <w:szCs w:val="24"/>
              </w:rPr>
              <w:t>Parâmetro</w:t>
            </w:r>
          </w:p>
        </w:tc>
      </w:tr>
      <w:tr w:rsidR="00BF3B1E" w:rsidRPr="005D672B" w:rsidTr="008315C4">
        <w:trPr>
          <w:trHeight w:val="73"/>
        </w:trPr>
        <w:tc>
          <w:tcPr>
            <w:tcW w:w="4735"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BF3B1E" w:rsidRPr="005D672B" w:rsidRDefault="0031779F" w:rsidP="005D672B">
            <w:pPr>
              <w:spacing w:after="0" w:line="240" w:lineRule="auto"/>
              <w:ind w:left="0" w:right="0" w:firstLine="0"/>
              <w:jc w:val="center"/>
              <w:rPr>
                <w:rFonts w:eastAsiaTheme="minorEastAsia"/>
                <w:color w:val="00000A"/>
                <w:szCs w:val="24"/>
              </w:rPr>
            </w:pPr>
            <w:r w:rsidRPr="005D672B">
              <w:rPr>
                <w:rFonts w:eastAsiaTheme="minorEastAsia"/>
                <w:color w:val="00000A"/>
                <w:szCs w:val="24"/>
              </w:rPr>
              <w:t>Incidência anual estimada de pacientes novos em Diálise</w:t>
            </w:r>
          </w:p>
        </w:tc>
        <w:tc>
          <w:tcPr>
            <w:tcW w:w="4736"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BF3B1E" w:rsidRPr="005D672B" w:rsidRDefault="0031779F" w:rsidP="005D672B">
            <w:pPr>
              <w:spacing w:after="0" w:line="240" w:lineRule="auto"/>
              <w:ind w:left="0" w:right="0" w:firstLine="0"/>
              <w:jc w:val="center"/>
              <w:rPr>
                <w:rFonts w:eastAsiaTheme="minorEastAsia"/>
                <w:color w:val="00000A"/>
                <w:szCs w:val="24"/>
              </w:rPr>
            </w:pPr>
            <w:proofErr w:type="gramStart"/>
            <w:r w:rsidRPr="005D672B">
              <w:rPr>
                <w:rFonts w:eastAsiaTheme="minorEastAsia"/>
                <w:color w:val="00000A"/>
                <w:szCs w:val="24"/>
              </w:rPr>
              <w:t>0,</w:t>
            </w:r>
            <w:proofErr w:type="gramEnd"/>
            <w:r w:rsidRPr="005D672B">
              <w:rPr>
                <w:rFonts w:eastAsiaTheme="minorEastAsia"/>
                <w:color w:val="00000A"/>
                <w:szCs w:val="24"/>
              </w:rPr>
              <w:t>014 % da população com 20 anos e mais</w:t>
            </w:r>
          </w:p>
        </w:tc>
      </w:tr>
      <w:tr w:rsidR="00BF3B1E" w:rsidRPr="005D672B" w:rsidTr="008315C4">
        <w:trPr>
          <w:trHeight w:val="73"/>
        </w:trPr>
        <w:tc>
          <w:tcPr>
            <w:tcW w:w="4735"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BF3B1E" w:rsidRPr="005D672B" w:rsidRDefault="0031779F" w:rsidP="005D672B">
            <w:pPr>
              <w:spacing w:after="0" w:line="240" w:lineRule="auto"/>
              <w:ind w:left="0" w:right="0" w:firstLine="0"/>
              <w:jc w:val="center"/>
              <w:rPr>
                <w:rFonts w:eastAsiaTheme="minorEastAsia"/>
                <w:color w:val="00000A"/>
                <w:szCs w:val="24"/>
              </w:rPr>
            </w:pPr>
            <w:r w:rsidRPr="005D672B">
              <w:rPr>
                <w:rFonts w:eastAsiaTheme="minorEastAsia"/>
                <w:color w:val="00000A"/>
                <w:szCs w:val="24"/>
              </w:rPr>
              <w:t>Prevalência estimada de pacientes em Diálise</w:t>
            </w:r>
          </w:p>
        </w:tc>
        <w:tc>
          <w:tcPr>
            <w:tcW w:w="4736"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BF3B1E" w:rsidRPr="005D672B" w:rsidRDefault="0031779F" w:rsidP="005D672B">
            <w:pPr>
              <w:spacing w:after="0" w:line="240" w:lineRule="auto"/>
              <w:ind w:left="0" w:right="0" w:firstLine="0"/>
              <w:jc w:val="center"/>
              <w:rPr>
                <w:rFonts w:eastAsiaTheme="minorEastAsia"/>
                <w:color w:val="00000A"/>
                <w:szCs w:val="24"/>
              </w:rPr>
            </w:pPr>
            <w:proofErr w:type="gramStart"/>
            <w:r w:rsidRPr="005D672B">
              <w:rPr>
                <w:rFonts w:eastAsiaTheme="minorEastAsia"/>
                <w:color w:val="00000A"/>
                <w:szCs w:val="24"/>
              </w:rPr>
              <w:t>0,</w:t>
            </w:r>
            <w:proofErr w:type="gramEnd"/>
            <w:r w:rsidRPr="005D672B">
              <w:rPr>
                <w:rFonts w:eastAsiaTheme="minorEastAsia"/>
                <w:color w:val="00000A"/>
                <w:szCs w:val="24"/>
              </w:rPr>
              <w:t>075 % da população com 20 anos e mais</w:t>
            </w:r>
          </w:p>
        </w:tc>
      </w:tr>
      <w:tr w:rsidR="00BF3B1E" w:rsidRPr="005D672B" w:rsidTr="008315C4">
        <w:trPr>
          <w:trHeight w:val="73"/>
        </w:trPr>
        <w:tc>
          <w:tcPr>
            <w:tcW w:w="4735"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BF3B1E" w:rsidRPr="005D672B" w:rsidRDefault="0031779F" w:rsidP="005D672B">
            <w:pPr>
              <w:spacing w:after="0" w:line="240" w:lineRule="auto"/>
              <w:ind w:left="0" w:right="0" w:firstLine="0"/>
              <w:jc w:val="center"/>
              <w:rPr>
                <w:rFonts w:eastAsiaTheme="minorEastAsia"/>
                <w:color w:val="00000A"/>
                <w:szCs w:val="24"/>
              </w:rPr>
            </w:pPr>
            <w:r w:rsidRPr="005D672B">
              <w:rPr>
                <w:rFonts w:eastAsiaTheme="minorEastAsia"/>
                <w:color w:val="00000A"/>
                <w:szCs w:val="24"/>
              </w:rPr>
              <w:t>Óbitos Estimados</w:t>
            </w:r>
          </w:p>
        </w:tc>
        <w:tc>
          <w:tcPr>
            <w:tcW w:w="4736"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BF3B1E" w:rsidRPr="005D672B" w:rsidRDefault="0031779F" w:rsidP="005D672B">
            <w:pPr>
              <w:spacing w:after="0" w:line="240" w:lineRule="auto"/>
              <w:ind w:left="0" w:right="0" w:firstLine="0"/>
              <w:jc w:val="center"/>
              <w:rPr>
                <w:rFonts w:eastAsiaTheme="minorEastAsia"/>
                <w:color w:val="00000A"/>
                <w:szCs w:val="24"/>
              </w:rPr>
            </w:pPr>
            <w:proofErr w:type="gramStart"/>
            <w:r w:rsidRPr="005D672B">
              <w:rPr>
                <w:rFonts w:eastAsiaTheme="minorEastAsia"/>
                <w:color w:val="00000A"/>
                <w:szCs w:val="24"/>
              </w:rPr>
              <w:t>0,</w:t>
            </w:r>
            <w:proofErr w:type="gramEnd"/>
            <w:r w:rsidRPr="005D672B">
              <w:rPr>
                <w:rFonts w:eastAsiaTheme="minorEastAsia"/>
                <w:color w:val="00000A"/>
                <w:szCs w:val="24"/>
              </w:rPr>
              <w:t>013 % da população com 20 anos e</w:t>
            </w:r>
          </w:p>
        </w:tc>
      </w:tr>
    </w:tbl>
    <w:p w:rsidR="005D672B" w:rsidRDefault="005D672B" w:rsidP="005D672B">
      <w:pPr>
        <w:ind w:left="-15" w:right="0" w:firstLine="708"/>
        <w:jc w:val="center"/>
        <w:rPr>
          <w:rFonts w:eastAsiaTheme="minorEastAsia"/>
          <w:color w:val="00000A"/>
          <w:sz w:val="20"/>
          <w:szCs w:val="20"/>
        </w:rPr>
      </w:pPr>
      <w:r w:rsidRPr="005D672B">
        <w:rPr>
          <w:rFonts w:eastAsiaTheme="minorEastAsia"/>
          <w:color w:val="00000A"/>
          <w:sz w:val="20"/>
          <w:szCs w:val="20"/>
        </w:rPr>
        <w:t>Fonte</w:t>
      </w:r>
      <w:r>
        <w:rPr>
          <w:rFonts w:eastAsiaTheme="minorEastAsia"/>
          <w:color w:val="00000A"/>
          <w:sz w:val="20"/>
          <w:szCs w:val="20"/>
        </w:rPr>
        <w:t>: P</w:t>
      </w:r>
      <w:r w:rsidRPr="005D672B">
        <w:rPr>
          <w:rFonts w:eastAsiaTheme="minorEastAsia"/>
          <w:color w:val="00000A"/>
          <w:sz w:val="20"/>
          <w:szCs w:val="20"/>
        </w:rPr>
        <w:t xml:space="preserve">ortaria GM/MS </w:t>
      </w:r>
      <w:r>
        <w:rPr>
          <w:rFonts w:eastAsiaTheme="minorEastAsia"/>
          <w:color w:val="00000A"/>
          <w:sz w:val="20"/>
          <w:szCs w:val="20"/>
        </w:rPr>
        <w:t xml:space="preserve">nº </w:t>
      </w:r>
      <w:r w:rsidRPr="005D672B">
        <w:rPr>
          <w:rFonts w:eastAsiaTheme="minorEastAsia"/>
          <w:color w:val="00000A"/>
          <w:sz w:val="20"/>
          <w:szCs w:val="20"/>
        </w:rPr>
        <w:t>1</w:t>
      </w:r>
      <w:r>
        <w:rPr>
          <w:rFonts w:eastAsiaTheme="minorEastAsia"/>
          <w:color w:val="00000A"/>
          <w:sz w:val="20"/>
          <w:szCs w:val="20"/>
        </w:rPr>
        <w:t>.</w:t>
      </w:r>
      <w:r w:rsidRPr="005D672B">
        <w:rPr>
          <w:rFonts w:eastAsiaTheme="minorEastAsia"/>
          <w:color w:val="00000A"/>
          <w:sz w:val="20"/>
          <w:szCs w:val="20"/>
        </w:rPr>
        <w:t>631</w:t>
      </w:r>
      <w:r>
        <w:rPr>
          <w:rFonts w:eastAsiaTheme="minorEastAsia"/>
          <w:color w:val="00000A"/>
          <w:sz w:val="20"/>
          <w:szCs w:val="20"/>
        </w:rPr>
        <w:t>/</w:t>
      </w:r>
      <w:r w:rsidRPr="005D672B">
        <w:rPr>
          <w:rFonts w:eastAsiaTheme="minorEastAsia"/>
          <w:color w:val="00000A"/>
          <w:sz w:val="20"/>
          <w:szCs w:val="20"/>
        </w:rPr>
        <w:t>2015.</w:t>
      </w:r>
    </w:p>
    <w:p w:rsidR="0016622F" w:rsidRPr="0016622F" w:rsidRDefault="0016622F" w:rsidP="0016622F">
      <w:pPr>
        <w:spacing w:after="120" w:line="360" w:lineRule="auto"/>
        <w:ind w:left="-17" w:right="0" w:firstLine="709"/>
        <w:jc w:val="center"/>
        <w:rPr>
          <w:rFonts w:eastAsiaTheme="minorEastAsia"/>
          <w:color w:val="00000A"/>
          <w:szCs w:val="24"/>
        </w:rPr>
      </w:pPr>
    </w:p>
    <w:p w:rsidR="00BF3B1E" w:rsidRPr="005D672B" w:rsidRDefault="005D672B" w:rsidP="00FA47E5">
      <w:pPr>
        <w:pStyle w:val="Legenda"/>
        <w:spacing w:after="120" w:line="360" w:lineRule="auto"/>
        <w:ind w:firstLine="851"/>
        <w:jc w:val="both"/>
        <w:rPr>
          <w:rFonts w:ascii="Arial" w:hAnsi="Arial" w:cs="Arial"/>
          <w:b w:val="0"/>
          <w:sz w:val="24"/>
          <w:szCs w:val="24"/>
        </w:rPr>
      </w:pPr>
      <w:bookmarkStart w:id="55" w:name="_Toc531093637"/>
      <w:r w:rsidRPr="005D672B">
        <w:rPr>
          <w:rFonts w:ascii="Arial" w:hAnsi="Arial" w:cs="Arial"/>
          <w:b w:val="0"/>
          <w:sz w:val="24"/>
          <w:szCs w:val="24"/>
        </w:rPr>
        <w:t xml:space="preserve">Quadro </w:t>
      </w:r>
      <w:r w:rsidR="007F6203" w:rsidRPr="005D672B">
        <w:rPr>
          <w:rFonts w:ascii="Arial" w:hAnsi="Arial" w:cs="Arial"/>
          <w:b w:val="0"/>
          <w:sz w:val="24"/>
          <w:szCs w:val="24"/>
        </w:rPr>
        <w:fldChar w:fldCharType="begin"/>
      </w:r>
      <w:r w:rsidRPr="005D672B">
        <w:rPr>
          <w:rFonts w:ascii="Arial" w:hAnsi="Arial" w:cs="Arial"/>
          <w:b w:val="0"/>
          <w:sz w:val="24"/>
          <w:szCs w:val="24"/>
        </w:rPr>
        <w:instrText xml:space="preserve"> SEQ Quadro \* ARABIC </w:instrText>
      </w:r>
      <w:r w:rsidR="007F6203" w:rsidRPr="005D672B">
        <w:rPr>
          <w:rFonts w:ascii="Arial" w:hAnsi="Arial" w:cs="Arial"/>
          <w:b w:val="0"/>
          <w:sz w:val="24"/>
          <w:szCs w:val="24"/>
        </w:rPr>
        <w:fldChar w:fldCharType="separate"/>
      </w:r>
      <w:r w:rsidR="005A1E40">
        <w:rPr>
          <w:rFonts w:ascii="Arial" w:hAnsi="Arial" w:cs="Arial"/>
          <w:b w:val="0"/>
          <w:noProof/>
          <w:sz w:val="24"/>
          <w:szCs w:val="24"/>
        </w:rPr>
        <w:t>10</w:t>
      </w:r>
      <w:r w:rsidR="007F6203" w:rsidRPr="005D672B">
        <w:rPr>
          <w:rFonts w:ascii="Arial" w:hAnsi="Arial" w:cs="Arial"/>
          <w:b w:val="0"/>
          <w:sz w:val="24"/>
          <w:szCs w:val="24"/>
        </w:rPr>
        <w:fldChar w:fldCharType="end"/>
      </w:r>
      <w:r w:rsidRPr="005D672B">
        <w:rPr>
          <w:rFonts w:ascii="Arial" w:hAnsi="Arial" w:cs="Arial"/>
          <w:b w:val="0"/>
          <w:sz w:val="24"/>
          <w:szCs w:val="24"/>
        </w:rPr>
        <w:t xml:space="preserve">: </w:t>
      </w:r>
      <w:r w:rsidR="0031779F" w:rsidRPr="005D672B">
        <w:rPr>
          <w:rFonts w:ascii="Arial" w:hAnsi="Arial" w:cs="Arial"/>
          <w:b w:val="0"/>
          <w:sz w:val="24"/>
          <w:szCs w:val="24"/>
        </w:rPr>
        <w:t>Parâmetros propostos para acompanhamento de pacientes com Doença Renal Crônica, segundo os estágios / Necessidade de procedimentos.</w:t>
      </w:r>
      <w:bookmarkEnd w:id="55"/>
    </w:p>
    <w:p w:rsidR="00BF3B1E" w:rsidRPr="005D672B" w:rsidRDefault="0031779F">
      <w:pPr>
        <w:ind w:left="-15" w:right="0" w:firstLine="15"/>
        <w:jc w:val="left"/>
        <w:rPr>
          <w:color w:val="00000A"/>
          <w:szCs w:val="24"/>
        </w:rPr>
      </w:pPr>
      <w:r w:rsidRPr="005D672B">
        <w:rPr>
          <w:noProof/>
          <w:szCs w:val="24"/>
        </w:rPr>
        <w:drawing>
          <wp:inline distT="0" distB="0" distL="0" distR="0">
            <wp:extent cx="5391150" cy="2933700"/>
            <wp:effectExtent l="0" t="0" r="0" b="0"/>
            <wp:docPr id="18" name="Imagem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Imagem 14"/>
                    <pic:cNvPicPr>
                      <a:picLocks noChangeAspect="1" noChangeArrowheads="1"/>
                    </pic:cNvPicPr>
                  </pic:nvPicPr>
                  <pic:blipFill>
                    <a:blip r:embed="rId32"/>
                    <a:stretch>
                      <a:fillRect/>
                    </a:stretch>
                  </pic:blipFill>
                  <pic:spPr bwMode="auto">
                    <a:xfrm>
                      <a:off x="0" y="0"/>
                      <a:ext cx="5391150" cy="2933700"/>
                    </a:xfrm>
                    <a:prstGeom prst="rect">
                      <a:avLst/>
                    </a:prstGeom>
                  </pic:spPr>
                </pic:pic>
              </a:graphicData>
            </a:graphic>
          </wp:inline>
        </w:drawing>
      </w:r>
    </w:p>
    <w:p w:rsidR="005D672B" w:rsidRPr="005D672B" w:rsidRDefault="005D672B" w:rsidP="005D672B">
      <w:pPr>
        <w:ind w:left="-15" w:right="0" w:firstLine="708"/>
        <w:jc w:val="center"/>
        <w:rPr>
          <w:rFonts w:eastAsiaTheme="minorEastAsia"/>
          <w:color w:val="00000A"/>
          <w:sz w:val="20"/>
          <w:szCs w:val="20"/>
        </w:rPr>
      </w:pPr>
      <w:r w:rsidRPr="005D672B">
        <w:rPr>
          <w:rFonts w:eastAsiaTheme="minorEastAsia"/>
          <w:color w:val="00000A"/>
          <w:sz w:val="20"/>
          <w:szCs w:val="20"/>
        </w:rPr>
        <w:t>Fonte</w:t>
      </w:r>
      <w:r>
        <w:rPr>
          <w:rFonts w:eastAsiaTheme="minorEastAsia"/>
          <w:color w:val="00000A"/>
          <w:sz w:val="20"/>
          <w:szCs w:val="20"/>
        </w:rPr>
        <w:t>: P</w:t>
      </w:r>
      <w:r w:rsidRPr="005D672B">
        <w:rPr>
          <w:rFonts w:eastAsiaTheme="minorEastAsia"/>
          <w:color w:val="00000A"/>
          <w:sz w:val="20"/>
          <w:szCs w:val="20"/>
        </w:rPr>
        <w:t xml:space="preserve">ortaria GM/MS </w:t>
      </w:r>
      <w:r>
        <w:rPr>
          <w:rFonts w:eastAsiaTheme="minorEastAsia"/>
          <w:color w:val="00000A"/>
          <w:sz w:val="20"/>
          <w:szCs w:val="20"/>
        </w:rPr>
        <w:t xml:space="preserve">nº </w:t>
      </w:r>
      <w:r w:rsidRPr="005D672B">
        <w:rPr>
          <w:rFonts w:eastAsiaTheme="minorEastAsia"/>
          <w:color w:val="00000A"/>
          <w:sz w:val="20"/>
          <w:szCs w:val="20"/>
        </w:rPr>
        <w:t>1</w:t>
      </w:r>
      <w:r>
        <w:rPr>
          <w:rFonts w:eastAsiaTheme="minorEastAsia"/>
          <w:color w:val="00000A"/>
          <w:sz w:val="20"/>
          <w:szCs w:val="20"/>
        </w:rPr>
        <w:t>.</w:t>
      </w:r>
      <w:r w:rsidRPr="005D672B">
        <w:rPr>
          <w:rFonts w:eastAsiaTheme="minorEastAsia"/>
          <w:color w:val="00000A"/>
          <w:sz w:val="20"/>
          <w:szCs w:val="20"/>
        </w:rPr>
        <w:t>631</w:t>
      </w:r>
      <w:r>
        <w:rPr>
          <w:rFonts w:eastAsiaTheme="minorEastAsia"/>
          <w:color w:val="00000A"/>
          <w:sz w:val="20"/>
          <w:szCs w:val="20"/>
        </w:rPr>
        <w:t>/</w:t>
      </w:r>
      <w:r w:rsidRPr="005D672B">
        <w:rPr>
          <w:rFonts w:eastAsiaTheme="minorEastAsia"/>
          <w:color w:val="00000A"/>
          <w:sz w:val="20"/>
          <w:szCs w:val="20"/>
        </w:rPr>
        <w:t>2015.</w:t>
      </w:r>
    </w:p>
    <w:p w:rsidR="00E35621" w:rsidRDefault="00E35621" w:rsidP="001747D0">
      <w:pPr>
        <w:spacing w:after="0" w:line="240" w:lineRule="auto"/>
        <w:ind w:left="-17" w:right="0" w:firstLine="709"/>
        <w:rPr>
          <w:color w:val="00000A"/>
        </w:rPr>
      </w:pPr>
      <w:r>
        <w:rPr>
          <w:color w:val="00000A"/>
        </w:rPr>
        <w:br w:type="page"/>
      </w:r>
    </w:p>
    <w:p w:rsidR="00BF3B1E" w:rsidRDefault="00BF3B1E" w:rsidP="001747D0">
      <w:pPr>
        <w:spacing w:after="0" w:line="240" w:lineRule="auto"/>
        <w:ind w:left="-17" w:right="0" w:firstLine="709"/>
        <w:rPr>
          <w:color w:val="00000A"/>
        </w:rPr>
      </w:pPr>
    </w:p>
    <w:p w:rsidR="00BF3B1E" w:rsidRPr="00FA47E5" w:rsidRDefault="005D672B" w:rsidP="00FA47E5">
      <w:pPr>
        <w:pStyle w:val="Legenda"/>
        <w:spacing w:after="120" w:line="360" w:lineRule="auto"/>
        <w:ind w:firstLine="851"/>
        <w:jc w:val="both"/>
        <w:rPr>
          <w:rFonts w:ascii="Arial" w:hAnsi="Arial" w:cs="Arial"/>
          <w:b w:val="0"/>
          <w:sz w:val="24"/>
          <w:szCs w:val="24"/>
        </w:rPr>
      </w:pPr>
      <w:bookmarkStart w:id="56" w:name="_Toc531093638"/>
      <w:r w:rsidRPr="005D672B">
        <w:rPr>
          <w:rFonts w:ascii="Arial" w:hAnsi="Arial" w:cs="Arial"/>
          <w:b w:val="0"/>
          <w:sz w:val="24"/>
          <w:szCs w:val="24"/>
        </w:rPr>
        <w:t xml:space="preserve">Quadro </w:t>
      </w:r>
      <w:r w:rsidR="007F6203" w:rsidRPr="00E80FDF">
        <w:rPr>
          <w:rFonts w:ascii="Arial" w:hAnsi="Arial" w:cs="Arial"/>
          <w:b w:val="0"/>
          <w:color w:val="auto"/>
          <w:sz w:val="24"/>
          <w:szCs w:val="24"/>
        </w:rPr>
        <w:fldChar w:fldCharType="begin"/>
      </w:r>
      <w:r w:rsidRPr="00E80FDF">
        <w:rPr>
          <w:rFonts w:ascii="Arial" w:hAnsi="Arial" w:cs="Arial"/>
          <w:b w:val="0"/>
          <w:color w:val="auto"/>
          <w:sz w:val="24"/>
          <w:szCs w:val="24"/>
        </w:rPr>
        <w:instrText xml:space="preserve"> SEQ Quadro \* ARABIC </w:instrText>
      </w:r>
      <w:r w:rsidR="007F6203" w:rsidRPr="00E80FDF">
        <w:rPr>
          <w:rFonts w:ascii="Arial" w:hAnsi="Arial" w:cs="Arial"/>
          <w:b w:val="0"/>
          <w:color w:val="auto"/>
          <w:sz w:val="24"/>
          <w:szCs w:val="24"/>
        </w:rPr>
        <w:fldChar w:fldCharType="separate"/>
      </w:r>
      <w:r w:rsidR="005A1E40">
        <w:rPr>
          <w:rFonts w:ascii="Arial" w:hAnsi="Arial" w:cs="Arial"/>
          <w:b w:val="0"/>
          <w:noProof/>
          <w:color w:val="auto"/>
          <w:sz w:val="24"/>
          <w:szCs w:val="24"/>
        </w:rPr>
        <w:t>11</w:t>
      </w:r>
      <w:r w:rsidR="007F6203" w:rsidRPr="00E80FDF">
        <w:rPr>
          <w:rFonts w:ascii="Arial" w:hAnsi="Arial" w:cs="Arial"/>
          <w:b w:val="0"/>
          <w:color w:val="auto"/>
          <w:sz w:val="24"/>
          <w:szCs w:val="24"/>
        </w:rPr>
        <w:fldChar w:fldCharType="end"/>
      </w:r>
      <w:r w:rsidRPr="00E80FDF">
        <w:rPr>
          <w:rFonts w:ascii="Arial" w:hAnsi="Arial" w:cs="Arial"/>
          <w:b w:val="0"/>
          <w:color w:val="auto"/>
          <w:sz w:val="24"/>
          <w:szCs w:val="24"/>
        </w:rPr>
        <w:t xml:space="preserve">: </w:t>
      </w:r>
      <w:r w:rsidR="0031779F" w:rsidRPr="00E80FDF">
        <w:rPr>
          <w:rFonts w:ascii="Arial" w:hAnsi="Arial" w:cs="Arial"/>
          <w:b w:val="0"/>
          <w:color w:val="auto"/>
          <w:sz w:val="24"/>
          <w:szCs w:val="24"/>
        </w:rPr>
        <w:t>E</w:t>
      </w:r>
      <w:r w:rsidR="0031779F" w:rsidRPr="00FA47E5">
        <w:rPr>
          <w:rFonts w:ascii="Arial" w:hAnsi="Arial" w:cs="Arial"/>
          <w:b w:val="0"/>
          <w:sz w:val="24"/>
          <w:szCs w:val="24"/>
        </w:rPr>
        <w:t xml:space="preserve">stimativa da prevalência de pacientes com Doença </w:t>
      </w:r>
      <w:proofErr w:type="gramStart"/>
      <w:r w:rsidR="0031779F" w:rsidRPr="00FA47E5">
        <w:rPr>
          <w:rFonts w:ascii="Arial" w:hAnsi="Arial" w:cs="Arial"/>
          <w:b w:val="0"/>
          <w:sz w:val="24"/>
          <w:szCs w:val="24"/>
        </w:rPr>
        <w:t xml:space="preserve">Renal Crônica </w:t>
      </w:r>
      <w:r w:rsidR="00FD54AA">
        <w:rPr>
          <w:rFonts w:ascii="Arial" w:hAnsi="Arial" w:cs="Arial"/>
          <w:b w:val="0"/>
          <w:sz w:val="24"/>
          <w:szCs w:val="24"/>
        </w:rPr>
        <w:t>(</w:t>
      </w:r>
      <w:r w:rsidR="0031779F" w:rsidRPr="00FA47E5">
        <w:rPr>
          <w:rFonts w:ascii="Arial" w:hAnsi="Arial" w:cs="Arial"/>
          <w:b w:val="0"/>
          <w:sz w:val="24"/>
          <w:szCs w:val="24"/>
        </w:rPr>
        <w:t>DRC</w:t>
      </w:r>
      <w:r w:rsidR="00FD54AA">
        <w:rPr>
          <w:rFonts w:ascii="Arial" w:hAnsi="Arial" w:cs="Arial"/>
          <w:b w:val="0"/>
          <w:sz w:val="24"/>
          <w:szCs w:val="24"/>
        </w:rPr>
        <w:t>)</w:t>
      </w:r>
      <w:r w:rsidR="0031779F" w:rsidRPr="00FA47E5">
        <w:rPr>
          <w:rFonts w:ascii="Arial" w:hAnsi="Arial" w:cs="Arial"/>
          <w:b w:val="0"/>
          <w:sz w:val="24"/>
          <w:szCs w:val="24"/>
        </w:rPr>
        <w:t xml:space="preserve"> definidos por estratos de estágios por região de saúde,</w:t>
      </w:r>
      <w:r w:rsidR="00017066" w:rsidRPr="00FA47E5">
        <w:rPr>
          <w:rFonts w:ascii="Arial" w:hAnsi="Arial" w:cs="Arial"/>
          <w:b w:val="0"/>
          <w:sz w:val="24"/>
          <w:szCs w:val="24"/>
        </w:rPr>
        <w:t xml:space="preserve"> </w:t>
      </w:r>
      <w:r w:rsidR="0031779F" w:rsidRPr="00FA47E5">
        <w:rPr>
          <w:rFonts w:ascii="Arial" w:hAnsi="Arial" w:cs="Arial"/>
          <w:b w:val="0"/>
          <w:sz w:val="24"/>
          <w:szCs w:val="24"/>
        </w:rPr>
        <w:t>2016</w:t>
      </w:r>
      <w:proofErr w:type="gramEnd"/>
      <w:r w:rsidR="0031779F" w:rsidRPr="00FA47E5">
        <w:rPr>
          <w:rFonts w:ascii="Arial" w:hAnsi="Arial" w:cs="Arial"/>
          <w:b w:val="0"/>
          <w:sz w:val="24"/>
          <w:szCs w:val="24"/>
        </w:rPr>
        <w:t>.</w:t>
      </w:r>
      <w:bookmarkEnd w:id="56"/>
    </w:p>
    <w:tbl>
      <w:tblPr>
        <w:tblW w:w="10140" w:type="dxa"/>
        <w:jc w:val="center"/>
        <w:tblBorders>
          <w:top w:val="single" w:sz="4" w:space="0" w:color="00000A"/>
          <w:left w:val="single" w:sz="4" w:space="0" w:color="00000A"/>
          <w:bottom w:val="single" w:sz="4" w:space="0" w:color="00000A"/>
          <w:right w:val="single" w:sz="4" w:space="0" w:color="00000A"/>
          <w:insideH w:val="single" w:sz="4" w:space="0" w:color="00000A"/>
          <w:insideV w:val="single" w:sz="4" w:space="0" w:color="00000A"/>
        </w:tblBorders>
        <w:tblCellMar>
          <w:left w:w="70" w:type="dxa"/>
          <w:right w:w="70" w:type="dxa"/>
        </w:tblCellMar>
        <w:tblLook w:val="04A0"/>
      </w:tblPr>
      <w:tblGrid>
        <w:gridCol w:w="2855"/>
        <w:gridCol w:w="1242"/>
        <w:gridCol w:w="1279"/>
        <w:gridCol w:w="1191"/>
        <w:gridCol w:w="1191"/>
        <w:gridCol w:w="1191"/>
        <w:gridCol w:w="1191"/>
      </w:tblGrid>
      <w:tr w:rsidR="00BF3B1E" w:rsidRPr="005D672B" w:rsidTr="0016622F">
        <w:trPr>
          <w:trHeight w:val="300"/>
          <w:tblHeader/>
          <w:jc w:val="center"/>
        </w:trPr>
        <w:tc>
          <w:tcPr>
            <w:tcW w:w="2855" w:type="dxa"/>
            <w:tcBorders>
              <w:top w:val="single" w:sz="4" w:space="0" w:color="00000A"/>
              <w:left w:val="single" w:sz="4" w:space="0" w:color="00000A"/>
              <w:bottom w:val="single" w:sz="4" w:space="0" w:color="00000A"/>
              <w:right w:val="single" w:sz="4" w:space="0" w:color="00000A"/>
            </w:tcBorders>
            <w:shd w:val="clear" w:color="auto" w:fill="D9D9D9" w:themeFill="background1" w:themeFillShade="D9"/>
            <w:tcMar>
              <w:left w:w="70" w:type="dxa"/>
            </w:tcMar>
            <w:vAlign w:val="center"/>
          </w:tcPr>
          <w:p w:rsidR="00BF3B1E" w:rsidRPr="0016622F" w:rsidRDefault="0031779F" w:rsidP="00FA0277">
            <w:pPr>
              <w:spacing w:after="0" w:line="240" w:lineRule="auto"/>
              <w:ind w:left="0" w:right="0" w:firstLine="0"/>
              <w:jc w:val="center"/>
              <w:rPr>
                <w:rFonts w:eastAsia="Times New Roman"/>
                <w:b/>
                <w:color w:val="00000A"/>
                <w:sz w:val="21"/>
                <w:szCs w:val="21"/>
              </w:rPr>
            </w:pPr>
            <w:r w:rsidRPr="0016622F">
              <w:rPr>
                <w:rFonts w:eastAsia="Times New Roman"/>
                <w:b/>
                <w:color w:val="00000A"/>
                <w:sz w:val="21"/>
                <w:szCs w:val="21"/>
              </w:rPr>
              <w:t>Região de Saúde (CIR)</w:t>
            </w:r>
          </w:p>
        </w:tc>
        <w:tc>
          <w:tcPr>
            <w:tcW w:w="1242" w:type="dxa"/>
            <w:tcBorders>
              <w:top w:val="single" w:sz="4" w:space="0" w:color="00000A"/>
              <w:left w:val="single" w:sz="4" w:space="0" w:color="00000A"/>
              <w:bottom w:val="single" w:sz="4" w:space="0" w:color="00000A"/>
              <w:right w:val="single" w:sz="4" w:space="0" w:color="00000A"/>
            </w:tcBorders>
            <w:shd w:val="clear" w:color="auto" w:fill="D9D9D9" w:themeFill="background1" w:themeFillShade="D9"/>
            <w:tcMar>
              <w:left w:w="70" w:type="dxa"/>
            </w:tcMar>
            <w:vAlign w:val="center"/>
          </w:tcPr>
          <w:p w:rsidR="00BF3B1E" w:rsidRPr="0016622F" w:rsidRDefault="0031779F" w:rsidP="005D672B">
            <w:pPr>
              <w:spacing w:after="0" w:line="240" w:lineRule="auto"/>
              <w:ind w:left="0" w:right="0" w:firstLine="0"/>
              <w:jc w:val="center"/>
              <w:rPr>
                <w:rFonts w:eastAsia="Times New Roman"/>
                <w:b/>
                <w:color w:val="00000A"/>
                <w:sz w:val="21"/>
                <w:szCs w:val="21"/>
              </w:rPr>
            </w:pPr>
            <w:r w:rsidRPr="0016622F">
              <w:rPr>
                <w:rFonts w:eastAsia="Times New Roman"/>
                <w:b/>
                <w:color w:val="00000A"/>
                <w:sz w:val="21"/>
                <w:szCs w:val="21"/>
              </w:rPr>
              <w:t>Total</w:t>
            </w:r>
          </w:p>
        </w:tc>
        <w:tc>
          <w:tcPr>
            <w:tcW w:w="1279" w:type="dxa"/>
            <w:tcBorders>
              <w:top w:val="single" w:sz="4" w:space="0" w:color="00000A"/>
              <w:left w:val="single" w:sz="4" w:space="0" w:color="00000A"/>
              <w:bottom w:val="single" w:sz="4" w:space="0" w:color="00000A"/>
              <w:right w:val="single" w:sz="4" w:space="0" w:color="00000A"/>
            </w:tcBorders>
            <w:shd w:val="clear" w:color="auto" w:fill="D9D9D9" w:themeFill="background1" w:themeFillShade="D9"/>
            <w:tcMar>
              <w:left w:w="70" w:type="dxa"/>
            </w:tcMar>
            <w:vAlign w:val="center"/>
          </w:tcPr>
          <w:p w:rsidR="00BF3B1E" w:rsidRPr="0016622F" w:rsidRDefault="0031779F" w:rsidP="005D672B">
            <w:pPr>
              <w:spacing w:after="0" w:line="240" w:lineRule="auto"/>
              <w:ind w:left="0" w:right="0" w:firstLine="0"/>
              <w:jc w:val="center"/>
              <w:rPr>
                <w:rFonts w:eastAsia="Times New Roman"/>
                <w:b/>
                <w:color w:val="00000A"/>
                <w:sz w:val="21"/>
                <w:szCs w:val="21"/>
              </w:rPr>
            </w:pPr>
            <w:r w:rsidRPr="0016622F">
              <w:rPr>
                <w:rFonts w:eastAsia="Times New Roman"/>
                <w:b/>
                <w:color w:val="00000A"/>
                <w:sz w:val="21"/>
                <w:szCs w:val="21"/>
              </w:rPr>
              <w:t>20 anos e mais</w:t>
            </w:r>
          </w:p>
        </w:tc>
        <w:tc>
          <w:tcPr>
            <w:tcW w:w="1191" w:type="dxa"/>
            <w:tcBorders>
              <w:top w:val="single" w:sz="4" w:space="0" w:color="00000A"/>
              <w:left w:val="single" w:sz="4" w:space="0" w:color="00000A"/>
              <w:bottom w:val="single" w:sz="4" w:space="0" w:color="00000A"/>
              <w:right w:val="single" w:sz="4" w:space="0" w:color="00000A"/>
            </w:tcBorders>
            <w:shd w:val="clear" w:color="auto" w:fill="D9D9D9" w:themeFill="background1" w:themeFillShade="D9"/>
            <w:tcMar>
              <w:left w:w="70" w:type="dxa"/>
            </w:tcMar>
            <w:vAlign w:val="center"/>
          </w:tcPr>
          <w:p w:rsidR="00BF3B1E" w:rsidRPr="0016622F" w:rsidRDefault="0031779F" w:rsidP="005D672B">
            <w:pPr>
              <w:spacing w:after="0" w:line="240" w:lineRule="auto"/>
              <w:ind w:left="0" w:right="0" w:firstLine="0"/>
              <w:jc w:val="center"/>
              <w:rPr>
                <w:rFonts w:eastAsia="Times New Roman"/>
                <w:b/>
                <w:color w:val="00000A"/>
                <w:sz w:val="21"/>
                <w:szCs w:val="21"/>
              </w:rPr>
            </w:pPr>
            <w:r w:rsidRPr="0016622F">
              <w:rPr>
                <w:rFonts w:eastAsia="Times New Roman"/>
                <w:b/>
                <w:color w:val="00000A"/>
                <w:sz w:val="21"/>
                <w:szCs w:val="21"/>
              </w:rPr>
              <w:t>Estágio</w:t>
            </w:r>
            <w:r w:rsidR="005D672B" w:rsidRPr="0016622F">
              <w:rPr>
                <w:rFonts w:eastAsia="Times New Roman"/>
                <w:b/>
                <w:color w:val="00000A"/>
                <w:sz w:val="21"/>
                <w:szCs w:val="21"/>
              </w:rPr>
              <w:t xml:space="preserve"> </w:t>
            </w:r>
            <w:proofErr w:type="gramStart"/>
            <w:r w:rsidRPr="0016622F">
              <w:rPr>
                <w:rFonts w:eastAsia="Times New Roman"/>
                <w:b/>
                <w:color w:val="00000A"/>
                <w:sz w:val="21"/>
                <w:szCs w:val="21"/>
              </w:rPr>
              <w:t>1</w:t>
            </w:r>
            <w:proofErr w:type="gramEnd"/>
          </w:p>
        </w:tc>
        <w:tc>
          <w:tcPr>
            <w:tcW w:w="1191" w:type="dxa"/>
            <w:tcBorders>
              <w:top w:val="single" w:sz="4" w:space="0" w:color="00000A"/>
              <w:left w:val="single" w:sz="4" w:space="0" w:color="00000A"/>
              <w:bottom w:val="single" w:sz="4" w:space="0" w:color="00000A"/>
              <w:right w:val="single" w:sz="4" w:space="0" w:color="00000A"/>
            </w:tcBorders>
            <w:shd w:val="clear" w:color="auto" w:fill="D9D9D9" w:themeFill="background1" w:themeFillShade="D9"/>
            <w:tcMar>
              <w:left w:w="70" w:type="dxa"/>
            </w:tcMar>
            <w:vAlign w:val="center"/>
          </w:tcPr>
          <w:p w:rsidR="00BF3B1E" w:rsidRPr="0016622F" w:rsidRDefault="0031779F" w:rsidP="005D672B">
            <w:pPr>
              <w:spacing w:after="0" w:line="240" w:lineRule="auto"/>
              <w:ind w:left="0" w:right="0" w:firstLine="0"/>
              <w:jc w:val="center"/>
              <w:rPr>
                <w:rFonts w:eastAsia="Times New Roman"/>
                <w:b/>
                <w:color w:val="00000A"/>
                <w:sz w:val="21"/>
                <w:szCs w:val="21"/>
              </w:rPr>
            </w:pPr>
            <w:r w:rsidRPr="0016622F">
              <w:rPr>
                <w:rFonts w:eastAsia="Times New Roman"/>
                <w:b/>
                <w:color w:val="00000A"/>
                <w:sz w:val="21"/>
                <w:szCs w:val="21"/>
              </w:rPr>
              <w:t xml:space="preserve">Estágio </w:t>
            </w:r>
            <w:proofErr w:type="gramStart"/>
            <w:r w:rsidRPr="0016622F">
              <w:rPr>
                <w:rFonts w:eastAsia="Times New Roman"/>
                <w:b/>
                <w:color w:val="00000A"/>
                <w:sz w:val="21"/>
                <w:szCs w:val="21"/>
              </w:rPr>
              <w:t>2</w:t>
            </w:r>
            <w:proofErr w:type="gramEnd"/>
          </w:p>
        </w:tc>
        <w:tc>
          <w:tcPr>
            <w:tcW w:w="1191" w:type="dxa"/>
            <w:tcBorders>
              <w:top w:val="single" w:sz="4" w:space="0" w:color="00000A"/>
              <w:left w:val="single" w:sz="4" w:space="0" w:color="00000A"/>
              <w:bottom w:val="single" w:sz="4" w:space="0" w:color="00000A"/>
              <w:right w:val="single" w:sz="4" w:space="0" w:color="00000A"/>
            </w:tcBorders>
            <w:shd w:val="clear" w:color="auto" w:fill="D9D9D9" w:themeFill="background1" w:themeFillShade="D9"/>
            <w:tcMar>
              <w:left w:w="70" w:type="dxa"/>
            </w:tcMar>
            <w:vAlign w:val="center"/>
          </w:tcPr>
          <w:p w:rsidR="00BF3B1E" w:rsidRPr="0016622F" w:rsidRDefault="0031779F" w:rsidP="005D672B">
            <w:pPr>
              <w:spacing w:after="0" w:line="240" w:lineRule="auto"/>
              <w:ind w:left="0" w:right="0" w:firstLine="0"/>
              <w:jc w:val="center"/>
              <w:rPr>
                <w:rFonts w:eastAsia="Times New Roman"/>
                <w:b/>
                <w:color w:val="00000A"/>
                <w:sz w:val="21"/>
                <w:szCs w:val="21"/>
              </w:rPr>
            </w:pPr>
            <w:r w:rsidRPr="0016622F">
              <w:rPr>
                <w:rFonts w:eastAsia="Times New Roman"/>
                <w:b/>
                <w:color w:val="00000A"/>
                <w:sz w:val="21"/>
                <w:szCs w:val="21"/>
              </w:rPr>
              <w:t xml:space="preserve">Estagio </w:t>
            </w:r>
            <w:proofErr w:type="gramStart"/>
            <w:r w:rsidRPr="0016622F">
              <w:rPr>
                <w:rFonts w:eastAsia="Times New Roman"/>
                <w:b/>
                <w:color w:val="00000A"/>
                <w:sz w:val="21"/>
                <w:szCs w:val="21"/>
              </w:rPr>
              <w:t>3</w:t>
            </w:r>
            <w:proofErr w:type="gramEnd"/>
          </w:p>
        </w:tc>
        <w:tc>
          <w:tcPr>
            <w:tcW w:w="1191" w:type="dxa"/>
            <w:tcBorders>
              <w:top w:val="single" w:sz="4" w:space="0" w:color="00000A"/>
              <w:left w:val="single" w:sz="4" w:space="0" w:color="00000A"/>
              <w:bottom w:val="single" w:sz="4" w:space="0" w:color="00000A"/>
              <w:right w:val="single" w:sz="4" w:space="0" w:color="00000A"/>
            </w:tcBorders>
            <w:shd w:val="clear" w:color="auto" w:fill="D9D9D9" w:themeFill="background1" w:themeFillShade="D9"/>
            <w:tcMar>
              <w:left w:w="70" w:type="dxa"/>
            </w:tcMar>
            <w:vAlign w:val="center"/>
          </w:tcPr>
          <w:p w:rsidR="00BF3B1E" w:rsidRPr="0016622F" w:rsidRDefault="0031779F" w:rsidP="005D672B">
            <w:pPr>
              <w:spacing w:after="0" w:line="240" w:lineRule="auto"/>
              <w:ind w:left="0" w:right="0" w:firstLine="0"/>
              <w:jc w:val="center"/>
              <w:rPr>
                <w:rFonts w:eastAsia="Times New Roman"/>
                <w:b/>
                <w:color w:val="00000A"/>
                <w:sz w:val="21"/>
                <w:szCs w:val="21"/>
              </w:rPr>
            </w:pPr>
            <w:r w:rsidRPr="0016622F">
              <w:rPr>
                <w:rFonts w:eastAsia="Times New Roman"/>
                <w:b/>
                <w:color w:val="00000A"/>
                <w:sz w:val="21"/>
                <w:szCs w:val="21"/>
              </w:rPr>
              <w:t xml:space="preserve">Estagio </w:t>
            </w:r>
            <w:proofErr w:type="gramStart"/>
            <w:r w:rsidRPr="0016622F">
              <w:rPr>
                <w:rFonts w:eastAsia="Times New Roman"/>
                <w:b/>
                <w:color w:val="00000A"/>
                <w:sz w:val="21"/>
                <w:szCs w:val="21"/>
              </w:rPr>
              <w:t>4</w:t>
            </w:r>
            <w:proofErr w:type="gramEnd"/>
          </w:p>
        </w:tc>
      </w:tr>
      <w:tr w:rsidR="00BF3B1E" w:rsidRPr="005D672B" w:rsidTr="0016622F">
        <w:trPr>
          <w:trHeight w:val="300"/>
          <w:jc w:val="center"/>
        </w:trPr>
        <w:tc>
          <w:tcPr>
            <w:tcW w:w="2855" w:type="dxa"/>
            <w:tcBorders>
              <w:top w:val="single" w:sz="4" w:space="0" w:color="00000A"/>
              <w:left w:val="single" w:sz="4" w:space="0" w:color="00000A"/>
              <w:bottom w:val="single" w:sz="4" w:space="0" w:color="00000A"/>
              <w:right w:val="single" w:sz="4" w:space="0" w:color="00000A"/>
            </w:tcBorders>
            <w:shd w:val="clear" w:color="auto" w:fill="auto"/>
            <w:tcMar>
              <w:left w:w="70" w:type="dxa"/>
            </w:tcMar>
            <w:vAlign w:val="center"/>
          </w:tcPr>
          <w:p w:rsidR="00BF3B1E" w:rsidRPr="005D672B" w:rsidRDefault="0031779F" w:rsidP="005D672B">
            <w:pPr>
              <w:spacing w:after="0" w:line="240" w:lineRule="auto"/>
              <w:ind w:left="0" w:right="0" w:firstLine="0"/>
              <w:jc w:val="center"/>
              <w:rPr>
                <w:rFonts w:eastAsia="Times New Roman"/>
                <w:color w:val="00000A"/>
                <w:sz w:val="22"/>
              </w:rPr>
            </w:pPr>
            <w:r w:rsidRPr="005D672B">
              <w:rPr>
                <w:rFonts w:eastAsia="Times New Roman"/>
                <w:color w:val="00000A"/>
                <w:sz w:val="22"/>
              </w:rPr>
              <w:t>Extremo Oeste</w:t>
            </w:r>
          </w:p>
        </w:tc>
        <w:tc>
          <w:tcPr>
            <w:tcW w:w="1242" w:type="dxa"/>
            <w:tcBorders>
              <w:top w:val="single" w:sz="4" w:space="0" w:color="00000A"/>
              <w:left w:val="single" w:sz="4" w:space="0" w:color="00000A"/>
              <w:bottom w:val="single" w:sz="4" w:space="0" w:color="00000A"/>
              <w:right w:val="single" w:sz="4" w:space="0" w:color="00000A"/>
            </w:tcBorders>
            <w:shd w:val="clear" w:color="auto" w:fill="auto"/>
            <w:tcMar>
              <w:left w:w="70" w:type="dxa"/>
            </w:tcMar>
            <w:vAlign w:val="center"/>
          </w:tcPr>
          <w:p w:rsidR="00BF3B1E" w:rsidRPr="005D672B" w:rsidRDefault="0031779F" w:rsidP="005D672B">
            <w:pPr>
              <w:spacing w:after="0" w:line="240" w:lineRule="auto"/>
              <w:ind w:left="0" w:right="0" w:firstLine="0"/>
              <w:jc w:val="center"/>
              <w:rPr>
                <w:rFonts w:eastAsia="Times New Roman"/>
                <w:color w:val="00000A"/>
                <w:sz w:val="22"/>
              </w:rPr>
            </w:pPr>
            <w:r w:rsidRPr="005D672B">
              <w:rPr>
                <w:rFonts w:eastAsia="Times New Roman"/>
                <w:color w:val="00000A"/>
                <w:sz w:val="22"/>
              </w:rPr>
              <w:t>224</w:t>
            </w:r>
            <w:r w:rsidR="005D672B" w:rsidRPr="005D672B">
              <w:rPr>
                <w:rFonts w:eastAsia="Times New Roman"/>
                <w:color w:val="00000A"/>
                <w:sz w:val="22"/>
              </w:rPr>
              <w:t>.</w:t>
            </w:r>
            <w:r w:rsidRPr="005D672B">
              <w:rPr>
                <w:rFonts w:eastAsia="Times New Roman"/>
                <w:color w:val="00000A"/>
                <w:sz w:val="22"/>
              </w:rPr>
              <w:t>607</w:t>
            </w:r>
          </w:p>
        </w:tc>
        <w:tc>
          <w:tcPr>
            <w:tcW w:w="1279" w:type="dxa"/>
            <w:tcBorders>
              <w:top w:val="single" w:sz="4" w:space="0" w:color="00000A"/>
              <w:left w:val="single" w:sz="4" w:space="0" w:color="00000A"/>
              <w:bottom w:val="single" w:sz="4" w:space="0" w:color="00000A"/>
              <w:right w:val="single" w:sz="4" w:space="0" w:color="00000A"/>
            </w:tcBorders>
            <w:shd w:val="clear" w:color="auto" w:fill="auto"/>
            <w:tcMar>
              <w:left w:w="70" w:type="dxa"/>
            </w:tcMar>
            <w:vAlign w:val="center"/>
          </w:tcPr>
          <w:p w:rsidR="00BF3B1E" w:rsidRPr="005D672B" w:rsidRDefault="0031779F" w:rsidP="005D672B">
            <w:pPr>
              <w:spacing w:after="0" w:line="240" w:lineRule="auto"/>
              <w:ind w:left="0" w:right="0" w:firstLine="0"/>
              <w:jc w:val="center"/>
              <w:rPr>
                <w:rFonts w:eastAsia="Times New Roman"/>
                <w:color w:val="00000A"/>
                <w:sz w:val="22"/>
              </w:rPr>
            </w:pPr>
            <w:r w:rsidRPr="005D672B">
              <w:rPr>
                <w:rFonts w:eastAsia="Times New Roman"/>
                <w:color w:val="00000A"/>
                <w:sz w:val="22"/>
              </w:rPr>
              <w:t>157</w:t>
            </w:r>
            <w:r w:rsidR="005D672B" w:rsidRPr="005D672B">
              <w:rPr>
                <w:rFonts w:eastAsia="Times New Roman"/>
                <w:color w:val="00000A"/>
                <w:sz w:val="22"/>
              </w:rPr>
              <w:t>.</w:t>
            </w:r>
            <w:r w:rsidRPr="005D672B">
              <w:rPr>
                <w:rFonts w:eastAsia="Times New Roman"/>
                <w:color w:val="00000A"/>
                <w:sz w:val="22"/>
              </w:rPr>
              <w:t>099</w:t>
            </w:r>
          </w:p>
        </w:tc>
        <w:tc>
          <w:tcPr>
            <w:tcW w:w="1191" w:type="dxa"/>
            <w:tcBorders>
              <w:top w:val="single" w:sz="4" w:space="0" w:color="00000A"/>
              <w:left w:val="single" w:sz="4" w:space="0" w:color="00000A"/>
              <w:bottom w:val="single" w:sz="4" w:space="0" w:color="00000A"/>
              <w:right w:val="single" w:sz="4" w:space="0" w:color="00000A"/>
            </w:tcBorders>
            <w:shd w:val="clear" w:color="auto" w:fill="auto"/>
            <w:tcMar>
              <w:left w:w="70" w:type="dxa"/>
            </w:tcMar>
            <w:vAlign w:val="center"/>
          </w:tcPr>
          <w:p w:rsidR="00BF3B1E" w:rsidRPr="005D672B" w:rsidRDefault="0031779F" w:rsidP="005D672B">
            <w:pPr>
              <w:spacing w:after="0" w:line="240" w:lineRule="auto"/>
              <w:ind w:left="0" w:right="0" w:firstLine="0"/>
              <w:jc w:val="center"/>
              <w:rPr>
                <w:rFonts w:eastAsia="Times New Roman"/>
                <w:color w:val="00000A"/>
                <w:sz w:val="22"/>
              </w:rPr>
            </w:pPr>
            <w:r w:rsidRPr="005D672B">
              <w:rPr>
                <w:rFonts w:eastAsia="Times New Roman"/>
                <w:color w:val="00000A"/>
                <w:sz w:val="22"/>
              </w:rPr>
              <w:t>15.081</w:t>
            </w:r>
          </w:p>
        </w:tc>
        <w:tc>
          <w:tcPr>
            <w:tcW w:w="1191" w:type="dxa"/>
            <w:tcBorders>
              <w:top w:val="single" w:sz="4" w:space="0" w:color="00000A"/>
              <w:left w:val="single" w:sz="4" w:space="0" w:color="00000A"/>
              <w:bottom w:val="single" w:sz="4" w:space="0" w:color="00000A"/>
              <w:right w:val="single" w:sz="4" w:space="0" w:color="00000A"/>
            </w:tcBorders>
            <w:shd w:val="clear" w:color="auto" w:fill="auto"/>
            <w:tcMar>
              <w:left w:w="70" w:type="dxa"/>
            </w:tcMar>
            <w:vAlign w:val="center"/>
          </w:tcPr>
          <w:p w:rsidR="00BF3B1E" w:rsidRPr="005D672B" w:rsidRDefault="0031779F" w:rsidP="005D672B">
            <w:pPr>
              <w:spacing w:after="0" w:line="240" w:lineRule="auto"/>
              <w:ind w:left="0" w:right="0" w:firstLine="0"/>
              <w:jc w:val="center"/>
              <w:rPr>
                <w:rFonts w:eastAsia="Times New Roman"/>
                <w:color w:val="00000A"/>
                <w:sz w:val="22"/>
              </w:rPr>
            </w:pPr>
            <w:r w:rsidRPr="005D672B">
              <w:rPr>
                <w:rFonts w:eastAsia="Times New Roman"/>
                <w:color w:val="00000A"/>
                <w:sz w:val="22"/>
              </w:rPr>
              <w:t>1.413</w:t>
            </w:r>
          </w:p>
        </w:tc>
        <w:tc>
          <w:tcPr>
            <w:tcW w:w="1191" w:type="dxa"/>
            <w:tcBorders>
              <w:top w:val="single" w:sz="4" w:space="0" w:color="00000A"/>
              <w:left w:val="single" w:sz="4" w:space="0" w:color="00000A"/>
              <w:bottom w:val="single" w:sz="4" w:space="0" w:color="00000A"/>
              <w:right w:val="single" w:sz="4" w:space="0" w:color="00000A"/>
            </w:tcBorders>
            <w:shd w:val="clear" w:color="auto" w:fill="auto"/>
            <w:tcMar>
              <w:left w:w="70" w:type="dxa"/>
            </w:tcMar>
            <w:vAlign w:val="center"/>
          </w:tcPr>
          <w:p w:rsidR="00BF3B1E" w:rsidRPr="005D672B" w:rsidRDefault="0031779F" w:rsidP="005D672B">
            <w:pPr>
              <w:spacing w:after="0" w:line="240" w:lineRule="auto"/>
              <w:ind w:left="0" w:right="0" w:firstLine="0"/>
              <w:jc w:val="center"/>
              <w:rPr>
                <w:rFonts w:eastAsia="Times New Roman"/>
                <w:color w:val="00000A"/>
                <w:sz w:val="22"/>
              </w:rPr>
            </w:pPr>
            <w:r w:rsidRPr="005D672B">
              <w:rPr>
                <w:rFonts w:eastAsia="Times New Roman"/>
                <w:color w:val="00000A"/>
                <w:sz w:val="22"/>
              </w:rPr>
              <w:t>2.356</w:t>
            </w:r>
          </w:p>
        </w:tc>
        <w:tc>
          <w:tcPr>
            <w:tcW w:w="1191" w:type="dxa"/>
            <w:tcBorders>
              <w:top w:val="single" w:sz="4" w:space="0" w:color="00000A"/>
              <w:left w:val="single" w:sz="4" w:space="0" w:color="00000A"/>
              <w:bottom w:val="single" w:sz="4" w:space="0" w:color="00000A"/>
              <w:right w:val="single" w:sz="4" w:space="0" w:color="00000A"/>
            </w:tcBorders>
            <w:shd w:val="clear" w:color="auto" w:fill="auto"/>
            <w:tcMar>
              <w:left w:w="70" w:type="dxa"/>
            </w:tcMar>
            <w:vAlign w:val="center"/>
          </w:tcPr>
          <w:p w:rsidR="00BF3B1E" w:rsidRPr="005D672B" w:rsidRDefault="0031779F" w:rsidP="005D672B">
            <w:pPr>
              <w:spacing w:after="0" w:line="240" w:lineRule="auto"/>
              <w:ind w:left="0" w:right="0" w:firstLine="0"/>
              <w:jc w:val="center"/>
              <w:rPr>
                <w:rFonts w:eastAsia="Times New Roman"/>
                <w:color w:val="00000A"/>
                <w:sz w:val="22"/>
              </w:rPr>
            </w:pPr>
            <w:r w:rsidRPr="005D672B">
              <w:rPr>
                <w:rFonts w:eastAsia="Times New Roman"/>
                <w:color w:val="00000A"/>
                <w:sz w:val="22"/>
              </w:rPr>
              <w:t>157</w:t>
            </w:r>
          </w:p>
        </w:tc>
      </w:tr>
      <w:tr w:rsidR="00BF3B1E" w:rsidRPr="005D672B" w:rsidTr="0016622F">
        <w:trPr>
          <w:trHeight w:val="300"/>
          <w:jc w:val="center"/>
        </w:trPr>
        <w:tc>
          <w:tcPr>
            <w:tcW w:w="2855" w:type="dxa"/>
            <w:tcBorders>
              <w:top w:val="single" w:sz="4" w:space="0" w:color="00000A"/>
              <w:left w:val="single" w:sz="4" w:space="0" w:color="00000A"/>
              <w:bottom w:val="single" w:sz="4" w:space="0" w:color="00000A"/>
              <w:right w:val="single" w:sz="4" w:space="0" w:color="00000A"/>
            </w:tcBorders>
            <w:shd w:val="clear" w:color="auto" w:fill="auto"/>
            <w:tcMar>
              <w:left w:w="70" w:type="dxa"/>
            </w:tcMar>
            <w:vAlign w:val="center"/>
          </w:tcPr>
          <w:p w:rsidR="00BF3B1E" w:rsidRPr="005D672B" w:rsidRDefault="0031779F" w:rsidP="005D672B">
            <w:pPr>
              <w:spacing w:after="0" w:line="240" w:lineRule="auto"/>
              <w:ind w:left="0" w:right="0" w:firstLine="0"/>
              <w:jc w:val="center"/>
              <w:rPr>
                <w:rFonts w:eastAsia="Times New Roman"/>
                <w:color w:val="00000A"/>
                <w:sz w:val="22"/>
              </w:rPr>
            </w:pPr>
            <w:r w:rsidRPr="005D672B">
              <w:rPr>
                <w:rFonts w:eastAsia="Times New Roman"/>
                <w:color w:val="00000A"/>
                <w:sz w:val="22"/>
              </w:rPr>
              <w:t>Oeste</w:t>
            </w:r>
          </w:p>
        </w:tc>
        <w:tc>
          <w:tcPr>
            <w:tcW w:w="1242" w:type="dxa"/>
            <w:tcBorders>
              <w:top w:val="single" w:sz="4" w:space="0" w:color="00000A"/>
              <w:left w:val="single" w:sz="4" w:space="0" w:color="00000A"/>
              <w:bottom w:val="single" w:sz="4" w:space="0" w:color="00000A"/>
              <w:right w:val="single" w:sz="4" w:space="0" w:color="00000A"/>
            </w:tcBorders>
            <w:shd w:val="clear" w:color="auto" w:fill="auto"/>
            <w:tcMar>
              <w:left w:w="70" w:type="dxa"/>
            </w:tcMar>
            <w:vAlign w:val="center"/>
          </w:tcPr>
          <w:p w:rsidR="00BF3B1E" w:rsidRPr="005D672B" w:rsidRDefault="0031779F" w:rsidP="005D672B">
            <w:pPr>
              <w:spacing w:after="0" w:line="240" w:lineRule="auto"/>
              <w:ind w:left="0" w:right="0" w:firstLine="0"/>
              <w:jc w:val="center"/>
              <w:rPr>
                <w:rFonts w:eastAsia="Times New Roman"/>
                <w:color w:val="00000A"/>
                <w:sz w:val="22"/>
              </w:rPr>
            </w:pPr>
            <w:r w:rsidRPr="005D672B">
              <w:rPr>
                <w:rFonts w:eastAsia="Times New Roman"/>
                <w:color w:val="00000A"/>
                <w:sz w:val="22"/>
              </w:rPr>
              <w:t>329</w:t>
            </w:r>
            <w:r w:rsidR="005D672B" w:rsidRPr="005D672B">
              <w:rPr>
                <w:rFonts w:eastAsia="Times New Roman"/>
                <w:color w:val="00000A"/>
                <w:sz w:val="22"/>
              </w:rPr>
              <w:t>.</w:t>
            </w:r>
            <w:r w:rsidRPr="005D672B">
              <w:rPr>
                <w:rFonts w:eastAsia="Times New Roman"/>
                <w:color w:val="00000A"/>
                <w:sz w:val="22"/>
              </w:rPr>
              <w:t>680</w:t>
            </w:r>
          </w:p>
        </w:tc>
        <w:tc>
          <w:tcPr>
            <w:tcW w:w="1279" w:type="dxa"/>
            <w:tcBorders>
              <w:top w:val="single" w:sz="4" w:space="0" w:color="00000A"/>
              <w:left w:val="single" w:sz="4" w:space="0" w:color="00000A"/>
              <w:bottom w:val="single" w:sz="4" w:space="0" w:color="00000A"/>
              <w:right w:val="single" w:sz="4" w:space="0" w:color="00000A"/>
            </w:tcBorders>
            <w:shd w:val="clear" w:color="auto" w:fill="auto"/>
            <w:tcMar>
              <w:left w:w="70" w:type="dxa"/>
            </w:tcMar>
            <w:vAlign w:val="center"/>
          </w:tcPr>
          <w:p w:rsidR="00BF3B1E" w:rsidRPr="005D672B" w:rsidRDefault="0031779F" w:rsidP="005D672B">
            <w:pPr>
              <w:spacing w:after="0" w:line="240" w:lineRule="auto"/>
              <w:ind w:left="0" w:right="0" w:firstLine="0"/>
              <w:jc w:val="center"/>
              <w:rPr>
                <w:rFonts w:eastAsia="Times New Roman"/>
                <w:color w:val="00000A"/>
                <w:sz w:val="22"/>
              </w:rPr>
            </w:pPr>
            <w:r w:rsidRPr="005D672B">
              <w:rPr>
                <w:rFonts w:eastAsia="Times New Roman"/>
                <w:color w:val="00000A"/>
                <w:sz w:val="22"/>
              </w:rPr>
              <w:t>227</w:t>
            </w:r>
            <w:r w:rsidR="005D672B" w:rsidRPr="005D672B">
              <w:rPr>
                <w:rFonts w:eastAsia="Times New Roman"/>
                <w:color w:val="00000A"/>
                <w:sz w:val="22"/>
              </w:rPr>
              <w:t>.</w:t>
            </w:r>
            <w:r w:rsidRPr="005D672B">
              <w:rPr>
                <w:rFonts w:eastAsia="Times New Roman"/>
                <w:color w:val="00000A"/>
                <w:sz w:val="22"/>
              </w:rPr>
              <w:t>963</w:t>
            </w:r>
          </w:p>
        </w:tc>
        <w:tc>
          <w:tcPr>
            <w:tcW w:w="1191" w:type="dxa"/>
            <w:tcBorders>
              <w:top w:val="single" w:sz="4" w:space="0" w:color="00000A"/>
              <w:left w:val="single" w:sz="4" w:space="0" w:color="00000A"/>
              <w:bottom w:val="single" w:sz="4" w:space="0" w:color="00000A"/>
              <w:right w:val="single" w:sz="4" w:space="0" w:color="00000A"/>
            </w:tcBorders>
            <w:shd w:val="clear" w:color="auto" w:fill="auto"/>
            <w:tcMar>
              <w:left w:w="70" w:type="dxa"/>
            </w:tcMar>
            <w:vAlign w:val="center"/>
          </w:tcPr>
          <w:p w:rsidR="00BF3B1E" w:rsidRPr="005D672B" w:rsidRDefault="0031779F" w:rsidP="005D672B">
            <w:pPr>
              <w:spacing w:after="0" w:line="240" w:lineRule="auto"/>
              <w:ind w:left="0" w:right="0" w:firstLine="0"/>
              <w:jc w:val="center"/>
              <w:rPr>
                <w:rFonts w:eastAsia="Times New Roman"/>
                <w:color w:val="00000A"/>
                <w:sz w:val="22"/>
              </w:rPr>
            </w:pPr>
            <w:r w:rsidRPr="005D672B">
              <w:rPr>
                <w:rFonts w:eastAsia="Times New Roman"/>
                <w:color w:val="00000A"/>
                <w:sz w:val="22"/>
              </w:rPr>
              <w:t>21.884</w:t>
            </w:r>
          </w:p>
        </w:tc>
        <w:tc>
          <w:tcPr>
            <w:tcW w:w="1191" w:type="dxa"/>
            <w:tcBorders>
              <w:top w:val="single" w:sz="4" w:space="0" w:color="00000A"/>
              <w:left w:val="single" w:sz="4" w:space="0" w:color="00000A"/>
              <w:bottom w:val="single" w:sz="4" w:space="0" w:color="00000A"/>
              <w:right w:val="single" w:sz="4" w:space="0" w:color="00000A"/>
            </w:tcBorders>
            <w:shd w:val="clear" w:color="auto" w:fill="auto"/>
            <w:tcMar>
              <w:left w:w="70" w:type="dxa"/>
            </w:tcMar>
            <w:vAlign w:val="center"/>
          </w:tcPr>
          <w:p w:rsidR="00BF3B1E" w:rsidRPr="005D672B" w:rsidRDefault="0031779F" w:rsidP="005D672B">
            <w:pPr>
              <w:spacing w:after="0" w:line="240" w:lineRule="auto"/>
              <w:ind w:left="0" w:right="0" w:firstLine="0"/>
              <w:jc w:val="center"/>
              <w:rPr>
                <w:rFonts w:eastAsia="Times New Roman"/>
                <w:color w:val="00000A"/>
                <w:sz w:val="22"/>
              </w:rPr>
            </w:pPr>
            <w:r w:rsidRPr="005D672B">
              <w:rPr>
                <w:rFonts w:eastAsia="Times New Roman"/>
                <w:color w:val="00000A"/>
                <w:sz w:val="22"/>
              </w:rPr>
              <w:t>2.051</w:t>
            </w:r>
          </w:p>
        </w:tc>
        <w:tc>
          <w:tcPr>
            <w:tcW w:w="1191" w:type="dxa"/>
            <w:tcBorders>
              <w:top w:val="single" w:sz="4" w:space="0" w:color="00000A"/>
              <w:left w:val="single" w:sz="4" w:space="0" w:color="00000A"/>
              <w:bottom w:val="single" w:sz="4" w:space="0" w:color="00000A"/>
              <w:right w:val="single" w:sz="4" w:space="0" w:color="00000A"/>
            </w:tcBorders>
            <w:shd w:val="clear" w:color="auto" w:fill="auto"/>
            <w:tcMar>
              <w:left w:w="70" w:type="dxa"/>
            </w:tcMar>
            <w:vAlign w:val="center"/>
          </w:tcPr>
          <w:p w:rsidR="00BF3B1E" w:rsidRPr="005D672B" w:rsidRDefault="0031779F" w:rsidP="005D672B">
            <w:pPr>
              <w:spacing w:after="0" w:line="240" w:lineRule="auto"/>
              <w:ind w:left="0" w:right="0" w:firstLine="0"/>
              <w:jc w:val="center"/>
              <w:rPr>
                <w:rFonts w:eastAsia="Times New Roman"/>
                <w:color w:val="00000A"/>
                <w:sz w:val="22"/>
              </w:rPr>
            </w:pPr>
            <w:r w:rsidRPr="005D672B">
              <w:rPr>
                <w:rFonts w:eastAsia="Times New Roman"/>
                <w:color w:val="00000A"/>
                <w:sz w:val="22"/>
              </w:rPr>
              <w:t>3.419</w:t>
            </w:r>
          </w:p>
        </w:tc>
        <w:tc>
          <w:tcPr>
            <w:tcW w:w="1191" w:type="dxa"/>
            <w:tcBorders>
              <w:top w:val="single" w:sz="4" w:space="0" w:color="00000A"/>
              <w:left w:val="single" w:sz="4" w:space="0" w:color="00000A"/>
              <w:bottom w:val="single" w:sz="4" w:space="0" w:color="00000A"/>
              <w:right w:val="single" w:sz="4" w:space="0" w:color="00000A"/>
            </w:tcBorders>
            <w:shd w:val="clear" w:color="auto" w:fill="auto"/>
            <w:tcMar>
              <w:left w:w="70" w:type="dxa"/>
            </w:tcMar>
            <w:vAlign w:val="center"/>
          </w:tcPr>
          <w:p w:rsidR="00BF3B1E" w:rsidRPr="005D672B" w:rsidRDefault="0031779F" w:rsidP="005D672B">
            <w:pPr>
              <w:spacing w:after="0" w:line="240" w:lineRule="auto"/>
              <w:ind w:left="0" w:right="0" w:firstLine="0"/>
              <w:jc w:val="center"/>
              <w:rPr>
                <w:rFonts w:eastAsia="Times New Roman"/>
                <w:color w:val="00000A"/>
                <w:sz w:val="22"/>
              </w:rPr>
            </w:pPr>
            <w:r w:rsidRPr="005D672B">
              <w:rPr>
                <w:rFonts w:eastAsia="Times New Roman"/>
                <w:color w:val="00000A"/>
                <w:sz w:val="22"/>
              </w:rPr>
              <w:t>227</w:t>
            </w:r>
          </w:p>
        </w:tc>
      </w:tr>
      <w:tr w:rsidR="00BF3B1E" w:rsidRPr="005D672B" w:rsidTr="0016622F">
        <w:trPr>
          <w:trHeight w:val="300"/>
          <w:jc w:val="center"/>
        </w:trPr>
        <w:tc>
          <w:tcPr>
            <w:tcW w:w="2855" w:type="dxa"/>
            <w:tcBorders>
              <w:top w:val="single" w:sz="4" w:space="0" w:color="00000A"/>
              <w:left w:val="single" w:sz="4" w:space="0" w:color="00000A"/>
              <w:bottom w:val="single" w:sz="4" w:space="0" w:color="00000A"/>
              <w:right w:val="single" w:sz="4" w:space="0" w:color="00000A"/>
            </w:tcBorders>
            <w:shd w:val="clear" w:color="auto" w:fill="auto"/>
            <w:tcMar>
              <w:left w:w="70" w:type="dxa"/>
            </w:tcMar>
            <w:vAlign w:val="center"/>
          </w:tcPr>
          <w:p w:rsidR="00BF3B1E" w:rsidRPr="005D672B" w:rsidRDefault="0031779F" w:rsidP="005D672B">
            <w:pPr>
              <w:spacing w:after="0" w:line="240" w:lineRule="auto"/>
              <w:ind w:left="0" w:right="0" w:firstLine="0"/>
              <w:jc w:val="center"/>
              <w:rPr>
                <w:rFonts w:eastAsia="Times New Roman"/>
                <w:color w:val="00000A"/>
                <w:sz w:val="22"/>
              </w:rPr>
            </w:pPr>
            <w:proofErr w:type="spellStart"/>
            <w:r w:rsidRPr="005D672B">
              <w:rPr>
                <w:rFonts w:eastAsia="Times New Roman"/>
                <w:color w:val="00000A"/>
                <w:sz w:val="22"/>
              </w:rPr>
              <w:t>Xanxerê</w:t>
            </w:r>
            <w:proofErr w:type="spellEnd"/>
          </w:p>
        </w:tc>
        <w:tc>
          <w:tcPr>
            <w:tcW w:w="1242" w:type="dxa"/>
            <w:tcBorders>
              <w:top w:val="single" w:sz="4" w:space="0" w:color="00000A"/>
              <w:left w:val="single" w:sz="4" w:space="0" w:color="00000A"/>
              <w:bottom w:val="single" w:sz="4" w:space="0" w:color="00000A"/>
              <w:right w:val="single" w:sz="4" w:space="0" w:color="00000A"/>
            </w:tcBorders>
            <w:shd w:val="clear" w:color="auto" w:fill="auto"/>
            <w:tcMar>
              <w:left w:w="70" w:type="dxa"/>
            </w:tcMar>
            <w:vAlign w:val="center"/>
          </w:tcPr>
          <w:p w:rsidR="00BF3B1E" w:rsidRPr="005D672B" w:rsidRDefault="0031779F" w:rsidP="005D672B">
            <w:pPr>
              <w:spacing w:after="0" w:line="240" w:lineRule="auto"/>
              <w:ind w:left="0" w:right="0" w:firstLine="0"/>
              <w:jc w:val="center"/>
              <w:rPr>
                <w:rFonts w:eastAsia="Times New Roman"/>
                <w:color w:val="00000A"/>
                <w:sz w:val="22"/>
              </w:rPr>
            </w:pPr>
            <w:r w:rsidRPr="005D672B">
              <w:rPr>
                <w:rFonts w:eastAsia="Times New Roman"/>
                <w:color w:val="00000A"/>
                <w:sz w:val="22"/>
              </w:rPr>
              <w:t>190</w:t>
            </w:r>
            <w:r w:rsidR="005D672B" w:rsidRPr="005D672B">
              <w:rPr>
                <w:rFonts w:eastAsia="Times New Roman"/>
                <w:color w:val="00000A"/>
                <w:sz w:val="22"/>
              </w:rPr>
              <w:t>.</w:t>
            </w:r>
            <w:r w:rsidRPr="005D672B">
              <w:rPr>
                <w:rFonts w:eastAsia="Times New Roman"/>
                <w:color w:val="00000A"/>
                <w:sz w:val="22"/>
              </w:rPr>
              <w:t>660</w:t>
            </w:r>
          </w:p>
        </w:tc>
        <w:tc>
          <w:tcPr>
            <w:tcW w:w="1279" w:type="dxa"/>
            <w:tcBorders>
              <w:top w:val="single" w:sz="4" w:space="0" w:color="00000A"/>
              <w:left w:val="single" w:sz="4" w:space="0" w:color="00000A"/>
              <w:bottom w:val="single" w:sz="4" w:space="0" w:color="00000A"/>
              <w:right w:val="single" w:sz="4" w:space="0" w:color="00000A"/>
            </w:tcBorders>
            <w:shd w:val="clear" w:color="auto" w:fill="auto"/>
            <w:tcMar>
              <w:left w:w="70" w:type="dxa"/>
            </w:tcMar>
            <w:vAlign w:val="center"/>
          </w:tcPr>
          <w:p w:rsidR="00BF3B1E" w:rsidRPr="005D672B" w:rsidRDefault="0031779F" w:rsidP="005D672B">
            <w:pPr>
              <w:spacing w:after="0" w:line="240" w:lineRule="auto"/>
              <w:ind w:left="0" w:right="0" w:firstLine="0"/>
              <w:jc w:val="center"/>
              <w:rPr>
                <w:rFonts w:eastAsia="Times New Roman"/>
                <w:color w:val="00000A"/>
                <w:sz w:val="22"/>
              </w:rPr>
            </w:pPr>
            <w:r w:rsidRPr="005D672B">
              <w:rPr>
                <w:rFonts w:eastAsia="Times New Roman"/>
                <w:color w:val="00000A"/>
                <w:sz w:val="22"/>
              </w:rPr>
              <w:t>126</w:t>
            </w:r>
            <w:r w:rsidR="005D672B" w:rsidRPr="005D672B">
              <w:rPr>
                <w:rFonts w:eastAsia="Times New Roman"/>
                <w:color w:val="00000A"/>
                <w:sz w:val="22"/>
              </w:rPr>
              <w:t>.</w:t>
            </w:r>
            <w:r w:rsidRPr="005D672B">
              <w:rPr>
                <w:rFonts w:eastAsia="Times New Roman"/>
                <w:color w:val="00000A"/>
                <w:sz w:val="22"/>
              </w:rPr>
              <w:t>932</w:t>
            </w:r>
          </w:p>
        </w:tc>
        <w:tc>
          <w:tcPr>
            <w:tcW w:w="1191" w:type="dxa"/>
            <w:tcBorders>
              <w:top w:val="single" w:sz="4" w:space="0" w:color="00000A"/>
              <w:left w:val="single" w:sz="4" w:space="0" w:color="00000A"/>
              <w:bottom w:val="single" w:sz="4" w:space="0" w:color="00000A"/>
              <w:right w:val="single" w:sz="4" w:space="0" w:color="00000A"/>
            </w:tcBorders>
            <w:shd w:val="clear" w:color="auto" w:fill="auto"/>
            <w:tcMar>
              <w:left w:w="70" w:type="dxa"/>
            </w:tcMar>
            <w:vAlign w:val="center"/>
          </w:tcPr>
          <w:p w:rsidR="00BF3B1E" w:rsidRPr="005D672B" w:rsidRDefault="0031779F" w:rsidP="005D672B">
            <w:pPr>
              <w:spacing w:after="0" w:line="240" w:lineRule="auto"/>
              <w:ind w:left="0" w:right="0" w:firstLine="0"/>
              <w:jc w:val="center"/>
              <w:rPr>
                <w:rFonts w:eastAsia="Times New Roman"/>
                <w:color w:val="00000A"/>
                <w:sz w:val="22"/>
              </w:rPr>
            </w:pPr>
            <w:r w:rsidRPr="005D672B">
              <w:rPr>
                <w:rFonts w:eastAsia="Times New Roman"/>
                <w:color w:val="00000A"/>
                <w:sz w:val="22"/>
              </w:rPr>
              <w:t>12.185</w:t>
            </w:r>
          </w:p>
        </w:tc>
        <w:tc>
          <w:tcPr>
            <w:tcW w:w="1191" w:type="dxa"/>
            <w:tcBorders>
              <w:top w:val="single" w:sz="4" w:space="0" w:color="00000A"/>
              <w:left w:val="single" w:sz="4" w:space="0" w:color="00000A"/>
              <w:bottom w:val="single" w:sz="4" w:space="0" w:color="00000A"/>
              <w:right w:val="single" w:sz="4" w:space="0" w:color="00000A"/>
            </w:tcBorders>
            <w:shd w:val="clear" w:color="auto" w:fill="auto"/>
            <w:tcMar>
              <w:left w:w="70" w:type="dxa"/>
            </w:tcMar>
            <w:vAlign w:val="center"/>
          </w:tcPr>
          <w:p w:rsidR="00BF3B1E" w:rsidRPr="005D672B" w:rsidRDefault="0031779F" w:rsidP="005D672B">
            <w:pPr>
              <w:spacing w:after="0" w:line="240" w:lineRule="auto"/>
              <w:ind w:left="0" w:right="0" w:firstLine="0"/>
              <w:jc w:val="center"/>
              <w:rPr>
                <w:rFonts w:eastAsia="Times New Roman"/>
                <w:color w:val="00000A"/>
                <w:sz w:val="22"/>
              </w:rPr>
            </w:pPr>
            <w:r w:rsidRPr="005D672B">
              <w:rPr>
                <w:rFonts w:eastAsia="Times New Roman"/>
                <w:color w:val="00000A"/>
                <w:sz w:val="22"/>
              </w:rPr>
              <w:t>1.142</w:t>
            </w:r>
          </w:p>
        </w:tc>
        <w:tc>
          <w:tcPr>
            <w:tcW w:w="1191" w:type="dxa"/>
            <w:tcBorders>
              <w:top w:val="single" w:sz="4" w:space="0" w:color="00000A"/>
              <w:left w:val="single" w:sz="4" w:space="0" w:color="00000A"/>
              <w:bottom w:val="single" w:sz="4" w:space="0" w:color="00000A"/>
              <w:right w:val="single" w:sz="4" w:space="0" w:color="00000A"/>
            </w:tcBorders>
            <w:shd w:val="clear" w:color="auto" w:fill="auto"/>
            <w:tcMar>
              <w:left w:w="70" w:type="dxa"/>
            </w:tcMar>
            <w:vAlign w:val="center"/>
          </w:tcPr>
          <w:p w:rsidR="00BF3B1E" w:rsidRPr="005D672B" w:rsidRDefault="0031779F" w:rsidP="005D672B">
            <w:pPr>
              <w:spacing w:after="0" w:line="240" w:lineRule="auto"/>
              <w:ind w:left="0" w:right="0" w:firstLine="0"/>
              <w:jc w:val="center"/>
              <w:rPr>
                <w:rFonts w:eastAsia="Times New Roman"/>
                <w:color w:val="00000A"/>
                <w:sz w:val="22"/>
              </w:rPr>
            </w:pPr>
            <w:r w:rsidRPr="005D672B">
              <w:rPr>
                <w:rFonts w:eastAsia="Times New Roman"/>
                <w:color w:val="00000A"/>
                <w:sz w:val="22"/>
              </w:rPr>
              <w:t>1.903</w:t>
            </w:r>
          </w:p>
        </w:tc>
        <w:tc>
          <w:tcPr>
            <w:tcW w:w="1191" w:type="dxa"/>
            <w:tcBorders>
              <w:top w:val="single" w:sz="4" w:space="0" w:color="00000A"/>
              <w:left w:val="single" w:sz="4" w:space="0" w:color="00000A"/>
              <w:bottom w:val="single" w:sz="4" w:space="0" w:color="00000A"/>
              <w:right w:val="single" w:sz="4" w:space="0" w:color="00000A"/>
            </w:tcBorders>
            <w:shd w:val="clear" w:color="auto" w:fill="auto"/>
            <w:tcMar>
              <w:left w:w="70" w:type="dxa"/>
            </w:tcMar>
            <w:vAlign w:val="center"/>
          </w:tcPr>
          <w:p w:rsidR="00BF3B1E" w:rsidRPr="005D672B" w:rsidRDefault="0031779F" w:rsidP="005D672B">
            <w:pPr>
              <w:spacing w:after="0" w:line="240" w:lineRule="auto"/>
              <w:ind w:left="0" w:right="0" w:firstLine="0"/>
              <w:jc w:val="center"/>
              <w:rPr>
                <w:rFonts w:eastAsia="Times New Roman"/>
                <w:color w:val="00000A"/>
                <w:sz w:val="22"/>
              </w:rPr>
            </w:pPr>
            <w:r w:rsidRPr="005D672B">
              <w:rPr>
                <w:rFonts w:eastAsia="Times New Roman"/>
                <w:color w:val="00000A"/>
                <w:sz w:val="22"/>
              </w:rPr>
              <w:t>126</w:t>
            </w:r>
          </w:p>
        </w:tc>
      </w:tr>
      <w:tr w:rsidR="008315C4" w:rsidRPr="005D672B" w:rsidTr="0016622F">
        <w:trPr>
          <w:trHeight w:val="300"/>
          <w:jc w:val="center"/>
        </w:trPr>
        <w:tc>
          <w:tcPr>
            <w:tcW w:w="2855" w:type="dxa"/>
            <w:tcBorders>
              <w:top w:val="single" w:sz="4" w:space="0" w:color="00000A"/>
              <w:left w:val="single" w:sz="4" w:space="0" w:color="00000A"/>
              <w:bottom w:val="single" w:sz="4" w:space="0" w:color="00000A"/>
              <w:right w:val="single" w:sz="4" w:space="0" w:color="00000A"/>
            </w:tcBorders>
            <w:shd w:val="clear" w:color="auto" w:fill="auto"/>
            <w:tcMar>
              <w:left w:w="70" w:type="dxa"/>
            </w:tcMar>
            <w:vAlign w:val="center"/>
          </w:tcPr>
          <w:p w:rsidR="008315C4" w:rsidRPr="005D672B" w:rsidRDefault="008315C4" w:rsidP="008315C4">
            <w:pPr>
              <w:spacing w:after="0" w:line="240" w:lineRule="auto"/>
              <w:ind w:left="0" w:right="0" w:firstLine="0"/>
              <w:jc w:val="center"/>
              <w:rPr>
                <w:rFonts w:eastAsia="Times New Roman"/>
                <w:color w:val="00000A"/>
                <w:sz w:val="22"/>
              </w:rPr>
            </w:pPr>
            <w:r w:rsidRPr="005D672B">
              <w:rPr>
                <w:rFonts w:eastAsia="Times New Roman"/>
                <w:color w:val="00000A"/>
                <w:sz w:val="22"/>
              </w:rPr>
              <w:t>Meio Oeste</w:t>
            </w:r>
          </w:p>
        </w:tc>
        <w:tc>
          <w:tcPr>
            <w:tcW w:w="1242" w:type="dxa"/>
            <w:tcBorders>
              <w:top w:val="single" w:sz="4" w:space="0" w:color="00000A"/>
              <w:left w:val="single" w:sz="4" w:space="0" w:color="00000A"/>
              <w:bottom w:val="single" w:sz="4" w:space="0" w:color="00000A"/>
              <w:right w:val="single" w:sz="4" w:space="0" w:color="00000A"/>
            </w:tcBorders>
            <w:shd w:val="clear" w:color="auto" w:fill="auto"/>
            <w:tcMar>
              <w:left w:w="70" w:type="dxa"/>
            </w:tcMar>
            <w:vAlign w:val="center"/>
          </w:tcPr>
          <w:p w:rsidR="008315C4" w:rsidRPr="005D672B" w:rsidRDefault="008315C4" w:rsidP="008315C4">
            <w:pPr>
              <w:spacing w:after="0" w:line="240" w:lineRule="auto"/>
              <w:ind w:left="0" w:right="0" w:firstLine="0"/>
              <w:jc w:val="center"/>
              <w:rPr>
                <w:rFonts w:eastAsia="Times New Roman"/>
                <w:color w:val="00000A"/>
                <w:sz w:val="22"/>
              </w:rPr>
            </w:pPr>
            <w:r w:rsidRPr="005D672B">
              <w:rPr>
                <w:rFonts w:eastAsia="Times New Roman"/>
                <w:color w:val="00000A"/>
                <w:sz w:val="22"/>
              </w:rPr>
              <w:t>181.521</w:t>
            </w:r>
          </w:p>
        </w:tc>
        <w:tc>
          <w:tcPr>
            <w:tcW w:w="1279" w:type="dxa"/>
            <w:tcBorders>
              <w:top w:val="single" w:sz="4" w:space="0" w:color="00000A"/>
              <w:left w:val="single" w:sz="4" w:space="0" w:color="00000A"/>
              <w:bottom w:val="single" w:sz="4" w:space="0" w:color="00000A"/>
              <w:right w:val="single" w:sz="4" w:space="0" w:color="00000A"/>
            </w:tcBorders>
            <w:shd w:val="clear" w:color="auto" w:fill="auto"/>
            <w:tcMar>
              <w:left w:w="70" w:type="dxa"/>
            </w:tcMar>
            <w:vAlign w:val="center"/>
          </w:tcPr>
          <w:p w:rsidR="008315C4" w:rsidRPr="005D672B" w:rsidRDefault="008315C4" w:rsidP="008315C4">
            <w:pPr>
              <w:spacing w:after="0" w:line="240" w:lineRule="auto"/>
              <w:ind w:left="0" w:right="0" w:firstLine="0"/>
              <w:jc w:val="center"/>
              <w:rPr>
                <w:rFonts w:eastAsia="Times New Roman"/>
                <w:color w:val="00000A"/>
                <w:sz w:val="22"/>
              </w:rPr>
            </w:pPr>
            <w:r w:rsidRPr="005D672B">
              <w:rPr>
                <w:rFonts w:eastAsia="Times New Roman"/>
                <w:color w:val="00000A"/>
                <w:sz w:val="22"/>
              </w:rPr>
              <w:t>124.598</w:t>
            </w:r>
          </w:p>
        </w:tc>
        <w:tc>
          <w:tcPr>
            <w:tcW w:w="1191" w:type="dxa"/>
            <w:tcBorders>
              <w:top w:val="single" w:sz="4" w:space="0" w:color="00000A"/>
              <w:left w:val="single" w:sz="4" w:space="0" w:color="00000A"/>
              <w:bottom w:val="single" w:sz="4" w:space="0" w:color="00000A"/>
              <w:right w:val="single" w:sz="4" w:space="0" w:color="00000A"/>
            </w:tcBorders>
            <w:shd w:val="clear" w:color="auto" w:fill="auto"/>
            <w:tcMar>
              <w:left w:w="70" w:type="dxa"/>
            </w:tcMar>
            <w:vAlign w:val="center"/>
          </w:tcPr>
          <w:p w:rsidR="008315C4" w:rsidRPr="005D672B" w:rsidRDefault="008315C4" w:rsidP="008315C4">
            <w:pPr>
              <w:spacing w:after="0" w:line="240" w:lineRule="auto"/>
              <w:ind w:left="0" w:right="0" w:firstLine="0"/>
              <w:jc w:val="center"/>
              <w:rPr>
                <w:rFonts w:eastAsia="Times New Roman"/>
                <w:color w:val="00000A"/>
                <w:sz w:val="22"/>
              </w:rPr>
            </w:pPr>
            <w:r w:rsidRPr="005D672B">
              <w:rPr>
                <w:rFonts w:eastAsia="Times New Roman"/>
                <w:color w:val="00000A"/>
                <w:sz w:val="22"/>
              </w:rPr>
              <w:t>11.961</w:t>
            </w:r>
          </w:p>
        </w:tc>
        <w:tc>
          <w:tcPr>
            <w:tcW w:w="1191" w:type="dxa"/>
            <w:tcBorders>
              <w:top w:val="single" w:sz="4" w:space="0" w:color="00000A"/>
              <w:left w:val="single" w:sz="4" w:space="0" w:color="00000A"/>
              <w:bottom w:val="single" w:sz="4" w:space="0" w:color="00000A"/>
              <w:right w:val="single" w:sz="4" w:space="0" w:color="00000A"/>
            </w:tcBorders>
            <w:shd w:val="clear" w:color="auto" w:fill="auto"/>
            <w:tcMar>
              <w:left w:w="70" w:type="dxa"/>
            </w:tcMar>
            <w:vAlign w:val="center"/>
          </w:tcPr>
          <w:p w:rsidR="008315C4" w:rsidRPr="005D672B" w:rsidRDefault="008315C4" w:rsidP="008315C4">
            <w:pPr>
              <w:spacing w:after="0" w:line="240" w:lineRule="auto"/>
              <w:ind w:left="0" w:right="0" w:firstLine="0"/>
              <w:jc w:val="center"/>
              <w:rPr>
                <w:rFonts w:eastAsia="Times New Roman"/>
                <w:color w:val="00000A"/>
                <w:sz w:val="22"/>
              </w:rPr>
            </w:pPr>
            <w:r w:rsidRPr="005D672B">
              <w:rPr>
                <w:rFonts w:eastAsia="Times New Roman"/>
                <w:color w:val="00000A"/>
                <w:sz w:val="22"/>
              </w:rPr>
              <w:t>1.121</w:t>
            </w:r>
          </w:p>
        </w:tc>
        <w:tc>
          <w:tcPr>
            <w:tcW w:w="1191" w:type="dxa"/>
            <w:tcBorders>
              <w:top w:val="single" w:sz="4" w:space="0" w:color="00000A"/>
              <w:left w:val="single" w:sz="4" w:space="0" w:color="00000A"/>
              <w:bottom w:val="single" w:sz="4" w:space="0" w:color="00000A"/>
              <w:right w:val="single" w:sz="4" w:space="0" w:color="00000A"/>
            </w:tcBorders>
            <w:shd w:val="clear" w:color="auto" w:fill="auto"/>
            <w:tcMar>
              <w:left w:w="70" w:type="dxa"/>
            </w:tcMar>
            <w:vAlign w:val="center"/>
          </w:tcPr>
          <w:p w:rsidR="008315C4" w:rsidRPr="005D672B" w:rsidRDefault="008315C4" w:rsidP="008315C4">
            <w:pPr>
              <w:spacing w:after="0" w:line="240" w:lineRule="auto"/>
              <w:ind w:left="0" w:right="0" w:firstLine="0"/>
              <w:jc w:val="center"/>
              <w:rPr>
                <w:rFonts w:eastAsia="Times New Roman"/>
                <w:color w:val="00000A"/>
                <w:sz w:val="22"/>
              </w:rPr>
            </w:pPr>
            <w:r w:rsidRPr="005D672B">
              <w:rPr>
                <w:rFonts w:eastAsia="Times New Roman"/>
                <w:color w:val="00000A"/>
                <w:sz w:val="22"/>
              </w:rPr>
              <w:t>1.868</w:t>
            </w:r>
          </w:p>
        </w:tc>
        <w:tc>
          <w:tcPr>
            <w:tcW w:w="1191" w:type="dxa"/>
            <w:tcBorders>
              <w:top w:val="single" w:sz="4" w:space="0" w:color="00000A"/>
              <w:left w:val="single" w:sz="4" w:space="0" w:color="00000A"/>
              <w:bottom w:val="single" w:sz="4" w:space="0" w:color="00000A"/>
              <w:right w:val="single" w:sz="4" w:space="0" w:color="00000A"/>
            </w:tcBorders>
            <w:shd w:val="clear" w:color="auto" w:fill="auto"/>
            <w:tcMar>
              <w:left w:w="70" w:type="dxa"/>
            </w:tcMar>
            <w:vAlign w:val="center"/>
          </w:tcPr>
          <w:p w:rsidR="008315C4" w:rsidRPr="005D672B" w:rsidRDefault="008315C4" w:rsidP="008315C4">
            <w:pPr>
              <w:spacing w:after="0" w:line="240" w:lineRule="auto"/>
              <w:ind w:left="0" w:right="0" w:firstLine="0"/>
              <w:jc w:val="center"/>
              <w:rPr>
                <w:rFonts w:eastAsia="Times New Roman"/>
                <w:color w:val="00000A"/>
                <w:sz w:val="22"/>
              </w:rPr>
            </w:pPr>
            <w:r w:rsidRPr="005D672B">
              <w:rPr>
                <w:rFonts w:eastAsia="Times New Roman"/>
                <w:color w:val="00000A"/>
                <w:sz w:val="22"/>
              </w:rPr>
              <w:t>124</w:t>
            </w:r>
          </w:p>
        </w:tc>
      </w:tr>
      <w:tr w:rsidR="008315C4" w:rsidRPr="005D672B" w:rsidTr="0016622F">
        <w:trPr>
          <w:trHeight w:val="300"/>
          <w:jc w:val="center"/>
        </w:trPr>
        <w:tc>
          <w:tcPr>
            <w:tcW w:w="2855" w:type="dxa"/>
            <w:tcBorders>
              <w:top w:val="single" w:sz="4" w:space="0" w:color="00000A"/>
              <w:left w:val="single" w:sz="4" w:space="0" w:color="00000A"/>
              <w:bottom w:val="single" w:sz="4" w:space="0" w:color="00000A"/>
              <w:right w:val="single" w:sz="4" w:space="0" w:color="00000A"/>
            </w:tcBorders>
            <w:shd w:val="clear" w:color="auto" w:fill="auto"/>
            <w:tcMar>
              <w:left w:w="70" w:type="dxa"/>
            </w:tcMar>
            <w:vAlign w:val="center"/>
          </w:tcPr>
          <w:p w:rsidR="008315C4" w:rsidRPr="005D672B" w:rsidRDefault="008315C4" w:rsidP="008315C4">
            <w:pPr>
              <w:spacing w:after="0" w:line="240" w:lineRule="auto"/>
              <w:ind w:left="0" w:right="0" w:firstLine="0"/>
              <w:jc w:val="center"/>
              <w:rPr>
                <w:rFonts w:eastAsia="Times New Roman"/>
                <w:color w:val="00000A"/>
                <w:sz w:val="22"/>
              </w:rPr>
            </w:pPr>
            <w:r w:rsidRPr="005D672B">
              <w:rPr>
                <w:rFonts w:eastAsia="Times New Roman"/>
                <w:color w:val="00000A"/>
                <w:sz w:val="22"/>
              </w:rPr>
              <w:t xml:space="preserve">Alto Vale do </w:t>
            </w:r>
            <w:proofErr w:type="spellStart"/>
            <w:proofErr w:type="gramStart"/>
            <w:r w:rsidRPr="005D672B">
              <w:rPr>
                <w:rFonts w:eastAsia="Times New Roman"/>
                <w:color w:val="00000A"/>
                <w:sz w:val="22"/>
              </w:rPr>
              <w:t>R.</w:t>
            </w:r>
            <w:proofErr w:type="gramEnd"/>
            <w:r w:rsidRPr="005D672B">
              <w:rPr>
                <w:rFonts w:eastAsia="Times New Roman"/>
                <w:color w:val="00000A"/>
                <w:sz w:val="22"/>
              </w:rPr>
              <w:t>do</w:t>
            </w:r>
            <w:proofErr w:type="spellEnd"/>
            <w:r w:rsidRPr="005D672B">
              <w:rPr>
                <w:rFonts w:eastAsia="Times New Roman"/>
                <w:color w:val="00000A"/>
                <w:sz w:val="22"/>
              </w:rPr>
              <w:t xml:space="preserve"> Peixe</w:t>
            </w:r>
          </w:p>
        </w:tc>
        <w:tc>
          <w:tcPr>
            <w:tcW w:w="1242" w:type="dxa"/>
            <w:tcBorders>
              <w:top w:val="single" w:sz="4" w:space="0" w:color="00000A"/>
              <w:left w:val="single" w:sz="4" w:space="0" w:color="00000A"/>
              <w:bottom w:val="single" w:sz="4" w:space="0" w:color="00000A"/>
              <w:right w:val="single" w:sz="4" w:space="0" w:color="00000A"/>
            </w:tcBorders>
            <w:shd w:val="clear" w:color="auto" w:fill="auto"/>
            <w:tcMar>
              <w:left w:w="70" w:type="dxa"/>
            </w:tcMar>
            <w:vAlign w:val="center"/>
          </w:tcPr>
          <w:p w:rsidR="008315C4" w:rsidRPr="005D672B" w:rsidRDefault="008315C4" w:rsidP="008315C4">
            <w:pPr>
              <w:spacing w:after="0" w:line="240" w:lineRule="auto"/>
              <w:ind w:left="0" w:right="0" w:firstLine="0"/>
              <w:jc w:val="center"/>
              <w:rPr>
                <w:rFonts w:eastAsia="Times New Roman"/>
                <w:color w:val="00000A"/>
                <w:sz w:val="22"/>
              </w:rPr>
            </w:pPr>
            <w:r w:rsidRPr="005D672B">
              <w:rPr>
                <w:rFonts w:eastAsia="Times New Roman"/>
                <w:color w:val="00000A"/>
                <w:sz w:val="22"/>
              </w:rPr>
              <w:t>277.125</w:t>
            </w:r>
          </w:p>
        </w:tc>
        <w:tc>
          <w:tcPr>
            <w:tcW w:w="1279" w:type="dxa"/>
            <w:tcBorders>
              <w:top w:val="single" w:sz="4" w:space="0" w:color="00000A"/>
              <w:left w:val="single" w:sz="4" w:space="0" w:color="00000A"/>
              <w:bottom w:val="single" w:sz="4" w:space="0" w:color="00000A"/>
              <w:right w:val="single" w:sz="4" w:space="0" w:color="00000A"/>
            </w:tcBorders>
            <w:shd w:val="clear" w:color="auto" w:fill="auto"/>
            <w:tcMar>
              <w:left w:w="70" w:type="dxa"/>
            </w:tcMar>
            <w:vAlign w:val="center"/>
          </w:tcPr>
          <w:p w:rsidR="008315C4" w:rsidRPr="005D672B" w:rsidRDefault="008315C4" w:rsidP="008315C4">
            <w:pPr>
              <w:spacing w:after="0" w:line="240" w:lineRule="auto"/>
              <w:ind w:left="0" w:right="0" w:firstLine="0"/>
              <w:jc w:val="center"/>
              <w:rPr>
                <w:rFonts w:eastAsia="Times New Roman"/>
                <w:color w:val="00000A"/>
                <w:sz w:val="22"/>
              </w:rPr>
            </w:pPr>
            <w:r w:rsidRPr="005D672B">
              <w:rPr>
                <w:rFonts w:eastAsia="Times New Roman"/>
                <w:color w:val="00000A"/>
                <w:sz w:val="22"/>
              </w:rPr>
              <w:t>181.663</w:t>
            </w:r>
          </w:p>
        </w:tc>
        <w:tc>
          <w:tcPr>
            <w:tcW w:w="1191" w:type="dxa"/>
            <w:tcBorders>
              <w:top w:val="single" w:sz="4" w:space="0" w:color="00000A"/>
              <w:left w:val="single" w:sz="4" w:space="0" w:color="00000A"/>
              <w:bottom w:val="single" w:sz="4" w:space="0" w:color="00000A"/>
              <w:right w:val="single" w:sz="4" w:space="0" w:color="00000A"/>
            </w:tcBorders>
            <w:shd w:val="clear" w:color="auto" w:fill="auto"/>
            <w:tcMar>
              <w:left w:w="70" w:type="dxa"/>
            </w:tcMar>
            <w:vAlign w:val="center"/>
          </w:tcPr>
          <w:p w:rsidR="008315C4" w:rsidRPr="005D672B" w:rsidRDefault="008315C4" w:rsidP="008315C4">
            <w:pPr>
              <w:spacing w:after="0" w:line="240" w:lineRule="auto"/>
              <w:ind w:left="0" w:right="0" w:firstLine="0"/>
              <w:jc w:val="center"/>
              <w:rPr>
                <w:rFonts w:eastAsia="Times New Roman"/>
                <w:color w:val="00000A"/>
                <w:sz w:val="22"/>
              </w:rPr>
            </w:pPr>
            <w:r w:rsidRPr="005D672B">
              <w:rPr>
                <w:rFonts w:eastAsia="Times New Roman"/>
                <w:color w:val="00000A"/>
                <w:sz w:val="22"/>
              </w:rPr>
              <w:t>17.439</w:t>
            </w:r>
          </w:p>
        </w:tc>
        <w:tc>
          <w:tcPr>
            <w:tcW w:w="1191" w:type="dxa"/>
            <w:tcBorders>
              <w:top w:val="single" w:sz="4" w:space="0" w:color="00000A"/>
              <w:left w:val="single" w:sz="4" w:space="0" w:color="00000A"/>
              <w:bottom w:val="single" w:sz="4" w:space="0" w:color="00000A"/>
              <w:right w:val="single" w:sz="4" w:space="0" w:color="00000A"/>
            </w:tcBorders>
            <w:shd w:val="clear" w:color="auto" w:fill="auto"/>
            <w:tcMar>
              <w:left w:w="70" w:type="dxa"/>
            </w:tcMar>
            <w:vAlign w:val="center"/>
          </w:tcPr>
          <w:p w:rsidR="008315C4" w:rsidRPr="005D672B" w:rsidRDefault="008315C4" w:rsidP="008315C4">
            <w:pPr>
              <w:spacing w:after="0" w:line="240" w:lineRule="auto"/>
              <w:ind w:left="0" w:right="0" w:firstLine="0"/>
              <w:jc w:val="center"/>
              <w:rPr>
                <w:rFonts w:eastAsia="Times New Roman"/>
                <w:color w:val="00000A"/>
                <w:sz w:val="22"/>
              </w:rPr>
            </w:pPr>
            <w:r w:rsidRPr="005D672B">
              <w:rPr>
                <w:rFonts w:eastAsia="Times New Roman"/>
                <w:color w:val="00000A"/>
                <w:sz w:val="22"/>
              </w:rPr>
              <w:t>1.634</w:t>
            </w:r>
          </w:p>
        </w:tc>
        <w:tc>
          <w:tcPr>
            <w:tcW w:w="1191" w:type="dxa"/>
            <w:tcBorders>
              <w:top w:val="single" w:sz="4" w:space="0" w:color="00000A"/>
              <w:left w:val="single" w:sz="4" w:space="0" w:color="00000A"/>
              <w:bottom w:val="single" w:sz="4" w:space="0" w:color="00000A"/>
              <w:right w:val="single" w:sz="4" w:space="0" w:color="00000A"/>
            </w:tcBorders>
            <w:shd w:val="clear" w:color="auto" w:fill="auto"/>
            <w:tcMar>
              <w:left w:w="70" w:type="dxa"/>
            </w:tcMar>
            <w:vAlign w:val="center"/>
          </w:tcPr>
          <w:p w:rsidR="008315C4" w:rsidRPr="005D672B" w:rsidRDefault="008315C4" w:rsidP="008315C4">
            <w:pPr>
              <w:spacing w:after="0" w:line="240" w:lineRule="auto"/>
              <w:ind w:left="0" w:right="0" w:firstLine="0"/>
              <w:jc w:val="center"/>
              <w:rPr>
                <w:rFonts w:eastAsia="Times New Roman"/>
                <w:color w:val="00000A"/>
                <w:sz w:val="22"/>
              </w:rPr>
            </w:pPr>
            <w:r w:rsidRPr="005D672B">
              <w:rPr>
                <w:rFonts w:eastAsia="Times New Roman"/>
                <w:color w:val="00000A"/>
                <w:sz w:val="22"/>
              </w:rPr>
              <w:t>2.724</w:t>
            </w:r>
          </w:p>
        </w:tc>
        <w:tc>
          <w:tcPr>
            <w:tcW w:w="1191" w:type="dxa"/>
            <w:tcBorders>
              <w:top w:val="single" w:sz="4" w:space="0" w:color="00000A"/>
              <w:left w:val="single" w:sz="4" w:space="0" w:color="00000A"/>
              <w:bottom w:val="single" w:sz="4" w:space="0" w:color="00000A"/>
              <w:right w:val="single" w:sz="4" w:space="0" w:color="00000A"/>
            </w:tcBorders>
            <w:shd w:val="clear" w:color="auto" w:fill="auto"/>
            <w:tcMar>
              <w:left w:w="70" w:type="dxa"/>
            </w:tcMar>
            <w:vAlign w:val="center"/>
          </w:tcPr>
          <w:p w:rsidR="008315C4" w:rsidRPr="005D672B" w:rsidRDefault="008315C4" w:rsidP="008315C4">
            <w:pPr>
              <w:spacing w:after="0" w:line="240" w:lineRule="auto"/>
              <w:ind w:left="0" w:right="0" w:firstLine="0"/>
              <w:jc w:val="center"/>
              <w:rPr>
                <w:rFonts w:eastAsia="Times New Roman"/>
                <w:color w:val="00000A"/>
                <w:sz w:val="22"/>
              </w:rPr>
            </w:pPr>
            <w:r w:rsidRPr="005D672B">
              <w:rPr>
                <w:rFonts w:eastAsia="Times New Roman"/>
                <w:color w:val="00000A"/>
                <w:sz w:val="22"/>
              </w:rPr>
              <w:t>181</w:t>
            </w:r>
          </w:p>
        </w:tc>
      </w:tr>
      <w:tr w:rsidR="008315C4" w:rsidRPr="005D672B" w:rsidTr="0016622F">
        <w:trPr>
          <w:trHeight w:val="300"/>
          <w:jc w:val="center"/>
        </w:trPr>
        <w:tc>
          <w:tcPr>
            <w:tcW w:w="2855" w:type="dxa"/>
            <w:tcBorders>
              <w:top w:val="single" w:sz="4" w:space="0" w:color="00000A"/>
              <w:left w:val="single" w:sz="4" w:space="0" w:color="00000A"/>
              <w:bottom w:val="single" w:sz="4" w:space="0" w:color="00000A"/>
              <w:right w:val="single" w:sz="4" w:space="0" w:color="00000A"/>
            </w:tcBorders>
            <w:shd w:val="clear" w:color="auto" w:fill="auto"/>
            <w:tcMar>
              <w:left w:w="70" w:type="dxa"/>
            </w:tcMar>
            <w:vAlign w:val="center"/>
          </w:tcPr>
          <w:p w:rsidR="008315C4" w:rsidRPr="005D672B" w:rsidRDefault="008315C4" w:rsidP="008315C4">
            <w:pPr>
              <w:spacing w:after="0" w:line="240" w:lineRule="auto"/>
              <w:ind w:left="0" w:right="0" w:firstLine="0"/>
              <w:jc w:val="center"/>
              <w:rPr>
                <w:rFonts w:eastAsia="Times New Roman"/>
                <w:color w:val="00000A"/>
                <w:sz w:val="22"/>
              </w:rPr>
            </w:pPr>
            <w:r w:rsidRPr="005D672B">
              <w:rPr>
                <w:rFonts w:eastAsia="Times New Roman"/>
                <w:color w:val="00000A"/>
                <w:sz w:val="22"/>
              </w:rPr>
              <w:t>Alto Uruguai Catarinense</w:t>
            </w:r>
          </w:p>
        </w:tc>
        <w:tc>
          <w:tcPr>
            <w:tcW w:w="1242" w:type="dxa"/>
            <w:tcBorders>
              <w:top w:val="single" w:sz="4" w:space="0" w:color="00000A"/>
              <w:left w:val="single" w:sz="4" w:space="0" w:color="00000A"/>
              <w:bottom w:val="single" w:sz="4" w:space="0" w:color="00000A"/>
              <w:right w:val="single" w:sz="4" w:space="0" w:color="00000A"/>
            </w:tcBorders>
            <w:shd w:val="clear" w:color="auto" w:fill="auto"/>
            <w:tcMar>
              <w:left w:w="70" w:type="dxa"/>
            </w:tcMar>
            <w:vAlign w:val="center"/>
          </w:tcPr>
          <w:p w:rsidR="008315C4" w:rsidRPr="005D672B" w:rsidRDefault="008315C4" w:rsidP="008315C4">
            <w:pPr>
              <w:spacing w:after="0" w:line="240" w:lineRule="auto"/>
              <w:ind w:left="0" w:right="0" w:firstLine="0"/>
              <w:jc w:val="center"/>
              <w:rPr>
                <w:rFonts w:eastAsia="Times New Roman"/>
                <w:color w:val="00000A"/>
                <w:sz w:val="22"/>
              </w:rPr>
            </w:pPr>
            <w:r w:rsidRPr="005D672B">
              <w:rPr>
                <w:rFonts w:eastAsia="Times New Roman"/>
                <w:color w:val="00000A"/>
                <w:sz w:val="22"/>
              </w:rPr>
              <w:t>138.660</w:t>
            </w:r>
          </w:p>
        </w:tc>
        <w:tc>
          <w:tcPr>
            <w:tcW w:w="1279" w:type="dxa"/>
            <w:tcBorders>
              <w:top w:val="single" w:sz="4" w:space="0" w:color="00000A"/>
              <w:left w:val="single" w:sz="4" w:space="0" w:color="00000A"/>
              <w:bottom w:val="single" w:sz="4" w:space="0" w:color="00000A"/>
              <w:right w:val="single" w:sz="4" w:space="0" w:color="00000A"/>
            </w:tcBorders>
            <w:shd w:val="clear" w:color="auto" w:fill="auto"/>
            <w:tcMar>
              <w:left w:w="70" w:type="dxa"/>
            </w:tcMar>
            <w:vAlign w:val="center"/>
          </w:tcPr>
          <w:p w:rsidR="008315C4" w:rsidRPr="005D672B" w:rsidRDefault="008315C4" w:rsidP="008315C4">
            <w:pPr>
              <w:spacing w:after="0" w:line="240" w:lineRule="auto"/>
              <w:ind w:left="0" w:right="0" w:firstLine="0"/>
              <w:jc w:val="center"/>
              <w:rPr>
                <w:rFonts w:eastAsia="Times New Roman"/>
                <w:color w:val="00000A"/>
                <w:sz w:val="22"/>
              </w:rPr>
            </w:pPr>
            <w:r w:rsidRPr="005D672B">
              <w:rPr>
                <w:rFonts w:eastAsia="Times New Roman"/>
                <w:color w:val="00000A"/>
                <w:sz w:val="22"/>
              </w:rPr>
              <w:t>99.295</w:t>
            </w:r>
          </w:p>
        </w:tc>
        <w:tc>
          <w:tcPr>
            <w:tcW w:w="1191" w:type="dxa"/>
            <w:tcBorders>
              <w:top w:val="single" w:sz="4" w:space="0" w:color="00000A"/>
              <w:left w:val="single" w:sz="4" w:space="0" w:color="00000A"/>
              <w:bottom w:val="single" w:sz="4" w:space="0" w:color="00000A"/>
              <w:right w:val="single" w:sz="4" w:space="0" w:color="00000A"/>
            </w:tcBorders>
            <w:shd w:val="clear" w:color="auto" w:fill="auto"/>
            <w:tcMar>
              <w:left w:w="70" w:type="dxa"/>
            </w:tcMar>
            <w:vAlign w:val="center"/>
          </w:tcPr>
          <w:p w:rsidR="008315C4" w:rsidRPr="005D672B" w:rsidRDefault="008315C4" w:rsidP="008315C4">
            <w:pPr>
              <w:spacing w:after="0" w:line="240" w:lineRule="auto"/>
              <w:ind w:left="0" w:right="0" w:firstLine="0"/>
              <w:jc w:val="center"/>
              <w:rPr>
                <w:rFonts w:eastAsia="Times New Roman"/>
                <w:color w:val="00000A"/>
                <w:sz w:val="22"/>
              </w:rPr>
            </w:pPr>
            <w:r w:rsidRPr="005D672B">
              <w:rPr>
                <w:rFonts w:eastAsia="Times New Roman"/>
                <w:color w:val="00000A"/>
                <w:sz w:val="22"/>
              </w:rPr>
              <w:t>9.532</w:t>
            </w:r>
          </w:p>
        </w:tc>
        <w:tc>
          <w:tcPr>
            <w:tcW w:w="1191" w:type="dxa"/>
            <w:tcBorders>
              <w:top w:val="single" w:sz="4" w:space="0" w:color="00000A"/>
              <w:left w:val="single" w:sz="4" w:space="0" w:color="00000A"/>
              <w:bottom w:val="single" w:sz="4" w:space="0" w:color="00000A"/>
              <w:right w:val="single" w:sz="4" w:space="0" w:color="00000A"/>
            </w:tcBorders>
            <w:shd w:val="clear" w:color="auto" w:fill="auto"/>
            <w:tcMar>
              <w:left w:w="70" w:type="dxa"/>
            </w:tcMar>
            <w:vAlign w:val="center"/>
          </w:tcPr>
          <w:p w:rsidR="008315C4" w:rsidRPr="005D672B" w:rsidRDefault="008315C4" w:rsidP="008315C4">
            <w:pPr>
              <w:spacing w:after="0" w:line="240" w:lineRule="auto"/>
              <w:ind w:left="0" w:right="0" w:firstLine="0"/>
              <w:jc w:val="center"/>
              <w:rPr>
                <w:rFonts w:eastAsia="Times New Roman"/>
                <w:color w:val="00000A"/>
                <w:sz w:val="22"/>
              </w:rPr>
            </w:pPr>
            <w:r w:rsidRPr="005D672B">
              <w:rPr>
                <w:rFonts w:eastAsia="Times New Roman"/>
                <w:color w:val="00000A"/>
                <w:sz w:val="22"/>
              </w:rPr>
              <w:t>893</w:t>
            </w:r>
          </w:p>
        </w:tc>
        <w:tc>
          <w:tcPr>
            <w:tcW w:w="1191" w:type="dxa"/>
            <w:tcBorders>
              <w:top w:val="single" w:sz="4" w:space="0" w:color="00000A"/>
              <w:left w:val="single" w:sz="4" w:space="0" w:color="00000A"/>
              <w:bottom w:val="single" w:sz="4" w:space="0" w:color="00000A"/>
              <w:right w:val="single" w:sz="4" w:space="0" w:color="00000A"/>
            </w:tcBorders>
            <w:shd w:val="clear" w:color="auto" w:fill="auto"/>
            <w:tcMar>
              <w:left w:w="70" w:type="dxa"/>
            </w:tcMar>
            <w:vAlign w:val="center"/>
          </w:tcPr>
          <w:p w:rsidR="008315C4" w:rsidRPr="005D672B" w:rsidRDefault="008315C4" w:rsidP="008315C4">
            <w:pPr>
              <w:spacing w:after="0" w:line="240" w:lineRule="auto"/>
              <w:ind w:left="0" w:right="0" w:firstLine="0"/>
              <w:jc w:val="center"/>
              <w:rPr>
                <w:rFonts w:eastAsia="Times New Roman"/>
                <w:color w:val="00000A"/>
                <w:sz w:val="22"/>
              </w:rPr>
            </w:pPr>
            <w:r w:rsidRPr="005D672B">
              <w:rPr>
                <w:rFonts w:eastAsia="Times New Roman"/>
                <w:color w:val="00000A"/>
                <w:sz w:val="22"/>
              </w:rPr>
              <w:t>1.489</w:t>
            </w:r>
          </w:p>
        </w:tc>
        <w:tc>
          <w:tcPr>
            <w:tcW w:w="1191" w:type="dxa"/>
            <w:tcBorders>
              <w:top w:val="single" w:sz="4" w:space="0" w:color="00000A"/>
              <w:left w:val="single" w:sz="4" w:space="0" w:color="00000A"/>
              <w:bottom w:val="single" w:sz="4" w:space="0" w:color="00000A"/>
              <w:right w:val="single" w:sz="4" w:space="0" w:color="00000A"/>
            </w:tcBorders>
            <w:shd w:val="clear" w:color="auto" w:fill="auto"/>
            <w:tcMar>
              <w:left w:w="70" w:type="dxa"/>
            </w:tcMar>
            <w:vAlign w:val="center"/>
          </w:tcPr>
          <w:p w:rsidR="008315C4" w:rsidRPr="005D672B" w:rsidRDefault="008315C4" w:rsidP="008315C4">
            <w:pPr>
              <w:spacing w:after="0" w:line="240" w:lineRule="auto"/>
              <w:ind w:left="0" w:right="0" w:firstLine="0"/>
              <w:jc w:val="center"/>
              <w:rPr>
                <w:rFonts w:eastAsia="Times New Roman"/>
                <w:color w:val="00000A"/>
                <w:sz w:val="22"/>
              </w:rPr>
            </w:pPr>
            <w:r w:rsidRPr="005D672B">
              <w:rPr>
                <w:rFonts w:eastAsia="Times New Roman"/>
                <w:color w:val="00000A"/>
                <w:sz w:val="22"/>
              </w:rPr>
              <w:t>992</w:t>
            </w:r>
          </w:p>
        </w:tc>
      </w:tr>
      <w:tr w:rsidR="008315C4" w:rsidRPr="005D672B" w:rsidTr="0016622F">
        <w:trPr>
          <w:trHeight w:val="300"/>
          <w:jc w:val="center"/>
        </w:trPr>
        <w:tc>
          <w:tcPr>
            <w:tcW w:w="2855" w:type="dxa"/>
            <w:tcBorders>
              <w:top w:val="single" w:sz="4" w:space="0" w:color="00000A"/>
              <w:left w:val="single" w:sz="4" w:space="0" w:color="00000A"/>
              <w:bottom w:val="single" w:sz="4" w:space="0" w:color="00000A"/>
              <w:right w:val="single" w:sz="4" w:space="0" w:color="00000A"/>
            </w:tcBorders>
            <w:shd w:val="clear" w:color="auto" w:fill="auto"/>
            <w:tcMar>
              <w:left w:w="70" w:type="dxa"/>
            </w:tcMar>
            <w:vAlign w:val="center"/>
          </w:tcPr>
          <w:p w:rsidR="008315C4" w:rsidRPr="005D672B" w:rsidRDefault="008315C4" w:rsidP="008315C4">
            <w:pPr>
              <w:spacing w:after="0" w:line="240" w:lineRule="auto"/>
              <w:ind w:left="0" w:right="0" w:firstLine="0"/>
              <w:jc w:val="center"/>
              <w:rPr>
                <w:rFonts w:eastAsia="Times New Roman"/>
                <w:color w:val="00000A"/>
                <w:sz w:val="22"/>
              </w:rPr>
            </w:pPr>
            <w:r w:rsidRPr="005D672B">
              <w:rPr>
                <w:rFonts w:eastAsia="Times New Roman"/>
                <w:color w:val="00000A"/>
                <w:sz w:val="22"/>
              </w:rPr>
              <w:t>Serra Catarinense</w:t>
            </w:r>
          </w:p>
        </w:tc>
        <w:tc>
          <w:tcPr>
            <w:tcW w:w="1242" w:type="dxa"/>
            <w:tcBorders>
              <w:top w:val="single" w:sz="4" w:space="0" w:color="00000A"/>
              <w:left w:val="single" w:sz="4" w:space="0" w:color="00000A"/>
              <w:bottom w:val="single" w:sz="4" w:space="0" w:color="00000A"/>
              <w:right w:val="single" w:sz="4" w:space="0" w:color="00000A"/>
            </w:tcBorders>
            <w:shd w:val="clear" w:color="auto" w:fill="auto"/>
            <w:tcMar>
              <w:left w:w="70" w:type="dxa"/>
            </w:tcMar>
            <w:vAlign w:val="center"/>
          </w:tcPr>
          <w:p w:rsidR="008315C4" w:rsidRPr="005D672B" w:rsidRDefault="008315C4" w:rsidP="008315C4">
            <w:pPr>
              <w:spacing w:after="0" w:line="240" w:lineRule="auto"/>
              <w:ind w:left="0" w:right="0" w:firstLine="0"/>
              <w:jc w:val="center"/>
              <w:rPr>
                <w:rFonts w:eastAsia="Times New Roman"/>
                <w:color w:val="00000A"/>
                <w:sz w:val="22"/>
              </w:rPr>
            </w:pPr>
            <w:r w:rsidRPr="005D672B">
              <w:rPr>
                <w:rFonts w:eastAsia="Times New Roman"/>
                <w:color w:val="00000A"/>
                <w:sz w:val="22"/>
              </w:rPr>
              <w:t>286.089</w:t>
            </w:r>
          </w:p>
        </w:tc>
        <w:tc>
          <w:tcPr>
            <w:tcW w:w="1279" w:type="dxa"/>
            <w:tcBorders>
              <w:top w:val="single" w:sz="4" w:space="0" w:color="00000A"/>
              <w:left w:val="single" w:sz="4" w:space="0" w:color="00000A"/>
              <w:bottom w:val="single" w:sz="4" w:space="0" w:color="00000A"/>
              <w:right w:val="single" w:sz="4" w:space="0" w:color="00000A"/>
            </w:tcBorders>
            <w:shd w:val="clear" w:color="auto" w:fill="auto"/>
            <w:tcMar>
              <w:left w:w="70" w:type="dxa"/>
            </w:tcMar>
            <w:vAlign w:val="center"/>
          </w:tcPr>
          <w:p w:rsidR="008315C4" w:rsidRPr="005D672B" w:rsidRDefault="008315C4" w:rsidP="008315C4">
            <w:pPr>
              <w:spacing w:after="0" w:line="240" w:lineRule="auto"/>
              <w:ind w:left="0" w:right="0" w:firstLine="0"/>
              <w:jc w:val="center"/>
              <w:rPr>
                <w:rFonts w:eastAsia="Times New Roman"/>
                <w:color w:val="00000A"/>
                <w:sz w:val="22"/>
              </w:rPr>
            </w:pPr>
            <w:r w:rsidRPr="005D672B">
              <w:rPr>
                <w:rFonts w:eastAsia="Times New Roman"/>
                <w:color w:val="00000A"/>
                <w:sz w:val="22"/>
              </w:rPr>
              <w:t>192.840</w:t>
            </w:r>
          </w:p>
        </w:tc>
        <w:tc>
          <w:tcPr>
            <w:tcW w:w="1191" w:type="dxa"/>
            <w:tcBorders>
              <w:top w:val="single" w:sz="4" w:space="0" w:color="00000A"/>
              <w:left w:val="single" w:sz="4" w:space="0" w:color="00000A"/>
              <w:bottom w:val="single" w:sz="4" w:space="0" w:color="00000A"/>
              <w:right w:val="single" w:sz="4" w:space="0" w:color="00000A"/>
            </w:tcBorders>
            <w:shd w:val="clear" w:color="auto" w:fill="auto"/>
            <w:tcMar>
              <w:left w:w="70" w:type="dxa"/>
            </w:tcMar>
            <w:vAlign w:val="center"/>
          </w:tcPr>
          <w:p w:rsidR="008315C4" w:rsidRPr="005D672B" w:rsidRDefault="008315C4" w:rsidP="008315C4">
            <w:pPr>
              <w:spacing w:after="0" w:line="240" w:lineRule="auto"/>
              <w:ind w:left="0" w:right="0" w:firstLine="0"/>
              <w:jc w:val="center"/>
              <w:rPr>
                <w:rFonts w:eastAsia="Times New Roman"/>
                <w:color w:val="00000A"/>
                <w:sz w:val="22"/>
              </w:rPr>
            </w:pPr>
            <w:r w:rsidRPr="005D672B">
              <w:rPr>
                <w:rFonts w:eastAsia="Times New Roman"/>
                <w:color w:val="00000A"/>
                <w:sz w:val="22"/>
              </w:rPr>
              <w:t>18.512</w:t>
            </w:r>
          </w:p>
        </w:tc>
        <w:tc>
          <w:tcPr>
            <w:tcW w:w="1191" w:type="dxa"/>
            <w:tcBorders>
              <w:top w:val="single" w:sz="4" w:space="0" w:color="00000A"/>
              <w:left w:val="single" w:sz="4" w:space="0" w:color="00000A"/>
              <w:bottom w:val="single" w:sz="4" w:space="0" w:color="00000A"/>
              <w:right w:val="single" w:sz="4" w:space="0" w:color="00000A"/>
            </w:tcBorders>
            <w:shd w:val="clear" w:color="auto" w:fill="auto"/>
            <w:tcMar>
              <w:left w:w="70" w:type="dxa"/>
            </w:tcMar>
            <w:vAlign w:val="center"/>
          </w:tcPr>
          <w:p w:rsidR="008315C4" w:rsidRPr="005D672B" w:rsidRDefault="008315C4" w:rsidP="008315C4">
            <w:pPr>
              <w:spacing w:after="0" w:line="240" w:lineRule="auto"/>
              <w:ind w:left="0" w:right="0" w:firstLine="0"/>
              <w:jc w:val="center"/>
              <w:rPr>
                <w:rFonts w:eastAsia="Times New Roman"/>
                <w:color w:val="00000A"/>
                <w:sz w:val="22"/>
              </w:rPr>
            </w:pPr>
            <w:r w:rsidRPr="005D672B">
              <w:rPr>
                <w:rFonts w:eastAsia="Times New Roman"/>
                <w:color w:val="00000A"/>
                <w:sz w:val="22"/>
              </w:rPr>
              <w:t>1.735</w:t>
            </w:r>
          </w:p>
        </w:tc>
        <w:tc>
          <w:tcPr>
            <w:tcW w:w="1191" w:type="dxa"/>
            <w:tcBorders>
              <w:top w:val="single" w:sz="4" w:space="0" w:color="00000A"/>
              <w:left w:val="single" w:sz="4" w:space="0" w:color="00000A"/>
              <w:bottom w:val="single" w:sz="4" w:space="0" w:color="00000A"/>
              <w:right w:val="single" w:sz="4" w:space="0" w:color="00000A"/>
            </w:tcBorders>
            <w:shd w:val="clear" w:color="auto" w:fill="auto"/>
            <w:tcMar>
              <w:left w:w="70" w:type="dxa"/>
            </w:tcMar>
            <w:vAlign w:val="center"/>
          </w:tcPr>
          <w:p w:rsidR="008315C4" w:rsidRPr="005D672B" w:rsidRDefault="008315C4" w:rsidP="008315C4">
            <w:pPr>
              <w:spacing w:after="0" w:line="240" w:lineRule="auto"/>
              <w:ind w:left="0" w:right="0" w:firstLine="0"/>
              <w:jc w:val="center"/>
              <w:rPr>
                <w:rFonts w:eastAsia="Times New Roman"/>
                <w:color w:val="00000A"/>
                <w:sz w:val="22"/>
              </w:rPr>
            </w:pPr>
            <w:r w:rsidRPr="005D672B">
              <w:rPr>
                <w:rFonts w:eastAsia="Times New Roman"/>
                <w:color w:val="00000A"/>
                <w:sz w:val="22"/>
              </w:rPr>
              <w:t>1.928</w:t>
            </w:r>
          </w:p>
        </w:tc>
        <w:tc>
          <w:tcPr>
            <w:tcW w:w="1191" w:type="dxa"/>
            <w:tcBorders>
              <w:top w:val="single" w:sz="4" w:space="0" w:color="00000A"/>
              <w:left w:val="single" w:sz="4" w:space="0" w:color="00000A"/>
              <w:bottom w:val="single" w:sz="4" w:space="0" w:color="00000A"/>
              <w:right w:val="single" w:sz="4" w:space="0" w:color="00000A"/>
            </w:tcBorders>
            <w:shd w:val="clear" w:color="auto" w:fill="auto"/>
            <w:tcMar>
              <w:left w:w="70" w:type="dxa"/>
            </w:tcMar>
            <w:vAlign w:val="center"/>
          </w:tcPr>
          <w:p w:rsidR="008315C4" w:rsidRPr="005D672B" w:rsidRDefault="008315C4" w:rsidP="008315C4">
            <w:pPr>
              <w:spacing w:after="0" w:line="240" w:lineRule="auto"/>
              <w:ind w:left="0" w:right="0" w:firstLine="0"/>
              <w:jc w:val="center"/>
              <w:rPr>
                <w:rFonts w:eastAsia="Times New Roman"/>
                <w:color w:val="00000A"/>
                <w:sz w:val="22"/>
              </w:rPr>
            </w:pPr>
            <w:r w:rsidRPr="005D672B">
              <w:rPr>
                <w:rFonts w:eastAsia="Times New Roman"/>
                <w:color w:val="00000A"/>
                <w:sz w:val="22"/>
              </w:rPr>
              <w:t>192</w:t>
            </w:r>
          </w:p>
        </w:tc>
      </w:tr>
      <w:tr w:rsidR="008315C4" w:rsidRPr="005D672B" w:rsidTr="0016622F">
        <w:trPr>
          <w:trHeight w:val="300"/>
          <w:jc w:val="center"/>
        </w:trPr>
        <w:tc>
          <w:tcPr>
            <w:tcW w:w="2855" w:type="dxa"/>
            <w:tcBorders>
              <w:top w:val="single" w:sz="4" w:space="0" w:color="00000A"/>
              <w:left w:val="single" w:sz="4" w:space="0" w:color="00000A"/>
              <w:bottom w:val="single" w:sz="4" w:space="0" w:color="00000A"/>
              <w:right w:val="single" w:sz="4" w:space="0" w:color="00000A"/>
            </w:tcBorders>
            <w:shd w:val="clear" w:color="auto" w:fill="auto"/>
            <w:tcMar>
              <w:left w:w="70" w:type="dxa"/>
            </w:tcMar>
            <w:vAlign w:val="center"/>
          </w:tcPr>
          <w:p w:rsidR="008315C4" w:rsidRPr="005D672B" w:rsidRDefault="008315C4" w:rsidP="008315C4">
            <w:pPr>
              <w:spacing w:after="0" w:line="240" w:lineRule="auto"/>
              <w:ind w:left="0" w:right="0" w:firstLine="0"/>
              <w:jc w:val="center"/>
              <w:rPr>
                <w:rFonts w:eastAsia="Times New Roman"/>
                <w:color w:val="00000A"/>
                <w:sz w:val="22"/>
              </w:rPr>
            </w:pPr>
            <w:r w:rsidRPr="005D672B">
              <w:rPr>
                <w:rFonts w:eastAsia="Times New Roman"/>
                <w:color w:val="00000A"/>
                <w:sz w:val="22"/>
              </w:rPr>
              <w:t>Alto Vale do Itajaí</w:t>
            </w:r>
          </w:p>
        </w:tc>
        <w:tc>
          <w:tcPr>
            <w:tcW w:w="1242" w:type="dxa"/>
            <w:tcBorders>
              <w:top w:val="single" w:sz="4" w:space="0" w:color="00000A"/>
              <w:left w:val="single" w:sz="4" w:space="0" w:color="00000A"/>
              <w:bottom w:val="single" w:sz="4" w:space="0" w:color="00000A"/>
              <w:right w:val="single" w:sz="4" w:space="0" w:color="00000A"/>
            </w:tcBorders>
            <w:shd w:val="clear" w:color="auto" w:fill="auto"/>
            <w:tcMar>
              <w:left w:w="70" w:type="dxa"/>
            </w:tcMar>
            <w:vAlign w:val="center"/>
          </w:tcPr>
          <w:p w:rsidR="008315C4" w:rsidRPr="005D672B" w:rsidRDefault="008315C4" w:rsidP="008315C4">
            <w:pPr>
              <w:spacing w:after="0" w:line="240" w:lineRule="auto"/>
              <w:ind w:left="0" w:right="0" w:firstLine="0"/>
              <w:jc w:val="center"/>
              <w:rPr>
                <w:rFonts w:eastAsia="Times New Roman"/>
                <w:color w:val="00000A"/>
                <w:sz w:val="22"/>
              </w:rPr>
            </w:pPr>
            <w:r w:rsidRPr="005D672B">
              <w:rPr>
                <w:rFonts w:eastAsia="Times New Roman"/>
                <w:color w:val="00000A"/>
                <w:sz w:val="22"/>
              </w:rPr>
              <w:t>273.479</w:t>
            </w:r>
          </w:p>
        </w:tc>
        <w:tc>
          <w:tcPr>
            <w:tcW w:w="1279" w:type="dxa"/>
            <w:tcBorders>
              <w:top w:val="single" w:sz="4" w:space="0" w:color="00000A"/>
              <w:left w:val="single" w:sz="4" w:space="0" w:color="00000A"/>
              <w:bottom w:val="single" w:sz="4" w:space="0" w:color="00000A"/>
              <w:right w:val="single" w:sz="4" w:space="0" w:color="00000A"/>
            </w:tcBorders>
            <w:shd w:val="clear" w:color="auto" w:fill="auto"/>
            <w:tcMar>
              <w:left w:w="70" w:type="dxa"/>
            </w:tcMar>
            <w:vAlign w:val="center"/>
          </w:tcPr>
          <w:p w:rsidR="008315C4" w:rsidRPr="005D672B" w:rsidRDefault="008315C4" w:rsidP="008315C4">
            <w:pPr>
              <w:spacing w:after="0" w:line="240" w:lineRule="auto"/>
              <w:ind w:left="0" w:right="0" w:firstLine="0"/>
              <w:jc w:val="center"/>
              <w:rPr>
                <w:rFonts w:eastAsia="Times New Roman"/>
                <w:color w:val="00000A"/>
                <w:sz w:val="22"/>
              </w:rPr>
            </w:pPr>
            <w:r w:rsidRPr="005D672B">
              <w:rPr>
                <w:rFonts w:eastAsia="Times New Roman"/>
                <w:color w:val="00000A"/>
                <w:sz w:val="22"/>
              </w:rPr>
              <w:t>187.898</w:t>
            </w:r>
          </w:p>
        </w:tc>
        <w:tc>
          <w:tcPr>
            <w:tcW w:w="1191" w:type="dxa"/>
            <w:tcBorders>
              <w:top w:val="single" w:sz="4" w:space="0" w:color="00000A"/>
              <w:left w:val="single" w:sz="4" w:space="0" w:color="00000A"/>
              <w:bottom w:val="single" w:sz="4" w:space="0" w:color="00000A"/>
              <w:right w:val="single" w:sz="4" w:space="0" w:color="00000A"/>
            </w:tcBorders>
            <w:shd w:val="clear" w:color="auto" w:fill="auto"/>
            <w:tcMar>
              <w:left w:w="70" w:type="dxa"/>
            </w:tcMar>
            <w:vAlign w:val="center"/>
          </w:tcPr>
          <w:p w:rsidR="008315C4" w:rsidRPr="005D672B" w:rsidRDefault="008315C4" w:rsidP="008315C4">
            <w:pPr>
              <w:spacing w:after="0" w:line="240" w:lineRule="auto"/>
              <w:ind w:left="0" w:right="0" w:firstLine="0"/>
              <w:jc w:val="center"/>
              <w:rPr>
                <w:rFonts w:eastAsia="Times New Roman"/>
                <w:color w:val="00000A"/>
                <w:sz w:val="22"/>
              </w:rPr>
            </w:pPr>
            <w:r w:rsidRPr="005D672B">
              <w:rPr>
                <w:rFonts w:eastAsia="Times New Roman"/>
                <w:color w:val="00000A"/>
                <w:sz w:val="22"/>
              </w:rPr>
              <w:t>18.038</w:t>
            </w:r>
          </w:p>
        </w:tc>
        <w:tc>
          <w:tcPr>
            <w:tcW w:w="1191" w:type="dxa"/>
            <w:tcBorders>
              <w:top w:val="single" w:sz="4" w:space="0" w:color="00000A"/>
              <w:left w:val="single" w:sz="4" w:space="0" w:color="00000A"/>
              <w:bottom w:val="single" w:sz="4" w:space="0" w:color="00000A"/>
              <w:right w:val="single" w:sz="4" w:space="0" w:color="00000A"/>
            </w:tcBorders>
            <w:shd w:val="clear" w:color="auto" w:fill="auto"/>
            <w:tcMar>
              <w:left w:w="70" w:type="dxa"/>
            </w:tcMar>
            <w:vAlign w:val="center"/>
          </w:tcPr>
          <w:p w:rsidR="008315C4" w:rsidRPr="005D672B" w:rsidRDefault="008315C4" w:rsidP="008315C4">
            <w:pPr>
              <w:spacing w:after="0" w:line="240" w:lineRule="auto"/>
              <w:ind w:left="0" w:right="0" w:firstLine="0"/>
              <w:jc w:val="center"/>
              <w:rPr>
                <w:rFonts w:eastAsia="Times New Roman"/>
                <w:color w:val="00000A"/>
                <w:sz w:val="22"/>
              </w:rPr>
            </w:pPr>
            <w:r w:rsidRPr="005D672B">
              <w:rPr>
                <w:rFonts w:eastAsia="Times New Roman"/>
                <w:color w:val="00000A"/>
                <w:sz w:val="22"/>
              </w:rPr>
              <w:t>1.691</w:t>
            </w:r>
          </w:p>
        </w:tc>
        <w:tc>
          <w:tcPr>
            <w:tcW w:w="1191" w:type="dxa"/>
            <w:tcBorders>
              <w:top w:val="single" w:sz="4" w:space="0" w:color="00000A"/>
              <w:left w:val="single" w:sz="4" w:space="0" w:color="00000A"/>
              <w:bottom w:val="single" w:sz="4" w:space="0" w:color="00000A"/>
              <w:right w:val="single" w:sz="4" w:space="0" w:color="00000A"/>
            </w:tcBorders>
            <w:shd w:val="clear" w:color="auto" w:fill="auto"/>
            <w:tcMar>
              <w:left w:w="70" w:type="dxa"/>
            </w:tcMar>
            <w:vAlign w:val="center"/>
          </w:tcPr>
          <w:p w:rsidR="008315C4" w:rsidRPr="005D672B" w:rsidRDefault="008315C4" w:rsidP="008315C4">
            <w:pPr>
              <w:spacing w:after="0" w:line="240" w:lineRule="auto"/>
              <w:ind w:left="0" w:right="0" w:firstLine="0"/>
              <w:jc w:val="center"/>
              <w:rPr>
                <w:rFonts w:eastAsia="Times New Roman"/>
                <w:color w:val="00000A"/>
                <w:sz w:val="22"/>
              </w:rPr>
            </w:pPr>
            <w:r w:rsidRPr="005D672B">
              <w:rPr>
                <w:rFonts w:eastAsia="Times New Roman"/>
                <w:color w:val="00000A"/>
                <w:sz w:val="22"/>
              </w:rPr>
              <w:t>2.818</w:t>
            </w:r>
          </w:p>
        </w:tc>
        <w:tc>
          <w:tcPr>
            <w:tcW w:w="1191" w:type="dxa"/>
            <w:tcBorders>
              <w:top w:val="single" w:sz="4" w:space="0" w:color="00000A"/>
              <w:left w:val="single" w:sz="4" w:space="0" w:color="00000A"/>
              <w:bottom w:val="single" w:sz="4" w:space="0" w:color="00000A"/>
              <w:right w:val="single" w:sz="4" w:space="0" w:color="00000A"/>
            </w:tcBorders>
            <w:shd w:val="clear" w:color="auto" w:fill="auto"/>
            <w:tcMar>
              <w:left w:w="70" w:type="dxa"/>
            </w:tcMar>
            <w:vAlign w:val="center"/>
          </w:tcPr>
          <w:p w:rsidR="008315C4" w:rsidRPr="005D672B" w:rsidRDefault="008315C4" w:rsidP="008315C4">
            <w:pPr>
              <w:spacing w:after="0" w:line="240" w:lineRule="auto"/>
              <w:ind w:left="0" w:right="0" w:firstLine="0"/>
              <w:jc w:val="center"/>
              <w:rPr>
                <w:rFonts w:eastAsia="Times New Roman"/>
                <w:color w:val="00000A"/>
                <w:sz w:val="22"/>
              </w:rPr>
            </w:pPr>
            <w:r w:rsidRPr="005D672B">
              <w:rPr>
                <w:rFonts w:eastAsia="Times New Roman"/>
                <w:color w:val="00000A"/>
                <w:sz w:val="22"/>
              </w:rPr>
              <w:t>187</w:t>
            </w:r>
          </w:p>
        </w:tc>
      </w:tr>
      <w:tr w:rsidR="008315C4" w:rsidRPr="005D672B" w:rsidTr="0016622F">
        <w:trPr>
          <w:trHeight w:val="300"/>
          <w:jc w:val="center"/>
        </w:trPr>
        <w:tc>
          <w:tcPr>
            <w:tcW w:w="2855" w:type="dxa"/>
            <w:tcBorders>
              <w:top w:val="single" w:sz="4" w:space="0" w:color="00000A"/>
              <w:left w:val="single" w:sz="4" w:space="0" w:color="00000A"/>
              <w:bottom w:val="single" w:sz="4" w:space="0" w:color="00000A"/>
              <w:right w:val="single" w:sz="4" w:space="0" w:color="00000A"/>
            </w:tcBorders>
            <w:shd w:val="clear" w:color="auto" w:fill="auto"/>
            <w:tcMar>
              <w:left w:w="70" w:type="dxa"/>
            </w:tcMar>
            <w:vAlign w:val="center"/>
          </w:tcPr>
          <w:p w:rsidR="008315C4" w:rsidRPr="005D672B" w:rsidRDefault="008315C4" w:rsidP="008315C4">
            <w:pPr>
              <w:spacing w:after="0" w:line="240" w:lineRule="auto"/>
              <w:ind w:left="0" w:right="0" w:firstLine="0"/>
              <w:jc w:val="center"/>
              <w:rPr>
                <w:rFonts w:eastAsia="Times New Roman"/>
                <w:color w:val="00000A"/>
                <w:sz w:val="22"/>
              </w:rPr>
            </w:pPr>
            <w:r w:rsidRPr="005D672B">
              <w:rPr>
                <w:rFonts w:eastAsia="Times New Roman"/>
                <w:color w:val="00000A"/>
                <w:sz w:val="22"/>
              </w:rPr>
              <w:t>Médio Vale do Itajaí</w:t>
            </w:r>
          </w:p>
        </w:tc>
        <w:tc>
          <w:tcPr>
            <w:tcW w:w="1242" w:type="dxa"/>
            <w:tcBorders>
              <w:top w:val="single" w:sz="4" w:space="0" w:color="00000A"/>
              <w:left w:val="single" w:sz="4" w:space="0" w:color="00000A"/>
              <w:bottom w:val="single" w:sz="4" w:space="0" w:color="00000A"/>
              <w:right w:val="single" w:sz="4" w:space="0" w:color="00000A"/>
            </w:tcBorders>
            <w:shd w:val="clear" w:color="auto" w:fill="auto"/>
            <w:tcMar>
              <w:left w:w="70" w:type="dxa"/>
            </w:tcMar>
            <w:vAlign w:val="center"/>
          </w:tcPr>
          <w:p w:rsidR="008315C4" w:rsidRPr="005D672B" w:rsidRDefault="008315C4" w:rsidP="008315C4">
            <w:pPr>
              <w:spacing w:after="0" w:line="240" w:lineRule="auto"/>
              <w:ind w:left="0" w:right="0" w:firstLine="0"/>
              <w:jc w:val="center"/>
              <w:rPr>
                <w:rFonts w:eastAsia="Times New Roman"/>
                <w:color w:val="00000A"/>
                <w:sz w:val="22"/>
              </w:rPr>
            </w:pPr>
            <w:r w:rsidRPr="005D672B">
              <w:rPr>
                <w:rFonts w:eastAsia="Times New Roman"/>
                <w:color w:val="00000A"/>
                <w:sz w:val="22"/>
              </w:rPr>
              <w:t>686.179</w:t>
            </w:r>
          </w:p>
        </w:tc>
        <w:tc>
          <w:tcPr>
            <w:tcW w:w="1279" w:type="dxa"/>
            <w:tcBorders>
              <w:top w:val="single" w:sz="4" w:space="0" w:color="00000A"/>
              <w:left w:val="single" w:sz="4" w:space="0" w:color="00000A"/>
              <w:bottom w:val="single" w:sz="4" w:space="0" w:color="00000A"/>
              <w:right w:val="single" w:sz="4" w:space="0" w:color="00000A"/>
            </w:tcBorders>
            <w:shd w:val="clear" w:color="auto" w:fill="auto"/>
            <w:tcMar>
              <w:left w:w="70" w:type="dxa"/>
            </w:tcMar>
            <w:vAlign w:val="center"/>
          </w:tcPr>
          <w:p w:rsidR="008315C4" w:rsidRPr="005D672B" w:rsidRDefault="008315C4" w:rsidP="008315C4">
            <w:pPr>
              <w:spacing w:after="0" w:line="240" w:lineRule="auto"/>
              <w:ind w:left="0" w:right="0" w:firstLine="0"/>
              <w:jc w:val="center"/>
              <w:rPr>
                <w:rFonts w:eastAsia="Times New Roman"/>
                <w:color w:val="00000A"/>
                <w:sz w:val="22"/>
              </w:rPr>
            </w:pPr>
            <w:r w:rsidRPr="005D672B">
              <w:rPr>
                <w:rFonts w:eastAsia="Times New Roman"/>
                <w:color w:val="00000A"/>
                <w:sz w:val="22"/>
              </w:rPr>
              <w:t>489.475</w:t>
            </w:r>
          </w:p>
        </w:tc>
        <w:tc>
          <w:tcPr>
            <w:tcW w:w="1191" w:type="dxa"/>
            <w:tcBorders>
              <w:top w:val="single" w:sz="4" w:space="0" w:color="00000A"/>
              <w:left w:val="single" w:sz="4" w:space="0" w:color="00000A"/>
              <w:bottom w:val="single" w:sz="4" w:space="0" w:color="00000A"/>
              <w:right w:val="single" w:sz="4" w:space="0" w:color="00000A"/>
            </w:tcBorders>
            <w:shd w:val="clear" w:color="auto" w:fill="auto"/>
            <w:tcMar>
              <w:left w:w="70" w:type="dxa"/>
            </w:tcMar>
            <w:vAlign w:val="center"/>
          </w:tcPr>
          <w:p w:rsidR="008315C4" w:rsidRPr="005D672B" w:rsidRDefault="008315C4" w:rsidP="008315C4">
            <w:pPr>
              <w:spacing w:after="0" w:line="240" w:lineRule="auto"/>
              <w:ind w:left="0" w:right="0" w:firstLine="0"/>
              <w:jc w:val="center"/>
              <w:rPr>
                <w:rFonts w:eastAsia="Times New Roman"/>
                <w:color w:val="00000A"/>
                <w:sz w:val="22"/>
              </w:rPr>
            </w:pPr>
            <w:r w:rsidRPr="005D672B">
              <w:rPr>
                <w:rFonts w:eastAsia="Times New Roman"/>
                <w:color w:val="00000A"/>
                <w:sz w:val="22"/>
              </w:rPr>
              <w:t>46.989</w:t>
            </w:r>
          </w:p>
        </w:tc>
        <w:tc>
          <w:tcPr>
            <w:tcW w:w="1191" w:type="dxa"/>
            <w:tcBorders>
              <w:top w:val="single" w:sz="4" w:space="0" w:color="00000A"/>
              <w:left w:val="single" w:sz="4" w:space="0" w:color="00000A"/>
              <w:bottom w:val="single" w:sz="4" w:space="0" w:color="00000A"/>
              <w:right w:val="single" w:sz="4" w:space="0" w:color="00000A"/>
            </w:tcBorders>
            <w:shd w:val="clear" w:color="auto" w:fill="auto"/>
            <w:tcMar>
              <w:left w:w="70" w:type="dxa"/>
            </w:tcMar>
            <w:vAlign w:val="center"/>
          </w:tcPr>
          <w:p w:rsidR="008315C4" w:rsidRPr="005D672B" w:rsidRDefault="008315C4" w:rsidP="008315C4">
            <w:pPr>
              <w:spacing w:after="0" w:line="240" w:lineRule="auto"/>
              <w:ind w:left="0" w:right="0" w:firstLine="0"/>
              <w:jc w:val="center"/>
              <w:rPr>
                <w:rFonts w:eastAsia="Times New Roman"/>
                <w:color w:val="00000A"/>
                <w:sz w:val="22"/>
              </w:rPr>
            </w:pPr>
            <w:r w:rsidRPr="005D672B">
              <w:rPr>
                <w:rFonts w:eastAsia="Times New Roman"/>
                <w:color w:val="00000A"/>
                <w:sz w:val="22"/>
              </w:rPr>
              <w:t>4.405</w:t>
            </w:r>
          </w:p>
        </w:tc>
        <w:tc>
          <w:tcPr>
            <w:tcW w:w="1191" w:type="dxa"/>
            <w:tcBorders>
              <w:top w:val="single" w:sz="4" w:space="0" w:color="00000A"/>
              <w:left w:val="single" w:sz="4" w:space="0" w:color="00000A"/>
              <w:bottom w:val="single" w:sz="4" w:space="0" w:color="00000A"/>
              <w:right w:val="single" w:sz="4" w:space="0" w:color="00000A"/>
            </w:tcBorders>
            <w:shd w:val="clear" w:color="auto" w:fill="auto"/>
            <w:tcMar>
              <w:left w:w="70" w:type="dxa"/>
            </w:tcMar>
            <w:vAlign w:val="center"/>
          </w:tcPr>
          <w:p w:rsidR="008315C4" w:rsidRPr="005D672B" w:rsidRDefault="008315C4" w:rsidP="008315C4">
            <w:pPr>
              <w:spacing w:after="0" w:line="240" w:lineRule="auto"/>
              <w:ind w:left="0" w:right="0" w:firstLine="0"/>
              <w:jc w:val="center"/>
              <w:rPr>
                <w:rFonts w:eastAsia="Times New Roman"/>
                <w:color w:val="00000A"/>
                <w:sz w:val="22"/>
              </w:rPr>
            </w:pPr>
            <w:r w:rsidRPr="005D672B">
              <w:rPr>
                <w:rFonts w:eastAsia="Times New Roman"/>
                <w:color w:val="00000A"/>
                <w:sz w:val="22"/>
              </w:rPr>
              <w:t>7.342</w:t>
            </w:r>
          </w:p>
        </w:tc>
        <w:tc>
          <w:tcPr>
            <w:tcW w:w="1191" w:type="dxa"/>
            <w:tcBorders>
              <w:top w:val="single" w:sz="4" w:space="0" w:color="00000A"/>
              <w:left w:val="single" w:sz="4" w:space="0" w:color="00000A"/>
              <w:bottom w:val="single" w:sz="4" w:space="0" w:color="00000A"/>
              <w:right w:val="single" w:sz="4" w:space="0" w:color="00000A"/>
            </w:tcBorders>
            <w:shd w:val="clear" w:color="auto" w:fill="auto"/>
            <w:tcMar>
              <w:left w:w="70" w:type="dxa"/>
            </w:tcMar>
            <w:vAlign w:val="center"/>
          </w:tcPr>
          <w:p w:rsidR="008315C4" w:rsidRPr="005D672B" w:rsidRDefault="008315C4" w:rsidP="008315C4">
            <w:pPr>
              <w:spacing w:after="0" w:line="240" w:lineRule="auto"/>
              <w:ind w:left="0" w:right="0" w:firstLine="0"/>
              <w:jc w:val="center"/>
              <w:rPr>
                <w:rFonts w:eastAsia="Times New Roman"/>
                <w:color w:val="00000A"/>
                <w:sz w:val="22"/>
              </w:rPr>
            </w:pPr>
            <w:r w:rsidRPr="005D672B">
              <w:rPr>
                <w:rFonts w:eastAsia="Times New Roman"/>
                <w:color w:val="00000A"/>
                <w:sz w:val="22"/>
              </w:rPr>
              <w:t>489</w:t>
            </w:r>
          </w:p>
        </w:tc>
      </w:tr>
      <w:tr w:rsidR="008315C4" w:rsidRPr="005D672B" w:rsidTr="00517E52">
        <w:trPr>
          <w:trHeight w:val="300"/>
          <w:jc w:val="center"/>
        </w:trPr>
        <w:tc>
          <w:tcPr>
            <w:tcW w:w="2855" w:type="dxa"/>
            <w:tcBorders>
              <w:top w:val="single" w:sz="4" w:space="0" w:color="00000A"/>
              <w:left w:val="single" w:sz="4" w:space="0" w:color="00000A"/>
              <w:bottom w:val="single" w:sz="4" w:space="0" w:color="00000A"/>
              <w:right w:val="single" w:sz="4" w:space="0" w:color="00000A"/>
            </w:tcBorders>
            <w:shd w:val="clear" w:color="auto" w:fill="auto"/>
            <w:tcMar>
              <w:left w:w="70" w:type="dxa"/>
            </w:tcMar>
            <w:vAlign w:val="center"/>
          </w:tcPr>
          <w:p w:rsidR="008315C4" w:rsidRPr="005D672B" w:rsidRDefault="008315C4" w:rsidP="008315C4">
            <w:pPr>
              <w:spacing w:after="0" w:line="240" w:lineRule="auto"/>
              <w:ind w:left="0" w:right="0" w:firstLine="0"/>
              <w:jc w:val="center"/>
              <w:rPr>
                <w:rFonts w:eastAsia="Times New Roman"/>
                <w:color w:val="00000A"/>
                <w:sz w:val="22"/>
              </w:rPr>
            </w:pPr>
            <w:r w:rsidRPr="005D672B">
              <w:rPr>
                <w:rFonts w:eastAsia="Times New Roman"/>
                <w:color w:val="00000A"/>
                <w:sz w:val="22"/>
              </w:rPr>
              <w:t>Foz do Rio Itajaí</w:t>
            </w:r>
          </w:p>
        </w:tc>
        <w:tc>
          <w:tcPr>
            <w:tcW w:w="1242" w:type="dxa"/>
            <w:tcBorders>
              <w:top w:val="single" w:sz="4" w:space="0" w:color="00000A"/>
              <w:left w:val="single" w:sz="4" w:space="0" w:color="00000A"/>
              <w:bottom w:val="single" w:sz="4" w:space="0" w:color="00000A"/>
              <w:right w:val="single" w:sz="4" w:space="0" w:color="00000A"/>
            </w:tcBorders>
            <w:shd w:val="clear" w:color="auto" w:fill="auto"/>
            <w:tcMar>
              <w:left w:w="70" w:type="dxa"/>
            </w:tcMar>
            <w:vAlign w:val="center"/>
          </w:tcPr>
          <w:p w:rsidR="008315C4" w:rsidRPr="005D672B" w:rsidRDefault="008315C4" w:rsidP="008315C4">
            <w:pPr>
              <w:spacing w:after="0" w:line="240" w:lineRule="auto"/>
              <w:ind w:left="0" w:right="0" w:firstLine="0"/>
              <w:jc w:val="center"/>
              <w:rPr>
                <w:rFonts w:eastAsia="Times New Roman"/>
                <w:color w:val="00000A"/>
                <w:sz w:val="22"/>
              </w:rPr>
            </w:pPr>
            <w:r w:rsidRPr="005D672B">
              <w:rPr>
                <w:rFonts w:eastAsia="Times New Roman"/>
                <w:color w:val="00000A"/>
                <w:sz w:val="22"/>
              </w:rPr>
              <w:t>579.946</w:t>
            </w:r>
          </w:p>
        </w:tc>
        <w:tc>
          <w:tcPr>
            <w:tcW w:w="1279" w:type="dxa"/>
            <w:tcBorders>
              <w:top w:val="single" w:sz="4" w:space="0" w:color="00000A"/>
              <w:left w:val="single" w:sz="4" w:space="0" w:color="00000A"/>
              <w:bottom w:val="single" w:sz="4" w:space="0" w:color="00000A"/>
              <w:right w:val="single" w:sz="4" w:space="0" w:color="00000A"/>
            </w:tcBorders>
            <w:shd w:val="clear" w:color="auto" w:fill="auto"/>
            <w:tcMar>
              <w:left w:w="70" w:type="dxa"/>
            </w:tcMar>
            <w:vAlign w:val="center"/>
          </w:tcPr>
          <w:p w:rsidR="008315C4" w:rsidRPr="005D672B" w:rsidRDefault="008315C4" w:rsidP="008315C4">
            <w:pPr>
              <w:spacing w:after="0" w:line="240" w:lineRule="auto"/>
              <w:ind w:left="0" w:right="0" w:firstLine="0"/>
              <w:jc w:val="center"/>
              <w:rPr>
                <w:rFonts w:eastAsia="Times New Roman"/>
                <w:color w:val="00000A"/>
                <w:sz w:val="22"/>
              </w:rPr>
            </w:pPr>
            <w:r w:rsidRPr="005D672B">
              <w:rPr>
                <w:rFonts w:eastAsia="Times New Roman"/>
                <w:color w:val="00000A"/>
                <w:sz w:val="22"/>
              </w:rPr>
              <w:t>399.320</w:t>
            </w:r>
          </w:p>
        </w:tc>
        <w:tc>
          <w:tcPr>
            <w:tcW w:w="1191" w:type="dxa"/>
            <w:tcBorders>
              <w:top w:val="single" w:sz="4" w:space="0" w:color="00000A"/>
              <w:left w:val="single" w:sz="4" w:space="0" w:color="00000A"/>
              <w:bottom w:val="single" w:sz="4" w:space="0" w:color="00000A"/>
              <w:right w:val="single" w:sz="4" w:space="0" w:color="00000A"/>
            </w:tcBorders>
            <w:shd w:val="clear" w:color="auto" w:fill="auto"/>
            <w:tcMar>
              <w:left w:w="70" w:type="dxa"/>
            </w:tcMar>
            <w:vAlign w:val="center"/>
          </w:tcPr>
          <w:p w:rsidR="008315C4" w:rsidRPr="005D672B" w:rsidRDefault="008315C4" w:rsidP="008315C4">
            <w:pPr>
              <w:spacing w:after="0" w:line="240" w:lineRule="auto"/>
              <w:ind w:left="0" w:right="0" w:firstLine="0"/>
              <w:jc w:val="center"/>
              <w:rPr>
                <w:rFonts w:eastAsia="Times New Roman"/>
                <w:color w:val="00000A"/>
                <w:sz w:val="22"/>
              </w:rPr>
            </w:pPr>
            <w:r w:rsidRPr="005D672B">
              <w:rPr>
                <w:rFonts w:eastAsia="Times New Roman"/>
                <w:color w:val="00000A"/>
                <w:sz w:val="22"/>
              </w:rPr>
              <w:t>38.334</w:t>
            </w:r>
          </w:p>
        </w:tc>
        <w:tc>
          <w:tcPr>
            <w:tcW w:w="1191" w:type="dxa"/>
            <w:tcBorders>
              <w:top w:val="single" w:sz="4" w:space="0" w:color="00000A"/>
              <w:left w:val="single" w:sz="4" w:space="0" w:color="00000A"/>
              <w:bottom w:val="single" w:sz="4" w:space="0" w:color="00000A"/>
              <w:right w:val="single" w:sz="4" w:space="0" w:color="00000A"/>
            </w:tcBorders>
            <w:shd w:val="clear" w:color="auto" w:fill="auto"/>
            <w:tcMar>
              <w:left w:w="70" w:type="dxa"/>
            </w:tcMar>
            <w:vAlign w:val="center"/>
          </w:tcPr>
          <w:p w:rsidR="008315C4" w:rsidRPr="005D672B" w:rsidRDefault="008315C4" w:rsidP="008315C4">
            <w:pPr>
              <w:spacing w:after="0" w:line="240" w:lineRule="auto"/>
              <w:ind w:left="0" w:right="0" w:firstLine="0"/>
              <w:jc w:val="center"/>
              <w:rPr>
                <w:rFonts w:eastAsia="Times New Roman"/>
                <w:color w:val="00000A"/>
                <w:sz w:val="22"/>
              </w:rPr>
            </w:pPr>
            <w:r w:rsidRPr="005D672B">
              <w:rPr>
                <w:rFonts w:eastAsia="Times New Roman"/>
                <w:color w:val="00000A"/>
                <w:sz w:val="22"/>
              </w:rPr>
              <w:t>3.593</w:t>
            </w:r>
          </w:p>
        </w:tc>
        <w:tc>
          <w:tcPr>
            <w:tcW w:w="1191" w:type="dxa"/>
            <w:tcBorders>
              <w:top w:val="single" w:sz="4" w:space="0" w:color="00000A"/>
              <w:left w:val="single" w:sz="4" w:space="0" w:color="00000A"/>
              <w:bottom w:val="single" w:sz="4" w:space="0" w:color="00000A"/>
              <w:right w:val="single" w:sz="4" w:space="0" w:color="00000A"/>
            </w:tcBorders>
            <w:shd w:val="clear" w:color="auto" w:fill="auto"/>
            <w:tcMar>
              <w:left w:w="70" w:type="dxa"/>
            </w:tcMar>
            <w:vAlign w:val="center"/>
          </w:tcPr>
          <w:p w:rsidR="008315C4" w:rsidRPr="005D672B" w:rsidRDefault="008315C4" w:rsidP="008315C4">
            <w:pPr>
              <w:spacing w:after="0" w:line="240" w:lineRule="auto"/>
              <w:ind w:left="0" w:right="0" w:firstLine="0"/>
              <w:jc w:val="center"/>
              <w:rPr>
                <w:rFonts w:eastAsia="Times New Roman"/>
                <w:color w:val="00000A"/>
                <w:sz w:val="22"/>
              </w:rPr>
            </w:pPr>
            <w:r w:rsidRPr="005D672B">
              <w:rPr>
                <w:rFonts w:eastAsia="Times New Roman"/>
                <w:color w:val="00000A"/>
                <w:sz w:val="22"/>
              </w:rPr>
              <w:t>5.989</w:t>
            </w:r>
          </w:p>
        </w:tc>
        <w:tc>
          <w:tcPr>
            <w:tcW w:w="1191" w:type="dxa"/>
            <w:tcBorders>
              <w:top w:val="single" w:sz="4" w:space="0" w:color="00000A"/>
              <w:left w:val="single" w:sz="4" w:space="0" w:color="00000A"/>
              <w:bottom w:val="single" w:sz="4" w:space="0" w:color="00000A"/>
              <w:right w:val="single" w:sz="4" w:space="0" w:color="00000A"/>
            </w:tcBorders>
            <w:shd w:val="clear" w:color="auto" w:fill="auto"/>
            <w:tcMar>
              <w:left w:w="70" w:type="dxa"/>
            </w:tcMar>
            <w:vAlign w:val="center"/>
          </w:tcPr>
          <w:p w:rsidR="008315C4" w:rsidRPr="005D672B" w:rsidRDefault="008315C4" w:rsidP="008315C4">
            <w:pPr>
              <w:spacing w:after="0" w:line="240" w:lineRule="auto"/>
              <w:ind w:left="0" w:right="0" w:firstLine="0"/>
              <w:jc w:val="center"/>
              <w:rPr>
                <w:rFonts w:eastAsia="Times New Roman"/>
                <w:color w:val="00000A"/>
                <w:sz w:val="22"/>
              </w:rPr>
            </w:pPr>
            <w:r w:rsidRPr="005D672B">
              <w:rPr>
                <w:rFonts w:eastAsia="Times New Roman"/>
                <w:color w:val="00000A"/>
                <w:sz w:val="22"/>
              </w:rPr>
              <w:t>399</w:t>
            </w:r>
          </w:p>
        </w:tc>
      </w:tr>
      <w:tr w:rsidR="008315C4" w:rsidRPr="005D672B" w:rsidTr="0016622F">
        <w:trPr>
          <w:trHeight w:val="300"/>
          <w:jc w:val="center"/>
        </w:trPr>
        <w:tc>
          <w:tcPr>
            <w:tcW w:w="2855" w:type="dxa"/>
            <w:tcBorders>
              <w:top w:val="single" w:sz="4" w:space="0" w:color="00000A"/>
              <w:left w:val="single" w:sz="4" w:space="0" w:color="00000A"/>
              <w:bottom w:val="single" w:sz="4" w:space="0" w:color="00000A"/>
              <w:right w:val="single" w:sz="4" w:space="0" w:color="00000A"/>
            </w:tcBorders>
            <w:shd w:val="clear" w:color="auto" w:fill="auto"/>
            <w:tcMar>
              <w:left w:w="70" w:type="dxa"/>
            </w:tcMar>
            <w:vAlign w:val="center"/>
          </w:tcPr>
          <w:p w:rsidR="008315C4" w:rsidRPr="005D672B" w:rsidRDefault="008315C4" w:rsidP="008315C4">
            <w:pPr>
              <w:spacing w:after="0" w:line="240" w:lineRule="auto"/>
              <w:ind w:left="0" w:right="0" w:firstLine="0"/>
              <w:jc w:val="center"/>
              <w:rPr>
                <w:rFonts w:eastAsia="Times New Roman"/>
                <w:color w:val="00000A"/>
                <w:sz w:val="22"/>
              </w:rPr>
            </w:pPr>
            <w:r w:rsidRPr="005D672B">
              <w:rPr>
                <w:rFonts w:eastAsia="Times New Roman"/>
                <w:color w:val="00000A"/>
                <w:sz w:val="22"/>
              </w:rPr>
              <w:t>Grande Florianópolis</w:t>
            </w:r>
          </w:p>
        </w:tc>
        <w:tc>
          <w:tcPr>
            <w:tcW w:w="1242" w:type="dxa"/>
            <w:tcBorders>
              <w:top w:val="single" w:sz="4" w:space="0" w:color="00000A"/>
              <w:left w:val="single" w:sz="4" w:space="0" w:color="00000A"/>
              <w:bottom w:val="single" w:sz="4" w:space="0" w:color="00000A"/>
              <w:right w:val="single" w:sz="4" w:space="0" w:color="00000A"/>
            </w:tcBorders>
            <w:shd w:val="clear" w:color="auto" w:fill="auto"/>
            <w:tcMar>
              <w:left w:w="70" w:type="dxa"/>
            </w:tcMar>
            <w:vAlign w:val="center"/>
          </w:tcPr>
          <w:p w:rsidR="008315C4" w:rsidRPr="005D672B" w:rsidRDefault="008315C4" w:rsidP="008315C4">
            <w:pPr>
              <w:spacing w:after="0" w:line="240" w:lineRule="auto"/>
              <w:ind w:left="0" w:right="0" w:firstLine="0"/>
              <w:jc w:val="center"/>
              <w:rPr>
                <w:rFonts w:eastAsia="Times New Roman"/>
                <w:color w:val="00000A"/>
                <w:sz w:val="22"/>
              </w:rPr>
            </w:pPr>
            <w:r w:rsidRPr="005D672B">
              <w:rPr>
                <w:rFonts w:eastAsia="Times New Roman"/>
                <w:color w:val="00000A"/>
                <w:sz w:val="22"/>
              </w:rPr>
              <w:t>1.041.828</w:t>
            </w:r>
          </w:p>
        </w:tc>
        <w:tc>
          <w:tcPr>
            <w:tcW w:w="1279" w:type="dxa"/>
            <w:tcBorders>
              <w:top w:val="single" w:sz="4" w:space="0" w:color="00000A"/>
              <w:left w:val="single" w:sz="4" w:space="0" w:color="00000A"/>
              <w:bottom w:val="single" w:sz="4" w:space="0" w:color="00000A"/>
              <w:right w:val="single" w:sz="4" w:space="0" w:color="00000A"/>
            </w:tcBorders>
            <w:shd w:val="clear" w:color="auto" w:fill="auto"/>
            <w:tcMar>
              <w:left w:w="70" w:type="dxa"/>
            </w:tcMar>
            <w:vAlign w:val="center"/>
          </w:tcPr>
          <w:p w:rsidR="008315C4" w:rsidRPr="005D672B" w:rsidRDefault="008315C4" w:rsidP="008315C4">
            <w:pPr>
              <w:spacing w:after="0" w:line="240" w:lineRule="auto"/>
              <w:ind w:left="0" w:right="0" w:firstLine="0"/>
              <w:jc w:val="center"/>
              <w:rPr>
                <w:rFonts w:eastAsia="Times New Roman"/>
                <w:color w:val="00000A"/>
                <w:sz w:val="22"/>
              </w:rPr>
            </w:pPr>
            <w:r w:rsidRPr="005D672B">
              <w:rPr>
                <w:rFonts w:eastAsia="Times New Roman"/>
                <w:color w:val="00000A"/>
                <w:sz w:val="22"/>
              </w:rPr>
              <w:t>746.443</w:t>
            </w:r>
          </w:p>
        </w:tc>
        <w:tc>
          <w:tcPr>
            <w:tcW w:w="1191" w:type="dxa"/>
            <w:tcBorders>
              <w:top w:val="single" w:sz="4" w:space="0" w:color="00000A"/>
              <w:left w:val="single" w:sz="4" w:space="0" w:color="00000A"/>
              <w:bottom w:val="single" w:sz="4" w:space="0" w:color="00000A"/>
              <w:right w:val="single" w:sz="4" w:space="0" w:color="00000A"/>
            </w:tcBorders>
            <w:shd w:val="clear" w:color="auto" w:fill="auto"/>
            <w:tcMar>
              <w:left w:w="70" w:type="dxa"/>
            </w:tcMar>
            <w:vAlign w:val="center"/>
          </w:tcPr>
          <w:p w:rsidR="008315C4" w:rsidRPr="005D672B" w:rsidRDefault="008315C4" w:rsidP="008315C4">
            <w:pPr>
              <w:spacing w:after="0" w:line="240" w:lineRule="auto"/>
              <w:ind w:left="0" w:right="0" w:firstLine="0"/>
              <w:jc w:val="center"/>
              <w:rPr>
                <w:rFonts w:eastAsia="Times New Roman"/>
                <w:color w:val="00000A"/>
                <w:sz w:val="22"/>
              </w:rPr>
            </w:pPr>
            <w:r w:rsidRPr="005D672B">
              <w:rPr>
                <w:rFonts w:eastAsia="Times New Roman"/>
                <w:color w:val="00000A"/>
                <w:sz w:val="22"/>
              </w:rPr>
              <w:t>71.658</w:t>
            </w:r>
          </w:p>
        </w:tc>
        <w:tc>
          <w:tcPr>
            <w:tcW w:w="1191" w:type="dxa"/>
            <w:tcBorders>
              <w:top w:val="single" w:sz="4" w:space="0" w:color="00000A"/>
              <w:left w:val="single" w:sz="4" w:space="0" w:color="00000A"/>
              <w:bottom w:val="single" w:sz="4" w:space="0" w:color="00000A"/>
              <w:right w:val="single" w:sz="4" w:space="0" w:color="00000A"/>
            </w:tcBorders>
            <w:shd w:val="clear" w:color="auto" w:fill="auto"/>
            <w:tcMar>
              <w:left w:w="70" w:type="dxa"/>
            </w:tcMar>
            <w:vAlign w:val="center"/>
          </w:tcPr>
          <w:p w:rsidR="008315C4" w:rsidRPr="005D672B" w:rsidRDefault="008315C4" w:rsidP="008315C4">
            <w:pPr>
              <w:spacing w:after="0" w:line="240" w:lineRule="auto"/>
              <w:ind w:left="0" w:right="0" w:firstLine="0"/>
              <w:jc w:val="center"/>
              <w:rPr>
                <w:rFonts w:eastAsia="Times New Roman"/>
                <w:color w:val="00000A"/>
                <w:sz w:val="22"/>
              </w:rPr>
            </w:pPr>
            <w:r w:rsidRPr="005D672B">
              <w:rPr>
                <w:rFonts w:eastAsia="Times New Roman"/>
                <w:color w:val="00000A"/>
                <w:sz w:val="22"/>
              </w:rPr>
              <w:t>6.717</w:t>
            </w:r>
          </w:p>
        </w:tc>
        <w:tc>
          <w:tcPr>
            <w:tcW w:w="1191" w:type="dxa"/>
            <w:tcBorders>
              <w:top w:val="single" w:sz="4" w:space="0" w:color="00000A"/>
              <w:left w:val="single" w:sz="4" w:space="0" w:color="00000A"/>
              <w:bottom w:val="single" w:sz="4" w:space="0" w:color="00000A"/>
              <w:right w:val="single" w:sz="4" w:space="0" w:color="00000A"/>
            </w:tcBorders>
            <w:shd w:val="clear" w:color="auto" w:fill="auto"/>
            <w:tcMar>
              <w:left w:w="70" w:type="dxa"/>
            </w:tcMar>
            <w:vAlign w:val="center"/>
          </w:tcPr>
          <w:p w:rsidR="008315C4" w:rsidRPr="005D672B" w:rsidRDefault="008315C4" w:rsidP="008315C4">
            <w:pPr>
              <w:spacing w:after="0" w:line="240" w:lineRule="auto"/>
              <w:ind w:left="0" w:right="0" w:firstLine="0"/>
              <w:jc w:val="center"/>
              <w:rPr>
                <w:rFonts w:eastAsia="Times New Roman"/>
                <w:color w:val="00000A"/>
                <w:sz w:val="22"/>
              </w:rPr>
            </w:pPr>
            <w:r w:rsidRPr="005D672B">
              <w:rPr>
                <w:rFonts w:eastAsia="Times New Roman"/>
                <w:color w:val="00000A"/>
                <w:sz w:val="22"/>
              </w:rPr>
              <w:t>11.196</w:t>
            </w:r>
          </w:p>
        </w:tc>
        <w:tc>
          <w:tcPr>
            <w:tcW w:w="1191" w:type="dxa"/>
            <w:tcBorders>
              <w:top w:val="single" w:sz="4" w:space="0" w:color="00000A"/>
              <w:left w:val="single" w:sz="4" w:space="0" w:color="00000A"/>
              <w:bottom w:val="single" w:sz="4" w:space="0" w:color="00000A"/>
              <w:right w:val="single" w:sz="4" w:space="0" w:color="00000A"/>
            </w:tcBorders>
            <w:shd w:val="clear" w:color="auto" w:fill="auto"/>
            <w:tcMar>
              <w:left w:w="70" w:type="dxa"/>
            </w:tcMar>
            <w:vAlign w:val="center"/>
          </w:tcPr>
          <w:p w:rsidR="008315C4" w:rsidRPr="005D672B" w:rsidRDefault="008315C4" w:rsidP="008315C4">
            <w:pPr>
              <w:spacing w:after="0" w:line="240" w:lineRule="auto"/>
              <w:ind w:left="0" w:right="0" w:firstLine="0"/>
              <w:jc w:val="center"/>
              <w:rPr>
                <w:rFonts w:eastAsia="Times New Roman"/>
                <w:color w:val="00000A"/>
                <w:sz w:val="22"/>
              </w:rPr>
            </w:pPr>
            <w:r w:rsidRPr="005D672B">
              <w:rPr>
                <w:rFonts w:eastAsia="Times New Roman"/>
                <w:color w:val="00000A"/>
                <w:sz w:val="22"/>
              </w:rPr>
              <w:t>746</w:t>
            </w:r>
          </w:p>
        </w:tc>
      </w:tr>
      <w:tr w:rsidR="008315C4" w:rsidRPr="005D672B" w:rsidTr="0016622F">
        <w:trPr>
          <w:trHeight w:val="300"/>
          <w:jc w:val="center"/>
        </w:trPr>
        <w:tc>
          <w:tcPr>
            <w:tcW w:w="2855" w:type="dxa"/>
            <w:tcBorders>
              <w:top w:val="single" w:sz="4" w:space="0" w:color="00000A"/>
              <w:left w:val="single" w:sz="4" w:space="0" w:color="00000A"/>
              <w:bottom w:val="single" w:sz="4" w:space="0" w:color="00000A"/>
              <w:right w:val="single" w:sz="4" w:space="0" w:color="00000A"/>
            </w:tcBorders>
            <w:shd w:val="clear" w:color="auto" w:fill="auto"/>
            <w:tcMar>
              <w:left w:w="70" w:type="dxa"/>
            </w:tcMar>
            <w:vAlign w:val="center"/>
          </w:tcPr>
          <w:p w:rsidR="008315C4" w:rsidRPr="005D672B" w:rsidRDefault="008315C4" w:rsidP="008315C4">
            <w:pPr>
              <w:spacing w:after="0" w:line="240" w:lineRule="auto"/>
              <w:ind w:left="0" w:right="0" w:firstLine="0"/>
              <w:jc w:val="center"/>
              <w:rPr>
                <w:rFonts w:eastAsia="Times New Roman"/>
                <w:color w:val="00000A"/>
                <w:sz w:val="22"/>
              </w:rPr>
            </w:pPr>
            <w:r w:rsidRPr="005D672B">
              <w:rPr>
                <w:rFonts w:eastAsia="Times New Roman"/>
                <w:color w:val="00000A"/>
                <w:sz w:val="22"/>
              </w:rPr>
              <w:t>Nordeste</w:t>
            </w:r>
          </w:p>
        </w:tc>
        <w:tc>
          <w:tcPr>
            <w:tcW w:w="1242" w:type="dxa"/>
            <w:tcBorders>
              <w:top w:val="single" w:sz="4" w:space="0" w:color="00000A"/>
              <w:left w:val="single" w:sz="4" w:space="0" w:color="00000A"/>
              <w:bottom w:val="single" w:sz="4" w:space="0" w:color="00000A"/>
              <w:right w:val="single" w:sz="4" w:space="0" w:color="00000A"/>
            </w:tcBorders>
            <w:shd w:val="clear" w:color="auto" w:fill="auto"/>
            <w:tcMar>
              <w:left w:w="70" w:type="dxa"/>
            </w:tcMar>
            <w:vAlign w:val="center"/>
          </w:tcPr>
          <w:p w:rsidR="008315C4" w:rsidRPr="005D672B" w:rsidRDefault="008315C4" w:rsidP="008315C4">
            <w:pPr>
              <w:spacing w:after="0" w:line="240" w:lineRule="auto"/>
              <w:ind w:left="0" w:right="0" w:firstLine="0"/>
              <w:jc w:val="center"/>
              <w:rPr>
                <w:rFonts w:eastAsia="Times New Roman"/>
                <w:color w:val="00000A"/>
                <w:sz w:val="22"/>
              </w:rPr>
            </w:pPr>
            <w:r w:rsidRPr="005D672B">
              <w:rPr>
                <w:rFonts w:eastAsia="Times New Roman"/>
                <w:color w:val="00000A"/>
                <w:sz w:val="22"/>
              </w:rPr>
              <w:t>894.286</w:t>
            </w:r>
          </w:p>
        </w:tc>
        <w:tc>
          <w:tcPr>
            <w:tcW w:w="1279" w:type="dxa"/>
            <w:tcBorders>
              <w:top w:val="single" w:sz="4" w:space="0" w:color="00000A"/>
              <w:left w:val="single" w:sz="4" w:space="0" w:color="00000A"/>
              <w:bottom w:val="single" w:sz="4" w:space="0" w:color="00000A"/>
              <w:right w:val="single" w:sz="4" w:space="0" w:color="00000A"/>
            </w:tcBorders>
            <w:shd w:val="clear" w:color="auto" w:fill="auto"/>
            <w:tcMar>
              <w:left w:w="70" w:type="dxa"/>
            </w:tcMar>
            <w:vAlign w:val="center"/>
          </w:tcPr>
          <w:p w:rsidR="008315C4" w:rsidRPr="005D672B" w:rsidRDefault="008315C4" w:rsidP="008315C4">
            <w:pPr>
              <w:spacing w:after="0" w:line="240" w:lineRule="auto"/>
              <w:ind w:left="0" w:right="0" w:firstLine="0"/>
              <w:jc w:val="center"/>
              <w:rPr>
                <w:rFonts w:eastAsia="Times New Roman"/>
                <w:color w:val="00000A"/>
                <w:sz w:val="22"/>
              </w:rPr>
            </w:pPr>
            <w:r w:rsidRPr="005D672B">
              <w:rPr>
                <w:rFonts w:eastAsia="Times New Roman"/>
                <w:color w:val="00000A"/>
                <w:sz w:val="22"/>
              </w:rPr>
              <w:t>618.889</w:t>
            </w:r>
          </w:p>
        </w:tc>
        <w:tc>
          <w:tcPr>
            <w:tcW w:w="1191" w:type="dxa"/>
            <w:tcBorders>
              <w:top w:val="single" w:sz="4" w:space="0" w:color="00000A"/>
              <w:left w:val="single" w:sz="4" w:space="0" w:color="00000A"/>
              <w:bottom w:val="single" w:sz="4" w:space="0" w:color="00000A"/>
              <w:right w:val="single" w:sz="4" w:space="0" w:color="00000A"/>
            </w:tcBorders>
            <w:shd w:val="clear" w:color="auto" w:fill="auto"/>
            <w:tcMar>
              <w:left w:w="70" w:type="dxa"/>
            </w:tcMar>
            <w:vAlign w:val="center"/>
          </w:tcPr>
          <w:p w:rsidR="008315C4" w:rsidRPr="005D672B" w:rsidRDefault="008315C4" w:rsidP="008315C4">
            <w:pPr>
              <w:spacing w:after="0" w:line="240" w:lineRule="auto"/>
              <w:ind w:left="0" w:right="0" w:firstLine="0"/>
              <w:jc w:val="center"/>
              <w:rPr>
                <w:rFonts w:eastAsia="Times New Roman"/>
                <w:color w:val="00000A"/>
                <w:sz w:val="22"/>
              </w:rPr>
            </w:pPr>
            <w:r w:rsidRPr="005D672B">
              <w:rPr>
                <w:rFonts w:eastAsia="Times New Roman"/>
                <w:color w:val="00000A"/>
                <w:sz w:val="22"/>
              </w:rPr>
              <w:t>59.413</w:t>
            </w:r>
          </w:p>
        </w:tc>
        <w:tc>
          <w:tcPr>
            <w:tcW w:w="1191" w:type="dxa"/>
            <w:tcBorders>
              <w:top w:val="single" w:sz="4" w:space="0" w:color="00000A"/>
              <w:left w:val="single" w:sz="4" w:space="0" w:color="00000A"/>
              <w:bottom w:val="single" w:sz="4" w:space="0" w:color="00000A"/>
              <w:right w:val="single" w:sz="4" w:space="0" w:color="00000A"/>
            </w:tcBorders>
            <w:shd w:val="clear" w:color="auto" w:fill="auto"/>
            <w:tcMar>
              <w:left w:w="70" w:type="dxa"/>
            </w:tcMar>
            <w:vAlign w:val="center"/>
          </w:tcPr>
          <w:p w:rsidR="008315C4" w:rsidRPr="005D672B" w:rsidRDefault="008315C4" w:rsidP="008315C4">
            <w:pPr>
              <w:spacing w:after="0" w:line="240" w:lineRule="auto"/>
              <w:ind w:left="0" w:right="0" w:firstLine="0"/>
              <w:jc w:val="center"/>
              <w:rPr>
                <w:rFonts w:eastAsia="Times New Roman"/>
                <w:color w:val="00000A"/>
                <w:sz w:val="22"/>
              </w:rPr>
            </w:pPr>
            <w:r w:rsidRPr="005D672B">
              <w:rPr>
                <w:rFonts w:eastAsia="Times New Roman"/>
                <w:color w:val="00000A"/>
                <w:sz w:val="22"/>
              </w:rPr>
              <w:t>5.570</w:t>
            </w:r>
          </w:p>
        </w:tc>
        <w:tc>
          <w:tcPr>
            <w:tcW w:w="1191" w:type="dxa"/>
            <w:tcBorders>
              <w:top w:val="single" w:sz="4" w:space="0" w:color="00000A"/>
              <w:left w:val="single" w:sz="4" w:space="0" w:color="00000A"/>
              <w:bottom w:val="single" w:sz="4" w:space="0" w:color="00000A"/>
              <w:right w:val="single" w:sz="4" w:space="0" w:color="00000A"/>
            </w:tcBorders>
            <w:shd w:val="clear" w:color="auto" w:fill="auto"/>
            <w:tcMar>
              <w:left w:w="70" w:type="dxa"/>
            </w:tcMar>
            <w:vAlign w:val="center"/>
          </w:tcPr>
          <w:p w:rsidR="008315C4" w:rsidRPr="005D672B" w:rsidRDefault="008315C4" w:rsidP="008315C4">
            <w:pPr>
              <w:spacing w:after="0" w:line="240" w:lineRule="auto"/>
              <w:ind w:left="0" w:right="0" w:firstLine="0"/>
              <w:jc w:val="center"/>
              <w:rPr>
                <w:rFonts w:eastAsia="Times New Roman"/>
                <w:color w:val="00000A"/>
                <w:sz w:val="22"/>
              </w:rPr>
            </w:pPr>
            <w:r w:rsidRPr="005D672B">
              <w:rPr>
                <w:rFonts w:eastAsia="Times New Roman"/>
                <w:color w:val="00000A"/>
                <w:sz w:val="22"/>
              </w:rPr>
              <w:t>9.283</w:t>
            </w:r>
          </w:p>
        </w:tc>
        <w:tc>
          <w:tcPr>
            <w:tcW w:w="1191" w:type="dxa"/>
            <w:tcBorders>
              <w:top w:val="single" w:sz="4" w:space="0" w:color="00000A"/>
              <w:left w:val="single" w:sz="4" w:space="0" w:color="00000A"/>
              <w:bottom w:val="single" w:sz="4" w:space="0" w:color="00000A"/>
              <w:right w:val="single" w:sz="4" w:space="0" w:color="00000A"/>
            </w:tcBorders>
            <w:shd w:val="clear" w:color="auto" w:fill="auto"/>
            <w:tcMar>
              <w:left w:w="70" w:type="dxa"/>
            </w:tcMar>
            <w:vAlign w:val="center"/>
          </w:tcPr>
          <w:p w:rsidR="008315C4" w:rsidRPr="005D672B" w:rsidRDefault="008315C4" w:rsidP="008315C4">
            <w:pPr>
              <w:spacing w:after="0" w:line="240" w:lineRule="auto"/>
              <w:ind w:left="0" w:right="0" w:firstLine="0"/>
              <w:jc w:val="center"/>
              <w:rPr>
                <w:rFonts w:eastAsia="Times New Roman"/>
                <w:color w:val="00000A"/>
                <w:sz w:val="22"/>
              </w:rPr>
            </w:pPr>
            <w:r w:rsidRPr="005D672B">
              <w:rPr>
                <w:rFonts w:eastAsia="Times New Roman"/>
                <w:color w:val="00000A"/>
                <w:sz w:val="22"/>
              </w:rPr>
              <w:t>618</w:t>
            </w:r>
          </w:p>
        </w:tc>
      </w:tr>
      <w:tr w:rsidR="008315C4" w:rsidRPr="005D672B" w:rsidTr="0016622F">
        <w:trPr>
          <w:trHeight w:val="300"/>
          <w:jc w:val="center"/>
        </w:trPr>
        <w:tc>
          <w:tcPr>
            <w:tcW w:w="2855" w:type="dxa"/>
            <w:tcBorders>
              <w:top w:val="single" w:sz="4" w:space="0" w:color="00000A"/>
              <w:left w:val="single" w:sz="4" w:space="0" w:color="00000A"/>
              <w:bottom w:val="single" w:sz="4" w:space="0" w:color="00000A"/>
              <w:right w:val="single" w:sz="4" w:space="0" w:color="00000A"/>
            </w:tcBorders>
            <w:shd w:val="clear" w:color="auto" w:fill="auto"/>
            <w:tcMar>
              <w:left w:w="70" w:type="dxa"/>
            </w:tcMar>
            <w:vAlign w:val="center"/>
          </w:tcPr>
          <w:p w:rsidR="008315C4" w:rsidRPr="005D672B" w:rsidRDefault="008315C4" w:rsidP="008315C4">
            <w:pPr>
              <w:spacing w:after="0" w:line="240" w:lineRule="auto"/>
              <w:ind w:left="0" w:right="0" w:firstLine="0"/>
              <w:jc w:val="center"/>
              <w:rPr>
                <w:rFonts w:eastAsia="Times New Roman"/>
                <w:color w:val="00000A"/>
                <w:sz w:val="22"/>
              </w:rPr>
            </w:pPr>
            <w:r w:rsidRPr="005D672B">
              <w:rPr>
                <w:rFonts w:eastAsia="Times New Roman"/>
                <w:color w:val="00000A"/>
                <w:sz w:val="22"/>
              </w:rPr>
              <w:t>Planalto Norte</w:t>
            </w:r>
          </w:p>
        </w:tc>
        <w:tc>
          <w:tcPr>
            <w:tcW w:w="1242" w:type="dxa"/>
            <w:tcBorders>
              <w:top w:val="single" w:sz="4" w:space="0" w:color="00000A"/>
              <w:left w:val="single" w:sz="4" w:space="0" w:color="00000A"/>
              <w:bottom w:val="single" w:sz="4" w:space="0" w:color="00000A"/>
              <w:right w:val="single" w:sz="4" w:space="0" w:color="00000A"/>
            </w:tcBorders>
            <w:shd w:val="clear" w:color="auto" w:fill="auto"/>
            <w:tcMar>
              <w:left w:w="70" w:type="dxa"/>
            </w:tcMar>
            <w:vAlign w:val="center"/>
          </w:tcPr>
          <w:p w:rsidR="008315C4" w:rsidRPr="005D672B" w:rsidRDefault="008315C4" w:rsidP="008315C4">
            <w:pPr>
              <w:spacing w:after="0" w:line="240" w:lineRule="auto"/>
              <w:ind w:left="0" w:right="0" w:firstLine="0"/>
              <w:jc w:val="center"/>
              <w:rPr>
                <w:rFonts w:eastAsia="Times New Roman"/>
                <w:color w:val="00000A"/>
                <w:sz w:val="22"/>
              </w:rPr>
            </w:pPr>
            <w:r w:rsidRPr="005D672B">
              <w:rPr>
                <w:rFonts w:eastAsia="Times New Roman"/>
                <w:color w:val="00000A"/>
                <w:sz w:val="22"/>
              </w:rPr>
              <w:t>357.565</w:t>
            </w:r>
          </w:p>
        </w:tc>
        <w:tc>
          <w:tcPr>
            <w:tcW w:w="1279" w:type="dxa"/>
            <w:tcBorders>
              <w:top w:val="single" w:sz="4" w:space="0" w:color="00000A"/>
              <w:left w:val="single" w:sz="4" w:space="0" w:color="00000A"/>
              <w:bottom w:val="single" w:sz="4" w:space="0" w:color="00000A"/>
              <w:right w:val="single" w:sz="4" w:space="0" w:color="00000A"/>
            </w:tcBorders>
            <w:shd w:val="clear" w:color="auto" w:fill="auto"/>
            <w:tcMar>
              <w:left w:w="70" w:type="dxa"/>
            </w:tcMar>
            <w:vAlign w:val="center"/>
          </w:tcPr>
          <w:p w:rsidR="008315C4" w:rsidRPr="005D672B" w:rsidRDefault="008315C4" w:rsidP="008315C4">
            <w:pPr>
              <w:spacing w:after="0" w:line="240" w:lineRule="auto"/>
              <w:ind w:left="0" w:right="0" w:firstLine="0"/>
              <w:jc w:val="center"/>
              <w:rPr>
                <w:rFonts w:eastAsia="Times New Roman"/>
                <w:color w:val="00000A"/>
                <w:sz w:val="22"/>
              </w:rPr>
            </w:pPr>
            <w:r w:rsidRPr="005D672B">
              <w:rPr>
                <w:rFonts w:eastAsia="Times New Roman"/>
                <w:color w:val="00000A"/>
                <w:sz w:val="22"/>
              </w:rPr>
              <w:t>238.487</w:t>
            </w:r>
          </w:p>
        </w:tc>
        <w:tc>
          <w:tcPr>
            <w:tcW w:w="1191" w:type="dxa"/>
            <w:tcBorders>
              <w:top w:val="single" w:sz="4" w:space="0" w:color="00000A"/>
              <w:left w:val="single" w:sz="4" w:space="0" w:color="00000A"/>
              <w:bottom w:val="single" w:sz="4" w:space="0" w:color="00000A"/>
              <w:right w:val="single" w:sz="4" w:space="0" w:color="00000A"/>
            </w:tcBorders>
            <w:shd w:val="clear" w:color="auto" w:fill="auto"/>
            <w:tcMar>
              <w:left w:w="70" w:type="dxa"/>
            </w:tcMar>
            <w:vAlign w:val="center"/>
          </w:tcPr>
          <w:p w:rsidR="008315C4" w:rsidRPr="005D672B" w:rsidRDefault="008315C4" w:rsidP="008315C4">
            <w:pPr>
              <w:spacing w:after="0" w:line="240" w:lineRule="auto"/>
              <w:ind w:left="0" w:right="0" w:firstLine="0"/>
              <w:jc w:val="center"/>
              <w:rPr>
                <w:rFonts w:eastAsia="Times New Roman"/>
                <w:color w:val="00000A"/>
                <w:sz w:val="22"/>
              </w:rPr>
            </w:pPr>
            <w:r w:rsidRPr="005D672B">
              <w:rPr>
                <w:rFonts w:eastAsia="Times New Roman"/>
                <w:color w:val="00000A"/>
                <w:sz w:val="22"/>
              </w:rPr>
              <w:t>22.894</w:t>
            </w:r>
          </w:p>
        </w:tc>
        <w:tc>
          <w:tcPr>
            <w:tcW w:w="1191" w:type="dxa"/>
            <w:tcBorders>
              <w:top w:val="single" w:sz="4" w:space="0" w:color="00000A"/>
              <w:left w:val="single" w:sz="4" w:space="0" w:color="00000A"/>
              <w:bottom w:val="single" w:sz="4" w:space="0" w:color="00000A"/>
              <w:right w:val="single" w:sz="4" w:space="0" w:color="00000A"/>
            </w:tcBorders>
            <w:shd w:val="clear" w:color="auto" w:fill="auto"/>
            <w:tcMar>
              <w:left w:w="70" w:type="dxa"/>
            </w:tcMar>
            <w:vAlign w:val="center"/>
          </w:tcPr>
          <w:p w:rsidR="008315C4" w:rsidRPr="005D672B" w:rsidRDefault="008315C4" w:rsidP="008315C4">
            <w:pPr>
              <w:spacing w:after="0" w:line="240" w:lineRule="auto"/>
              <w:ind w:left="0" w:right="0" w:firstLine="0"/>
              <w:jc w:val="center"/>
              <w:rPr>
                <w:rFonts w:eastAsia="Times New Roman"/>
                <w:color w:val="00000A"/>
                <w:sz w:val="22"/>
              </w:rPr>
            </w:pPr>
            <w:r w:rsidRPr="005D672B">
              <w:rPr>
                <w:rFonts w:eastAsia="Times New Roman"/>
                <w:color w:val="00000A"/>
                <w:sz w:val="22"/>
              </w:rPr>
              <w:t>2.146</w:t>
            </w:r>
          </w:p>
        </w:tc>
        <w:tc>
          <w:tcPr>
            <w:tcW w:w="1191" w:type="dxa"/>
            <w:tcBorders>
              <w:top w:val="single" w:sz="4" w:space="0" w:color="00000A"/>
              <w:left w:val="single" w:sz="4" w:space="0" w:color="00000A"/>
              <w:bottom w:val="single" w:sz="4" w:space="0" w:color="00000A"/>
              <w:right w:val="single" w:sz="4" w:space="0" w:color="00000A"/>
            </w:tcBorders>
            <w:shd w:val="clear" w:color="auto" w:fill="auto"/>
            <w:tcMar>
              <w:left w:w="70" w:type="dxa"/>
            </w:tcMar>
            <w:vAlign w:val="center"/>
          </w:tcPr>
          <w:p w:rsidR="008315C4" w:rsidRPr="005D672B" w:rsidRDefault="008315C4" w:rsidP="008315C4">
            <w:pPr>
              <w:spacing w:after="0" w:line="240" w:lineRule="auto"/>
              <w:ind w:left="0" w:right="0" w:firstLine="0"/>
              <w:jc w:val="center"/>
              <w:rPr>
                <w:rFonts w:eastAsia="Times New Roman"/>
                <w:color w:val="00000A"/>
                <w:sz w:val="22"/>
              </w:rPr>
            </w:pPr>
            <w:r w:rsidRPr="005D672B">
              <w:rPr>
                <w:rFonts w:eastAsia="Times New Roman"/>
                <w:color w:val="00000A"/>
                <w:sz w:val="22"/>
              </w:rPr>
              <w:t>3.577</w:t>
            </w:r>
          </w:p>
        </w:tc>
        <w:tc>
          <w:tcPr>
            <w:tcW w:w="1191" w:type="dxa"/>
            <w:tcBorders>
              <w:top w:val="single" w:sz="4" w:space="0" w:color="00000A"/>
              <w:left w:val="single" w:sz="4" w:space="0" w:color="00000A"/>
              <w:bottom w:val="single" w:sz="4" w:space="0" w:color="00000A"/>
              <w:right w:val="single" w:sz="4" w:space="0" w:color="00000A"/>
            </w:tcBorders>
            <w:shd w:val="clear" w:color="auto" w:fill="auto"/>
            <w:tcMar>
              <w:left w:w="70" w:type="dxa"/>
            </w:tcMar>
            <w:vAlign w:val="center"/>
          </w:tcPr>
          <w:p w:rsidR="008315C4" w:rsidRPr="005D672B" w:rsidRDefault="008315C4" w:rsidP="008315C4">
            <w:pPr>
              <w:spacing w:after="0" w:line="240" w:lineRule="auto"/>
              <w:ind w:left="0" w:right="0" w:firstLine="0"/>
              <w:jc w:val="center"/>
              <w:rPr>
                <w:rFonts w:eastAsia="Times New Roman"/>
                <w:color w:val="00000A"/>
                <w:sz w:val="22"/>
              </w:rPr>
            </w:pPr>
            <w:r w:rsidRPr="005D672B">
              <w:rPr>
                <w:rFonts w:eastAsia="Times New Roman"/>
                <w:color w:val="00000A"/>
                <w:sz w:val="22"/>
              </w:rPr>
              <w:t>238</w:t>
            </w:r>
          </w:p>
        </w:tc>
      </w:tr>
      <w:tr w:rsidR="008315C4" w:rsidRPr="005D672B" w:rsidTr="0016622F">
        <w:trPr>
          <w:trHeight w:val="300"/>
          <w:jc w:val="center"/>
        </w:trPr>
        <w:tc>
          <w:tcPr>
            <w:tcW w:w="2855" w:type="dxa"/>
            <w:tcBorders>
              <w:top w:val="single" w:sz="4" w:space="0" w:color="00000A"/>
              <w:left w:val="single" w:sz="4" w:space="0" w:color="00000A"/>
              <w:bottom w:val="single" w:sz="4" w:space="0" w:color="00000A"/>
              <w:right w:val="single" w:sz="4" w:space="0" w:color="00000A"/>
            </w:tcBorders>
            <w:shd w:val="clear" w:color="auto" w:fill="auto"/>
            <w:tcMar>
              <w:left w:w="70" w:type="dxa"/>
            </w:tcMar>
            <w:vAlign w:val="center"/>
          </w:tcPr>
          <w:p w:rsidR="008315C4" w:rsidRPr="005D672B" w:rsidRDefault="008315C4" w:rsidP="008315C4">
            <w:pPr>
              <w:spacing w:after="0" w:line="240" w:lineRule="auto"/>
              <w:ind w:left="0" w:right="0" w:firstLine="0"/>
              <w:jc w:val="center"/>
              <w:rPr>
                <w:rFonts w:eastAsia="Times New Roman"/>
                <w:color w:val="00000A"/>
                <w:sz w:val="22"/>
              </w:rPr>
            </w:pPr>
            <w:r w:rsidRPr="005D672B">
              <w:rPr>
                <w:rFonts w:eastAsia="Times New Roman"/>
                <w:color w:val="00000A"/>
                <w:sz w:val="22"/>
              </w:rPr>
              <w:t>Extremo Sul Catarinense</w:t>
            </w:r>
          </w:p>
        </w:tc>
        <w:tc>
          <w:tcPr>
            <w:tcW w:w="1242" w:type="dxa"/>
            <w:tcBorders>
              <w:top w:val="single" w:sz="4" w:space="0" w:color="00000A"/>
              <w:left w:val="single" w:sz="4" w:space="0" w:color="00000A"/>
              <w:bottom w:val="single" w:sz="4" w:space="0" w:color="00000A"/>
              <w:right w:val="single" w:sz="4" w:space="0" w:color="00000A"/>
            </w:tcBorders>
            <w:shd w:val="clear" w:color="auto" w:fill="auto"/>
            <w:tcMar>
              <w:left w:w="70" w:type="dxa"/>
            </w:tcMar>
            <w:vAlign w:val="center"/>
          </w:tcPr>
          <w:p w:rsidR="008315C4" w:rsidRPr="005D672B" w:rsidRDefault="008315C4" w:rsidP="008315C4">
            <w:pPr>
              <w:spacing w:after="0" w:line="240" w:lineRule="auto"/>
              <w:ind w:left="0" w:right="0" w:firstLine="0"/>
              <w:jc w:val="center"/>
              <w:rPr>
                <w:rFonts w:eastAsia="Times New Roman"/>
                <w:color w:val="00000A"/>
                <w:sz w:val="22"/>
              </w:rPr>
            </w:pPr>
            <w:r w:rsidRPr="005D672B">
              <w:rPr>
                <w:rFonts w:eastAsia="Times New Roman"/>
                <w:color w:val="00000A"/>
                <w:sz w:val="22"/>
              </w:rPr>
              <w:t>183.931</w:t>
            </w:r>
          </w:p>
        </w:tc>
        <w:tc>
          <w:tcPr>
            <w:tcW w:w="1279" w:type="dxa"/>
            <w:tcBorders>
              <w:top w:val="single" w:sz="4" w:space="0" w:color="00000A"/>
              <w:left w:val="single" w:sz="4" w:space="0" w:color="00000A"/>
              <w:bottom w:val="single" w:sz="4" w:space="0" w:color="00000A"/>
              <w:right w:val="single" w:sz="4" w:space="0" w:color="00000A"/>
            </w:tcBorders>
            <w:shd w:val="clear" w:color="auto" w:fill="auto"/>
            <w:tcMar>
              <w:left w:w="70" w:type="dxa"/>
            </w:tcMar>
            <w:vAlign w:val="center"/>
          </w:tcPr>
          <w:p w:rsidR="008315C4" w:rsidRPr="005D672B" w:rsidRDefault="008315C4" w:rsidP="008315C4">
            <w:pPr>
              <w:spacing w:after="0" w:line="240" w:lineRule="auto"/>
              <w:ind w:left="0" w:right="0" w:firstLine="0"/>
              <w:jc w:val="center"/>
              <w:rPr>
                <w:rFonts w:eastAsia="Times New Roman"/>
                <w:color w:val="00000A"/>
                <w:sz w:val="22"/>
              </w:rPr>
            </w:pPr>
            <w:r w:rsidRPr="005D672B">
              <w:rPr>
                <w:rFonts w:eastAsia="Times New Roman"/>
                <w:color w:val="00000A"/>
                <w:sz w:val="22"/>
              </w:rPr>
              <w:t>126001</w:t>
            </w:r>
          </w:p>
        </w:tc>
        <w:tc>
          <w:tcPr>
            <w:tcW w:w="1191" w:type="dxa"/>
            <w:tcBorders>
              <w:top w:val="single" w:sz="4" w:space="0" w:color="00000A"/>
              <w:left w:val="single" w:sz="4" w:space="0" w:color="00000A"/>
              <w:bottom w:val="single" w:sz="4" w:space="0" w:color="00000A"/>
              <w:right w:val="single" w:sz="4" w:space="0" w:color="00000A"/>
            </w:tcBorders>
            <w:shd w:val="clear" w:color="auto" w:fill="auto"/>
            <w:tcMar>
              <w:left w:w="70" w:type="dxa"/>
            </w:tcMar>
            <w:vAlign w:val="center"/>
          </w:tcPr>
          <w:p w:rsidR="008315C4" w:rsidRPr="005D672B" w:rsidRDefault="008315C4" w:rsidP="008315C4">
            <w:pPr>
              <w:spacing w:after="0" w:line="240" w:lineRule="auto"/>
              <w:ind w:left="0" w:right="0" w:firstLine="0"/>
              <w:jc w:val="center"/>
              <w:rPr>
                <w:rFonts w:eastAsia="Times New Roman"/>
                <w:color w:val="00000A"/>
                <w:sz w:val="22"/>
              </w:rPr>
            </w:pPr>
            <w:r w:rsidRPr="005D672B">
              <w:rPr>
                <w:rFonts w:eastAsia="Times New Roman"/>
                <w:color w:val="00000A"/>
                <w:sz w:val="22"/>
              </w:rPr>
              <w:t>12.096</w:t>
            </w:r>
          </w:p>
        </w:tc>
        <w:tc>
          <w:tcPr>
            <w:tcW w:w="1191" w:type="dxa"/>
            <w:tcBorders>
              <w:top w:val="single" w:sz="4" w:space="0" w:color="00000A"/>
              <w:left w:val="single" w:sz="4" w:space="0" w:color="00000A"/>
              <w:bottom w:val="single" w:sz="4" w:space="0" w:color="00000A"/>
              <w:right w:val="single" w:sz="4" w:space="0" w:color="00000A"/>
            </w:tcBorders>
            <w:shd w:val="clear" w:color="auto" w:fill="auto"/>
            <w:tcMar>
              <w:left w:w="70" w:type="dxa"/>
            </w:tcMar>
            <w:vAlign w:val="center"/>
          </w:tcPr>
          <w:p w:rsidR="008315C4" w:rsidRPr="005D672B" w:rsidRDefault="008315C4" w:rsidP="008315C4">
            <w:pPr>
              <w:spacing w:after="0" w:line="240" w:lineRule="auto"/>
              <w:ind w:left="0" w:right="0" w:firstLine="0"/>
              <w:jc w:val="center"/>
              <w:rPr>
                <w:rFonts w:eastAsia="Times New Roman"/>
                <w:color w:val="00000A"/>
                <w:sz w:val="22"/>
              </w:rPr>
            </w:pPr>
            <w:r w:rsidRPr="005D672B">
              <w:rPr>
                <w:rFonts w:eastAsia="Times New Roman"/>
                <w:color w:val="00000A"/>
                <w:sz w:val="22"/>
              </w:rPr>
              <w:t>1.134</w:t>
            </w:r>
          </w:p>
        </w:tc>
        <w:tc>
          <w:tcPr>
            <w:tcW w:w="1191" w:type="dxa"/>
            <w:tcBorders>
              <w:top w:val="single" w:sz="4" w:space="0" w:color="00000A"/>
              <w:left w:val="single" w:sz="4" w:space="0" w:color="00000A"/>
              <w:bottom w:val="single" w:sz="4" w:space="0" w:color="00000A"/>
              <w:right w:val="single" w:sz="4" w:space="0" w:color="00000A"/>
            </w:tcBorders>
            <w:shd w:val="clear" w:color="auto" w:fill="auto"/>
            <w:tcMar>
              <w:left w:w="70" w:type="dxa"/>
            </w:tcMar>
            <w:vAlign w:val="center"/>
          </w:tcPr>
          <w:p w:rsidR="008315C4" w:rsidRPr="005D672B" w:rsidRDefault="008315C4" w:rsidP="008315C4">
            <w:pPr>
              <w:spacing w:after="0" w:line="240" w:lineRule="auto"/>
              <w:ind w:left="0" w:right="0" w:firstLine="0"/>
              <w:jc w:val="center"/>
              <w:rPr>
                <w:rFonts w:eastAsia="Times New Roman"/>
                <w:color w:val="00000A"/>
                <w:sz w:val="22"/>
              </w:rPr>
            </w:pPr>
            <w:r w:rsidRPr="005D672B">
              <w:rPr>
                <w:rFonts w:eastAsia="Times New Roman"/>
                <w:color w:val="00000A"/>
                <w:sz w:val="22"/>
              </w:rPr>
              <w:t>1.890</w:t>
            </w:r>
          </w:p>
        </w:tc>
        <w:tc>
          <w:tcPr>
            <w:tcW w:w="1191" w:type="dxa"/>
            <w:tcBorders>
              <w:top w:val="single" w:sz="4" w:space="0" w:color="00000A"/>
              <w:left w:val="single" w:sz="4" w:space="0" w:color="00000A"/>
              <w:bottom w:val="single" w:sz="4" w:space="0" w:color="00000A"/>
              <w:right w:val="single" w:sz="4" w:space="0" w:color="00000A"/>
            </w:tcBorders>
            <w:shd w:val="clear" w:color="auto" w:fill="auto"/>
            <w:tcMar>
              <w:left w:w="70" w:type="dxa"/>
            </w:tcMar>
            <w:vAlign w:val="center"/>
          </w:tcPr>
          <w:p w:rsidR="008315C4" w:rsidRPr="005D672B" w:rsidRDefault="008315C4" w:rsidP="008315C4">
            <w:pPr>
              <w:spacing w:after="0" w:line="240" w:lineRule="auto"/>
              <w:ind w:left="0" w:right="0" w:firstLine="0"/>
              <w:jc w:val="center"/>
              <w:rPr>
                <w:rFonts w:eastAsia="Times New Roman"/>
                <w:color w:val="00000A"/>
                <w:sz w:val="22"/>
              </w:rPr>
            </w:pPr>
            <w:r w:rsidRPr="005D672B">
              <w:rPr>
                <w:rFonts w:eastAsia="Times New Roman"/>
                <w:color w:val="00000A"/>
                <w:sz w:val="22"/>
              </w:rPr>
              <w:t>126</w:t>
            </w:r>
          </w:p>
        </w:tc>
      </w:tr>
      <w:tr w:rsidR="008315C4" w:rsidRPr="005D672B" w:rsidTr="0016622F">
        <w:trPr>
          <w:trHeight w:val="300"/>
          <w:jc w:val="center"/>
        </w:trPr>
        <w:tc>
          <w:tcPr>
            <w:tcW w:w="2855" w:type="dxa"/>
            <w:tcBorders>
              <w:top w:val="single" w:sz="4" w:space="0" w:color="00000A"/>
              <w:left w:val="single" w:sz="4" w:space="0" w:color="00000A"/>
              <w:bottom w:val="single" w:sz="4" w:space="0" w:color="00000A"/>
              <w:right w:val="single" w:sz="4" w:space="0" w:color="00000A"/>
            </w:tcBorders>
            <w:shd w:val="clear" w:color="auto" w:fill="auto"/>
            <w:tcMar>
              <w:left w:w="70" w:type="dxa"/>
            </w:tcMar>
            <w:vAlign w:val="center"/>
          </w:tcPr>
          <w:p w:rsidR="008315C4" w:rsidRPr="005D672B" w:rsidRDefault="008315C4" w:rsidP="008315C4">
            <w:pPr>
              <w:spacing w:after="0" w:line="240" w:lineRule="auto"/>
              <w:ind w:left="0" w:right="0" w:firstLine="0"/>
              <w:jc w:val="center"/>
              <w:rPr>
                <w:rFonts w:eastAsia="Times New Roman"/>
                <w:color w:val="00000A"/>
                <w:sz w:val="22"/>
              </w:rPr>
            </w:pPr>
            <w:r w:rsidRPr="005D672B">
              <w:rPr>
                <w:rFonts w:eastAsia="Times New Roman"/>
                <w:color w:val="00000A"/>
                <w:sz w:val="22"/>
              </w:rPr>
              <w:t>Carbonífera</w:t>
            </w:r>
          </w:p>
        </w:tc>
        <w:tc>
          <w:tcPr>
            <w:tcW w:w="1242" w:type="dxa"/>
            <w:tcBorders>
              <w:top w:val="single" w:sz="4" w:space="0" w:color="00000A"/>
              <w:left w:val="single" w:sz="4" w:space="0" w:color="00000A"/>
              <w:bottom w:val="single" w:sz="4" w:space="0" w:color="00000A"/>
              <w:right w:val="single" w:sz="4" w:space="0" w:color="00000A"/>
            </w:tcBorders>
            <w:shd w:val="clear" w:color="auto" w:fill="auto"/>
            <w:tcMar>
              <w:left w:w="70" w:type="dxa"/>
            </w:tcMar>
            <w:vAlign w:val="center"/>
          </w:tcPr>
          <w:p w:rsidR="008315C4" w:rsidRPr="005D672B" w:rsidRDefault="008315C4" w:rsidP="008315C4">
            <w:pPr>
              <w:spacing w:after="0" w:line="240" w:lineRule="auto"/>
              <w:ind w:left="0" w:right="0" w:firstLine="0"/>
              <w:jc w:val="center"/>
              <w:rPr>
                <w:rFonts w:eastAsia="Times New Roman"/>
                <w:color w:val="00000A"/>
                <w:sz w:val="22"/>
              </w:rPr>
            </w:pPr>
            <w:r w:rsidRPr="005D672B">
              <w:rPr>
                <w:rFonts w:eastAsia="Times New Roman"/>
                <w:color w:val="00000A"/>
                <w:sz w:val="22"/>
              </w:rPr>
              <w:t>397.652</w:t>
            </w:r>
          </w:p>
        </w:tc>
        <w:tc>
          <w:tcPr>
            <w:tcW w:w="1279" w:type="dxa"/>
            <w:tcBorders>
              <w:top w:val="single" w:sz="4" w:space="0" w:color="00000A"/>
              <w:left w:val="single" w:sz="4" w:space="0" w:color="00000A"/>
              <w:bottom w:val="single" w:sz="4" w:space="0" w:color="00000A"/>
              <w:right w:val="single" w:sz="4" w:space="0" w:color="00000A"/>
            </w:tcBorders>
            <w:shd w:val="clear" w:color="auto" w:fill="auto"/>
            <w:tcMar>
              <w:left w:w="70" w:type="dxa"/>
            </w:tcMar>
            <w:vAlign w:val="center"/>
          </w:tcPr>
          <w:p w:rsidR="008315C4" w:rsidRPr="005D672B" w:rsidRDefault="008315C4" w:rsidP="008315C4">
            <w:pPr>
              <w:spacing w:after="0" w:line="240" w:lineRule="auto"/>
              <w:ind w:left="0" w:right="0" w:firstLine="0"/>
              <w:jc w:val="center"/>
              <w:rPr>
                <w:rFonts w:eastAsia="Times New Roman"/>
                <w:color w:val="00000A"/>
                <w:sz w:val="22"/>
              </w:rPr>
            </w:pPr>
            <w:r w:rsidRPr="005D672B">
              <w:rPr>
                <w:rFonts w:eastAsia="Times New Roman"/>
                <w:color w:val="00000A"/>
                <w:sz w:val="22"/>
              </w:rPr>
              <w:t>277.643</w:t>
            </w:r>
          </w:p>
        </w:tc>
        <w:tc>
          <w:tcPr>
            <w:tcW w:w="1191" w:type="dxa"/>
            <w:tcBorders>
              <w:top w:val="single" w:sz="4" w:space="0" w:color="00000A"/>
              <w:left w:val="single" w:sz="4" w:space="0" w:color="00000A"/>
              <w:bottom w:val="single" w:sz="4" w:space="0" w:color="00000A"/>
              <w:right w:val="single" w:sz="4" w:space="0" w:color="00000A"/>
            </w:tcBorders>
            <w:shd w:val="clear" w:color="auto" w:fill="auto"/>
            <w:tcMar>
              <w:left w:w="70" w:type="dxa"/>
            </w:tcMar>
            <w:vAlign w:val="center"/>
          </w:tcPr>
          <w:p w:rsidR="008315C4" w:rsidRPr="005D672B" w:rsidRDefault="008315C4" w:rsidP="008315C4">
            <w:pPr>
              <w:spacing w:after="0" w:line="240" w:lineRule="auto"/>
              <w:ind w:left="0" w:right="0" w:firstLine="0"/>
              <w:jc w:val="center"/>
              <w:rPr>
                <w:rFonts w:eastAsia="Times New Roman"/>
                <w:color w:val="00000A"/>
                <w:sz w:val="22"/>
              </w:rPr>
            </w:pPr>
            <w:r w:rsidRPr="005D672B">
              <w:rPr>
                <w:rFonts w:eastAsia="Times New Roman"/>
                <w:color w:val="00000A"/>
                <w:sz w:val="22"/>
              </w:rPr>
              <w:t>26.653</w:t>
            </w:r>
          </w:p>
        </w:tc>
        <w:tc>
          <w:tcPr>
            <w:tcW w:w="1191" w:type="dxa"/>
            <w:tcBorders>
              <w:top w:val="single" w:sz="4" w:space="0" w:color="00000A"/>
              <w:left w:val="single" w:sz="4" w:space="0" w:color="00000A"/>
              <w:bottom w:val="single" w:sz="4" w:space="0" w:color="00000A"/>
              <w:right w:val="single" w:sz="4" w:space="0" w:color="00000A"/>
            </w:tcBorders>
            <w:shd w:val="clear" w:color="auto" w:fill="auto"/>
            <w:tcMar>
              <w:left w:w="70" w:type="dxa"/>
            </w:tcMar>
            <w:vAlign w:val="center"/>
          </w:tcPr>
          <w:p w:rsidR="008315C4" w:rsidRPr="005D672B" w:rsidRDefault="008315C4" w:rsidP="008315C4">
            <w:pPr>
              <w:spacing w:after="0" w:line="240" w:lineRule="auto"/>
              <w:ind w:left="0" w:right="0" w:firstLine="0"/>
              <w:jc w:val="center"/>
              <w:rPr>
                <w:rFonts w:eastAsia="Times New Roman"/>
                <w:color w:val="00000A"/>
                <w:sz w:val="22"/>
              </w:rPr>
            </w:pPr>
            <w:r w:rsidRPr="005D672B">
              <w:rPr>
                <w:rFonts w:eastAsia="Times New Roman"/>
                <w:color w:val="00000A"/>
                <w:sz w:val="22"/>
              </w:rPr>
              <w:t>2.498</w:t>
            </w:r>
          </w:p>
        </w:tc>
        <w:tc>
          <w:tcPr>
            <w:tcW w:w="1191" w:type="dxa"/>
            <w:tcBorders>
              <w:top w:val="single" w:sz="4" w:space="0" w:color="00000A"/>
              <w:left w:val="single" w:sz="4" w:space="0" w:color="00000A"/>
              <w:bottom w:val="single" w:sz="4" w:space="0" w:color="00000A"/>
              <w:right w:val="single" w:sz="4" w:space="0" w:color="00000A"/>
            </w:tcBorders>
            <w:shd w:val="clear" w:color="auto" w:fill="auto"/>
            <w:tcMar>
              <w:left w:w="70" w:type="dxa"/>
            </w:tcMar>
            <w:vAlign w:val="center"/>
          </w:tcPr>
          <w:p w:rsidR="008315C4" w:rsidRPr="005D672B" w:rsidRDefault="008315C4" w:rsidP="008315C4">
            <w:pPr>
              <w:spacing w:after="0" w:line="240" w:lineRule="auto"/>
              <w:ind w:left="0" w:right="0" w:firstLine="0"/>
              <w:jc w:val="center"/>
              <w:rPr>
                <w:rFonts w:eastAsia="Times New Roman"/>
                <w:color w:val="00000A"/>
                <w:sz w:val="22"/>
              </w:rPr>
            </w:pPr>
            <w:r w:rsidRPr="005D672B">
              <w:rPr>
                <w:rFonts w:eastAsia="Times New Roman"/>
                <w:color w:val="00000A"/>
                <w:sz w:val="22"/>
              </w:rPr>
              <w:t>4.164</w:t>
            </w:r>
          </w:p>
        </w:tc>
        <w:tc>
          <w:tcPr>
            <w:tcW w:w="1191" w:type="dxa"/>
            <w:tcBorders>
              <w:top w:val="single" w:sz="4" w:space="0" w:color="00000A"/>
              <w:left w:val="single" w:sz="4" w:space="0" w:color="00000A"/>
              <w:bottom w:val="single" w:sz="4" w:space="0" w:color="00000A"/>
              <w:right w:val="single" w:sz="4" w:space="0" w:color="00000A"/>
            </w:tcBorders>
            <w:shd w:val="clear" w:color="auto" w:fill="auto"/>
            <w:tcMar>
              <w:left w:w="70" w:type="dxa"/>
            </w:tcMar>
            <w:vAlign w:val="center"/>
          </w:tcPr>
          <w:p w:rsidR="008315C4" w:rsidRPr="005D672B" w:rsidRDefault="008315C4" w:rsidP="008315C4">
            <w:pPr>
              <w:spacing w:after="0" w:line="240" w:lineRule="auto"/>
              <w:ind w:left="0" w:right="0" w:firstLine="0"/>
              <w:jc w:val="center"/>
              <w:rPr>
                <w:rFonts w:eastAsia="Times New Roman"/>
                <w:color w:val="00000A"/>
                <w:sz w:val="22"/>
              </w:rPr>
            </w:pPr>
            <w:r w:rsidRPr="005D672B">
              <w:rPr>
                <w:rFonts w:eastAsia="Times New Roman"/>
                <w:color w:val="00000A"/>
                <w:sz w:val="22"/>
              </w:rPr>
              <w:t>277</w:t>
            </w:r>
          </w:p>
        </w:tc>
      </w:tr>
      <w:tr w:rsidR="008315C4" w:rsidRPr="005D672B" w:rsidTr="0016622F">
        <w:trPr>
          <w:trHeight w:val="300"/>
          <w:jc w:val="center"/>
        </w:trPr>
        <w:tc>
          <w:tcPr>
            <w:tcW w:w="2855" w:type="dxa"/>
            <w:tcBorders>
              <w:top w:val="single" w:sz="4" w:space="0" w:color="00000A"/>
              <w:left w:val="single" w:sz="4" w:space="0" w:color="00000A"/>
              <w:bottom w:val="single" w:sz="4" w:space="0" w:color="00000A"/>
              <w:right w:val="single" w:sz="4" w:space="0" w:color="00000A"/>
            </w:tcBorders>
            <w:shd w:val="clear" w:color="auto" w:fill="auto"/>
            <w:tcMar>
              <w:left w:w="70" w:type="dxa"/>
            </w:tcMar>
            <w:vAlign w:val="center"/>
          </w:tcPr>
          <w:p w:rsidR="008315C4" w:rsidRPr="005D672B" w:rsidRDefault="008315C4" w:rsidP="008315C4">
            <w:pPr>
              <w:spacing w:after="0" w:line="240" w:lineRule="auto"/>
              <w:ind w:left="0" w:right="0" w:firstLine="0"/>
              <w:jc w:val="center"/>
              <w:rPr>
                <w:rFonts w:eastAsia="Times New Roman"/>
                <w:color w:val="00000A"/>
                <w:sz w:val="22"/>
              </w:rPr>
            </w:pPr>
            <w:r w:rsidRPr="005D672B">
              <w:rPr>
                <w:rFonts w:eastAsia="Times New Roman"/>
                <w:color w:val="00000A"/>
                <w:sz w:val="22"/>
              </w:rPr>
              <w:t>Laguna</w:t>
            </w:r>
          </w:p>
        </w:tc>
        <w:tc>
          <w:tcPr>
            <w:tcW w:w="1242" w:type="dxa"/>
            <w:tcBorders>
              <w:top w:val="single" w:sz="4" w:space="0" w:color="00000A"/>
              <w:left w:val="single" w:sz="4" w:space="0" w:color="00000A"/>
              <w:bottom w:val="single" w:sz="4" w:space="0" w:color="00000A"/>
              <w:right w:val="single" w:sz="4" w:space="0" w:color="00000A"/>
            </w:tcBorders>
            <w:shd w:val="clear" w:color="auto" w:fill="auto"/>
            <w:tcMar>
              <w:left w:w="70" w:type="dxa"/>
            </w:tcMar>
            <w:vAlign w:val="center"/>
          </w:tcPr>
          <w:p w:rsidR="008315C4" w:rsidRPr="005D672B" w:rsidRDefault="008315C4" w:rsidP="008315C4">
            <w:pPr>
              <w:spacing w:after="0" w:line="240" w:lineRule="auto"/>
              <w:ind w:left="0" w:right="0" w:firstLine="0"/>
              <w:jc w:val="center"/>
              <w:rPr>
                <w:rFonts w:eastAsia="Times New Roman"/>
                <w:color w:val="00000A"/>
                <w:sz w:val="22"/>
              </w:rPr>
            </w:pPr>
            <w:r w:rsidRPr="005D672B">
              <w:rPr>
                <w:rFonts w:eastAsia="Times New Roman"/>
                <w:color w:val="00000A"/>
                <w:sz w:val="22"/>
              </w:rPr>
              <w:t>340.078</w:t>
            </w:r>
          </w:p>
        </w:tc>
        <w:tc>
          <w:tcPr>
            <w:tcW w:w="1279" w:type="dxa"/>
            <w:tcBorders>
              <w:top w:val="single" w:sz="4" w:space="0" w:color="00000A"/>
              <w:left w:val="single" w:sz="4" w:space="0" w:color="00000A"/>
              <w:bottom w:val="single" w:sz="4" w:space="0" w:color="00000A"/>
              <w:right w:val="single" w:sz="4" w:space="0" w:color="00000A"/>
            </w:tcBorders>
            <w:shd w:val="clear" w:color="auto" w:fill="auto"/>
            <w:tcMar>
              <w:left w:w="70" w:type="dxa"/>
            </w:tcMar>
            <w:vAlign w:val="center"/>
          </w:tcPr>
          <w:p w:rsidR="008315C4" w:rsidRPr="005D672B" w:rsidRDefault="008315C4" w:rsidP="008315C4">
            <w:pPr>
              <w:spacing w:after="0" w:line="240" w:lineRule="auto"/>
              <w:ind w:left="0" w:right="0" w:firstLine="0"/>
              <w:jc w:val="center"/>
              <w:rPr>
                <w:rFonts w:eastAsia="Times New Roman"/>
                <w:color w:val="00000A"/>
                <w:sz w:val="22"/>
              </w:rPr>
            </w:pPr>
            <w:r w:rsidRPr="005D672B">
              <w:rPr>
                <w:rFonts w:eastAsia="Times New Roman"/>
                <w:color w:val="00000A"/>
                <w:sz w:val="22"/>
              </w:rPr>
              <w:t>240.305</w:t>
            </w:r>
          </w:p>
        </w:tc>
        <w:tc>
          <w:tcPr>
            <w:tcW w:w="1191" w:type="dxa"/>
            <w:tcBorders>
              <w:top w:val="single" w:sz="4" w:space="0" w:color="00000A"/>
              <w:left w:val="single" w:sz="4" w:space="0" w:color="00000A"/>
              <w:bottom w:val="single" w:sz="4" w:space="0" w:color="00000A"/>
              <w:right w:val="single" w:sz="4" w:space="0" w:color="00000A"/>
            </w:tcBorders>
            <w:shd w:val="clear" w:color="auto" w:fill="auto"/>
            <w:tcMar>
              <w:left w:w="70" w:type="dxa"/>
            </w:tcMar>
            <w:vAlign w:val="center"/>
          </w:tcPr>
          <w:p w:rsidR="008315C4" w:rsidRPr="005D672B" w:rsidRDefault="008315C4" w:rsidP="008315C4">
            <w:pPr>
              <w:spacing w:after="0" w:line="240" w:lineRule="auto"/>
              <w:ind w:left="0" w:right="0" w:firstLine="0"/>
              <w:jc w:val="center"/>
              <w:rPr>
                <w:rFonts w:eastAsia="Times New Roman"/>
                <w:color w:val="00000A"/>
                <w:sz w:val="22"/>
              </w:rPr>
            </w:pPr>
            <w:r w:rsidRPr="005D672B">
              <w:rPr>
                <w:rFonts w:eastAsia="Times New Roman"/>
                <w:color w:val="00000A"/>
                <w:sz w:val="22"/>
              </w:rPr>
              <w:t>23.069</w:t>
            </w:r>
          </w:p>
        </w:tc>
        <w:tc>
          <w:tcPr>
            <w:tcW w:w="1191" w:type="dxa"/>
            <w:tcBorders>
              <w:top w:val="single" w:sz="4" w:space="0" w:color="00000A"/>
              <w:left w:val="single" w:sz="4" w:space="0" w:color="00000A"/>
              <w:bottom w:val="single" w:sz="4" w:space="0" w:color="00000A"/>
              <w:right w:val="single" w:sz="4" w:space="0" w:color="00000A"/>
            </w:tcBorders>
            <w:shd w:val="clear" w:color="auto" w:fill="auto"/>
            <w:tcMar>
              <w:left w:w="70" w:type="dxa"/>
            </w:tcMar>
            <w:vAlign w:val="center"/>
          </w:tcPr>
          <w:p w:rsidR="008315C4" w:rsidRPr="005D672B" w:rsidRDefault="008315C4" w:rsidP="008315C4">
            <w:pPr>
              <w:spacing w:after="0" w:line="240" w:lineRule="auto"/>
              <w:ind w:left="0" w:right="0" w:firstLine="0"/>
              <w:jc w:val="center"/>
              <w:rPr>
                <w:rFonts w:eastAsia="Times New Roman"/>
                <w:color w:val="00000A"/>
                <w:sz w:val="22"/>
              </w:rPr>
            </w:pPr>
            <w:r w:rsidRPr="005D672B">
              <w:rPr>
                <w:rFonts w:eastAsia="Times New Roman"/>
                <w:color w:val="00000A"/>
                <w:sz w:val="22"/>
              </w:rPr>
              <w:t>2.162</w:t>
            </w:r>
          </w:p>
        </w:tc>
        <w:tc>
          <w:tcPr>
            <w:tcW w:w="1191" w:type="dxa"/>
            <w:tcBorders>
              <w:top w:val="single" w:sz="4" w:space="0" w:color="00000A"/>
              <w:left w:val="single" w:sz="4" w:space="0" w:color="00000A"/>
              <w:bottom w:val="single" w:sz="4" w:space="0" w:color="00000A"/>
              <w:right w:val="single" w:sz="4" w:space="0" w:color="00000A"/>
            </w:tcBorders>
            <w:shd w:val="clear" w:color="auto" w:fill="auto"/>
            <w:tcMar>
              <w:left w:w="70" w:type="dxa"/>
            </w:tcMar>
            <w:vAlign w:val="center"/>
          </w:tcPr>
          <w:p w:rsidR="008315C4" w:rsidRPr="005D672B" w:rsidRDefault="008315C4" w:rsidP="008315C4">
            <w:pPr>
              <w:spacing w:after="0" w:line="240" w:lineRule="auto"/>
              <w:ind w:left="0" w:right="0" w:firstLine="0"/>
              <w:jc w:val="center"/>
              <w:rPr>
                <w:rFonts w:eastAsia="Times New Roman"/>
                <w:color w:val="00000A"/>
                <w:sz w:val="22"/>
              </w:rPr>
            </w:pPr>
            <w:r w:rsidRPr="005D672B">
              <w:rPr>
                <w:rFonts w:eastAsia="Times New Roman"/>
                <w:color w:val="00000A"/>
                <w:sz w:val="22"/>
              </w:rPr>
              <w:t>3.604</w:t>
            </w:r>
          </w:p>
        </w:tc>
        <w:tc>
          <w:tcPr>
            <w:tcW w:w="1191" w:type="dxa"/>
            <w:tcBorders>
              <w:top w:val="single" w:sz="4" w:space="0" w:color="00000A"/>
              <w:left w:val="single" w:sz="4" w:space="0" w:color="00000A"/>
              <w:bottom w:val="single" w:sz="4" w:space="0" w:color="00000A"/>
              <w:right w:val="single" w:sz="4" w:space="0" w:color="00000A"/>
            </w:tcBorders>
            <w:shd w:val="clear" w:color="auto" w:fill="auto"/>
            <w:tcMar>
              <w:left w:w="70" w:type="dxa"/>
            </w:tcMar>
            <w:vAlign w:val="center"/>
          </w:tcPr>
          <w:p w:rsidR="008315C4" w:rsidRPr="005D672B" w:rsidRDefault="008315C4" w:rsidP="008315C4">
            <w:pPr>
              <w:spacing w:after="0" w:line="240" w:lineRule="auto"/>
              <w:ind w:left="0" w:right="0" w:firstLine="0"/>
              <w:jc w:val="center"/>
              <w:rPr>
                <w:rFonts w:eastAsia="Times New Roman"/>
                <w:color w:val="00000A"/>
                <w:sz w:val="22"/>
              </w:rPr>
            </w:pPr>
            <w:r w:rsidRPr="005D672B">
              <w:rPr>
                <w:rFonts w:eastAsia="Times New Roman"/>
                <w:color w:val="00000A"/>
                <w:sz w:val="22"/>
              </w:rPr>
              <w:t>240</w:t>
            </w:r>
          </w:p>
        </w:tc>
      </w:tr>
      <w:tr w:rsidR="008315C4" w:rsidRPr="005D672B" w:rsidTr="00E35621">
        <w:trPr>
          <w:trHeight w:val="300"/>
          <w:jc w:val="center"/>
        </w:trPr>
        <w:tc>
          <w:tcPr>
            <w:tcW w:w="2855" w:type="dxa"/>
            <w:tcBorders>
              <w:top w:val="single" w:sz="4" w:space="0" w:color="00000A"/>
              <w:left w:val="single" w:sz="4" w:space="0" w:color="00000A"/>
              <w:bottom w:val="single" w:sz="4" w:space="0" w:color="00000A"/>
              <w:right w:val="single" w:sz="4" w:space="0" w:color="00000A"/>
            </w:tcBorders>
            <w:shd w:val="clear" w:color="auto" w:fill="D9D9D9" w:themeFill="background1" w:themeFillShade="D9"/>
            <w:tcMar>
              <w:left w:w="70" w:type="dxa"/>
            </w:tcMar>
            <w:vAlign w:val="center"/>
          </w:tcPr>
          <w:p w:rsidR="008315C4" w:rsidRPr="005D672B" w:rsidRDefault="008315C4" w:rsidP="008315C4">
            <w:pPr>
              <w:spacing w:after="0" w:line="240" w:lineRule="auto"/>
              <w:ind w:left="0" w:right="0" w:firstLine="0"/>
              <w:jc w:val="center"/>
              <w:rPr>
                <w:rFonts w:eastAsia="Times New Roman"/>
                <w:b/>
                <w:color w:val="00000A"/>
                <w:sz w:val="22"/>
              </w:rPr>
            </w:pPr>
            <w:r w:rsidRPr="005D672B">
              <w:rPr>
                <w:rFonts w:eastAsia="Times New Roman"/>
                <w:b/>
                <w:color w:val="00000A"/>
                <w:sz w:val="22"/>
              </w:rPr>
              <w:t>Total</w:t>
            </w:r>
          </w:p>
        </w:tc>
        <w:tc>
          <w:tcPr>
            <w:tcW w:w="1242" w:type="dxa"/>
            <w:tcBorders>
              <w:top w:val="single" w:sz="4" w:space="0" w:color="00000A"/>
              <w:left w:val="single" w:sz="4" w:space="0" w:color="00000A"/>
              <w:bottom w:val="single" w:sz="4" w:space="0" w:color="00000A"/>
              <w:right w:val="single" w:sz="4" w:space="0" w:color="00000A"/>
            </w:tcBorders>
            <w:shd w:val="clear" w:color="auto" w:fill="D9D9D9" w:themeFill="background1" w:themeFillShade="D9"/>
            <w:tcMar>
              <w:left w:w="70" w:type="dxa"/>
            </w:tcMar>
            <w:vAlign w:val="center"/>
          </w:tcPr>
          <w:p w:rsidR="008315C4" w:rsidRPr="005D672B" w:rsidRDefault="008315C4" w:rsidP="008315C4">
            <w:pPr>
              <w:spacing w:after="0" w:line="240" w:lineRule="auto"/>
              <w:ind w:left="0" w:right="0" w:firstLine="0"/>
              <w:jc w:val="center"/>
              <w:rPr>
                <w:rFonts w:eastAsia="Times New Roman"/>
                <w:b/>
                <w:color w:val="00000A"/>
                <w:sz w:val="22"/>
              </w:rPr>
            </w:pPr>
            <w:r w:rsidRPr="005D672B">
              <w:rPr>
                <w:rFonts w:eastAsia="Times New Roman"/>
                <w:b/>
                <w:color w:val="00000A"/>
                <w:sz w:val="22"/>
              </w:rPr>
              <w:t>6.383.286</w:t>
            </w:r>
          </w:p>
        </w:tc>
        <w:tc>
          <w:tcPr>
            <w:tcW w:w="1279" w:type="dxa"/>
            <w:tcBorders>
              <w:top w:val="single" w:sz="4" w:space="0" w:color="00000A"/>
              <w:left w:val="single" w:sz="4" w:space="0" w:color="00000A"/>
              <w:bottom w:val="single" w:sz="4" w:space="0" w:color="00000A"/>
              <w:right w:val="single" w:sz="4" w:space="0" w:color="00000A"/>
            </w:tcBorders>
            <w:shd w:val="clear" w:color="auto" w:fill="D9D9D9" w:themeFill="background1" w:themeFillShade="D9"/>
            <w:tcMar>
              <w:left w:w="70" w:type="dxa"/>
            </w:tcMar>
            <w:vAlign w:val="center"/>
          </w:tcPr>
          <w:p w:rsidR="008315C4" w:rsidRPr="005D672B" w:rsidRDefault="008315C4" w:rsidP="008315C4">
            <w:pPr>
              <w:spacing w:after="0" w:line="240" w:lineRule="auto"/>
              <w:ind w:left="0" w:right="0" w:firstLine="0"/>
              <w:jc w:val="center"/>
              <w:rPr>
                <w:rFonts w:eastAsia="Times New Roman"/>
                <w:b/>
                <w:color w:val="00000A"/>
                <w:sz w:val="22"/>
              </w:rPr>
            </w:pPr>
            <w:r w:rsidRPr="005D672B">
              <w:rPr>
                <w:rFonts w:eastAsia="Times New Roman"/>
                <w:b/>
                <w:color w:val="00000A"/>
                <w:sz w:val="22"/>
              </w:rPr>
              <w:t>4.434.851</w:t>
            </w:r>
          </w:p>
        </w:tc>
        <w:tc>
          <w:tcPr>
            <w:tcW w:w="1191" w:type="dxa"/>
            <w:tcBorders>
              <w:top w:val="single" w:sz="4" w:space="0" w:color="00000A"/>
              <w:left w:val="single" w:sz="4" w:space="0" w:color="00000A"/>
              <w:bottom w:val="single" w:sz="4" w:space="0" w:color="00000A"/>
              <w:right w:val="single" w:sz="4" w:space="0" w:color="00000A"/>
            </w:tcBorders>
            <w:shd w:val="clear" w:color="auto" w:fill="D9D9D9" w:themeFill="background1" w:themeFillShade="D9"/>
            <w:tcMar>
              <w:left w:w="70" w:type="dxa"/>
            </w:tcMar>
            <w:vAlign w:val="center"/>
          </w:tcPr>
          <w:p w:rsidR="008315C4" w:rsidRPr="005D672B" w:rsidRDefault="008315C4" w:rsidP="008315C4">
            <w:pPr>
              <w:spacing w:after="0" w:line="240" w:lineRule="auto"/>
              <w:ind w:left="0" w:right="0" w:firstLine="0"/>
              <w:jc w:val="center"/>
              <w:rPr>
                <w:rFonts w:eastAsia="Times New Roman"/>
                <w:b/>
                <w:color w:val="00000A"/>
                <w:sz w:val="22"/>
              </w:rPr>
            </w:pPr>
            <w:r w:rsidRPr="005D672B">
              <w:rPr>
                <w:rFonts w:eastAsia="Times New Roman"/>
                <w:b/>
                <w:color w:val="00000A"/>
                <w:sz w:val="22"/>
              </w:rPr>
              <w:t>425.745</w:t>
            </w:r>
          </w:p>
        </w:tc>
        <w:tc>
          <w:tcPr>
            <w:tcW w:w="1191" w:type="dxa"/>
            <w:tcBorders>
              <w:top w:val="single" w:sz="4" w:space="0" w:color="00000A"/>
              <w:left w:val="single" w:sz="4" w:space="0" w:color="00000A"/>
              <w:bottom w:val="single" w:sz="4" w:space="0" w:color="00000A"/>
              <w:right w:val="single" w:sz="4" w:space="0" w:color="00000A"/>
            </w:tcBorders>
            <w:shd w:val="clear" w:color="auto" w:fill="D9D9D9" w:themeFill="background1" w:themeFillShade="D9"/>
            <w:tcMar>
              <w:left w:w="70" w:type="dxa"/>
            </w:tcMar>
            <w:vAlign w:val="center"/>
          </w:tcPr>
          <w:p w:rsidR="008315C4" w:rsidRPr="005D672B" w:rsidRDefault="008315C4" w:rsidP="008315C4">
            <w:pPr>
              <w:spacing w:after="0" w:line="240" w:lineRule="auto"/>
              <w:ind w:left="0" w:right="0" w:firstLine="0"/>
              <w:jc w:val="center"/>
              <w:rPr>
                <w:rFonts w:eastAsia="Times New Roman"/>
                <w:b/>
                <w:color w:val="00000A"/>
                <w:sz w:val="22"/>
              </w:rPr>
            </w:pPr>
            <w:r w:rsidRPr="005D672B">
              <w:rPr>
                <w:rFonts w:eastAsia="Times New Roman"/>
                <w:b/>
                <w:color w:val="00000A"/>
                <w:sz w:val="22"/>
              </w:rPr>
              <w:t>39.913</w:t>
            </w:r>
          </w:p>
        </w:tc>
        <w:tc>
          <w:tcPr>
            <w:tcW w:w="1191" w:type="dxa"/>
            <w:tcBorders>
              <w:top w:val="single" w:sz="4" w:space="0" w:color="00000A"/>
              <w:left w:val="single" w:sz="4" w:space="0" w:color="00000A"/>
              <w:bottom w:val="single" w:sz="4" w:space="0" w:color="00000A"/>
              <w:right w:val="single" w:sz="4" w:space="0" w:color="00000A"/>
            </w:tcBorders>
            <w:shd w:val="clear" w:color="auto" w:fill="D9D9D9" w:themeFill="background1" w:themeFillShade="D9"/>
            <w:tcMar>
              <w:left w:w="70" w:type="dxa"/>
            </w:tcMar>
            <w:vAlign w:val="center"/>
          </w:tcPr>
          <w:p w:rsidR="008315C4" w:rsidRPr="005D672B" w:rsidRDefault="008315C4" w:rsidP="008315C4">
            <w:pPr>
              <w:spacing w:after="0" w:line="240" w:lineRule="auto"/>
              <w:ind w:left="0" w:right="0" w:firstLine="0"/>
              <w:jc w:val="center"/>
              <w:rPr>
                <w:rFonts w:eastAsia="Times New Roman"/>
                <w:b/>
                <w:color w:val="00000A"/>
                <w:sz w:val="22"/>
              </w:rPr>
            </w:pPr>
            <w:r w:rsidRPr="005D672B">
              <w:rPr>
                <w:rFonts w:eastAsia="Times New Roman"/>
                <w:b/>
                <w:color w:val="00000A"/>
                <w:sz w:val="22"/>
              </w:rPr>
              <w:t>66.522</w:t>
            </w:r>
          </w:p>
        </w:tc>
        <w:tc>
          <w:tcPr>
            <w:tcW w:w="1191" w:type="dxa"/>
            <w:tcBorders>
              <w:top w:val="single" w:sz="4" w:space="0" w:color="00000A"/>
              <w:left w:val="single" w:sz="4" w:space="0" w:color="00000A"/>
              <w:bottom w:val="single" w:sz="4" w:space="0" w:color="00000A"/>
              <w:right w:val="single" w:sz="4" w:space="0" w:color="00000A"/>
            </w:tcBorders>
            <w:shd w:val="clear" w:color="auto" w:fill="D9D9D9" w:themeFill="background1" w:themeFillShade="D9"/>
            <w:tcMar>
              <w:left w:w="70" w:type="dxa"/>
            </w:tcMar>
            <w:vAlign w:val="center"/>
          </w:tcPr>
          <w:p w:rsidR="008315C4" w:rsidRPr="005D672B" w:rsidRDefault="008315C4" w:rsidP="008315C4">
            <w:pPr>
              <w:spacing w:after="0" w:line="240" w:lineRule="auto"/>
              <w:ind w:left="0" w:right="0" w:firstLine="0"/>
              <w:jc w:val="center"/>
              <w:rPr>
                <w:rFonts w:eastAsia="Times New Roman"/>
                <w:b/>
                <w:color w:val="00000A"/>
                <w:sz w:val="22"/>
              </w:rPr>
            </w:pPr>
            <w:r w:rsidRPr="005D672B">
              <w:rPr>
                <w:rFonts w:eastAsia="Times New Roman"/>
                <w:b/>
                <w:color w:val="00000A"/>
                <w:sz w:val="22"/>
              </w:rPr>
              <w:t>4.434</w:t>
            </w:r>
          </w:p>
        </w:tc>
      </w:tr>
    </w:tbl>
    <w:p w:rsidR="00AD281C" w:rsidRPr="00E80FDF" w:rsidRDefault="00666CEE" w:rsidP="002D115C">
      <w:pPr>
        <w:spacing w:after="120" w:line="360" w:lineRule="auto"/>
        <w:ind w:left="-17" w:right="0" w:firstLine="709"/>
        <w:rPr>
          <w:color w:val="auto"/>
        </w:rPr>
      </w:pPr>
      <w:r w:rsidRPr="00E80FDF">
        <w:rPr>
          <w:rFonts w:eastAsiaTheme="minorEastAsia"/>
          <w:color w:val="auto"/>
          <w:sz w:val="20"/>
          <w:szCs w:val="20"/>
        </w:rPr>
        <w:t xml:space="preserve">Fonte: </w:t>
      </w:r>
      <w:r w:rsidR="002A2607" w:rsidRPr="00E80FDF">
        <w:rPr>
          <w:rFonts w:eastAsiaTheme="minorEastAsia"/>
          <w:color w:val="auto"/>
          <w:sz w:val="20"/>
          <w:szCs w:val="20"/>
        </w:rPr>
        <w:t>Portaria GM/MS nº 1.631/2015.</w:t>
      </w:r>
    </w:p>
    <w:p w:rsidR="00E35621" w:rsidRDefault="00E35621" w:rsidP="001747D0">
      <w:pPr>
        <w:spacing w:after="120" w:line="360" w:lineRule="auto"/>
        <w:ind w:left="-17" w:right="0" w:firstLine="868"/>
        <w:rPr>
          <w:color w:val="auto"/>
        </w:rPr>
      </w:pPr>
    </w:p>
    <w:p w:rsidR="00BF3B1E" w:rsidRPr="00E80FDF" w:rsidRDefault="0031779F" w:rsidP="001747D0">
      <w:pPr>
        <w:spacing w:after="120" w:line="360" w:lineRule="auto"/>
        <w:ind w:left="-17" w:right="0" w:firstLine="868"/>
        <w:rPr>
          <w:color w:val="auto"/>
        </w:rPr>
      </w:pPr>
      <w:r w:rsidRPr="002B087E">
        <w:rPr>
          <w:color w:val="auto"/>
        </w:rPr>
        <w:t>Através dos parâmetros estabelecidos nesta Portaria</w:t>
      </w:r>
      <w:r w:rsidR="000A75D6">
        <w:rPr>
          <w:color w:val="auto"/>
        </w:rPr>
        <w:t xml:space="preserve"> </w:t>
      </w:r>
      <w:r w:rsidR="00991D48">
        <w:rPr>
          <w:color w:val="auto"/>
        </w:rPr>
        <w:t>MS/GM nº</w:t>
      </w:r>
      <w:r w:rsidRPr="002B087E">
        <w:rPr>
          <w:color w:val="auto"/>
        </w:rPr>
        <w:t xml:space="preserve"> 1</w:t>
      </w:r>
      <w:r w:rsidR="000A75D6">
        <w:rPr>
          <w:color w:val="auto"/>
        </w:rPr>
        <w:t>.</w:t>
      </w:r>
      <w:r w:rsidRPr="002B087E">
        <w:rPr>
          <w:color w:val="auto"/>
        </w:rPr>
        <w:t xml:space="preserve">631/2015 para que a Atenção Básica tem uma estimativa de casos de paciente em estagio 1, 2, 3A e 3B que conforme </w:t>
      </w:r>
      <w:proofErr w:type="gramStart"/>
      <w:r w:rsidRPr="002B087E">
        <w:rPr>
          <w:color w:val="auto"/>
        </w:rPr>
        <w:t>as Diretrizes</w:t>
      </w:r>
      <w:r w:rsidR="00017066">
        <w:rPr>
          <w:color w:val="auto"/>
        </w:rPr>
        <w:t xml:space="preserve"> </w:t>
      </w:r>
      <w:r w:rsidRPr="002B087E">
        <w:rPr>
          <w:color w:val="auto"/>
        </w:rPr>
        <w:t>Clinicas</w:t>
      </w:r>
      <w:proofErr w:type="gramEnd"/>
      <w:r w:rsidRPr="002B087E">
        <w:rPr>
          <w:color w:val="auto"/>
        </w:rPr>
        <w:t xml:space="preserve"> para a cuidado ao paciente com Doença Renal Crônica </w:t>
      </w:r>
      <w:r w:rsidR="00FD54AA">
        <w:rPr>
          <w:color w:val="auto"/>
        </w:rPr>
        <w:t>(</w:t>
      </w:r>
      <w:r w:rsidRPr="002B087E">
        <w:rPr>
          <w:color w:val="auto"/>
        </w:rPr>
        <w:t>DRC</w:t>
      </w:r>
      <w:r w:rsidR="00FD54AA">
        <w:rPr>
          <w:color w:val="auto"/>
        </w:rPr>
        <w:t>)</w:t>
      </w:r>
      <w:r w:rsidRPr="002B087E">
        <w:rPr>
          <w:color w:val="auto"/>
        </w:rPr>
        <w:t xml:space="preserve"> do SUS o manejo deverá ocorrer na atenção básica para o tratamento dos fatores de risco. Este manejo inclui controle das glicemias, hipertensão arterial, dislipidemia, obesidade, doenças cardiovasculares, tabagismo, e adequação do estilo de vida</w:t>
      </w:r>
      <w:r w:rsidRPr="00E80FDF">
        <w:rPr>
          <w:color w:val="auto"/>
        </w:rPr>
        <w:t>. Com</w:t>
      </w:r>
      <w:r w:rsidR="0087192D" w:rsidRPr="00E80FDF">
        <w:rPr>
          <w:color w:val="auto"/>
        </w:rPr>
        <w:t>o</w:t>
      </w:r>
      <w:r w:rsidRPr="00E80FDF">
        <w:rPr>
          <w:color w:val="auto"/>
        </w:rPr>
        <w:t xml:space="preserve"> controle fica</w:t>
      </w:r>
      <w:r w:rsidR="00017066" w:rsidRPr="00E80FDF">
        <w:rPr>
          <w:color w:val="auto"/>
        </w:rPr>
        <w:t xml:space="preserve"> </w:t>
      </w:r>
      <w:r w:rsidRPr="00E80FDF">
        <w:rPr>
          <w:color w:val="auto"/>
        </w:rPr>
        <w:t xml:space="preserve">estabelecido </w:t>
      </w:r>
      <w:r w:rsidR="0087192D" w:rsidRPr="00E80FDF">
        <w:rPr>
          <w:color w:val="auto"/>
        </w:rPr>
        <w:t>anualmente a</w:t>
      </w:r>
      <w:r w:rsidR="00666CEE" w:rsidRPr="00E80FDF">
        <w:rPr>
          <w:color w:val="auto"/>
        </w:rPr>
        <w:t xml:space="preserve"> </w:t>
      </w:r>
      <w:r w:rsidRPr="00E80FDF">
        <w:rPr>
          <w:color w:val="auto"/>
        </w:rPr>
        <w:t>Taxa de Filtração Glomerular (TFG) e exame sumário de urina (EAS)</w:t>
      </w:r>
      <w:r w:rsidR="00017066" w:rsidRPr="00E80FDF">
        <w:rPr>
          <w:color w:val="auto"/>
        </w:rPr>
        <w:t xml:space="preserve"> </w:t>
      </w:r>
      <w:r w:rsidRPr="00E80FDF">
        <w:rPr>
          <w:color w:val="auto"/>
        </w:rPr>
        <w:t xml:space="preserve">que corresponde </w:t>
      </w:r>
      <w:proofErr w:type="gramStart"/>
      <w:r w:rsidRPr="00E80FDF">
        <w:rPr>
          <w:color w:val="auto"/>
        </w:rPr>
        <w:t>a</w:t>
      </w:r>
      <w:proofErr w:type="gramEnd"/>
      <w:r w:rsidRPr="00E80FDF">
        <w:rPr>
          <w:color w:val="auto"/>
        </w:rPr>
        <w:t xml:space="preserve"> presença de </w:t>
      </w:r>
      <w:proofErr w:type="spellStart"/>
      <w:r w:rsidRPr="00E80FDF">
        <w:rPr>
          <w:color w:val="auto"/>
        </w:rPr>
        <w:t>Hematúria</w:t>
      </w:r>
      <w:proofErr w:type="spellEnd"/>
      <w:r w:rsidRPr="00E80FDF">
        <w:rPr>
          <w:color w:val="auto"/>
        </w:rPr>
        <w:t xml:space="preserve"> de origem glomerular,</w:t>
      </w:r>
      <w:r w:rsidR="002B087E" w:rsidRPr="00E80FDF">
        <w:rPr>
          <w:color w:val="auto"/>
        </w:rPr>
        <w:t xml:space="preserve"> </w:t>
      </w:r>
      <w:r w:rsidRPr="00E80FDF">
        <w:rPr>
          <w:color w:val="auto"/>
        </w:rPr>
        <w:t xml:space="preserve">definida pela presença de cilindros hemáticos ou </w:t>
      </w:r>
      <w:proofErr w:type="spellStart"/>
      <w:r w:rsidRPr="00E80FDF">
        <w:rPr>
          <w:color w:val="auto"/>
        </w:rPr>
        <w:t>dismorfismo</w:t>
      </w:r>
      <w:proofErr w:type="spellEnd"/>
      <w:r w:rsidRPr="00E80FDF">
        <w:rPr>
          <w:color w:val="auto"/>
        </w:rPr>
        <w:t xml:space="preserve"> eritrocitário no exame de urina (EAS);</w:t>
      </w:r>
      <w:r w:rsidR="00A72801" w:rsidRPr="00E80FDF">
        <w:rPr>
          <w:color w:val="auto"/>
        </w:rPr>
        <w:t xml:space="preserve"> O exame de </w:t>
      </w:r>
      <w:proofErr w:type="spellStart"/>
      <w:r w:rsidR="00D60F1F" w:rsidRPr="00E80FDF">
        <w:rPr>
          <w:color w:val="auto"/>
        </w:rPr>
        <w:t>Dismorfismo</w:t>
      </w:r>
      <w:proofErr w:type="spellEnd"/>
      <w:r w:rsidR="00D60F1F" w:rsidRPr="00E80FDF">
        <w:rPr>
          <w:color w:val="auto"/>
        </w:rPr>
        <w:t xml:space="preserve"> não está </w:t>
      </w:r>
      <w:proofErr w:type="spellStart"/>
      <w:r w:rsidR="00D60F1F" w:rsidRPr="00E80FDF">
        <w:rPr>
          <w:color w:val="auto"/>
        </w:rPr>
        <w:t>incluido</w:t>
      </w:r>
      <w:proofErr w:type="spellEnd"/>
      <w:r w:rsidR="00D60F1F" w:rsidRPr="00E80FDF">
        <w:rPr>
          <w:color w:val="auto"/>
        </w:rPr>
        <w:t xml:space="preserve"> nos exames liberados, porém se constitui em um exame disponível na rede , mas não está incluído nas </w:t>
      </w:r>
      <w:proofErr w:type="spellStart"/>
      <w:r w:rsidR="00D60F1F" w:rsidRPr="00E80FDF">
        <w:rPr>
          <w:color w:val="auto"/>
        </w:rPr>
        <w:t>referecias</w:t>
      </w:r>
      <w:proofErr w:type="spellEnd"/>
      <w:r w:rsidR="00D60F1F" w:rsidRPr="00E80FDF">
        <w:rPr>
          <w:color w:val="auto"/>
        </w:rPr>
        <w:t xml:space="preserve"> da P</w:t>
      </w:r>
      <w:r w:rsidR="00FD54AA">
        <w:rPr>
          <w:color w:val="auto"/>
        </w:rPr>
        <w:t xml:space="preserve">rogramação </w:t>
      </w:r>
      <w:r w:rsidR="00D60F1F" w:rsidRPr="00E80FDF">
        <w:rPr>
          <w:color w:val="auto"/>
        </w:rPr>
        <w:t>P</w:t>
      </w:r>
      <w:r w:rsidR="00FD54AA">
        <w:rPr>
          <w:color w:val="auto"/>
        </w:rPr>
        <w:t xml:space="preserve">actuada </w:t>
      </w:r>
      <w:r w:rsidR="00D60F1F" w:rsidRPr="00E80FDF">
        <w:rPr>
          <w:color w:val="auto"/>
        </w:rPr>
        <w:t>I</w:t>
      </w:r>
      <w:r w:rsidR="00FD54AA">
        <w:rPr>
          <w:color w:val="auto"/>
        </w:rPr>
        <w:t>ntegrada (PPI)</w:t>
      </w:r>
      <w:r w:rsidR="00A72801" w:rsidRPr="00E80FDF">
        <w:rPr>
          <w:color w:val="auto"/>
        </w:rPr>
        <w:t xml:space="preserve">. </w:t>
      </w:r>
      <w:r w:rsidR="00AB1514" w:rsidRPr="00E80FDF">
        <w:rPr>
          <w:color w:val="auto"/>
        </w:rPr>
        <w:t xml:space="preserve">Assim como, a </w:t>
      </w:r>
      <w:r w:rsidRPr="00E80FDF">
        <w:rPr>
          <w:color w:val="auto"/>
        </w:rPr>
        <w:t xml:space="preserve">Relação </w:t>
      </w:r>
      <w:proofErr w:type="spellStart"/>
      <w:r w:rsidRPr="00E80FDF">
        <w:rPr>
          <w:color w:val="auto"/>
        </w:rPr>
        <w:t>Albuminúria</w:t>
      </w:r>
      <w:proofErr w:type="spellEnd"/>
      <w:r w:rsidRPr="00E80FDF">
        <w:rPr>
          <w:color w:val="auto"/>
        </w:rPr>
        <w:t xml:space="preserve"> </w:t>
      </w:r>
      <w:proofErr w:type="spellStart"/>
      <w:r w:rsidRPr="00E80FDF">
        <w:rPr>
          <w:color w:val="auto"/>
        </w:rPr>
        <w:t>Creatininúria</w:t>
      </w:r>
      <w:proofErr w:type="spellEnd"/>
      <w:r w:rsidRPr="00E80FDF">
        <w:rPr>
          <w:color w:val="auto"/>
        </w:rPr>
        <w:t xml:space="preserve"> (RAC). Para o estado de</w:t>
      </w:r>
      <w:r w:rsidR="00017066" w:rsidRPr="00E80FDF">
        <w:rPr>
          <w:color w:val="auto"/>
        </w:rPr>
        <w:t xml:space="preserve"> </w:t>
      </w:r>
      <w:r w:rsidRPr="00E80FDF">
        <w:rPr>
          <w:color w:val="auto"/>
        </w:rPr>
        <w:t>S</w:t>
      </w:r>
      <w:r w:rsidR="00FD54AA">
        <w:rPr>
          <w:color w:val="auto"/>
        </w:rPr>
        <w:t>anta Catarina</w:t>
      </w:r>
      <w:r w:rsidR="00FD54AA" w:rsidRPr="00E80FDF">
        <w:rPr>
          <w:color w:val="auto"/>
        </w:rPr>
        <w:t xml:space="preserve"> </w:t>
      </w:r>
      <w:r w:rsidRPr="00E80FDF">
        <w:rPr>
          <w:color w:val="auto"/>
        </w:rPr>
        <w:t>a previsão é de 425</w:t>
      </w:r>
      <w:r w:rsidR="002B087E" w:rsidRPr="00E80FDF">
        <w:rPr>
          <w:color w:val="auto"/>
        </w:rPr>
        <w:t>.</w:t>
      </w:r>
      <w:r w:rsidRPr="00E80FDF">
        <w:rPr>
          <w:color w:val="auto"/>
        </w:rPr>
        <w:t xml:space="preserve">745 usuários no estagio </w:t>
      </w:r>
      <w:proofErr w:type="gramStart"/>
      <w:r w:rsidRPr="00E80FDF">
        <w:rPr>
          <w:color w:val="auto"/>
        </w:rPr>
        <w:t>1</w:t>
      </w:r>
      <w:proofErr w:type="gramEnd"/>
      <w:r w:rsidRPr="00E80FDF">
        <w:rPr>
          <w:color w:val="auto"/>
        </w:rPr>
        <w:t xml:space="preserve">; 39.913 </w:t>
      </w:r>
      <w:r w:rsidR="002B087E" w:rsidRPr="00E80FDF">
        <w:rPr>
          <w:color w:val="auto"/>
        </w:rPr>
        <w:t xml:space="preserve">no </w:t>
      </w:r>
      <w:r w:rsidRPr="00E80FDF">
        <w:rPr>
          <w:color w:val="auto"/>
        </w:rPr>
        <w:t xml:space="preserve">estágio 2; 66.522 </w:t>
      </w:r>
      <w:r w:rsidR="002B087E" w:rsidRPr="00E80FDF">
        <w:rPr>
          <w:color w:val="auto"/>
        </w:rPr>
        <w:t xml:space="preserve">no </w:t>
      </w:r>
      <w:r w:rsidRPr="00E80FDF">
        <w:rPr>
          <w:color w:val="auto"/>
        </w:rPr>
        <w:t>estagio 3 e 4.434</w:t>
      </w:r>
      <w:r w:rsidR="00017066" w:rsidRPr="00E80FDF">
        <w:rPr>
          <w:color w:val="auto"/>
        </w:rPr>
        <w:t xml:space="preserve"> </w:t>
      </w:r>
      <w:r w:rsidRPr="00E80FDF">
        <w:rPr>
          <w:color w:val="auto"/>
        </w:rPr>
        <w:t>no estágio 4.</w:t>
      </w:r>
      <w:r w:rsidR="009A069C" w:rsidRPr="00E80FDF">
        <w:rPr>
          <w:color w:val="auto"/>
        </w:rPr>
        <w:t xml:space="preserve"> Sendo que com a introdução da </w:t>
      </w:r>
      <w:proofErr w:type="spellStart"/>
      <w:r w:rsidR="009A069C" w:rsidRPr="00E80FDF">
        <w:rPr>
          <w:color w:val="auto"/>
        </w:rPr>
        <w:t>teleconsultoria</w:t>
      </w:r>
      <w:proofErr w:type="spellEnd"/>
      <w:r w:rsidR="009A069C" w:rsidRPr="00E80FDF">
        <w:rPr>
          <w:color w:val="auto"/>
        </w:rPr>
        <w:t xml:space="preserve"> poderá ser indicado pelo </w:t>
      </w:r>
      <w:proofErr w:type="spellStart"/>
      <w:r w:rsidR="009A069C" w:rsidRPr="00E80FDF">
        <w:rPr>
          <w:color w:val="auto"/>
        </w:rPr>
        <w:t>teleconsultor</w:t>
      </w:r>
      <w:proofErr w:type="spellEnd"/>
      <w:r w:rsidR="009A069C" w:rsidRPr="00E80FDF">
        <w:rPr>
          <w:color w:val="auto"/>
        </w:rPr>
        <w:t xml:space="preserve"> </w:t>
      </w:r>
      <w:proofErr w:type="gramStart"/>
      <w:r w:rsidR="009A069C" w:rsidRPr="00E80FDF">
        <w:rPr>
          <w:color w:val="auto"/>
        </w:rPr>
        <w:t>a</w:t>
      </w:r>
      <w:proofErr w:type="gramEnd"/>
      <w:r w:rsidR="009A069C" w:rsidRPr="00E80FDF">
        <w:rPr>
          <w:color w:val="auto"/>
        </w:rPr>
        <w:t xml:space="preserve"> consulta com especialistas mesmo os casos da 3A e 3B.</w:t>
      </w:r>
    </w:p>
    <w:p w:rsidR="0016622F" w:rsidRDefault="0016622F" w:rsidP="001747D0">
      <w:pPr>
        <w:pStyle w:val="Legenda"/>
        <w:spacing w:after="120" w:line="360" w:lineRule="auto"/>
        <w:ind w:firstLine="851"/>
        <w:jc w:val="both"/>
        <w:rPr>
          <w:rFonts w:ascii="Arial" w:hAnsi="Arial" w:cs="Arial"/>
          <w:b w:val="0"/>
          <w:color w:val="auto"/>
          <w:sz w:val="24"/>
          <w:szCs w:val="24"/>
        </w:rPr>
      </w:pPr>
    </w:p>
    <w:p w:rsidR="00BF3B1E" w:rsidRPr="00FA47E5" w:rsidRDefault="00C4615D" w:rsidP="001747D0">
      <w:pPr>
        <w:pStyle w:val="Legenda"/>
        <w:spacing w:after="120" w:line="360" w:lineRule="auto"/>
        <w:ind w:firstLine="851"/>
        <w:jc w:val="both"/>
        <w:rPr>
          <w:rFonts w:ascii="Arial" w:hAnsi="Arial" w:cs="Arial"/>
          <w:b w:val="0"/>
          <w:sz w:val="24"/>
          <w:szCs w:val="24"/>
        </w:rPr>
      </w:pPr>
      <w:bookmarkStart w:id="57" w:name="_Toc531093639"/>
      <w:r w:rsidRPr="00E80FDF">
        <w:rPr>
          <w:rFonts w:ascii="Arial" w:hAnsi="Arial" w:cs="Arial"/>
          <w:b w:val="0"/>
          <w:color w:val="auto"/>
          <w:sz w:val="24"/>
          <w:szCs w:val="24"/>
        </w:rPr>
        <w:t xml:space="preserve">Quadro </w:t>
      </w:r>
      <w:r w:rsidR="007F6203" w:rsidRPr="00E80FDF">
        <w:rPr>
          <w:rFonts w:ascii="Arial" w:hAnsi="Arial" w:cs="Arial"/>
          <w:b w:val="0"/>
          <w:color w:val="auto"/>
          <w:sz w:val="24"/>
          <w:szCs w:val="24"/>
        </w:rPr>
        <w:fldChar w:fldCharType="begin"/>
      </w:r>
      <w:r w:rsidRPr="00E80FDF">
        <w:rPr>
          <w:rFonts w:ascii="Arial" w:hAnsi="Arial" w:cs="Arial"/>
          <w:b w:val="0"/>
          <w:color w:val="auto"/>
          <w:sz w:val="24"/>
          <w:szCs w:val="24"/>
        </w:rPr>
        <w:instrText xml:space="preserve"> SEQ Quadro \* ARABIC </w:instrText>
      </w:r>
      <w:r w:rsidR="007F6203" w:rsidRPr="00E80FDF">
        <w:rPr>
          <w:rFonts w:ascii="Arial" w:hAnsi="Arial" w:cs="Arial"/>
          <w:b w:val="0"/>
          <w:color w:val="auto"/>
          <w:sz w:val="24"/>
          <w:szCs w:val="24"/>
        </w:rPr>
        <w:fldChar w:fldCharType="separate"/>
      </w:r>
      <w:r w:rsidR="005A1E40">
        <w:rPr>
          <w:rFonts w:ascii="Arial" w:hAnsi="Arial" w:cs="Arial"/>
          <w:b w:val="0"/>
          <w:noProof/>
          <w:color w:val="auto"/>
          <w:sz w:val="24"/>
          <w:szCs w:val="24"/>
        </w:rPr>
        <w:t>12</w:t>
      </w:r>
      <w:r w:rsidR="007F6203" w:rsidRPr="00E80FDF">
        <w:rPr>
          <w:rFonts w:ascii="Arial" w:hAnsi="Arial" w:cs="Arial"/>
          <w:b w:val="0"/>
          <w:color w:val="auto"/>
          <w:sz w:val="24"/>
          <w:szCs w:val="24"/>
        </w:rPr>
        <w:fldChar w:fldCharType="end"/>
      </w:r>
      <w:r w:rsidRPr="00E80FDF">
        <w:rPr>
          <w:rFonts w:ascii="Arial" w:hAnsi="Arial" w:cs="Arial"/>
          <w:b w:val="0"/>
          <w:color w:val="auto"/>
          <w:sz w:val="24"/>
          <w:szCs w:val="24"/>
        </w:rPr>
        <w:t xml:space="preserve">: </w:t>
      </w:r>
      <w:r w:rsidR="0031779F" w:rsidRPr="00E80FDF">
        <w:rPr>
          <w:rFonts w:ascii="Arial" w:hAnsi="Arial" w:cs="Arial"/>
          <w:b w:val="0"/>
          <w:color w:val="auto"/>
          <w:sz w:val="24"/>
          <w:szCs w:val="24"/>
        </w:rPr>
        <w:t>Estimativa de casos para pro</w:t>
      </w:r>
      <w:r w:rsidR="0031779F" w:rsidRPr="00FA47E5">
        <w:rPr>
          <w:rFonts w:ascii="Arial" w:hAnsi="Arial" w:cs="Arial"/>
          <w:b w:val="0"/>
          <w:sz w:val="24"/>
          <w:szCs w:val="24"/>
        </w:rPr>
        <w:t xml:space="preserve">gramação da assistência à pacientes em Diálise - Estágio </w:t>
      </w:r>
      <w:proofErr w:type="gramStart"/>
      <w:r w:rsidR="0031779F" w:rsidRPr="00FA47E5">
        <w:rPr>
          <w:rFonts w:ascii="Arial" w:hAnsi="Arial" w:cs="Arial"/>
          <w:b w:val="0"/>
          <w:sz w:val="24"/>
          <w:szCs w:val="24"/>
        </w:rPr>
        <w:t>5</w:t>
      </w:r>
      <w:proofErr w:type="gramEnd"/>
      <w:r w:rsidR="0031779F" w:rsidRPr="00FA47E5">
        <w:rPr>
          <w:rFonts w:ascii="Arial" w:hAnsi="Arial" w:cs="Arial"/>
          <w:b w:val="0"/>
          <w:sz w:val="24"/>
          <w:szCs w:val="24"/>
        </w:rPr>
        <w:t xml:space="preserve"> da DRC por região de saúde, 2016.</w:t>
      </w:r>
      <w:bookmarkEnd w:id="57"/>
    </w:p>
    <w:tbl>
      <w:tblPr>
        <w:tblW w:w="9553" w:type="dxa"/>
        <w:tblInd w:w="-148" w:type="dxa"/>
        <w:tblBorders>
          <w:top w:val="single" w:sz="4" w:space="0" w:color="00000A"/>
          <w:left w:val="single" w:sz="4" w:space="0" w:color="00000A"/>
          <w:bottom w:val="single" w:sz="4" w:space="0" w:color="00000A"/>
          <w:right w:val="single" w:sz="4" w:space="0" w:color="00000A"/>
          <w:insideH w:val="single" w:sz="4" w:space="0" w:color="00000A"/>
          <w:insideV w:val="single" w:sz="4" w:space="0" w:color="00000A"/>
        </w:tblBorders>
        <w:tblCellMar>
          <w:left w:w="70" w:type="dxa"/>
          <w:right w:w="70" w:type="dxa"/>
        </w:tblCellMar>
        <w:tblLook w:val="04A0"/>
      </w:tblPr>
      <w:tblGrid>
        <w:gridCol w:w="2411"/>
        <w:gridCol w:w="1417"/>
        <w:gridCol w:w="11"/>
        <w:gridCol w:w="1265"/>
        <w:gridCol w:w="1592"/>
        <w:gridCol w:w="1428"/>
        <w:gridCol w:w="1429"/>
      </w:tblGrid>
      <w:tr w:rsidR="00E47E48" w:rsidRPr="00C4615D" w:rsidTr="00C4615D">
        <w:trPr>
          <w:trHeight w:val="300"/>
          <w:tblHeader/>
        </w:trPr>
        <w:tc>
          <w:tcPr>
            <w:tcW w:w="2411" w:type="dxa"/>
            <w:vMerge w:val="restart"/>
            <w:tcBorders>
              <w:top w:val="single" w:sz="4" w:space="0" w:color="00000A"/>
              <w:left w:val="single" w:sz="4" w:space="0" w:color="00000A"/>
              <w:bottom w:val="single" w:sz="4" w:space="0" w:color="00000A"/>
              <w:right w:val="single" w:sz="4" w:space="0" w:color="00000A"/>
            </w:tcBorders>
            <w:shd w:val="clear" w:color="auto" w:fill="D9D9D9" w:themeFill="background1" w:themeFillShade="D9"/>
            <w:tcMar>
              <w:left w:w="70" w:type="dxa"/>
            </w:tcMar>
            <w:vAlign w:val="center"/>
          </w:tcPr>
          <w:p w:rsidR="00E47E48" w:rsidRPr="00C4615D" w:rsidRDefault="00E47E48" w:rsidP="00FA0277">
            <w:pPr>
              <w:spacing w:after="0" w:line="240" w:lineRule="auto"/>
              <w:ind w:left="0" w:right="0"/>
              <w:jc w:val="center"/>
              <w:rPr>
                <w:rFonts w:eastAsia="Times New Roman"/>
                <w:b/>
                <w:color w:val="00000A"/>
                <w:sz w:val="22"/>
              </w:rPr>
            </w:pPr>
            <w:r w:rsidRPr="00C4615D">
              <w:rPr>
                <w:rFonts w:eastAsia="Times New Roman"/>
                <w:b/>
                <w:color w:val="00000A"/>
                <w:sz w:val="22"/>
              </w:rPr>
              <w:t>Região de Saúde (CIR)</w:t>
            </w:r>
          </w:p>
        </w:tc>
        <w:tc>
          <w:tcPr>
            <w:tcW w:w="1417" w:type="dxa"/>
            <w:vMerge w:val="restart"/>
            <w:tcBorders>
              <w:top w:val="single" w:sz="4" w:space="0" w:color="00000A"/>
              <w:left w:val="single" w:sz="4" w:space="0" w:color="00000A"/>
              <w:bottom w:val="single" w:sz="4" w:space="0" w:color="00000A"/>
              <w:right w:val="single" w:sz="4" w:space="0" w:color="00000A"/>
            </w:tcBorders>
            <w:shd w:val="clear" w:color="auto" w:fill="D9D9D9" w:themeFill="background1" w:themeFillShade="D9"/>
            <w:tcMar>
              <w:left w:w="70" w:type="dxa"/>
            </w:tcMar>
            <w:vAlign w:val="center"/>
          </w:tcPr>
          <w:p w:rsidR="00E47E48" w:rsidRPr="00C4615D" w:rsidRDefault="00E47E48" w:rsidP="00C4615D">
            <w:pPr>
              <w:spacing w:after="0" w:line="240" w:lineRule="auto"/>
              <w:ind w:left="0" w:right="0"/>
              <w:jc w:val="center"/>
              <w:rPr>
                <w:rFonts w:eastAsia="Times New Roman"/>
                <w:b/>
                <w:color w:val="00000A"/>
                <w:sz w:val="22"/>
              </w:rPr>
            </w:pPr>
            <w:r w:rsidRPr="00C4615D">
              <w:rPr>
                <w:rFonts w:eastAsia="Times New Roman"/>
                <w:b/>
                <w:color w:val="00000A"/>
                <w:sz w:val="22"/>
              </w:rPr>
              <w:t>População Total 2012</w:t>
            </w:r>
          </w:p>
        </w:tc>
        <w:tc>
          <w:tcPr>
            <w:tcW w:w="1276" w:type="dxa"/>
            <w:gridSpan w:val="2"/>
            <w:vMerge w:val="restart"/>
            <w:tcBorders>
              <w:top w:val="single" w:sz="4" w:space="0" w:color="00000A"/>
              <w:left w:val="single" w:sz="4" w:space="0" w:color="00000A"/>
              <w:bottom w:val="single" w:sz="4" w:space="0" w:color="00000A"/>
              <w:right w:val="single" w:sz="4" w:space="0" w:color="00000A"/>
            </w:tcBorders>
            <w:shd w:val="clear" w:color="auto" w:fill="D9D9D9" w:themeFill="background1" w:themeFillShade="D9"/>
            <w:tcMar>
              <w:left w:w="70" w:type="dxa"/>
            </w:tcMar>
            <w:vAlign w:val="center"/>
          </w:tcPr>
          <w:p w:rsidR="00E47E48" w:rsidRPr="00C4615D" w:rsidRDefault="00E47E48" w:rsidP="00C4615D">
            <w:pPr>
              <w:spacing w:after="0" w:line="240" w:lineRule="auto"/>
              <w:ind w:left="0" w:right="0"/>
              <w:jc w:val="center"/>
              <w:rPr>
                <w:rFonts w:eastAsia="Times New Roman"/>
                <w:b/>
                <w:color w:val="00000A"/>
                <w:sz w:val="22"/>
              </w:rPr>
            </w:pPr>
            <w:r w:rsidRPr="00C4615D">
              <w:rPr>
                <w:rFonts w:eastAsia="Times New Roman"/>
                <w:b/>
                <w:color w:val="00000A"/>
                <w:sz w:val="22"/>
              </w:rPr>
              <w:t>20 anos e mais</w:t>
            </w:r>
          </w:p>
        </w:tc>
        <w:tc>
          <w:tcPr>
            <w:tcW w:w="4449" w:type="dxa"/>
            <w:gridSpan w:val="3"/>
            <w:tcBorders>
              <w:top w:val="single" w:sz="4" w:space="0" w:color="00000A"/>
              <w:left w:val="single" w:sz="4" w:space="0" w:color="00000A"/>
              <w:bottom w:val="single" w:sz="4" w:space="0" w:color="00000A"/>
              <w:right w:val="single" w:sz="4" w:space="0" w:color="00000A"/>
            </w:tcBorders>
            <w:shd w:val="clear" w:color="auto" w:fill="D9D9D9" w:themeFill="background1" w:themeFillShade="D9"/>
            <w:tcMar>
              <w:left w:w="70" w:type="dxa"/>
            </w:tcMar>
            <w:vAlign w:val="center"/>
          </w:tcPr>
          <w:p w:rsidR="00E47E48" w:rsidRPr="00C4615D" w:rsidRDefault="00E47E48" w:rsidP="00C4615D">
            <w:pPr>
              <w:spacing w:after="0" w:line="240" w:lineRule="auto"/>
              <w:ind w:left="0" w:right="0" w:firstLine="0"/>
              <w:jc w:val="center"/>
              <w:rPr>
                <w:rFonts w:eastAsia="Times New Roman"/>
                <w:b/>
                <w:color w:val="00000A"/>
                <w:sz w:val="22"/>
              </w:rPr>
            </w:pPr>
            <w:r w:rsidRPr="00C4615D">
              <w:rPr>
                <w:rFonts w:eastAsia="Times New Roman"/>
                <w:b/>
                <w:color w:val="00000A"/>
                <w:sz w:val="22"/>
              </w:rPr>
              <w:t xml:space="preserve">Estagio </w:t>
            </w:r>
            <w:proofErr w:type="gramStart"/>
            <w:r w:rsidRPr="00C4615D">
              <w:rPr>
                <w:rFonts w:eastAsia="Times New Roman"/>
                <w:b/>
                <w:color w:val="00000A"/>
                <w:sz w:val="22"/>
              </w:rPr>
              <w:t>5</w:t>
            </w:r>
            <w:proofErr w:type="gramEnd"/>
          </w:p>
        </w:tc>
      </w:tr>
      <w:tr w:rsidR="00C4615D" w:rsidRPr="00C4615D" w:rsidTr="00C4615D">
        <w:trPr>
          <w:trHeight w:val="300"/>
          <w:tblHeader/>
        </w:trPr>
        <w:tc>
          <w:tcPr>
            <w:tcW w:w="2411" w:type="dxa"/>
            <w:vMerge/>
            <w:tcBorders>
              <w:top w:val="single" w:sz="4" w:space="0" w:color="00000A"/>
              <w:left w:val="single" w:sz="4" w:space="0" w:color="00000A"/>
              <w:bottom w:val="single" w:sz="4" w:space="0" w:color="00000A"/>
              <w:right w:val="single" w:sz="4" w:space="0" w:color="00000A"/>
            </w:tcBorders>
            <w:shd w:val="clear" w:color="auto" w:fill="D9D9D9" w:themeFill="background1" w:themeFillShade="D9"/>
            <w:tcMar>
              <w:left w:w="70" w:type="dxa"/>
            </w:tcMar>
            <w:vAlign w:val="center"/>
          </w:tcPr>
          <w:p w:rsidR="00E47E48" w:rsidRPr="00C4615D" w:rsidRDefault="00E47E48" w:rsidP="00C4615D">
            <w:pPr>
              <w:spacing w:after="0" w:line="240" w:lineRule="auto"/>
              <w:ind w:left="0" w:right="0" w:firstLine="0"/>
              <w:jc w:val="center"/>
              <w:rPr>
                <w:rFonts w:eastAsia="Times New Roman"/>
                <w:b/>
                <w:color w:val="00000A"/>
                <w:sz w:val="22"/>
              </w:rPr>
            </w:pPr>
          </w:p>
        </w:tc>
        <w:tc>
          <w:tcPr>
            <w:tcW w:w="1417" w:type="dxa"/>
            <w:vMerge/>
            <w:tcBorders>
              <w:top w:val="single" w:sz="4" w:space="0" w:color="00000A"/>
              <w:left w:val="single" w:sz="4" w:space="0" w:color="00000A"/>
              <w:bottom w:val="single" w:sz="4" w:space="0" w:color="00000A"/>
              <w:right w:val="single" w:sz="4" w:space="0" w:color="00000A"/>
            </w:tcBorders>
            <w:shd w:val="clear" w:color="auto" w:fill="D9D9D9" w:themeFill="background1" w:themeFillShade="D9"/>
            <w:tcMar>
              <w:left w:w="70" w:type="dxa"/>
            </w:tcMar>
            <w:vAlign w:val="center"/>
          </w:tcPr>
          <w:p w:rsidR="00E47E48" w:rsidRPr="00C4615D" w:rsidRDefault="00E47E48" w:rsidP="00C4615D">
            <w:pPr>
              <w:spacing w:after="0" w:line="240" w:lineRule="auto"/>
              <w:ind w:left="0" w:right="0" w:firstLine="0"/>
              <w:jc w:val="center"/>
              <w:rPr>
                <w:rFonts w:eastAsia="Times New Roman"/>
                <w:b/>
                <w:color w:val="00000A"/>
                <w:sz w:val="22"/>
              </w:rPr>
            </w:pPr>
          </w:p>
        </w:tc>
        <w:tc>
          <w:tcPr>
            <w:tcW w:w="1276" w:type="dxa"/>
            <w:gridSpan w:val="2"/>
            <w:vMerge/>
            <w:tcBorders>
              <w:top w:val="single" w:sz="4" w:space="0" w:color="00000A"/>
              <w:left w:val="single" w:sz="4" w:space="0" w:color="00000A"/>
              <w:bottom w:val="single" w:sz="4" w:space="0" w:color="00000A"/>
              <w:right w:val="single" w:sz="4" w:space="0" w:color="00000A"/>
            </w:tcBorders>
            <w:shd w:val="clear" w:color="auto" w:fill="D9D9D9" w:themeFill="background1" w:themeFillShade="D9"/>
            <w:tcMar>
              <w:left w:w="70" w:type="dxa"/>
            </w:tcMar>
            <w:vAlign w:val="center"/>
          </w:tcPr>
          <w:p w:rsidR="00E47E48" w:rsidRPr="00C4615D" w:rsidRDefault="00E47E48" w:rsidP="00C4615D">
            <w:pPr>
              <w:spacing w:after="0" w:line="240" w:lineRule="auto"/>
              <w:ind w:left="0" w:right="0" w:firstLine="0"/>
              <w:jc w:val="center"/>
              <w:rPr>
                <w:rFonts w:eastAsia="Times New Roman"/>
                <w:b/>
                <w:color w:val="00000A"/>
                <w:sz w:val="22"/>
              </w:rPr>
            </w:pPr>
          </w:p>
        </w:tc>
        <w:tc>
          <w:tcPr>
            <w:tcW w:w="1592" w:type="dxa"/>
            <w:tcBorders>
              <w:top w:val="single" w:sz="4" w:space="0" w:color="00000A"/>
              <w:left w:val="single" w:sz="4" w:space="0" w:color="00000A"/>
              <w:bottom w:val="single" w:sz="4" w:space="0" w:color="00000A"/>
              <w:right w:val="single" w:sz="4" w:space="0" w:color="00000A"/>
            </w:tcBorders>
            <w:shd w:val="clear" w:color="auto" w:fill="D9D9D9" w:themeFill="background1" w:themeFillShade="D9"/>
            <w:tcMar>
              <w:left w:w="70" w:type="dxa"/>
            </w:tcMar>
            <w:vAlign w:val="center"/>
          </w:tcPr>
          <w:p w:rsidR="00E47E48" w:rsidRPr="00C4615D" w:rsidRDefault="00E47E48" w:rsidP="00C4615D">
            <w:pPr>
              <w:tabs>
                <w:tab w:val="left" w:pos="720"/>
              </w:tabs>
              <w:spacing w:after="0" w:line="240" w:lineRule="auto"/>
              <w:ind w:left="0" w:right="0" w:firstLine="0"/>
              <w:jc w:val="center"/>
              <w:rPr>
                <w:rFonts w:eastAsia="Times New Roman"/>
                <w:b/>
                <w:color w:val="00000A"/>
                <w:sz w:val="22"/>
              </w:rPr>
            </w:pPr>
            <w:r w:rsidRPr="00C4615D">
              <w:rPr>
                <w:rFonts w:eastAsia="Times New Roman"/>
                <w:b/>
                <w:color w:val="00000A"/>
                <w:sz w:val="22"/>
              </w:rPr>
              <w:t xml:space="preserve">Incidência anual de </w:t>
            </w:r>
            <w:proofErr w:type="gramStart"/>
            <w:r w:rsidRPr="00C4615D">
              <w:rPr>
                <w:rFonts w:eastAsia="Times New Roman"/>
                <w:b/>
                <w:color w:val="00000A"/>
                <w:sz w:val="22"/>
              </w:rPr>
              <w:t>pacientes novos diálise</w:t>
            </w:r>
            <w:proofErr w:type="gramEnd"/>
          </w:p>
        </w:tc>
        <w:tc>
          <w:tcPr>
            <w:tcW w:w="1428" w:type="dxa"/>
            <w:tcBorders>
              <w:top w:val="single" w:sz="4" w:space="0" w:color="00000A"/>
              <w:left w:val="single" w:sz="4" w:space="0" w:color="00000A"/>
              <w:bottom w:val="single" w:sz="4" w:space="0" w:color="00000A"/>
              <w:right w:val="single" w:sz="4" w:space="0" w:color="00000A"/>
            </w:tcBorders>
            <w:shd w:val="clear" w:color="auto" w:fill="D9D9D9" w:themeFill="background1" w:themeFillShade="D9"/>
            <w:tcMar>
              <w:left w:w="70" w:type="dxa"/>
            </w:tcMar>
            <w:vAlign w:val="center"/>
          </w:tcPr>
          <w:p w:rsidR="00E47E48" w:rsidRPr="00C4615D" w:rsidRDefault="00E47E48" w:rsidP="00C4615D">
            <w:pPr>
              <w:spacing w:after="0" w:line="240" w:lineRule="auto"/>
              <w:ind w:left="0" w:right="0" w:firstLine="0"/>
              <w:jc w:val="center"/>
              <w:rPr>
                <w:rFonts w:eastAsia="Times New Roman"/>
                <w:b/>
                <w:color w:val="00000A"/>
                <w:sz w:val="22"/>
              </w:rPr>
            </w:pPr>
            <w:r w:rsidRPr="00C4615D">
              <w:rPr>
                <w:rFonts w:eastAsia="Times New Roman"/>
                <w:b/>
                <w:color w:val="00000A"/>
                <w:sz w:val="22"/>
              </w:rPr>
              <w:t>Prevalência em paciente em diálise</w:t>
            </w:r>
          </w:p>
        </w:tc>
        <w:tc>
          <w:tcPr>
            <w:tcW w:w="1429" w:type="dxa"/>
            <w:tcBorders>
              <w:top w:val="single" w:sz="4" w:space="0" w:color="00000A"/>
              <w:left w:val="single" w:sz="4" w:space="0" w:color="00000A"/>
              <w:bottom w:val="single" w:sz="4" w:space="0" w:color="00000A"/>
              <w:right w:val="single" w:sz="4" w:space="0" w:color="00000A"/>
            </w:tcBorders>
            <w:shd w:val="clear" w:color="auto" w:fill="D9D9D9" w:themeFill="background1" w:themeFillShade="D9"/>
            <w:tcMar>
              <w:left w:w="70" w:type="dxa"/>
            </w:tcMar>
            <w:vAlign w:val="center"/>
          </w:tcPr>
          <w:p w:rsidR="00E47E48" w:rsidRPr="00C4615D" w:rsidRDefault="00E47E48" w:rsidP="00C4615D">
            <w:pPr>
              <w:spacing w:after="0" w:line="240" w:lineRule="auto"/>
              <w:ind w:left="0" w:right="0" w:firstLine="0"/>
              <w:jc w:val="center"/>
              <w:rPr>
                <w:rFonts w:eastAsia="Times New Roman"/>
                <w:b/>
                <w:color w:val="00000A"/>
                <w:sz w:val="22"/>
              </w:rPr>
            </w:pPr>
            <w:r w:rsidRPr="00C4615D">
              <w:rPr>
                <w:rFonts w:eastAsia="Times New Roman"/>
                <w:b/>
                <w:color w:val="00000A"/>
                <w:sz w:val="22"/>
              </w:rPr>
              <w:t>Óbitos estimados</w:t>
            </w:r>
          </w:p>
        </w:tc>
      </w:tr>
      <w:tr w:rsidR="00E47E48" w:rsidRPr="00C4615D" w:rsidTr="00C4615D">
        <w:trPr>
          <w:trHeight w:val="300"/>
        </w:trPr>
        <w:tc>
          <w:tcPr>
            <w:tcW w:w="2411" w:type="dxa"/>
            <w:tcBorders>
              <w:top w:val="single" w:sz="4" w:space="0" w:color="00000A"/>
              <w:left w:val="single" w:sz="4" w:space="0" w:color="00000A"/>
              <w:bottom w:val="single" w:sz="4" w:space="0" w:color="00000A"/>
              <w:right w:val="single" w:sz="4" w:space="0" w:color="00000A"/>
            </w:tcBorders>
            <w:shd w:val="clear" w:color="auto" w:fill="auto"/>
            <w:tcMar>
              <w:left w:w="70" w:type="dxa"/>
            </w:tcMar>
            <w:vAlign w:val="center"/>
          </w:tcPr>
          <w:p w:rsidR="00E47E48" w:rsidRPr="00C4615D" w:rsidRDefault="00E47E48" w:rsidP="00C4615D">
            <w:pPr>
              <w:spacing w:after="0" w:line="240" w:lineRule="auto"/>
              <w:ind w:left="0" w:right="0" w:firstLine="0"/>
              <w:jc w:val="center"/>
              <w:rPr>
                <w:rFonts w:eastAsia="Times New Roman"/>
                <w:color w:val="00000A"/>
                <w:sz w:val="22"/>
              </w:rPr>
            </w:pPr>
            <w:r w:rsidRPr="00C4615D">
              <w:rPr>
                <w:rFonts w:eastAsia="Times New Roman"/>
                <w:color w:val="00000A"/>
                <w:sz w:val="22"/>
              </w:rPr>
              <w:t>Extremo Oeste</w:t>
            </w:r>
          </w:p>
        </w:tc>
        <w:tc>
          <w:tcPr>
            <w:tcW w:w="1428" w:type="dxa"/>
            <w:gridSpan w:val="2"/>
            <w:tcBorders>
              <w:top w:val="single" w:sz="4" w:space="0" w:color="00000A"/>
              <w:left w:val="single" w:sz="4" w:space="0" w:color="00000A"/>
              <w:bottom w:val="single" w:sz="4" w:space="0" w:color="00000A"/>
              <w:right w:val="single" w:sz="4" w:space="0" w:color="00000A"/>
            </w:tcBorders>
            <w:shd w:val="clear" w:color="auto" w:fill="auto"/>
            <w:tcMar>
              <w:left w:w="70" w:type="dxa"/>
            </w:tcMar>
            <w:vAlign w:val="center"/>
          </w:tcPr>
          <w:p w:rsidR="00E47E48" w:rsidRPr="00C4615D" w:rsidRDefault="00E47E48" w:rsidP="00C4615D">
            <w:pPr>
              <w:spacing w:after="0" w:line="240" w:lineRule="auto"/>
              <w:ind w:left="0" w:right="0" w:firstLine="0"/>
              <w:jc w:val="center"/>
              <w:rPr>
                <w:rFonts w:eastAsia="Times New Roman"/>
                <w:color w:val="00000A"/>
                <w:sz w:val="22"/>
              </w:rPr>
            </w:pPr>
            <w:r w:rsidRPr="00C4615D">
              <w:rPr>
                <w:rFonts w:eastAsia="Times New Roman"/>
                <w:color w:val="00000A"/>
                <w:sz w:val="22"/>
              </w:rPr>
              <w:t>224</w:t>
            </w:r>
            <w:r w:rsidR="00C4615D">
              <w:rPr>
                <w:rFonts w:eastAsia="Times New Roman"/>
                <w:color w:val="00000A"/>
                <w:sz w:val="22"/>
              </w:rPr>
              <w:t>.</w:t>
            </w:r>
            <w:r w:rsidRPr="00C4615D">
              <w:rPr>
                <w:rFonts w:eastAsia="Times New Roman"/>
                <w:color w:val="00000A"/>
                <w:sz w:val="22"/>
              </w:rPr>
              <w:t>607</w:t>
            </w:r>
          </w:p>
        </w:tc>
        <w:tc>
          <w:tcPr>
            <w:tcW w:w="1265" w:type="dxa"/>
            <w:tcBorders>
              <w:top w:val="single" w:sz="4" w:space="0" w:color="00000A"/>
              <w:left w:val="single" w:sz="4" w:space="0" w:color="00000A"/>
              <w:bottom w:val="single" w:sz="4" w:space="0" w:color="00000A"/>
              <w:right w:val="single" w:sz="4" w:space="0" w:color="00000A"/>
            </w:tcBorders>
            <w:shd w:val="clear" w:color="auto" w:fill="auto"/>
            <w:tcMar>
              <w:left w:w="70" w:type="dxa"/>
            </w:tcMar>
            <w:vAlign w:val="center"/>
          </w:tcPr>
          <w:p w:rsidR="00E47E48" w:rsidRPr="00C4615D" w:rsidRDefault="00E47E48" w:rsidP="00C4615D">
            <w:pPr>
              <w:spacing w:after="0" w:line="240" w:lineRule="auto"/>
              <w:ind w:left="0" w:right="0" w:firstLine="0"/>
              <w:jc w:val="center"/>
              <w:rPr>
                <w:rFonts w:eastAsia="Times New Roman"/>
                <w:color w:val="00000A"/>
                <w:sz w:val="22"/>
              </w:rPr>
            </w:pPr>
            <w:r w:rsidRPr="00C4615D">
              <w:rPr>
                <w:rFonts w:eastAsia="Times New Roman"/>
                <w:color w:val="00000A"/>
                <w:sz w:val="22"/>
              </w:rPr>
              <w:t>157</w:t>
            </w:r>
            <w:r w:rsidR="00C4615D">
              <w:rPr>
                <w:rFonts w:eastAsia="Times New Roman"/>
                <w:color w:val="00000A"/>
                <w:sz w:val="22"/>
              </w:rPr>
              <w:t>.</w:t>
            </w:r>
            <w:r w:rsidRPr="00C4615D">
              <w:rPr>
                <w:rFonts w:eastAsia="Times New Roman"/>
                <w:color w:val="00000A"/>
                <w:sz w:val="22"/>
              </w:rPr>
              <w:t>099</w:t>
            </w:r>
          </w:p>
        </w:tc>
        <w:tc>
          <w:tcPr>
            <w:tcW w:w="1592" w:type="dxa"/>
            <w:tcBorders>
              <w:top w:val="single" w:sz="4" w:space="0" w:color="00000A"/>
              <w:left w:val="single" w:sz="4" w:space="0" w:color="00000A"/>
              <w:bottom w:val="single" w:sz="4" w:space="0" w:color="00000A"/>
              <w:right w:val="single" w:sz="4" w:space="0" w:color="00000A"/>
            </w:tcBorders>
            <w:shd w:val="clear" w:color="auto" w:fill="auto"/>
            <w:tcMar>
              <w:left w:w="70" w:type="dxa"/>
            </w:tcMar>
            <w:vAlign w:val="center"/>
          </w:tcPr>
          <w:p w:rsidR="00E47E48" w:rsidRPr="00C4615D" w:rsidRDefault="00E47E48" w:rsidP="00C4615D">
            <w:pPr>
              <w:spacing w:after="0" w:line="240" w:lineRule="auto"/>
              <w:ind w:left="0" w:right="0" w:firstLine="0"/>
              <w:jc w:val="center"/>
              <w:rPr>
                <w:rFonts w:eastAsia="Times New Roman"/>
                <w:color w:val="00000A"/>
                <w:sz w:val="22"/>
              </w:rPr>
            </w:pPr>
            <w:r w:rsidRPr="00C4615D">
              <w:rPr>
                <w:rFonts w:eastAsia="Times New Roman"/>
                <w:color w:val="00000A"/>
                <w:sz w:val="22"/>
              </w:rPr>
              <w:t>22</w:t>
            </w:r>
          </w:p>
        </w:tc>
        <w:tc>
          <w:tcPr>
            <w:tcW w:w="1428" w:type="dxa"/>
            <w:tcBorders>
              <w:top w:val="single" w:sz="4" w:space="0" w:color="00000A"/>
              <w:left w:val="single" w:sz="4" w:space="0" w:color="00000A"/>
              <w:bottom w:val="single" w:sz="4" w:space="0" w:color="00000A"/>
              <w:right w:val="single" w:sz="4" w:space="0" w:color="00000A"/>
            </w:tcBorders>
            <w:shd w:val="clear" w:color="auto" w:fill="auto"/>
            <w:tcMar>
              <w:left w:w="70" w:type="dxa"/>
            </w:tcMar>
            <w:vAlign w:val="center"/>
          </w:tcPr>
          <w:p w:rsidR="00E47E48" w:rsidRPr="00C4615D" w:rsidRDefault="00E47E48" w:rsidP="00C4615D">
            <w:pPr>
              <w:spacing w:after="0" w:line="240" w:lineRule="auto"/>
              <w:ind w:left="0" w:right="0" w:firstLine="0"/>
              <w:jc w:val="center"/>
              <w:rPr>
                <w:rFonts w:eastAsia="Times New Roman"/>
                <w:color w:val="00000A"/>
                <w:sz w:val="22"/>
              </w:rPr>
            </w:pPr>
            <w:r w:rsidRPr="00C4615D">
              <w:rPr>
                <w:rFonts w:eastAsia="Times New Roman"/>
                <w:color w:val="00000A"/>
                <w:sz w:val="22"/>
              </w:rPr>
              <w:t>118</w:t>
            </w:r>
          </w:p>
        </w:tc>
        <w:tc>
          <w:tcPr>
            <w:tcW w:w="1429" w:type="dxa"/>
            <w:tcBorders>
              <w:top w:val="single" w:sz="4" w:space="0" w:color="00000A"/>
              <w:left w:val="single" w:sz="4" w:space="0" w:color="00000A"/>
              <w:bottom w:val="single" w:sz="4" w:space="0" w:color="00000A"/>
              <w:right w:val="single" w:sz="4" w:space="0" w:color="00000A"/>
            </w:tcBorders>
            <w:shd w:val="clear" w:color="auto" w:fill="auto"/>
            <w:tcMar>
              <w:left w:w="70" w:type="dxa"/>
            </w:tcMar>
            <w:vAlign w:val="center"/>
          </w:tcPr>
          <w:p w:rsidR="00E47E48" w:rsidRPr="00C4615D" w:rsidRDefault="00E47E48" w:rsidP="00C4615D">
            <w:pPr>
              <w:spacing w:after="0" w:line="240" w:lineRule="auto"/>
              <w:ind w:left="0" w:right="0" w:firstLine="0"/>
              <w:jc w:val="center"/>
              <w:rPr>
                <w:rFonts w:eastAsia="Times New Roman"/>
                <w:color w:val="00000A"/>
                <w:sz w:val="22"/>
              </w:rPr>
            </w:pPr>
            <w:r w:rsidRPr="00C4615D">
              <w:rPr>
                <w:rFonts w:eastAsia="Times New Roman"/>
                <w:color w:val="00000A"/>
                <w:sz w:val="22"/>
              </w:rPr>
              <w:t>20,4</w:t>
            </w:r>
          </w:p>
        </w:tc>
      </w:tr>
      <w:tr w:rsidR="00E47E48" w:rsidRPr="00C4615D" w:rsidTr="00C4615D">
        <w:trPr>
          <w:trHeight w:val="300"/>
        </w:trPr>
        <w:tc>
          <w:tcPr>
            <w:tcW w:w="2411" w:type="dxa"/>
            <w:tcBorders>
              <w:top w:val="single" w:sz="4" w:space="0" w:color="00000A"/>
              <w:left w:val="single" w:sz="4" w:space="0" w:color="00000A"/>
              <w:bottom w:val="single" w:sz="4" w:space="0" w:color="00000A"/>
              <w:right w:val="single" w:sz="4" w:space="0" w:color="00000A"/>
            </w:tcBorders>
            <w:shd w:val="clear" w:color="auto" w:fill="auto"/>
            <w:tcMar>
              <w:left w:w="70" w:type="dxa"/>
            </w:tcMar>
            <w:vAlign w:val="center"/>
          </w:tcPr>
          <w:p w:rsidR="00E47E48" w:rsidRPr="00C4615D" w:rsidRDefault="00E47E48" w:rsidP="00C4615D">
            <w:pPr>
              <w:spacing w:after="0" w:line="240" w:lineRule="auto"/>
              <w:ind w:left="0" w:right="0" w:firstLine="0"/>
              <w:jc w:val="center"/>
              <w:rPr>
                <w:rFonts w:eastAsia="Times New Roman"/>
                <w:color w:val="00000A"/>
                <w:sz w:val="22"/>
              </w:rPr>
            </w:pPr>
            <w:r w:rsidRPr="00C4615D">
              <w:rPr>
                <w:rFonts w:eastAsia="Times New Roman"/>
                <w:color w:val="00000A"/>
                <w:sz w:val="22"/>
              </w:rPr>
              <w:t>Oeste</w:t>
            </w:r>
          </w:p>
        </w:tc>
        <w:tc>
          <w:tcPr>
            <w:tcW w:w="1428" w:type="dxa"/>
            <w:gridSpan w:val="2"/>
            <w:tcBorders>
              <w:top w:val="single" w:sz="4" w:space="0" w:color="00000A"/>
              <w:left w:val="single" w:sz="4" w:space="0" w:color="00000A"/>
              <w:bottom w:val="single" w:sz="4" w:space="0" w:color="00000A"/>
              <w:right w:val="single" w:sz="4" w:space="0" w:color="00000A"/>
            </w:tcBorders>
            <w:shd w:val="clear" w:color="auto" w:fill="auto"/>
            <w:tcMar>
              <w:left w:w="70" w:type="dxa"/>
            </w:tcMar>
            <w:vAlign w:val="center"/>
          </w:tcPr>
          <w:p w:rsidR="00E47E48" w:rsidRPr="00C4615D" w:rsidRDefault="00E47E48" w:rsidP="00C4615D">
            <w:pPr>
              <w:spacing w:after="0" w:line="240" w:lineRule="auto"/>
              <w:ind w:left="0" w:right="0" w:firstLine="0"/>
              <w:jc w:val="center"/>
              <w:rPr>
                <w:rFonts w:eastAsia="Times New Roman"/>
                <w:color w:val="00000A"/>
                <w:sz w:val="22"/>
              </w:rPr>
            </w:pPr>
            <w:r w:rsidRPr="00C4615D">
              <w:rPr>
                <w:rFonts w:eastAsia="Times New Roman"/>
                <w:color w:val="00000A"/>
                <w:sz w:val="22"/>
              </w:rPr>
              <w:t>329</w:t>
            </w:r>
            <w:r w:rsidR="00C4615D">
              <w:rPr>
                <w:rFonts w:eastAsia="Times New Roman"/>
                <w:color w:val="00000A"/>
                <w:sz w:val="22"/>
              </w:rPr>
              <w:t>.</w:t>
            </w:r>
            <w:r w:rsidRPr="00C4615D">
              <w:rPr>
                <w:rFonts w:eastAsia="Times New Roman"/>
                <w:color w:val="00000A"/>
                <w:sz w:val="22"/>
              </w:rPr>
              <w:t>680</w:t>
            </w:r>
          </w:p>
        </w:tc>
        <w:tc>
          <w:tcPr>
            <w:tcW w:w="1265" w:type="dxa"/>
            <w:tcBorders>
              <w:top w:val="single" w:sz="4" w:space="0" w:color="00000A"/>
              <w:left w:val="single" w:sz="4" w:space="0" w:color="00000A"/>
              <w:bottom w:val="single" w:sz="4" w:space="0" w:color="00000A"/>
              <w:right w:val="single" w:sz="4" w:space="0" w:color="00000A"/>
            </w:tcBorders>
            <w:shd w:val="clear" w:color="auto" w:fill="auto"/>
            <w:tcMar>
              <w:left w:w="70" w:type="dxa"/>
            </w:tcMar>
            <w:vAlign w:val="center"/>
          </w:tcPr>
          <w:p w:rsidR="00E47E48" w:rsidRPr="00C4615D" w:rsidRDefault="00E47E48" w:rsidP="00C4615D">
            <w:pPr>
              <w:spacing w:after="0" w:line="240" w:lineRule="auto"/>
              <w:ind w:left="0" w:right="0" w:firstLine="0"/>
              <w:jc w:val="center"/>
              <w:rPr>
                <w:rFonts w:eastAsia="Times New Roman"/>
                <w:color w:val="00000A"/>
                <w:sz w:val="22"/>
              </w:rPr>
            </w:pPr>
            <w:r w:rsidRPr="00C4615D">
              <w:rPr>
                <w:rFonts w:eastAsia="Times New Roman"/>
                <w:color w:val="00000A"/>
                <w:sz w:val="22"/>
              </w:rPr>
              <w:t>227</w:t>
            </w:r>
            <w:r w:rsidR="00C4615D">
              <w:rPr>
                <w:rFonts w:eastAsia="Times New Roman"/>
                <w:color w:val="00000A"/>
                <w:sz w:val="22"/>
              </w:rPr>
              <w:t>.</w:t>
            </w:r>
            <w:r w:rsidRPr="00C4615D">
              <w:rPr>
                <w:rFonts w:eastAsia="Times New Roman"/>
                <w:color w:val="00000A"/>
                <w:sz w:val="22"/>
              </w:rPr>
              <w:t>963</w:t>
            </w:r>
          </w:p>
        </w:tc>
        <w:tc>
          <w:tcPr>
            <w:tcW w:w="1592" w:type="dxa"/>
            <w:tcBorders>
              <w:top w:val="single" w:sz="4" w:space="0" w:color="00000A"/>
              <w:left w:val="single" w:sz="4" w:space="0" w:color="00000A"/>
              <w:bottom w:val="single" w:sz="4" w:space="0" w:color="00000A"/>
              <w:right w:val="single" w:sz="4" w:space="0" w:color="00000A"/>
            </w:tcBorders>
            <w:shd w:val="clear" w:color="auto" w:fill="auto"/>
            <w:tcMar>
              <w:left w:w="70" w:type="dxa"/>
            </w:tcMar>
            <w:vAlign w:val="center"/>
          </w:tcPr>
          <w:p w:rsidR="00E47E48" w:rsidRPr="00C4615D" w:rsidRDefault="00E47E48" w:rsidP="00C4615D">
            <w:pPr>
              <w:spacing w:after="0" w:line="240" w:lineRule="auto"/>
              <w:ind w:left="0" w:right="0" w:firstLine="0"/>
              <w:jc w:val="center"/>
              <w:rPr>
                <w:rFonts w:eastAsia="Times New Roman"/>
                <w:color w:val="00000A"/>
                <w:sz w:val="22"/>
              </w:rPr>
            </w:pPr>
            <w:r w:rsidRPr="00C4615D">
              <w:rPr>
                <w:rFonts w:eastAsia="Times New Roman"/>
                <w:color w:val="00000A"/>
                <w:sz w:val="22"/>
              </w:rPr>
              <w:t>46</w:t>
            </w:r>
          </w:p>
        </w:tc>
        <w:tc>
          <w:tcPr>
            <w:tcW w:w="1428" w:type="dxa"/>
            <w:tcBorders>
              <w:top w:val="single" w:sz="4" w:space="0" w:color="00000A"/>
              <w:left w:val="single" w:sz="4" w:space="0" w:color="00000A"/>
              <w:bottom w:val="single" w:sz="4" w:space="0" w:color="00000A"/>
              <w:right w:val="single" w:sz="4" w:space="0" w:color="00000A"/>
            </w:tcBorders>
            <w:shd w:val="clear" w:color="auto" w:fill="auto"/>
            <w:tcMar>
              <w:left w:w="70" w:type="dxa"/>
            </w:tcMar>
            <w:vAlign w:val="center"/>
          </w:tcPr>
          <w:p w:rsidR="00E47E48" w:rsidRPr="00C4615D" w:rsidRDefault="00E47E48" w:rsidP="00C4615D">
            <w:pPr>
              <w:spacing w:after="0" w:line="240" w:lineRule="auto"/>
              <w:ind w:left="0" w:right="0" w:firstLine="0"/>
              <w:jc w:val="center"/>
              <w:rPr>
                <w:rFonts w:eastAsia="Times New Roman"/>
                <w:color w:val="00000A"/>
                <w:sz w:val="22"/>
              </w:rPr>
            </w:pPr>
            <w:r w:rsidRPr="00C4615D">
              <w:rPr>
                <w:rFonts w:eastAsia="Times New Roman"/>
                <w:color w:val="00000A"/>
                <w:sz w:val="22"/>
              </w:rPr>
              <w:t>247</w:t>
            </w:r>
          </w:p>
        </w:tc>
        <w:tc>
          <w:tcPr>
            <w:tcW w:w="1429" w:type="dxa"/>
            <w:tcBorders>
              <w:top w:val="single" w:sz="4" w:space="0" w:color="00000A"/>
              <w:left w:val="single" w:sz="4" w:space="0" w:color="00000A"/>
              <w:bottom w:val="single" w:sz="4" w:space="0" w:color="00000A"/>
              <w:right w:val="single" w:sz="4" w:space="0" w:color="00000A"/>
            </w:tcBorders>
            <w:shd w:val="clear" w:color="auto" w:fill="auto"/>
            <w:tcMar>
              <w:left w:w="70" w:type="dxa"/>
            </w:tcMar>
            <w:vAlign w:val="center"/>
          </w:tcPr>
          <w:p w:rsidR="00E47E48" w:rsidRPr="00C4615D" w:rsidRDefault="00E47E48" w:rsidP="00C4615D">
            <w:pPr>
              <w:spacing w:after="0" w:line="240" w:lineRule="auto"/>
              <w:ind w:left="0" w:right="0" w:firstLine="0"/>
              <w:jc w:val="center"/>
              <w:rPr>
                <w:rFonts w:eastAsia="Times New Roman"/>
                <w:color w:val="00000A"/>
                <w:sz w:val="22"/>
              </w:rPr>
            </w:pPr>
            <w:r w:rsidRPr="00C4615D">
              <w:rPr>
                <w:rFonts w:eastAsia="Times New Roman"/>
                <w:color w:val="00000A"/>
                <w:sz w:val="22"/>
              </w:rPr>
              <w:t>29,6</w:t>
            </w:r>
          </w:p>
        </w:tc>
      </w:tr>
      <w:tr w:rsidR="00E47E48" w:rsidRPr="00C4615D" w:rsidTr="00C4615D">
        <w:trPr>
          <w:trHeight w:val="300"/>
        </w:trPr>
        <w:tc>
          <w:tcPr>
            <w:tcW w:w="2411" w:type="dxa"/>
            <w:tcBorders>
              <w:top w:val="single" w:sz="4" w:space="0" w:color="00000A"/>
              <w:left w:val="single" w:sz="4" w:space="0" w:color="00000A"/>
              <w:bottom w:val="single" w:sz="4" w:space="0" w:color="00000A"/>
              <w:right w:val="single" w:sz="4" w:space="0" w:color="00000A"/>
            </w:tcBorders>
            <w:shd w:val="clear" w:color="auto" w:fill="auto"/>
            <w:tcMar>
              <w:left w:w="70" w:type="dxa"/>
            </w:tcMar>
            <w:vAlign w:val="center"/>
          </w:tcPr>
          <w:p w:rsidR="00E47E48" w:rsidRPr="00C4615D" w:rsidRDefault="00E47E48" w:rsidP="00C4615D">
            <w:pPr>
              <w:spacing w:after="0" w:line="240" w:lineRule="auto"/>
              <w:ind w:left="0" w:right="0" w:firstLine="0"/>
              <w:jc w:val="center"/>
              <w:rPr>
                <w:rFonts w:eastAsia="Times New Roman"/>
                <w:color w:val="00000A"/>
                <w:sz w:val="22"/>
              </w:rPr>
            </w:pPr>
            <w:proofErr w:type="spellStart"/>
            <w:r w:rsidRPr="00C4615D">
              <w:rPr>
                <w:rFonts w:eastAsia="Times New Roman"/>
                <w:color w:val="00000A"/>
                <w:sz w:val="22"/>
              </w:rPr>
              <w:t>Xanxerê</w:t>
            </w:r>
            <w:proofErr w:type="spellEnd"/>
          </w:p>
        </w:tc>
        <w:tc>
          <w:tcPr>
            <w:tcW w:w="1417" w:type="dxa"/>
            <w:tcBorders>
              <w:top w:val="single" w:sz="4" w:space="0" w:color="00000A"/>
              <w:left w:val="single" w:sz="4" w:space="0" w:color="00000A"/>
              <w:bottom w:val="single" w:sz="4" w:space="0" w:color="00000A"/>
              <w:right w:val="single" w:sz="4" w:space="0" w:color="00000A"/>
            </w:tcBorders>
            <w:shd w:val="clear" w:color="auto" w:fill="auto"/>
            <w:tcMar>
              <w:left w:w="70" w:type="dxa"/>
            </w:tcMar>
            <w:vAlign w:val="center"/>
          </w:tcPr>
          <w:p w:rsidR="00E47E48" w:rsidRPr="00C4615D" w:rsidRDefault="00E47E48" w:rsidP="00C4615D">
            <w:pPr>
              <w:spacing w:after="0" w:line="240" w:lineRule="auto"/>
              <w:ind w:left="0" w:right="0" w:firstLine="0"/>
              <w:jc w:val="center"/>
              <w:rPr>
                <w:rFonts w:eastAsia="Times New Roman"/>
                <w:color w:val="00000A"/>
                <w:sz w:val="22"/>
              </w:rPr>
            </w:pPr>
            <w:r w:rsidRPr="00C4615D">
              <w:rPr>
                <w:rFonts w:eastAsia="Times New Roman"/>
                <w:color w:val="00000A"/>
                <w:sz w:val="22"/>
              </w:rPr>
              <w:t>190</w:t>
            </w:r>
            <w:r w:rsidR="00C4615D">
              <w:rPr>
                <w:rFonts w:eastAsia="Times New Roman"/>
                <w:color w:val="00000A"/>
                <w:sz w:val="22"/>
              </w:rPr>
              <w:t>.</w:t>
            </w:r>
            <w:r w:rsidRPr="00C4615D">
              <w:rPr>
                <w:rFonts w:eastAsia="Times New Roman"/>
                <w:color w:val="00000A"/>
                <w:sz w:val="22"/>
              </w:rPr>
              <w:t>660</w:t>
            </w:r>
          </w:p>
        </w:tc>
        <w:tc>
          <w:tcPr>
            <w:tcW w:w="1276" w:type="dxa"/>
            <w:gridSpan w:val="2"/>
            <w:tcBorders>
              <w:top w:val="single" w:sz="4" w:space="0" w:color="00000A"/>
              <w:left w:val="single" w:sz="4" w:space="0" w:color="00000A"/>
              <w:bottom w:val="single" w:sz="4" w:space="0" w:color="00000A"/>
              <w:right w:val="single" w:sz="4" w:space="0" w:color="00000A"/>
            </w:tcBorders>
            <w:shd w:val="clear" w:color="auto" w:fill="auto"/>
            <w:tcMar>
              <w:left w:w="70" w:type="dxa"/>
            </w:tcMar>
            <w:vAlign w:val="center"/>
          </w:tcPr>
          <w:p w:rsidR="00E47E48" w:rsidRPr="00C4615D" w:rsidRDefault="00E47E48" w:rsidP="00C4615D">
            <w:pPr>
              <w:spacing w:after="0" w:line="240" w:lineRule="auto"/>
              <w:ind w:left="0" w:right="0" w:firstLine="0"/>
              <w:jc w:val="center"/>
              <w:rPr>
                <w:rFonts w:eastAsia="Times New Roman"/>
                <w:color w:val="00000A"/>
                <w:sz w:val="22"/>
              </w:rPr>
            </w:pPr>
            <w:r w:rsidRPr="00C4615D">
              <w:rPr>
                <w:rFonts w:eastAsia="Times New Roman"/>
                <w:color w:val="00000A"/>
                <w:sz w:val="22"/>
              </w:rPr>
              <w:t>126</w:t>
            </w:r>
            <w:r w:rsidR="00C4615D">
              <w:rPr>
                <w:rFonts w:eastAsia="Times New Roman"/>
                <w:color w:val="00000A"/>
                <w:sz w:val="22"/>
              </w:rPr>
              <w:t>.</w:t>
            </w:r>
            <w:r w:rsidRPr="00C4615D">
              <w:rPr>
                <w:rFonts w:eastAsia="Times New Roman"/>
                <w:color w:val="00000A"/>
                <w:sz w:val="22"/>
              </w:rPr>
              <w:t>932</w:t>
            </w:r>
          </w:p>
        </w:tc>
        <w:tc>
          <w:tcPr>
            <w:tcW w:w="1592" w:type="dxa"/>
            <w:tcBorders>
              <w:top w:val="single" w:sz="4" w:space="0" w:color="00000A"/>
              <w:left w:val="single" w:sz="4" w:space="0" w:color="00000A"/>
              <w:bottom w:val="single" w:sz="4" w:space="0" w:color="00000A"/>
              <w:right w:val="single" w:sz="4" w:space="0" w:color="00000A"/>
            </w:tcBorders>
            <w:shd w:val="clear" w:color="auto" w:fill="auto"/>
            <w:tcMar>
              <w:left w:w="70" w:type="dxa"/>
            </w:tcMar>
            <w:vAlign w:val="center"/>
          </w:tcPr>
          <w:p w:rsidR="00E47E48" w:rsidRPr="00C4615D" w:rsidRDefault="00E47E48" w:rsidP="00C4615D">
            <w:pPr>
              <w:spacing w:after="0" w:line="240" w:lineRule="auto"/>
              <w:ind w:left="0" w:right="0" w:firstLine="0"/>
              <w:jc w:val="center"/>
              <w:rPr>
                <w:rFonts w:eastAsia="Times New Roman"/>
                <w:color w:val="00000A"/>
                <w:sz w:val="22"/>
              </w:rPr>
            </w:pPr>
            <w:r w:rsidRPr="00C4615D">
              <w:rPr>
                <w:rFonts w:eastAsia="Times New Roman"/>
                <w:color w:val="00000A"/>
                <w:sz w:val="22"/>
              </w:rPr>
              <w:t>18</w:t>
            </w:r>
          </w:p>
        </w:tc>
        <w:tc>
          <w:tcPr>
            <w:tcW w:w="1428" w:type="dxa"/>
            <w:tcBorders>
              <w:top w:val="single" w:sz="4" w:space="0" w:color="00000A"/>
              <w:left w:val="single" w:sz="4" w:space="0" w:color="00000A"/>
              <w:bottom w:val="single" w:sz="4" w:space="0" w:color="00000A"/>
              <w:right w:val="single" w:sz="4" w:space="0" w:color="00000A"/>
            </w:tcBorders>
            <w:shd w:val="clear" w:color="auto" w:fill="auto"/>
            <w:tcMar>
              <w:left w:w="70" w:type="dxa"/>
            </w:tcMar>
            <w:vAlign w:val="center"/>
          </w:tcPr>
          <w:p w:rsidR="00E47E48" w:rsidRPr="00C4615D" w:rsidRDefault="00E47E48" w:rsidP="00C4615D">
            <w:pPr>
              <w:spacing w:after="0" w:line="240" w:lineRule="auto"/>
              <w:ind w:left="0" w:right="0" w:firstLine="0"/>
              <w:jc w:val="center"/>
              <w:rPr>
                <w:rFonts w:eastAsia="Times New Roman"/>
                <w:color w:val="00000A"/>
                <w:sz w:val="22"/>
              </w:rPr>
            </w:pPr>
            <w:r w:rsidRPr="00C4615D">
              <w:rPr>
                <w:rFonts w:eastAsia="Times New Roman"/>
                <w:color w:val="00000A"/>
                <w:sz w:val="22"/>
              </w:rPr>
              <w:t>95</w:t>
            </w:r>
          </w:p>
        </w:tc>
        <w:tc>
          <w:tcPr>
            <w:tcW w:w="1429" w:type="dxa"/>
            <w:tcBorders>
              <w:top w:val="single" w:sz="4" w:space="0" w:color="00000A"/>
              <w:left w:val="single" w:sz="4" w:space="0" w:color="00000A"/>
              <w:bottom w:val="single" w:sz="4" w:space="0" w:color="00000A"/>
              <w:right w:val="single" w:sz="4" w:space="0" w:color="00000A"/>
            </w:tcBorders>
            <w:shd w:val="clear" w:color="auto" w:fill="auto"/>
            <w:tcMar>
              <w:left w:w="70" w:type="dxa"/>
            </w:tcMar>
            <w:vAlign w:val="center"/>
          </w:tcPr>
          <w:p w:rsidR="00E47E48" w:rsidRPr="00C4615D" w:rsidRDefault="00E47E48" w:rsidP="00C4615D">
            <w:pPr>
              <w:spacing w:after="0" w:line="240" w:lineRule="auto"/>
              <w:ind w:left="0" w:right="0" w:firstLine="0"/>
              <w:jc w:val="center"/>
              <w:rPr>
                <w:rFonts w:eastAsia="Times New Roman"/>
                <w:color w:val="00000A"/>
                <w:sz w:val="22"/>
              </w:rPr>
            </w:pPr>
            <w:r w:rsidRPr="00C4615D">
              <w:rPr>
                <w:rFonts w:eastAsia="Times New Roman"/>
                <w:color w:val="00000A"/>
                <w:sz w:val="22"/>
              </w:rPr>
              <w:t>16,5</w:t>
            </w:r>
          </w:p>
        </w:tc>
      </w:tr>
      <w:tr w:rsidR="008315C4" w:rsidRPr="00C4615D" w:rsidTr="00C4615D">
        <w:trPr>
          <w:trHeight w:val="300"/>
        </w:trPr>
        <w:tc>
          <w:tcPr>
            <w:tcW w:w="2411" w:type="dxa"/>
            <w:tcBorders>
              <w:top w:val="single" w:sz="4" w:space="0" w:color="00000A"/>
              <w:left w:val="single" w:sz="4" w:space="0" w:color="00000A"/>
              <w:bottom w:val="single" w:sz="4" w:space="0" w:color="00000A"/>
              <w:right w:val="single" w:sz="4" w:space="0" w:color="00000A"/>
            </w:tcBorders>
            <w:shd w:val="clear" w:color="auto" w:fill="auto"/>
            <w:tcMar>
              <w:left w:w="70" w:type="dxa"/>
            </w:tcMar>
            <w:vAlign w:val="center"/>
          </w:tcPr>
          <w:p w:rsidR="008315C4" w:rsidRPr="00C4615D" w:rsidRDefault="008315C4" w:rsidP="008315C4">
            <w:pPr>
              <w:spacing w:after="0" w:line="240" w:lineRule="auto"/>
              <w:ind w:left="0" w:right="0" w:firstLine="0"/>
              <w:jc w:val="center"/>
              <w:rPr>
                <w:rFonts w:eastAsia="Times New Roman"/>
                <w:color w:val="00000A"/>
                <w:sz w:val="22"/>
              </w:rPr>
            </w:pPr>
            <w:r w:rsidRPr="00C4615D">
              <w:rPr>
                <w:rFonts w:eastAsia="Times New Roman"/>
                <w:color w:val="00000A"/>
                <w:sz w:val="22"/>
              </w:rPr>
              <w:t>Meio Oeste</w:t>
            </w:r>
          </w:p>
        </w:tc>
        <w:tc>
          <w:tcPr>
            <w:tcW w:w="1417" w:type="dxa"/>
            <w:tcBorders>
              <w:top w:val="single" w:sz="4" w:space="0" w:color="00000A"/>
              <w:left w:val="single" w:sz="4" w:space="0" w:color="00000A"/>
              <w:bottom w:val="single" w:sz="4" w:space="0" w:color="00000A"/>
              <w:right w:val="single" w:sz="4" w:space="0" w:color="00000A"/>
            </w:tcBorders>
            <w:shd w:val="clear" w:color="auto" w:fill="auto"/>
            <w:tcMar>
              <w:left w:w="70" w:type="dxa"/>
            </w:tcMar>
            <w:vAlign w:val="center"/>
          </w:tcPr>
          <w:p w:rsidR="008315C4" w:rsidRPr="00C4615D" w:rsidRDefault="008315C4" w:rsidP="008315C4">
            <w:pPr>
              <w:spacing w:after="0" w:line="240" w:lineRule="auto"/>
              <w:ind w:left="0" w:right="0" w:firstLine="0"/>
              <w:jc w:val="center"/>
              <w:rPr>
                <w:rFonts w:eastAsia="Times New Roman"/>
                <w:color w:val="00000A"/>
                <w:sz w:val="22"/>
              </w:rPr>
            </w:pPr>
            <w:r w:rsidRPr="00C4615D">
              <w:rPr>
                <w:rFonts w:eastAsia="Times New Roman"/>
                <w:color w:val="00000A"/>
                <w:sz w:val="22"/>
              </w:rPr>
              <w:t>181</w:t>
            </w:r>
            <w:r>
              <w:rPr>
                <w:rFonts w:eastAsia="Times New Roman"/>
                <w:color w:val="00000A"/>
                <w:sz w:val="22"/>
              </w:rPr>
              <w:t>.</w:t>
            </w:r>
            <w:r w:rsidRPr="00C4615D">
              <w:rPr>
                <w:rFonts w:eastAsia="Times New Roman"/>
                <w:color w:val="00000A"/>
                <w:sz w:val="22"/>
              </w:rPr>
              <w:t>521</w:t>
            </w:r>
          </w:p>
        </w:tc>
        <w:tc>
          <w:tcPr>
            <w:tcW w:w="1276" w:type="dxa"/>
            <w:gridSpan w:val="2"/>
            <w:tcBorders>
              <w:top w:val="single" w:sz="4" w:space="0" w:color="00000A"/>
              <w:left w:val="single" w:sz="4" w:space="0" w:color="00000A"/>
              <w:bottom w:val="single" w:sz="4" w:space="0" w:color="00000A"/>
              <w:right w:val="single" w:sz="4" w:space="0" w:color="00000A"/>
            </w:tcBorders>
            <w:shd w:val="clear" w:color="auto" w:fill="auto"/>
            <w:tcMar>
              <w:left w:w="70" w:type="dxa"/>
            </w:tcMar>
            <w:vAlign w:val="center"/>
          </w:tcPr>
          <w:p w:rsidR="008315C4" w:rsidRPr="00C4615D" w:rsidRDefault="008315C4" w:rsidP="008315C4">
            <w:pPr>
              <w:spacing w:after="0" w:line="240" w:lineRule="auto"/>
              <w:ind w:left="0" w:right="0" w:firstLine="0"/>
              <w:jc w:val="center"/>
              <w:rPr>
                <w:rFonts w:eastAsia="Times New Roman"/>
                <w:color w:val="00000A"/>
                <w:sz w:val="22"/>
              </w:rPr>
            </w:pPr>
            <w:r w:rsidRPr="00C4615D">
              <w:rPr>
                <w:rFonts w:eastAsia="Times New Roman"/>
                <w:color w:val="00000A"/>
                <w:sz w:val="22"/>
              </w:rPr>
              <w:t>124</w:t>
            </w:r>
            <w:r>
              <w:rPr>
                <w:rFonts w:eastAsia="Times New Roman"/>
                <w:color w:val="00000A"/>
                <w:sz w:val="22"/>
              </w:rPr>
              <w:t>.</w:t>
            </w:r>
            <w:r w:rsidRPr="00C4615D">
              <w:rPr>
                <w:rFonts w:eastAsia="Times New Roman"/>
                <w:color w:val="00000A"/>
                <w:sz w:val="22"/>
              </w:rPr>
              <w:t>598</w:t>
            </w:r>
          </w:p>
        </w:tc>
        <w:tc>
          <w:tcPr>
            <w:tcW w:w="1592" w:type="dxa"/>
            <w:tcBorders>
              <w:top w:val="single" w:sz="4" w:space="0" w:color="00000A"/>
              <w:left w:val="single" w:sz="4" w:space="0" w:color="00000A"/>
              <w:bottom w:val="single" w:sz="4" w:space="0" w:color="00000A"/>
              <w:right w:val="single" w:sz="4" w:space="0" w:color="00000A"/>
            </w:tcBorders>
            <w:shd w:val="clear" w:color="auto" w:fill="auto"/>
            <w:tcMar>
              <w:left w:w="70" w:type="dxa"/>
            </w:tcMar>
            <w:vAlign w:val="center"/>
          </w:tcPr>
          <w:p w:rsidR="008315C4" w:rsidRPr="00C4615D" w:rsidRDefault="008315C4" w:rsidP="008315C4">
            <w:pPr>
              <w:spacing w:after="0" w:line="240" w:lineRule="auto"/>
              <w:ind w:left="0" w:right="0" w:firstLine="0"/>
              <w:jc w:val="center"/>
              <w:rPr>
                <w:rFonts w:eastAsia="Times New Roman"/>
                <w:color w:val="00000A"/>
                <w:sz w:val="22"/>
              </w:rPr>
            </w:pPr>
            <w:r w:rsidRPr="00C4615D">
              <w:rPr>
                <w:rFonts w:eastAsia="Times New Roman"/>
                <w:color w:val="00000A"/>
                <w:sz w:val="22"/>
              </w:rPr>
              <w:t>17</w:t>
            </w:r>
          </w:p>
        </w:tc>
        <w:tc>
          <w:tcPr>
            <w:tcW w:w="1428" w:type="dxa"/>
            <w:tcBorders>
              <w:top w:val="single" w:sz="4" w:space="0" w:color="00000A"/>
              <w:left w:val="single" w:sz="4" w:space="0" w:color="00000A"/>
              <w:bottom w:val="single" w:sz="4" w:space="0" w:color="00000A"/>
              <w:right w:val="single" w:sz="4" w:space="0" w:color="00000A"/>
            </w:tcBorders>
            <w:shd w:val="clear" w:color="auto" w:fill="auto"/>
            <w:tcMar>
              <w:left w:w="70" w:type="dxa"/>
            </w:tcMar>
            <w:vAlign w:val="center"/>
          </w:tcPr>
          <w:p w:rsidR="008315C4" w:rsidRPr="00C4615D" w:rsidRDefault="008315C4" w:rsidP="008315C4">
            <w:pPr>
              <w:spacing w:after="0" w:line="240" w:lineRule="auto"/>
              <w:ind w:left="0" w:right="0" w:firstLine="0"/>
              <w:jc w:val="center"/>
              <w:rPr>
                <w:rFonts w:eastAsia="Times New Roman"/>
                <w:color w:val="00000A"/>
                <w:sz w:val="22"/>
              </w:rPr>
            </w:pPr>
            <w:r w:rsidRPr="00C4615D">
              <w:rPr>
                <w:rFonts w:eastAsia="Times New Roman"/>
                <w:color w:val="00000A"/>
                <w:sz w:val="22"/>
              </w:rPr>
              <w:t>93</w:t>
            </w:r>
          </w:p>
        </w:tc>
        <w:tc>
          <w:tcPr>
            <w:tcW w:w="1429" w:type="dxa"/>
            <w:tcBorders>
              <w:top w:val="single" w:sz="4" w:space="0" w:color="00000A"/>
              <w:left w:val="single" w:sz="4" w:space="0" w:color="00000A"/>
              <w:bottom w:val="single" w:sz="4" w:space="0" w:color="00000A"/>
              <w:right w:val="single" w:sz="4" w:space="0" w:color="00000A"/>
            </w:tcBorders>
            <w:shd w:val="clear" w:color="auto" w:fill="auto"/>
            <w:tcMar>
              <w:left w:w="70" w:type="dxa"/>
            </w:tcMar>
            <w:vAlign w:val="center"/>
          </w:tcPr>
          <w:p w:rsidR="008315C4" w:rsidRPr="00C4615D" w:rsidRDefault="008315C4" w:rsidP="008315C4">
            <w:pPr>
              <w:spacing w:after="0" w:line="240" w:lineRule="auto"/>
              <w:ind w:left="0" w:right="0" w:firstLine="0"/>
              <w:jc w:val="center"/>
              <w:rPr>
                <w:rFonts w:eastAsia="Times New Roman"/>
                <w:color w:val="00000A"/>
                <w:sz w:val="22"/>
              </w:rPr>
            </w:pPr>
            <w:r w:rsidRPr="00C4615D">
              <w:rPr>
                <w:rFonts w:eastAsia="Times New Roman"/>
                <w:color w:val="00000A"/>
                <w:sz w:val="22"/>
              </w:rPr>
              <w:t>16,1</w:t>
            </w:r>
          </w:p>
        </w:tc>
      </w:tr>
      <w:tr w:rsidR="008315C4" w:rsidRPr="00C4615D" w:rsidTr="00C4615D">
        <w:trPr>
          <w:trHeight w:val="300"/>
        </w:trPr>
        <w:tc>
          <w:tcPr>
            <w:tcW w:w="2411" w:type="dxa"/>
            <w:tcBorders>
              <w:top w:val="single" w:sz="4" w:space="0" w:color="00000A"/>
              <w:left w:val="single" w:sz="4" w:space="0" w:color="00000A"/>
              <w:bottom w:val="single" w:sz="4" w:space="0" w:color="00000A"/>
              <w:right w:val="single" w:sz="4" w:space="0" w:color="00000A"/>
            </w:tcBorders>
            <w:shd w:val="clear" w:color="auto" w:fill="auto"/>
            <w:tcMar>
              <w:left w:w="70" w:type="dxa"/>
            </w:tcMar>
            <w:vAlign w:val="center"/>
          </w:tcPr>
          <w:p w:rsidR="008315C4" w:rsidRPr="00C4615D" w:rsidRDefault="008315C4" w:rsidP="008315C4">
            <w:pPr>
              <w:spacing w:after="0" w:line="240" w:lineRule="auto"/>
              <w:ind w:left="0" w:right="0" w:firstLine="0"/>
              <w:jc w:val="center"/>
              <w:rPr>
                <w:rFonts w:eastAsia="Times New Roman"/>
                <w:color w:val="00000A"/>
                <w:sz w:val="22"/>
              </w:rPr>
            </w:pPr>
            <w:r w:rsidRPr="00C4615D">
              <w:rPr>
                <w:rFonts w:eastAsia="Times New Roman"/>
                <w:color w:val="00000A"/>
                <w:sz w:val="22"/>
              </w:rPr>
              <w:t>Alto Vale do R</w:t>
            </w:r>
            <w:r>
              <w:rPr>
                <w:rFonts w:eastAsia="Times New Roman"/>
                <w:color w:val="00000A"/>
                <w:sz w:val="22"/>
              </w:rPr>
              <w:t xml:space="preserve">io </w:t>
            </w:r>
            <w:r w:rsidRPr="00C4615D">
              <w:rPr>
                <w:rFonts w:eastAsia="Times New Roman"/>
                <w:color w:val="00000A"/>
                <w:sz w:val="22"/>
              </w:rPr>
              <w:t>do Peixe</w:t>
            </w:r>
          </w:p>
        </w:tc>
        <w:tc>
          <w:tcPr>
            <w:tcW w:w="1417" w:type="dxa"/>
            <w:tcBorders>
              <w:top w:val="single" w:sz="4" w:space="0" w:color="00000A"/>
              <w:left w:val="single" w:sz="4" w:space="0" w:color="00000A"/>
              <w:bottom w:val="single" w:sz="4" w:space="0" w:color="00000A"/>
              <w:right w:val="single" w:sz="4" w:space="0" w:color="00000A"/>
            </w:tcBorders>
            <w:shd w:val="clear" w:color="auto" w:fill="auto"/>
            <w:tcMar>
              <w:left w:w="70" w:type="dxa"/>
            </w:tcMar>
            <w:vAlign w:val="center"/>
          </w:tcPr>
          <w:p w:rsidR="008315C4" w:rsidRPr="00C4615D" w:rsidRDefault="008315C4" w:rsidP="008315C4">
            <w:pPr>
              <w:spacing w:after="0" w:line="240" w:lineRule="auto"/>
              <w:ind w:left="0" w:right="0" w:firstLine="0"/>
              <w:jc w:val="center"/>
              <w:rPr>
                <w:rFonts w:eastAsia="Times New Roman"/>
                <w:color w:val="00000A"/>
                <w:sz w:val="22"/>
              </w:rPr>
            </w:pPr>
            <w:r w:rsidRPr="00C4615D">
              <w:rPr>
                <w:rFonts w:eastAsia="Times New Roman"/>
                <w:color w:val="00000A"/>
                <w:sz w:val="22"/>
              </w:rPr>
              <w:t>277</w:t>
            </w:r>
            <w:r>
              <w:rPr>
                <w:rFonts w:eastAsia="Times New Roman"/>
                <w:color w:val="00000A"/>
                <w:sz w:val="22"/>
              </w:rPr>
              <w:t>.</w:t>
            </w:r>
            <w:r w:rsidRPr="00C4615D">
              <w:rPr>
                <w:rFonts w:eastAsia="Times New Roman"/>
                <w:color w:val="00000A"/>
                <w:sz w:val="22"/>
              </w:rPr>
              <w:t>125</w:t>
            </w:r>
          </w:p>
        </w:tc>
        <w:tc>
          <w:tcPr>
            <w:tcW w:w="1276" w:type="dxa"/>
            <w:gridSpan w:val="2"/>
            <w:tcBorders>
              <w:top w:val="single" w:sz="4" w:space="0" w:color="00000A"/>
              <w:left w:val="single" w:sz="4" w:space="0" w:color="00000A"/>
              <w:bottom w:val="single" w:sz="4" w:space="0" w:color="00000A"/>
              <w:right w:val="single" w:sz="4" w:space="0" w:color="00000A"/>
            </w:tcBorders>
            <w:shd w:val="clear" w:color="auto" w:fill="auto"/>
            <w:tcMar>
              <w:left w:w="70" w:type="dxa"/>
            </w:tcMar>
            <w:vAlign w:val="center"/>
          </w:tcPr>
          <w:p w:rsidR="008315C4" w:rsidRPr="00C4615D" w:rsidRDefault="008315C4" w:rsidP="008315C4">
            <w:pPr>
              <w:spacing w:after="0" w:line="240" w:lineRule="auto"/>
              <w:ind w:left="0" w:right="0" w:firstLine="0"/>
              <w:jc w:val="center"/>
              <w:rPr>
                <w:rFonts w:eastAsia="Times New Roman"/>
                <w:color w:val="00000A"/>
                <w:sz w:val="22"/>
              </w:rPr>
            </w:pPr>
            <w:r w:rsidRPr="00C4615D">
              <w:rPr>
                <w:rFonts w:eastAsia="Times New Roman"/>
                <w:color w:val="00000A"/>
                <w:sz w:val="22"/>
              </w:rPr>
              <w:t>181</w:t>
            </w:r>
            <w:r>
              <w:rPr>
                <w:rFonts w:eastAsia="Times New Roman"/>
                <w:color w:val="00000A"/>
                <w:sz w:val="22"/>
              </w:rPr>
              <w:t>.</w:t>
            </w:r>
            <w:r w:rsidRPr="00C4615D">
              <w:rPr>
                <w:rFonts w:eastAsia="Times New Roman"/>
                <w:color w:val="00000A"/>
                <w:sz w:val="22"/>
              </w:rPr>
              <w:t>663</w:t>
            </w:r>
          </w:p>
        </w:tc>
        <w:tc>
          <w:tcPr>
            <w:tcW w:w="1592" w:type="dxa"/>
            <w:tcBorders>
              <w:top w:val="single" w:sz="4" w:space="0" w:color="00000A"/>
              <w:left w:val="single" w:sz="4" w:space="0" w:color="00000A"/>
              <w:bottom w:val="single" w:sz="4" w:space="0" w:color="00000A"/>
              <w:right w:val="single" w:sz="4" w:space="0" w:color="00000A"/>
            </w:tcBorders>
            <w:shd w:val="clear" w:color="auto" w:fill="auto"/>
            <w:tcMar>
              <w:left w:w="70" w:type="dxa"/>
            </w:tcMar>
            <w:vAlign w:val="center"/>
          </w:tcPr>
          <w:p w:rsidR="008315C4" w:rsidRPr="00C4615D" w:rsidRDefault="008315C4" w:rsidP="008315C4">
            <w:pPr>
              <w:spacing w:after="0" w:line="240" w:lineRule="auto"/>
              <w:ind w:left="0" w:right="0" w:firstLine="0"/>
              <w:jc w:val="center"/>
              <w:rPr>
                <w:rFonts w:eastAsia="Times New Roman"/>
                <w:color w:val="00000A"/>
                <w:sz w:val="22"/>
              </w:rPr>
            </w:pPr>
            <w:r w:rsidRPr="00C4615D">
              <w:rPr>
                <w:rFonts w:eastAsia="Times New Roman"/>
                <w:color w:val="00000A"/>
                <w:sz w:val="22"/>
              </w:rPr>
              <w:t>25</w:t>
            </w:r>
          </w:p>
        </w:tc>
        <w:tc>
          <w:tcPr>
            <w:tcW w:w="1428" w:type="dxa"/>
            <w:tcBorders>
              <w:top w:val="single" w:sz="4" w:space="0" w:color="00000A"/>
              <w:left w:val="single" w:sz="4" w:space="0" w:color="00000A"/>
              <w:bottom w:val="single" w:sz="4" w:space="0" w:color="00000A"/>
              <w:right w:val="single" w:sz="4" w:space="0" w:color="00000A"/>
            </w:tcBorders>
            <w:shd w:val="clear" w:color="auto" w:fill="auto"/>
            <w:tcMar>
              <w:left w:w="70" w:type="dxa"/>
            </w:tcMar>
            <w:vAlign w:val="center"/>
          </w:tcPr>
          <w:p w:rsidR="008315C4" w:rsidRPr="00C4615D" w:rsidRDefault="008315C4" w:rsidP="008315C4">
            <w:pPr>
              <w:spacing w:after="0" w:line="240" w:lineRule="auto"/>
              <w:ind w:left="0" w:right="0" w:firstLine="0"/>
              <w:jc w:val="center"/>
              <w:rPr>
                <w:rFonts w:eastAsia="Times New Roman"/>
                <w:color w:val="00000A"/>
                <w:sz w:val="22"/>
              </w:rPr>
            </w:pPr>
            <w:r w:rsidRPr="00C4615D">
              <w:rPr>
                <w:rFonts w:eastAsia="Times New Roman"/>
                <w:color w:val="00000A"/>
                <w:sz w:val="22"/>
              </w:rPr>
              <w:t>136</w:t>
            </w:r>
          </w:p>
        </w:tc>
        <w:tc>
          <w:tcPr>
            <w:tcW w:w="1429" w:type="dxa"/>
            <w:tcBorders>
              <w:top w:val="single" w:sz="4" w:space="0" w:color="00000A"/>
              <w:left w:val="single" w:sz="4" w:space="0" w:color="00000A"/>
              <w:bottom w:val="single" w:sz="4" w:space="0" w:color="00000A"/>
              <w:right w:val="single" w:sz="4" w:space="0" w:color="00000A"/>
            </w:tcBorders>
            <w:shd w:val="clear" w:color="auto" w:fill="auto"/>
            <w:tcMar>
              <w:left w:w="70" w:type="dxa"/>
            </w:tcMar>
            <w:vAlign w:val="center"/>
          </w:tcPr>
          <w:p w:rsidR="008315C4" w:rsidRPr="00C4615D" w:rsidRDefault="008315C4" w:rsidP="008315C4">
            <w:pPr>
              <w:spacing w:after="0" w:line="240" w:lineRule="auto"/>
              <w:ind w:left="0" w:right="0" w:firstLine="0"/>
              <w:jc w:val="center"/>
              <w:rPr>
                <w:rFonts w:eastAsia="Times New Roman"/>
                <w:color w:val="00000A"/>
                <w:sz w:val="22"/>
              </w:rPr>
            </w:pPr>
            <w:r w:rsidRPr="00C4615D">
              <w:rPr>
                <w:rFonts w:eastAsia="Times New Roman"/>
                <w:color w:val="00000A"/>
                <w:sz w:val="22"/>
              </w:rPr>
              <w:t>23,6</w:t>
            </w:r>
          </w:p>
        </w:tc>
      </w:tr>
      <w:tr w:rsidR="008315C4" w:rsidRPr="00C4615D" w:rsidTr="00C4615D">
        <w:trPr>
          <w:trHeight w:val="300"/>
        </w:trPr>
        <w:tc>
          <w:tcPr>
            <w:tcW w:w="2411" w:type="dxa"/>
            <w:tcBorders>
              <w:top w:val="single" w:sz="4" w:space="0" w:color="00000A"/>
              <w:left w:val="single" w:sz="4" w:space="0" w:color="00000A"/>
              <w:bottom w:val="single" w:sz="4" w:space="0" w:color="00000A"/>
              <w:right w:val="single" w:sz="4" w:space="0" w:color="00000A"/>
            </w:tcBorders>
            <w:shd w:val="clear" w:color="auto" w:fill="auto"/>
            <w:tcMar>
              <w:left w:w="70" w:type="dxa"/>
            </w:tcMar>
            <w:vAlign w:val="center"/>
          </w:tcPr>
          <w:p w:rsidR="008315C4" w:rsidRPr="00C4615D" w:rsidRDefault="008315C4" w:rsidP="008315C4">
            <w:pPr>
              <w:spacing w:after="0" w:line="240" w:lineRule="auto"/>
              <w:ind w:left="0" w:right="0" w:firstLine="0"/>
              <w:jc w:val="center"/>
              <w:rPr>
                <w:rFonts w:eastAsia="Times New Roman"/>
                <w:color w:val="00000A"/>
                <w:sz w:val="22"/>
              </w:rPr>
            </w:pPr>
            <w:r w:rsidRPr="00C4615D">
              <w:rPr>
                <w:rFonts w:eastAsia="Times New Roman"/>
                <w:color w:val="00000A"/>
                <w:sz w:val="22"/>
              </w:rPr>
              <w:t>Alto Uruguai Catarinense</w:t>
            </w:r>
          </w:p>
        </w:tc>
        <w:tc>
          <w:tcPr>
            <w:tcW w:w="1417" w:type="dxa"/>
            <w:tcBorders>
              <w:top w:val="single" w:sz="4" w:space="0" w:color="00000A"/>
              <w:left w:val="single" w:sz="4" w:space="0" w:color="00000A"/>
              <w:bottom w:val="single" w:sz="4" w:space="0" w:color="00000A"/>
              <w:right w:val="single" w:sz="4" w:space="0" w:color="00000A"/>
            </w:tcBorders>
            <w:shd w:val="clear" w:color="auto" w:fill="auto"/>
            <w:tcMar>
              <w:left w:w="70" w:type="dxa"/>
            </w:tcMar>
            <w:vAlign w:val="center"/>
          </w:tcPr>
          <w:p w:rsidR="008315C4" w:rsidRPr="00C4615D" w:rsidRDefault="008315C4" w:rsidP="008315C4">
            <w:pPr>
              <w:spacing w:after="0" w:line="240" w:lineRule="auto"/>
              <w:ind w:left="0" w:right="0" w:firstLine="0"/>
              <w:jc w:val="center"/>
              <w:rPr>
                <w:rFonts w:eastAsia="Times New Roman"/>
                <w:color w:val="00000A"/>
                <w:sz w:val="22"/>
              </w:rPr>
            </w:pPr>
            <w:r w:rsidRPr="00C4615D">
              <w:rPr>
                <w:rFonts w:eastAsia="Times New Roman"/>
                <w:color w:val="00000A"/>
                <w:sz w:val="22"/>
              </w:rPr>
              <w:t>138</w:t>
            </w:r>
            <w:r>
              <w:rPr>
                <w:rFonts w:eastAsia="Times New Roman"/>
                <w:color w:val="00000A"/>
                <w:sz w:val="22"/>
              </w:rPr>
              <w:t>.</w:t>
            </w:r>
            <w:r w:rsidRPr="00C4615D">
              <w:rPr>
                <w:rFonts w:eastAsia="Times New Roman"/>
                <w:color w:val="00000A"/>
                <w:sz w:val="22"/>
              </w:rPr>
              <w:t>660</w:t>
            </w:r>
          </w:p>
        </w:tc>
        <w:tc>
          <w:tcPr>
            <w:tcW w:w="1276" w:type="dxa"/>
            <w:gridSpan w:val="2"/>
            <w:tcBorders>
              <w:top w:val="single" w:sz="4" w:space="0" w:color="00000A"/>
              <w:left w:val="single" w:sz="4" w:space="0" w:color="00000A"/>
              <w:bottom w:val="single" w:sz="4" w:space="0" w:color="00000A"/>
              <w:right w:val="single" w:sz="4" w:space="0" w:color="00000A"/>
            </w:tcBorders>
            <w:shd w:val="clear" w:color="auto" w:fill="auto"/>
            <w:tcMar>
              <w:left w:w="70" w:type="dxa"/>
            </w:tcMar>
            <w:vAlign w:val="center"/>
          </w:tcPr>
          <w:p w:rsidR="008315C4" w:rsidRPr="00C4615D" w:rsidRDefault="008315C4" w:rsidP="008315C4">
            <w:pPr>
              <w:spacing w:after="0" w:line="240" w:lineRule="auto"/>
              <w:ind w:left="0" w:right="0" w:firstLine="0"/>
              <w:jc w:val="center"/>
              <w:rPr>
                <w:rFonts w:eastAsia="Times New Roman"/>
                <w:color w:val="00000A"/>
                <w:sz w:val="22"/>
              </w:rPr>
            </w:pPr>
            <w:r w:rsidRPr="00C4615D">
              <w:rPr>
                <w:rFonts w:eastAsia="Times New Roman"/>
                <w:color w:val="00000A"/>
                <w:sz w:val="22"/>
              </w:rPr>
              <w:t>99</w:t>
            </w:r>
            <w:r>
              <w:rPr>
                <w:rFonts w:eastAsia="Times New Roman"/>
                <w:color w:val="00000A"/>
                <w:sz w:val="22"/>
              </w:rPr>
              <w:t>.</w:t>
            </w:r>
            <w:r w:rsidRPr="00C4615D">
              <w:rPr>
                <w:rFonts w:eastAsia="Times New Roman"/>
                <w:color w:val="00000A"/>
                <w:sz w:val="22"/>
              </w:rPr>
              <w:t>295</w:t>
            </w:r>
          </w:p>
        </w:tc>
        <w:tc>
          <w:tcPr>
            <w:tcW w:w="1592" w:type="dxa"/>
            <w:tcBorders>
              <w:top w:val="single" w:sz="4" w:space="0" w:color="00000A"/>
              <w:left w:val="single" w:sz="4" w:space="0" w:color="00000A"/>
              <w:bottom w:val="single" w:sz="4" w:space="0" w:color="00000A"/>
              <w:right w:val="single" w:sz="4" w:space="0" w:color="00000A"/>
            </w:tcBorders>
            <w:shd w:val="clear" w:color="auto" w:fill="auto"/>
            <w:tcMar>
              <w:left w:w="70" w:type="dxa"/>
            </w:tcMar>
            <w:vAlign w:val="center"/>
          </w:tcPr>
          <w:p w:rsidR="008315C4" w:rsidRPr="00C4615D" w:rsidRDefault="008315C4" w:rsidP="008315C4">
            <w:pPr>
              <w:spacing w:after="0" w:line="240" w:lineRule="auto"/>
              <w:ind w:left="0" w:right="0" w:firstLine="0"/>
              <w:jc w:val="center"/>
              <w:rPr>
                <w:rFonts w:eastAsia="Times New Roman"/>
                <w:color w:val="00000A"/>
                <w:sz w:val="22"/>
              </w:rPr>
            </w:pPr>
            <w:r w:rsidRPr="00C4615D">
              <w:rPr>
                <w:rFonts w:eastAsia="Times New Roman"/>
                <w:color w:val="00000A"/>
                <w:sz w:val="22"/>
              </w:rPr>
              <w:t>14</w:t>
            </w:r>
          </w:p>
        </w:tc>
        <w:tc>
          <w:tcPr>
            <w:tcW w:w="1428" w:type="dxa"/>
            <w:tcBorders>
              <w:top w:val="single" w:sz="4" w:space="0" w:color="00000A"/>
              <w:left w:val="single" w:sz="4" w:space="0" w:color="00000A"/>
              <w:bottom w:val="single" w:sz="4" w:space="0" w:color="00000A"/>
              <w:right w:val="single" w:sz="4" w:space="0" w:color="00000A"/>
            </w:tcBorders>
            <w:shd w:val="clear" w:color="auto" w:fill="auto"/>
            <w:tcMar>
              <w:left w:w="70" w:type="dxa"/>
            </w:tcMar>
            <w:vAlign w:val="center"/>
          </w:tcPr>
          <w:p w:rsidR="008315C4" w:rsidRPr="00C4615D" w:rsidRDefault="008315C4" w:rsidP="008315C4">
            <w:pPr>
              <w:spacing w:after="0" w:line="240" w:lineRule="auto"/>
              <w:ind w:left="0" w:right="0" w:firstLine="0"/>
              <w:jc w:val="center"/>
              <w:rPr>
                <w:rFonts w:eastAsia="Times New Roman"/>
                <w:color w:val="00000A"/>
                <w:sz w:val="22"/>
              </w:rPr>
            </w:pPr>
            <w:r w:rsidRPr="00C4615D">
              <w:rPr>
                <w:rFonts w:eastAsia="Times New Roman"/>
                <w:color w:val="00000A"/>
                <w:sz w:val="22"/>
              </w:rPr>
              <w:t>74</w:t>
            </w:r>
          </w:p>
        </w:tc>
        <w:tc>
          <w:tcPr>
            <w:tcW w:w="1429" w:type="dxa"/>
            <w:tcBorders>
              <w:top w:val="single" w:sz="4" w:space="0" w:color="00000A"/>
              <w:left w:val="single" w:sz="4" w:space="0" w:color="00000A"/>
              <w:bottom w:val="single" w:sz="4" w:space="0" w:color="00000A"/>
              <w:right w:val="single" w:sz="4" w:space="0" w:color="00000A"/>
            </w:tcBorders>
            <w:shd w:val="clear" w:color="auto" w:fill="auto"/>
            <w:tcMar>
              <w:left w:w="70" w:type="dxa"/>
            </w:tcMar>
            <w:vAlign w:val="center"/>
          </w:tcPr>
          <w:p w:rsidR="008315C4" w:rsidRPr="00C4615D" w:rsidRDefault="008315C4" w:rsidP="008315C4">
            <w:pPr>
              <w:spacing w:after="0" w:line="240" w:lineRule="auto"/>
              <w:ind w:left="0" w:right="0" w:firstLine="0"/>
              <w:jc w:val="center"/>
              <w:rPr>
                <w:rFonts w:eastAsia="Times New Roman"/>
                <w:color w:val="00000A"/>
                <w:sz w:val="22"/>
              </w:rPr>
            </w:pPr>
            <w:r w:rsidRPr="00C4615D">
              <w:rPr>
                <w:rFonts w:eastAsia="Times New Roman"/>
                <w:color w:val="00000A"/>
                <w:sz w:val="22"/>
              </w:rPr>
              <w:t>12,9</w:t>
            </w:r>
          </w:p>
        </w:tc>
      </w:tr>
      <w:tr w:rsidR="008315C4" w:rsidRPr="00C4615D" w:rsidTr="00C4615D">
        <w:trPr>
          <w:trHeight w:val="300"/>
        </w:trPr>
        <w:tc>
          <w:tcPr>
            <w:tcW w:w="2411" w:type="dxa"/>
            <w:tcBorders>
              <w:top w:val="single" w:sz="4" w:space="0" w:color="00000A"/>
              <w:left w:val="single" w:sz="4" w:space="0" w:color="00000A"/>
              <w:bottom w:val="single" w:sz="4" w:space="0" w:color="00000A"/>
              <w:right w:val="single" w:sz="4" w:space="0" w:color="00000A"/>
            </w:tcBorders>
            <w:shd w:val="clear" w:color="auto" w:fill="auto"/>
            <w:tcMar>
              <w:left w:w="70" w:type="dxa"/>
            </w:tcMar>
            <w:vAlign w:val="center"/>
          </w:tcPr>
          <w:p w:rsidR="008315C4" w:rsidRPr="00C4615D" w:rsidRDefault="008315C4" w:rsidP="008315C4">
            <w:pPr>
              <w:spacing w:after="0" w:line="240" w:lineRule="auto"/>
              <w:ind w:left="0" w:right="0" w:firstLine="0"/>
              <w:jc w:val="center"/>
              <w:rPr>
                <w:rFonts w:eastAsia="Times New Roman"/>
                <w:color w:val="00000A"/>
                <w:sz w:val="22"/>
              </w:rPr>
            </w:pPr>
            <w:r w:rsidRPr="00C4615D">
              <w:rPr>
                <w:rFonts w:eastAsia="Times New Roman"/>
                <w:color w:val="00000A"/>
                <w:sz w:val="22"/>
              </w:rPr>
              <w:t>Serra Catarinense</w:t>
            </w:r>
          </w:p>
        </w:tc>
        <w:tc>
          <w:tcPr>
            <w:tcW w:w="1417" w:type="dxa"/>
            <w:tcBorders>
              <w:top w:val="single" w:sz="4" w:space="0" w:color="00000A"/>
              <w:left w:val="single" w:sz="4" w:space="0" w:color="00000A"/>
              <w:bottom w:val="single" w:sz="4" w:space="0" w:color="00000A"/>
              <w:right w:val="single" w:sz="4" w:space="0" w:color="00000A"/>
            </w:tcBorders>
            <w:shd w:val="clear" w:color="auto" w:fill="auto"/>
            <w:tcMar>
              <w:left w:w="70" w:type="dxa"/>
            </w:tcMar>
            <w:vAlign w:val="center"/>
          </w:tcPr>
          <w:p w:rsidR="008315C4" w:rsidRPr="00C4615D" w:rsidRDefault="008315C4" w:rsidP="008315C4">
            <w:pPr>
              <w:spacing w:after="0" w:line="240" w:lineRule="auto"/>
              <w:ind w:left="0" w:right="0" w:firstLine="0"/>
              <w:jc w:val="center"/>
              <w:rPr>
                <w:rFonts w:eastAsia="Times New Roman"/>
                <w:color w:val="00000A"/>
                <w:sz w:val="22"/>
              </w:rPr>
            </w:pPr>
            <w:r w:rsidRPr="00C4615D">
              <w:rPr>
                <w:rFonts w:eastAsia="Times New Roman"/>
                <w:color w:val="00000A"/>
                <w:sz w:val="22"/>
              </w:rPr>
              <w:t>286</w:t>
            </w:r>
            <w:r>
              <w:rPr>
                <w:rFonts w:eastAsia="Times New Roman"/>
                <w:color w:val="00000A"/>
                <w:sz w:val="22"/>
              </w:rPr>
              <w:t>.</w:t>
            </w:r>
            <w:r w:rsidRPr="00C4615D">
              <w:rPr>
                <w:rFonts w:eastAsia="Times New Roman"/>
                <w:color w:val="00000A"/>
                <w:sz w:val="22"/>
              </w:rPr>
              <w:t>089</w:t>
            </w:r>
          </w:p>
        </w:tc>
        <w:tc>
          <w:tcPr>
            <w:tcW w:w="1276" w:type="dxa"/>
            <w:gridSpan w:val="2"/>
            <w:tcBorders>
              <w:top w:val="single" w:sz="4" w:space="0" w:color="00000A"/>
              <w:left w:val="single" w:sz="4" w:space="0" w:color="00000A"/>
              <w:bottom w:val="single" w:sz="4" w:space="0" w:color="00000A"/>
              <w:right w:val="single" w:sz="4" w:space="0" w:color="00000A"/>
            </w:tcBorders>
            <w:shd w:val="clear" w:color="auto" w:fill="auto"/>
            <w:tcMar>
              <w:left w:w="70" w:type="dxa"/>
            </w:tcMar>
            <w:vAlign w:val="center"/>
          </w:tcPr>
          <w:p w:rsidR="008315C4" w:rsidRPr="00C4615D" w:rsidRDefault="008315C4" w:rsidP="008315C4">
            <w:pPr>
              <w:spacing w:after="0" w:line="240" w:lineRule="auto"/>
              <w:ind w:left="0" w:right="0" w:firstLine="0"/>
              <w:jc w:val="center"/>
              <w:rPr>
                <w:rFonts w:eastAsia="Times New Roman"/>
                <w:color w:val="00000A"/>
                <w:sz w:val="22"/>
              </w:rPr>
            </w:pPr>
            <w:r w:rsidRPr="00C4615D">
              <w:rPr>
                <w:rFonts w:eastAsia="Times New Roman"/>
                <w:color w:val="00000A"/>
                <w:sz w:val="22"/>
              </w:rPr>
              <w:t>192</w:t>
            </w:r>
            <w:r>
              <w:rPr>
                <w:rFonts w:eastAsia="Times New Roman"/>
                <w:color w:val="00000A"/>
                <w:sz w:val="22"/>
              </w:rPr>
              <w:t>.</w:t>
            </w:r>
            <w:r w:rsidRPr="00C4615D">
              <w:rPr>
                <w:rFonts w:eastAsia="Times New Roman"/>
                <w:color w:val="00000A"/>
                <w:sz w:val="22"/>
              </w:rPr>
              <w:t>840</w:t>
            </w:r>
          </w:p>
        </w:tc>
        <w:tc>
          <w:tcPr>
            <w:tcW w:w="1592" w:type="dxa"/>
            <w:tcBorders>
              <w:top w:val="single" w:sz="4" w:space="0" w:color="00000A"/>
              <w:left w:val="single" w:sz="4" w:space="0" w:color="00000A"/>
              <w:bottom w:val="single" w:sz="4" w:space="0" w:color="00000A"/>
              <w:right w:val="single" w:sz="4" w:space="0" w:color="00000A"/>
            </w:tcBorders>
            <w:shd w:val="clear" w:color="auto" w:fill="auto"/>
            <w:tcMar>
              <w:left w:w="70" w:type="dxa"/>
            </w:tcMar>
            <w:vAlign w:val="center"/>
          </w:tcPr>
          <w:p w:rsidR="008315C4" w:rsidRPr="00C4615D" w:rsidRDefault="008315C4" w:rsidP="008315C4">
            <w:pPr>
              <w:spacing w:after="0" w:line="240" w:lineRule="auto"/>
              <w:ind w:left="0" w:right="0" w:firstLine="0"/>
              <w:jc w:val="center"/>
              <w:rPr>
                <w:rFonts w:eastAsia="Times New Roman"/>
                <w:color w:val="00000A"/>
                <w:sz w:val="22"/>
              </w:rPr>
            </w:pPr>
            <w:r w:rsidRPr="00C4615D">
              <w:rPr>
                <w:rFonts w:eastAsia="Times New Roman"/>
                <w:color w:val="00000A"/>
                <w:sz w:val="22"/>
              </w:rPr>
              <w:t>27</w:t>
            </w:r>
          </w:p>
        </w:tc>
        <w:tc>
          <w:tcPr>
            <w:tcW w:w="1428" w:type="dxa"/>
            <w:tcBorders>
              <w:top w:val="single" w:sz="4" w:space="0" w:color="00000A"/>
              <w:left w:val="single" w:sz="4" w:space="0" w:color="00000A"/>
              <w:bottom w:val="single" w:sz="4" w:space="0" w:color="00000A"/>
              <w:right w:val="single" w:sz="4" w:space="0" w:color="00000A"/>
            </w:tcBorders>
            <w:shd w:val="clear" w:color="auto" w:fill="auto"/>
            <w:tcMar>
              <w:left w:w="70" w:type="dxa"/>
            </w:tcMar>
            <w:vAlign w:val="center"/>
          </w:tcPr>
          <w:p w:rsidR="008315C4" w:rsidRPr="00C4615D" w:rsidRDefault="008315C4" w:rsidP="008315C4">
            <w:pPr>
              <w:spacing w:after="0" w:line="240" w:lineRule="auto"/>
              <w:ind w:left="0" w:right="0" w:firstLine="0"/>
              <w:jc w:val="center"/>
              <w:rPr>
                <w:rFonts w:eastAsia="Times New Roman"/>
                <w:color w:val="00000A"/>
                <w:sz w:val="22"/>
              </w:rPr>
            </w:pPr>
            <w:r w:rsidRPr="00C4615D">
              <w:rPr>
                <w:rFonts w:eastAsia="Times New Roman"/>
                <w:color w:val="00000A"/>
                <w:sz w:val="22"/>
              </w:rPr>
              <w:t>144</w:t>
            </w:r>
          </w:p>
        </w:tc>
        <w:tc>
          <w:tcPr>
            <w:tcW w:w="1429" w:type="dxa"/>
            <w:tcBorders>
              <w:top w:val="single" w:sz="4" w:space="0" w:color="00000A"/>
              <w:left w:val="single" w:sz="4" w:space="0" w:color="00000A"/>
              <w:bottom w:val="single" w:sz="4" w:space="0" w:color="00000A"/>
              <w:right w:val="single" w:sz="4" w:space="0" w:color="00000A"/>
            </w:tcBorders>
            <w:shd w:val="clear" w:color="auto" w:fill="auto"/>
            <w:tcMar>
              <w:left w:w="70" w:type="dxa"/>
            </w:tcMar>
            <w:vAlign w:val="center"/>
          </w:tcPr>
          <w:p w:rsidR="008315C4" w:rsidRPr="00C4615D" w:rsidRDefault="008315C4" w:rsidP="008315C4">
            <w:pPr>
              <w:spacing w:after="0" w:line="240" w:lineRule="auto"/>
              <w:ind w:left="0" w:right="0" w:firstLine="0"/>
              <w:jc w:val="center"/>
              <w:rPr>
                <w:rFonts w:eastAsia="Times New Roman"/>
                <w:color w:val="00000A"/>
                <w:sz w:val="22"/>
              </w:rPr>
            </w:pPr>
            <w:r w:rsidRPr="00C4615D">
              <w:rPr>
                <w:rFonts w:eastAsia="Times New Roman"/>
                <w:color w:val="00000A"/>
                <w:sz w:val="22"/>
              </w:rPr>
              <w:t>25,0</w:t>
            </w:r>
          </w:p>
        </w:tc>
      </w:tr>
      <w:tr w:rsidR="008315C4" w:rsidRPr="00C4615D" w:rsidTr="00C4615D">
        <w:trPr>
          <w:trHeight w:val="300"/>
        </w:trPr>
        <w:tc>
          <w:tcPr>
            <w:tcW w:w="2411" w:type="dxa"/>
            <w:tcBorders>
              <w:top w:val="single" w:sz="4" w:space="0" w:color="00000A"/>
              <w:left w:val="single" w:sz="4" w:space="0" w:color="00000A"/>
              <w:bottom w:val="single" w:sz="4" w:space="0" w:color="00000A"/>
              <w:right w:val="single" w:sz="4" w:space="0" w:color="00000A"/>
            </w:tcBorders>
            <w:shd w:val="clear" w:color="auto" w:fill="auto"/>
            <w:tcMar>
              <w:left w:w="70" w:type="dxa"/>
            </w:tcMar>
            <w:vAlign w:val="center"/>
          </w:tcPr>
          <w:p w:rsidR="008315C4" w:rsidRPr="00C4615D" w:rsidRDefault="008315C4" w:rsidP="008315C4">
            <w:pPr>
              <w:spacing w:after="0" w:line="240" w:lineRule="auto"/>
              <w:ind w:left="0" w:right="0" w:firstLine="0"/>
              <w:jc w:val="center"/>
              <w:rPr>
                <w:rFonts w:eastAsia="Times New Roman"/>
                <w:color w:val="00000A"/>
                <w:sz w:val="22"/>
              </w:rPr>
            </w:pPr>
            <w:r w:rsidRPr="00C4615D">
              <w:rPr>
                <w:rFonts w:eastAsia="Times New Roman"/>
                <w:color w:val="00000A"/>
                <w:sz w:val="22"/>
              </w:rPr>
              <w:t>Alto Vale do Itajaí</w:t>
            </w:r>
          </w:p>
        </w:tc>
        <w:tc>
          <w:tcPr>
            <w:tcW w:w="1417" w:type="dxa"/>
            <w:tcBorders>
              <w:top w:val="single" w:sz="4" w:space="0" w:color="00000A"/>
              <w:left w:val="single" w:sz="4" w:space="0" w:color="00000A"/>
              <w:bottom w:val="single" w:sz="4" w:space="0" w:color="00000A"/>
              <w:right w:val="single" w:sz="4" w:space="0" w:color="00000A"/>
            </w:tcBorders>
            <w:shd w:val="clear" w:color="auto" w:fill="auto"/>
            <w:tcMar>
              <w:left w:w="70" w:type="dxa"/>
            </w:tcMar>
            <w:vAlign w:val="center"/>
          </w:tcPr>
          <w:p w:rsidR="008315C4" w:rsidRPr="00C4615D" w:rsidRDefault="008315C4" w:rsidP="008315C4">
            <w:pPr>
              <w:spacing w:after="0" w:line="240" w:lineRule="auto"/>
              <w:ind w:left="0" w:right="0" w:firstLine="0"/>
              <w:jc w:val="center"/>
              <w:rPr>
                <w:rFonts w:eastAsia="Times New Roman"/>
                <w:color w:val="00000A"/>
                <w:sz w:val="22"/>
              </w:rPr>
            </w:pPr>
            <w:r w:rsidRPr="00C4615D">
              <w:rPr>
                <w:rFonts w:eastAsia="Times New Roman"/>
                <w:color w:val="00000A"/>
                <w:sz w:val="22"/>
              </w:rPr>
              <w:t>273</w:t>
            </w:r>
            <w:r>
              <w:rPr>
                <w:rFonts w:eastAsia="Times New Roman"/>
                <w:color w:val="00000A"/>
                <w:sz w:val="22"/>
              </w:rPr>
              <w:t>.</w:t>
            </w:r>
            <w:r w:rsidRPr="00C4615D">
              <w:rPr>
                <w:rFonts w:eastAsia="Times New Roman"/>
                <w:color w:val="00000A"/>
                <w:sz w:val="22"/>
              </w:rPr>
              <w:t>479</w:t>
            </w:r>
          </w:p>
        </w:tc>
        <w:tc>
          <w:tcPr>
            <w:tcW w:w="1276" w:type="dxa"/>
            <w:gridSpan w:val="2"/>
            <w:tcBorders>
              <w:top w:val="single" w:sz="4" w:space="0" w:color="00000A"/>
              <w:left w:val="single" w:sz="4" w:space="0" w:color="00000A"/>
              <w:bottom w:val="single" w:sz="4" w:space="0" w:color="00000A"/>
              <w:right w:val="single" w:sz="4" w:space="0" w:color="00000A"/>
            </w:tcBorders>
            <w:shd w:val="clear" w:color="auto" w:fill="auto"/>
            <w:tcMar>
              <w:left w:w="70" w:type="dxa"/>
            </w:tcMar>
            <w:vAlign w:val="center"/>
          </w:tcPr>
          <w:p w:rsidR="008315C4" w:rsidRPr="00C4615D" w:rsidRDefault="008315C4" w:rsidP="008315C4">
            <w:pPr>
              <w:spacing w:after="0" w:line="240" w:lineRule="auto"/>
              <w:ind w:left="0" w:right="0" w:firstLine="0"/>
              <w:jc w:val="center"/>
              <w:rPr>
                <w:rFonts w:eastAsia="Times New Roman"/>
                <w:color w:val="00000A"/>
                <w:sz w:val="22"/>
              </w:rPr>
            </w:pPr>
            <w:r w:rsidRPr="00C4615D">
              <w:rPr>
                <w:rFonts w:eastAsia="Times New Roman"/>
                <w:color w:val="00000A"/>
                <w:sz w:val="22"/>
              </w:rPr>
              <w:t>187</w:t>
            </w:r>
            <w:r>
              <w:rPr>
                <w:rFonts w:eastAsia="Times New Roman"/>
                <w:color w:val="00000A"/>
                <w:sz w:val="22"/>
              </w:rPr>
              <w:t>.</w:t>
            </w:r>
            <w:r w:rsidRPr="00C4615D">
              <w:rPr>
                <w:rFonts w:eastAsia="Times New Roman"/>
                <w:color w:val="00000A"/>
                <w:sz w:val="22"/>
              </w:rPr>
              <w:t>898</w:t>
            </w:r>
          </w:p>
        </w:tc>
        <w:tc>
          <w:tcPr>
            <w:tcW w:w="1592" w:type="dxa"/>
            <w:tcBorders>
              <w:top w:val="single" w:sz="4" w:space="0" w:color="00000A"/>
              <w:left w:val="single" w:sz="4" w:space="0" w:color="00000A"/>
              <w:bottom w:val="single" w:sz="4" w:space="0" w:color="00000A"/>
              <w:right w:val="single" w:sz="4" w:space="0" w:color="00000A"/>
            </w:tcBorders>
            <w:shd w:val="clear" w:color="auto" w:fill="auto"/>
            <w:tcMar>
              <w:left w:w="70" w:type="dxa"/>
            </w:tcMar>
            <w:vAlign w:val="center"/>
          </w:tcPr>
          <w:p w:rsidR="008315C4" w:rsidRPr="00C4615D" w:rsidRDefault="008315C4" w:rsidP="008315C4">
            <w:pPr>
              <w:spacing w:after="0" w:line="240" w:lineRule="auto"/>
              <w:ind w:left="0" w:right="0" w:firstLine="0"/>
              <w:jc w:val="center"/>
              <w:rPr>
                <w:rFonts w:eastAsia="Times New Roman"/>
                <w:color w:val="00000A"/>
                <w:sz w:val="22"/>
              </w:rPr>
            </w:pPr>
            <w:r w:rsidRPr="00C4615D">
              <w:rPr>
                <w:rFonts w:eastAsia="Times New Roman"/>
                <w:color w:val="00000A"/>
                <w:sz w:val="22"/>
              </w:rPr>
              <w:t>26</w:t>
            </w:r>
          </w:p>
        </w:tc>
        <w:tc>
          <w:tcPr>
            <w:tcW w:w="1428" w:type="dxa"/>
            <w:tcBorders>
              <w:top w:val="single" w:sz="4" w:space="0" w:color="00000A"/>
              <w:left w:val="single" w:sz="4" w:space="0" w:color="00000A"/>
              <w:bottom w:val="single" w:sz="4" w:space="0" w:color="00000A"/>
              <w:right w:val="single" w:sz="4" w:space="0" w:color="00000A"/>
            </w:tcBorders>
            <w:shd w:val="clear" w:color="auto" w:fill="auto"/>
            <w:tcMar>
              <w:left w:w="70" w:type="dxa"/>
            </w:tcMar>
            <w:vAlign w:val="center"/>
          </w:tcPr>
          <w:p w:rsidR="008315C4" w:rsidRPr="00C4615D" w:rsidRDefault="008315C4" w:rsidP="008315C4">
            <w:pPr>
              <w:spacing w:after="0" w:line="240" w:lineRule="auto"/>
              <w:ind w:left="0" w:right="0" w:firstLine="0"/>
              <w:jc w:val="center"/>
              <w:rPr>
                <w:rFonts w:eastAsia="Times New Roman"/>
                <w:color w:val="00000A"/>
                <w:sz w:val="22"/>
              </w:rPr>
            </w:pPr>
            <w:r w:rsidRPr="00C4615D">
              <w:rPr>
                <w:rFonts w:eastAsia="Times New Roman"/>
                <w:color w:val="00000A"/>
                <w:sz w:val="22"/>
              </w:rPr>
              <w:t>141</w:t>
            </w:r>
          </w:p>
        </w:tc>
        <w:tc>
          <w:tcPr>
            <w:tcW w:w="1429" w:type="dxa"/>
            <w:tcBorders>
              <w:top w:val="single" w:sz="4" w:space="0" w:color="00000A"/>
              <w:left w:val="single" w:sz="4" w:space="0" w:color="00000A"/>
              <w:bottom w:val="single" w:sz="4" w:space="0" w:color="00000A"/>
              <w:right w:val="single" w:sz="4" w:space="0" w:color="00000A"/>
            </w:tcBorders>
            <w:shd w:val="clear" w:color="auto" w:fill="auto"/>
            <w:tcMar>
              <w:left w:w="70" w:type="dxa"/>
            </w:tcMar>
            <w:vAlign w:val="center"/>
          </w:tcPr>
          <w:p w:rsidR="008315C4" w:rsidRPr="00C4615D" w:rsidRDefault="008315C4" w:rsidP="008315C4">
            <w:pPr>
              <w:spacing w:after="0" w:line="240" w:lineRule="auto"/>
              <w:ind w:left="0" w:right="0" w:firstLine="0"/>
              <w:jc w:val="center"/>
              <w:rPr>
                <w:rFonts w:eastAsia="Times New Roman"/>
                <w:color w:val="00000A"/>
                <w:sz w:val="22"/>
              </w:rPr>
            </w:pPr>
            <w:r w:rsidRPr="00C4615D">
              <w:rPr>
                <w:rFonts w:eastAsia="Times New Roman"/>
                <w:color w:val="00000A"/>
                <w:sz w:val="22"/>
              </w:rPr>
              <w:t>24,4</w:t>
            </w:r>
          </w:p>
        </w:tc>
      </w:tr>
      <w:tr w:rsidR="008315C4" w:rsidRPr="00C4615D" w:rsidTr="00C4615D">
        <w:trPr>
          <w:trHeight w:val="300"/>
        </w:trPr>
        <w:tc>
          <w:tcPr>
            <w:tcW w:w="2411" w:type="dxa"/>
            <w:tcBorders>
              <w:top w:val="single" w:sz="4" w:space="0" w:color="00000A"/>
              <w:left w:val="single" w:sz="4" w:space="0" w:color="00000A"/>
              <w:bottom w:val="single" w:sz="4" w:space="0" w:color="00000A"/>
              <w:right w:val="single" w:sz="4" w:space="0" w:color="00000A"/>
            </w:tcBorders>
            <w:shd w:val="clear" w:color="auto" w:fill="auto"/>
            <w:tcMar>
              <w:left w:w="70" w:type="dxa"/>
            </w:tcMar>
            <w:vAlign w:val="center"/>
          </w:tcPr>
          <w:p w:rsidR="008315C4" w:rsidRPr="00C4615D" w:rsidRDefault="008315C4" w:rsidP="008315C4">
            <w:pPr>
              <w:spacing w:after="0" w:line="240" w:lineRule="auto"/>
              <w:ind w:left="0" w:right="0" w:firstLine="0"/>
              <w:jc w:val="center"/>
              <w:rPr>
                <w:rFonts w:eastAsia="Times New Roman"/>
                <w:color w:val="00000A"/>
                <w:sz w:val="22"/>
              </w:rPr>
            </w:pPr>
            <w:r w:rsidRPr="00C4615D">
              <w:rPr>
                <w:rFonts w:eastAsia="Times New Roman"/>
                <w:color w:val="00000A"/>
                <w:sz w:val="22"/>
              </w:rPr>
              <w:t>Médio Vale do Itajaí</w:t>
            </w:r>
          </w:p>
        </w:tc>
        <w:tc>
          <w:tcPr>
            <w:tcW w:w="1417" w:type="dxa"/>
            <w:tcBorders>
              <w:top w:val="single" w:sz="4" w:space="0" w:color="00000A"/>
              <w:left w:val="single" w:sz="4" w:space="0" w:color="00000A"/>
              <w:bottom w:val="single" w:sz="4" w:space="0" w:color="00000A"/>
              <w:right w:val="single" w:sz="4" w:space="0" w:color="00000A"/>
            </w:tcBorders>
            <w:shd w:val="clear" w:color="auto" w:fill="auto"/>
            <w:tcMar>
              <w:left w:w="70" w:type="dxa"/>
            </w:tcMar>
            <w:vAlign w:val="center"/>
          </w:tcPr>
          <w:p w:rsidR="008315C4" w:rsidRPr="00C4615D" w:rsidRDefault="008315C4" w:rsidP="008315C4">
            <w:pPr>
              <w:spacing w:after="0" w:line="240" w:lineRule="auto"/>
              <w:ind w:left="0" w:right="0" w:firstLine="0"/>
              <w:jc w:val="center"/>
              <w:rPr>
                <w:rFonts w:eastAsia="Times New Roman"/>
                <w:color w:val="00000A"/>
                <w:sz w:val="22"/>
              </w:rPr>
            </w:pPr>
            <w:r w:rsidRPr="00C4615D">
              <w:rPr>
                <w:rFonts w:eastAsia="Times New Roman"/>
                <w:color w:val="00000A"/>
                <w:sz w:val="22"/>
              </w:rPr>
              <w:t>686</w:t>
            </w:r>
            <w:r>
              <w:rPr>
                <w:rFonts w:eastAsia="Times New Roman"/>
                <w:color w:val="00000A"/>
                <w:sz w:val="22"/>
              </w:rPr>
              <w:t>.</w:t>
            </w:r>
            <w:r w:rsidRPr="00C4615D">
              <w:rPr>
                <w:rFonts w:eastAsia="Times New Roman"/>
                <w:color w:val="00000A"/>
                <w:sz w:val="22"/>
              </w:rPr>
              <w:t>179</w:t>
            </w:r>
          </w:p>
        </w:tc>
        <w:tc>
          <w:tcPr>
            <w:tcW w:w="1276" w:type="dxa"/>
            <w:gridSpan w:val="2"/>
            <w:tcBorders>
              <w:top w:val="single" w:sz="4" w:space="0" w:color="00000A"/>
              <w:left w:val="single" w:sz="4" w:space="0" w:color="00000A"/>
              <w:bottom w:val="single" w:sz="4" w:space="0" w:color="00000A"/>
              <w:right w:val="single" w:sz="4" w:space="0" w:color="00000A"/>
            </w:tcBorders>
            <w:shd w:val="clear" w:color="auto" w:fill="auto"/>
            <w:tcMar>
              <w:left w:w="70" w:type="dxa"/>
            </w:tcMar>
            <w:vAlign w:val="center"/>
          </w:tcPr>
          <w:p w:rsidR="008315C4" w:rsidRPr="00C4615D" w:rsidRDefault="008315C4" w:rsidP="008315C4">
            <w:pPr>
              <w:spacing w:after="0" w:line="240" w:lineRule="auto"/>
              <w:ind w:left="0" w:right="0" w:firstLine="0"/>
              <w:jc w:val="center"/>
              <w:rPr>
                <w:rFonts w:eastAsia="Times New Roman"/>
                <w:color w:val="00000A"/>
                <w:sz w:val="22"/>
              </w:rPr>
            </w:pPr>
            <w:r w:rsidRPr="00C4615D">
              <w:rPr>
                <w:rFonts w:eastAsia="Times New Roman"/>
                <w:color w:val="00000A"/>
                <w:sz w:val="22"/>
              </w:rPr>
              <w:t>489</w:t>
            </w:r>
            <w:r>
              <w:rPr>
                <w:rFonts w:eastAsia="Times New Roman"/>
                <w:color w:val="00000A"/>
                <w:sz w:val="22"/>
              </w:rPr>
              <w:t>.</w:t>
            </w:r>
            <w:r w:rsidRPr="00C4615D">
              <w:rPr>
                <w:rFonts w:eastAsia="Times New Roman"/>
                <w:color w:val="00000A"/>
                <w:sz w:val="22"/>
              </w:rPr>
              <w:t>475</w:t>
            </w:r>
          </w:p>
        </w:tc>
        <w:tc>
          <w:tcPr>
            <w:tcW w:w="1592" w:type="dxa"/>
            <w:tcBorders>
              <w:top w:val="single" w:sz="4" w:space="0" w:color="00000A"/>
              <w:left w:val="single" w:sz="4" w:space="0" w:color="00000A"/>
              <w:bottom w:val="single" w:sz="4" w:space="0" w:color="00000A"/>
              <w:right w:val="single" w:sz="4" w:space="0" w:color="00000A"/>
            </w:tcBorders>
            <w:shd w:val="clear" w:color="auto" w:fill="auto"/>
            <w:tcMar>
              <w:left w:w="70" w:type="dxa"/>
            </w:tcMar>
            <w:vAlign w:val="center"/>
          </w:tcPr>
          <w:p w:rsidR="008315C4" w:rsidRPr="00C4615D" w:rsidRDefault="008315C4" w:rsidP="008315C4">
            <w:pPr>
              <w:spacing w:after="0" w:line="240" w:lineRule="auto"/>
              <w:ind w:left="0" w:right="0" w:firstLine="0"/>
              <w:jc w:val="center"/>
              <w:rPr>
                <w:rFonts w:eastAsia="Times New Roman"/>
                <w:color w:val="00000A"/>
                <w:sz w:val="22"/>
              </w:rPr>
            </w:pPr>
            <w:r w:rsidRPr="00C4615D">
              <w:rPr>
                <w:rFonts w:eastAsia="Times New Roman"/>
                <w:color w:val="00000A"/>
                <w:sz w:val="22"/>
              </w:rPr>
              <w:t>68</w:t>
            </w:r>
          </w:p>
        </w:tc>
        <w:tc>
          <w:tcPr>
            <w:tcW w:w="1428" w:type="dxa"/>
            <w:tcBorders>
              <w:top w:val="single" w:sz="4" w:space="0" w:color="00000A"/>
              <w:left w:val="single" w:sz="4" w:space="0" w:color="00000A"/>
              <w:bottom w:val="single" w:sz="4" w:space="0" w:color="00000A"/>
              <w:right w:val="single" w:sz="4" w:space="0" w:color="00000A"/>
            </w:tcBorders>
            <w:shd w:val="clear" w:color="auto" w:fill="auto"/>
            <w:tcMar>
              <w:left w:w="70" w:type="dxa"/>
            </w:tcMar>
            <w:vAlign w:val="center"/>
          </w:tcPr>
          <w:p w:rsidR="008315C4" w:rsidRPr="00C4615D" w:rsidRDefault="008315C4" w:rsidP="008315C4">
            <w:pPr>
              <w:spacing w:after="0" w:line="240" w:lineRule="auto"/>
              <w:ind w:left="0" w:right="0" w:firstLine="0"/>
              <w:jc w:val="center"/>
              <w:rPr>
                <w:rFonts w:eastAsia="Times New Roman"/>
                <w:color w:val="00000A"/>
                <w:sz w:val="22"/>
              </w:rPr>
            </w:pPr>
            <w:r w:rsidRPr="00C4615D">
              <w:rPr>
                <w:rFonts w:eastAsia="Times New Roman"/>
                <w:color w:val="00000A"/>
                <w:sz w:val="22"/>
              </w:rPr>
              <w:t>367</w:t>
            </w:r>
          </w:p>
        </w:tc>
        <w:tc>
          <w:tcPr>
            <w:tcW w:w="1429" w:type="dxa"/>
            <w:tcBorders>
              <w:top w:val="single" w:sz="4" w:space="0" w:color="00000A"/>
              <w:left w:val="single" w:sz="4" w:space="0" w:color="00000A"/>
              <w:bottom w:val="single" w:sz="4" w:space="0" w:color="00000A"/>
              <w:right w:val="single" w:sz="4" w:space="0" w:color="00000A"/>
            </w:tcBorders>
            <w:shd w:val="clear" w:color="auto" w:fill="auto"/>
            <w:tcMar>
              <w:left w:w="70" w:type="dxa"/>
            </w:tcMar>
            <w:vAlign w:val="center"/>
          </w:tcPr>
          <w:p w:rsidR="008315C4" w:rsidRPr="00C4615D" w:rsidRDefault="008315C4" w:rsidP="008315C4">
            <w:pPr>
              <w:spacing w:after="0" w:line="240" w:lineRule="auto"/>
              <w:ind w:left="0" w:right="0" w:firstLine="0"/>
              <w:jc w:val="center"/>
              <w:rPr>
                <w:rFonts w:eastAsia="Times New Roman"/>
                <w:color w:val="00000A"/>
                <w:sz w:val="22"/>
              </w:rPr>
            </w:pPr>
            <w:r w:rsidRPr="00C4615D">
              <w:rPr>
                <w:rFonts w:eastAsia="Times New Roman"/>
                <w:color w:val="00000A"/>
                <w:sz w:val="22"/>
              </w:rPr>
              <w:t>63,6</w:t>
            </w:r>
          </w:p>
        </w:tc>
      </w:tr>
      <w:tr w:rsidR="008315C4" w:rsidRPr="00C4615D" w:rsidTr="00C4615D">
        <w:trPr>
          <w:trHeight w:val="300"/>
        </w:trPr>
        <w:tc>
          <w:tcPr>
            <w:tcW w:w="2411" w:type="dxa"/>
            <w:tcBorders>
              <w:top w:val="single" w:sz="4" w:space="0" w:color="00000A"/>
              <w:left w:val="single" w:sz="4" w:space="0" w:color="00000A"/>
              <w:bottom w:val="single" w:sz="4" w:space="0" w:color="00000A"/>
              <w:right w:val="single" w:sz="4" w:space="0" w:color="00000A"/>
            </w:tcBorders>
            <w:shd w:val="clear" w:color="auto" w:fill="auto"/>
            <w:tcMar>
              <w:left w:w="70" w:type="dxa"/>
            </w:tcMar>
            <w:vAlign w:val="center"/>
          </w:tcPr>
          <w:p w:rsidR="008315C4" w:rsidRPr="00C4615D" w:rsidRDefault="008315C4" w:rsidP="008315C4">
            <w:pPr>
              <w:spacing w:after="0" w:line="240" w:lineRule="auto"/>
              <w:ind w:left="0" w:right="0" w:firstLine="0"/>
              <w:jc w:val="center"/>
              <w:rPr>
                <w:rFonts w:eastAsia="Times New Roman"/>
                <w:color w:val="00000A"/>
                <w:sz w:val="22"/>
              </w:rPr>
            </w:pPr>
            <w:r w:rsidRPr="00C4615D">
              <w:rPr>
                <w:rFonts w:eastAsia="Times New Roman"/>
                <w:color w:val="00000A"/>
                <w:sz w:val="22"/>
              </w:rPr>
              <w:t>Foz do Rio Itajaí</w:t>
            </w:r>
          </w:p>
        </w:tc>
        <w:tc>
          <w:tcPr>
            <w:tcW w:w="1417" w:type="dxa"/>
            <w:tcBorders>
              <w:top w:val="single" w:sz="4" w:space="0" w:color="00000A"/>
              <w:left w:val="single" w:sz="4" w:space="0" w:color="00000A"/>
              <w:bottom w:val="single" w:sz="4" w:space="0" w:color="00000A"/>
              <w:right w:val="single" w:sz="4" w:space="0" w:color="00000A"/>
            </w:tcBorders>
            <w:shd w:val="clear" w:color="auto" w:fill="auto"/>
            <w:tcMar>
              <w:left w:w="70" w:type="dxa"/>
            </w:tcMar>
            <w:vAlign w:val="center"/>
          </w:tcPr>
          <w:p w:rsidR="008315C4" w:rsidRPr="00C4615D" w:rsidRDefault="008315C4" w:rsidP="008315C4">
            <w:pPr>
              <w:spacing w:after="0" w:line="240" w:lineRule="auto"/>
              <w:ind w:left="0" w:right="0" w:firstLine="0"/>
              <w:jc w:val="center"/>
              <w:rPr>
                <w:rFonts w:eastAsia="Times New Roman"/>
                <w:color w:val="00000A"/>
                <w:sz w:val="22"/>
              </w:rPr>
            </w:pPr>
            <w:r w:rsidRPr="00C4615D">
              <w:rPr>
                <w:rFonts w:eastAsia="Times New Roman"/>
                <w:color w:val="00000A"/>
                <w:sz w:val="22"/>
              </w:rPr>
              <w:t>579</w:t>
            </w:r>
            <w:r>
              <w:rPr>
                <w:rFonts w:eastAsia="Times New Roman"/>
                <w:color w:val="00000A"/>
                <w:sz w:val="22"/>
              </w:rPr>
              <w:t>.</w:t>
            </w:r>
            <w:r w:rsidRPr="00C4615D">
              <w:rPr>
                <w:rFonts w:eastAsia="Times New Roman"/>
                <w:color w:val="00000A"/>
                <w:sz w:val="22"/>
              </w:rPr>
              <w:t>946</w:t>
            </w:r>
          </w:p>
        </w:tc>
        <w:tc>
          <w:tcPr>
            <w:tcW w:w="1276" w:type="dxa"/>
            <w:gridSpan w:val="2"/>
            <w:tcBorders>
              <w:top w:val="single" w:sz="4" w:space="0" w:color="00000A"/>
              <w:left w:val="single" w:sz="4" w:space="0" w:color="00000A"/>
              <w:bottom w:val="single" w:sz="4" w:space="0" w:color="00000A"/>
              <w:right w:val="single" w:sz="4" w:space="0" w:color="00000A"/>
            </w:tcBorders>
            <w:shd w:val="clear" w:color="auto" w:fill="auto"/>
            <w:tcMar>
              <w:left w:w="70" w:type="dxa"/>
            </w:tcMar>
            <w:vAlign w:val="center"/>
          </w:tcPr>
          <w:p w:rsidR="008315C4" w:rsidRPr="00C4615D" w:rsidRDefault="008315C4" w:rsidP="008315C4">
            <w:pPr>
              <w:spacing w:after="0" w:line="240" w:lineRule="auto"/>
              <w:ind w:left="0" w:right="0" w:firstLine="0"/>
              <w:jc w:val="center"/>
              <w:rPr>
                <w:rFonts w:eastAsia="Times New Roman"/>
                <w:color w:val="00000A"/>
                <w:sz w:val="22"/>
              </w:rPr>
            </w:pPr>
            <w:r w:rsidRPr="00C4615D">
              <w:rPr>
                <w:rFonts w:eastAsia="Times New Roman"/>
                <w:color w:val="00000A"/>
                <w:sz w:val="22"/>
              </w:rPr>
              <w:t>399</w:t>
            </w:r>
            <w:r>
              <w:rPr>
                <w:rFonts w:eastAsia="Times New Roman"/>
                <w:color w:val="00000A"/>
                <w:sz w:val="22"/>
              </w:rPr>
              <w:t>.</w:t>
            </w:r>
            <w:r w:rsidRPr="00C4615D">
              <w:rPr>
                <w:rFonts w:eastAsia="Times New Roman"/>
                <w:color w:val="00000A"/>
                <w:sz w:val="22"/>
              </w:rPr>
              <w:t>320</w:t>
            </w:r>
          </w:p>
        </w:tc>
        <w:tc>
          <w:tcPr>
            <w:tcW w:w="1592" w:type="dxa"/>
            <w:tcBorders>
              <w:top w:val="single" w:sz="4" w:space="0" w:color="00000A"/>
              <w:left w:val="single" w:sz="4" w:space="0" w:color="00000A"/>
              <w:bottom w:val="single" w:sz="4" w:space="0" w:color="00000A"/>
              <w:right w:val="single" w:sz="4" w:space="0" w:color="00000A"/>
            </w:tcBorders>
            <w:shd w:val="clear" w:color="auto" w:fill="auto"/>
            <w:tcMar>
              <w:left w:w="70" w:type="dxa"/>
            </w:tcMar>
            <w:vAlign w:val="center"/>
          </w:tcPr>
          <w:p w:rsidR="008315C4" w:rsidRPr="00C4615D" w:rsidRDefault="008315C4" w:rsidP="008315C4">
            <w:pPr>
              <w:spacing w:after="0" w:line="240" w:lineRule="auto"/>
              <w:ind w:left="0" w:right="0" w:firstLine="0"/>
              <w:jc w:val="center"/>
              <w:rPr>
                <w:rFonts w:eastAsia="Times New Roman"/>
                <w:color w:val="00000A"/>
                <w:sz w:val="22"/>
              </w:rPr>
            </w:pPr>
            <w:r w:rsidRPr="00C4615D">
              <w:rPr>
                <w:rFonts w:eastAsia="Times New Roman"/>
                <w:color w:val="00000A"/>
                <w:sz w:val="22"/>
              </w:rPr>
              <w:t>56</w:t>
            </w:r>
          </w:p>
        </w:tc>
        <w:tc>
          <w:tcPr>
            <w:tcW w:w="1428" w:type="dxa"/>
            <w:tcBorders>
              <w:top w:val="single" w:sz="4" w:space="0" w:color="00000A"/>
              <w:left w:val="single" w:sz="4" w:space="0" w:color="00000A"/>
              <w:bottom w:val="single" w:sz="4" w:space="0" w:color="00000A"/>
              <w:right w:val="single" w:sz="4" w:space="0" w:color="00000A"/>
            </w:tcBorders>
            <w:shd w:val="clear" w:color="auto" w:fill="auto"/>
            <w:tcMar>
              <w:left w:w="70" w:type="dxa"/>
            </w:tcMar>
            <w:vAlign w:val="center"/>
          </w:tcPr>
          <w:p w:rsidR="008315C4" w:rsidRPr="00C4615D" w:rsidRDefault="008315C4" w:rsidP="008315C4">
            <w:pPr>
              <w:spacing w:after="0" w:line="240" w:lineRule="auto"/>
              <w:ind w:left="0" w:right="0" w:firstLine="0"/>
              <w:jc w:val="center"/>
              <w:rPr>
                <w:rFonts w:eastAsia="Times New Roman"/>
                <w:color w:val="00000A"/>
                <w:sz w:val="22"/>
              </w:rPr>
            </w:pPr>
            <w:r w:rsidRPr="00C4615D">
              <w:rPr>
                <w:rFonts w:eastAsia="Times New Roman"/>
                <w:color w:val="00000A"/>
                <w:sz w:val="22"/>
              </w:rPr>
              <w:t>30</w:t>
            </w:r>
          </w:p>
        </w:tc>
        <w:tc>
          <w:tcPr>
            <w:tcW w:w="1429" w:type="dxa"/>
            <w:tcBorders>
              <w:top w:val="single" w:sz="4" w:space="0" w:color="00000A"/>
              <w:left w:val="single" w:sz="4" w:space="0" w:color="00000A"/>
              <w:bottom w:val="single" w:sz="4" w:space="0" w:color="00000A"/>
              <w:right w:val="single" w:sz="4" w:space="0" w:color="00000A"/>
            </w:tcBorders>
            <w:shd w:val="clear" w:color="auto" w:fill="auto"/>
            <w:tcMar>
              <w:left w:w="70" w:type="dxa"/>
            </w:tcMar>
            <w:vAlign w:val="center"/>
          </w:tcPr>
          <w:p w:rsidR="008315C4" w:rsidRPr="00C4615D" w:rsidRDefault="008315C4" w:rsidP="008315C4">
            <w:pPr>
              <w:spacing w:after="0" w:line="240" w:lineRule="auto"/>
              <w:ind w:left="0" w:right="0" w:firstLine="0"/>
              <w:jc w:val="center"/>
              <w:rPr>
                <w:rFonts w:eastAsia="Times New Roman"/>
                <w:color w:val="00000A"/>
                <w:sz w:val="22"/>
              </w:rPr>
            </w:pPr>
            <w:r w:rsidRPr="00C4615D">
              <w:rPr>
                <w:rFonts w:eastAsia="Times New Roman"/>
                <w:color w:val="00000A"/>
                <w:sz w:val="22"/>
              </w:rPr>
              <w:t>51,9</w:t>
            </w:r>
          </w:p>
        </w:tc>
      </w:tr>
      <w:tr w:rsidR="008315C4" w:rsidRPr="00C4615D" w:rsidTr="00C4615D">
        <w:trPr>
          <w:trHeight w:val="300"/>
        </w:trPr>
        <w:tc>
          <w:tcPr>
            <w:tcW w:w="2411" w:type="dxa"/>
            <w:tcBorders>
              <w:top w:val="single" w:sz="4" w:space="0" w:color="00000A"/>
              <w:left w:val="single" w:sz="4" w:space="0" w:color="00000A"/>
              <w:bottom w:val="single" w:sz="4" w:space="0" w:color="00000A"/>
              <w:right w:val="single" w:sz="4" w:space="0" w:color="00000A"/>
            </w:tcBorders>
            <w:shd w:val="clear" w:color="auto" w:fill="auto"/>
            <w:tcMar>
              <w:left w:w="70" w:type="dxa"/>
            </w:tcMar>
            <w:vAlign w:val="center"/>
          </w:tcPr>
          <w:p w:rsidR="008315C4" w:rsidRPr="00C4615D" w:rsidRDefault="008315C4" w:rsidP="008315C4">
            <w:pPr>
              <w:spacing w:after="0" w:line="240" w:lineRule="auto"/>
              <w:ind w:left="0" w:right="0" w:firstLine="0"/>
              <w:jc w:val="center"/>
              <w:rPr>
                <w:rFonts w:eastAsia="Times New Roman"/>
                <w:color w:val="00000A"/>
                <w:sz w:val="22"/>
              </w:rPr>
            </w:pPr>
            <w:r w:rsidRPr="00C4615D">
              <w:rPr>
                <w:rFonts w:eastAsia="Times New Roman"/>
                <w:color w:val="00000A"/>
                <w:sz w:val="22"/>
              </w:rPr>
              <w:t>Grande Florianópolis</w:t>
            </w:r>
          </w:p>
        </w:tc>
        <w:tc>
          <w:tcPr>
            <w:tcW w:w="1417" w:type="dxa"/>
            <w:tcBorders>
              <w:top w:val="single" w:sz="4" w:space="0" w:color="00000A"/>
              <w:left w:val="single" w:sz="4" w:space="0" w:color="00000A"/>
              <w:bottom w:val="single" w:sz="4" w:space="0" w:color="00000A"/>
              <w:right w:val="single" w:sz="4" w:space="0" w:color="00000A"/>
            </w:tcBorders>
            <w:shd w:val="clear" w:color="auto" w:fill="auto"/>
            <w:tcMar>
              <w:left w:w="70" w:type="dxa"/>
            </w:tcMar>
            <w:vAlign w:val="center"/>
          </w:tcPr>
          <w:p w:rsidR="008315C4" w:rsidRPr="00C4615D" w:rsidRDefault="008315C4" w:rsidP="008315C4">
            <w:pPr>
              <w:spacing w:after="0" w:line="240" w:lineRule="auto"/>
              <w:ind w:left="0" w:right="0" w:firstLine="0"/>
              <w:jc w:val="center"/>
              <w:rPr>
                <w:rFonts w:eastAsia="Times New Roman"/>
                <w:color w:val="00000A"/>
                <w:sz w:val="22"/>
              </w:rPr>
            </w:pPr>
            <w:r w:rsidRPr="00C4615D">
              <w:rPr>
                <w:rFonts w:eastAsia="Times New Roman"/>
                <w:color w:val="00000A"/>
                <w:sz w:val="22"/>
              </w:rPr>
              <w:t>1</w:t>
            </w:r>
            <w:r>
              <w:rPr>
                <w:rFonts w:eastAsia="Times New Roman"/>
                <w:color w:val="00000A"/>
                <w:sz w:val="22"/>
              </w:rPr>
              <w:t>.</w:t>
            </w:r>
            <w:r w:rsidRPr="00C4615D">
              <w:rPr>
                <w:rFonts w:eastAsia="Times New Roman"/>
                <w:color w:val="00000A"/>
                <w:sz w:val="22"/>
              </w:rPr>
              <w:t>041</w:t>
            </w:r>
            <w:r>
              <w:rPr>
                <w:rFonts w:eastAsia="Times New Roman"/>
                <w:color w:val="00000A"/>
                <w:sz w:val="22"/>
              </w:rPr>
              <w:t>.</w:t>
            </w:r>
            <w:r w:rsidRPr="00C4615D">
              <w:rPr>
                <w:rFonts w:eastAsia="Times New Roman"/>
                <w:color w:val="00000A"/>
                <w:sz w:val="22"/>
              </w:rPr>
              <w:t>828</w:t>
            </w:r>
          </w:p>
        </w:tc>
        <w:tc>
          <w:tcPr>
            <w:tcW w:w="1276" w:type="dxa"/>
            <w:gridSpan w:val="2"/>
            <w:tcBorders>
              <w:top w:val="single" w:sz="4" w:space="0" w:color="00000A"/>
              <w:left w:val="single" w:sz="4" w:space="0" w:color="00000A"/>
              <w:bottom w:val="single" w:sz="4" w:space="0" w:color="00000A"/>
              <w:right w:val="single" w:sz="4" w:space="0" w:color="00000A"/>
            </w:tcBorders>
            <w:shd w:val="clear" w:color="auto" w:fill="auto"/>
            <w:tcMar>
              <w:left w:w="70" w:type="dxa"/>
            </w:tcMar>
            <w:vAlign w:val="center"/>
          </w:tcPr>
          <w:p w:rsidR="008315C4" w:rsidRPr="00C4615D" w:rsidRDefault="008315C4" w:rsidP="008315C4">
            <w:pPr>
              <w:spacing w:after="0" w:line="240" w:lineRule="auto"/>
              <w:ind w:left="0" w:right="0" w:firstLine="0"/>
              <w:jc w:val="center"/>
              <w:rPr>
                <w:rFonts w:eastAsia="Times New Roman"/>
                <w:color w:val="00000A"/>
                <w:sz w:val="22"/>
              </w:rPr>
            </w:pPr>
            <w:r w:rsidRPr="00C4615D">
              <w:rPr>
                <w:rFonts w:eastAsia="Times New Roman"/>
                <w:color w:val="00000A"/>
                <w:sz w:val="22"/>
              </w:rPr>
              <w:t>746</w:t>
            </w:r>
            <w:r>
              <w:rPr>
                <w:rFonts w:eastAsia="Times New Roman"/>
                <w:color w:val="00000A"/>
                <w:sz w:val="22"/>
              </w:rPr>
              <w:t>.</w:t>
            </w:r>
            <w:r w:rsidRPr="00C4615D">
              <w:rPr>
                <w:rFonts w:eastAsia="Times New Roman"/>
                <w:color w:val="00000A"/>
                <w:sz w:val="22"/>
              </w:rPr>
              <w:t>443</w:t>
            </w:r>
          </w:p>
        </w:tc>
        <w:tc>
          <w:tcPr>
            <w:tcW w:w="1592" w:type="dxa"/>
            <w:tcBorders>
              <w:top w:val="single" w:sz="4" w:space="0" w:color="00000A"/>
              <w:left w:val="single" w:sz="4" w:space="0" w:color="00000A"/>
              <w:bottom w:val="single" w:sz="4" w:space="0" w:color="00000A"/>
              <w:right w:val="single" w:sz="4" w:space="0" w:color="00000A"/>
            </w:tcBorders>
            <w:shd w:val="clear" w:color="auto" w:fill="auto"/>
            <w:tcMar>
              <w:left w:w="70" w:type="dxa"/>
            </w:tcMar>
            <w:vAlign w:val="center"/>
          </w:tcPr>
          <w:p w:rsidR="008315C4" w:rsidRPr="00C4615D" w:rsidRDefault="008315C4" w:rsidP="008315C4">
            <w:pPr>
              <w:spacing w:after="0" w:line="240" w:lineRule="auto"/>
              <w:ind w:left="0" w:right="0" w:firstLine="0"/>
              <w:jc w:val="center"/>
              <w:rPr>
                <w:rFonts w:eastAsia="Times New Roman"/>
                <w:color w:val="00000A"/>
                <w:sz w:val="22"/>
              </w:rPr>
            </w:pPr>
            <w:r w:rsidRPr="00C4615D">
              <w:rPr>
                <w:rFonts w:eastAsia="Times New Roman"/>
                <w:color w:val="00000A"/>
                <w:sz w:val="22"/>
              </w:rPr>
              <w:t>104</w:t>
            </w:r>
          </w:p>
        </w:tc>
        <w:tc>
          <w:tcPr>
            <w:tcW w:w="1428" w:type="dxa"/>
            <w:tcBorders>
              <w:top w:val="single" w:sz="4" w:space="0" w:color="00000A"/>
              <w:left w:val="single" w:sz="4" w:space="0" w:color="00000A"/>
              <w:bottom w:val="single" w:sz="4" w:space="0" w:color="00000A"/>
              <w:right w:val="single" w:sz="4" w:space="0" w:color="00000A"/>
            </w:tcBorders>
            <w:shd w:val="clear" w:color="auto" w:fill="auto"/>
            <w:tcMar>
              <w:left w:w="70" w:type="dxa"/>
            </w:tcMar>
            <w:vAlign w:val="center"/>
          </w:tcPr>
          <w:p w:rsidR="008315C4" w:rsidRPr="00C4615D" w:rsidRDefault="008315C4" w:rsidP="008315C4">
            <w:pPr>
              <w:spacing w:after="0" w:line="240" w:lineRule="auto"/>
              <w:ind w:left="0" w:right="0" w:firstLine="0"/>
              <w:jc w:val="center"/>
              <w:rPr>
                <w:rFonts w:eastAsia="Times New Roman"/>
                <w:color w:val="00000A"/>
                <w:sz w:val="22"/>
              </w:rPr>
            </w:pPr>
            <w:r w:rsidRPr="00C4615D">
              <w:rPr>
                <w:rFonts w:eastAsia="Times New Roman"/>
                <w:color w:val="00000A"/>
                <w:sz w:val="22"/>
              </w:rPr>
              <w:t>560</w:t>
            </w:r>
          </w:p>
        </w:tc>
        <w:tc>
          <w:tcPr>
            <w:tcW w:w="1429" w:type="dxa"/>
            <w:tcBorders>
              <w:top w:val="single" w:sz="4" w:space="0" w:color="00000A"/>
              <w:left w:val="single" w:sz="4" w:space="0" w:color="00000A"/>
              <w:bottom w:val="single" w:sz="4" w:space="0" w:color="00000A"/>
              <w:right w:val="single" w:sz="4" w:space="0" w:color="00000A"/>
            </w:tcBorders>
            <w:shd w:val="clear" w:color="auto" w:fill="auto"/>
            <w:tcMar>
              <w:left w:w="70" w:type="dxa"/>
            </w:tcMar>
            <w:vAlign w:val="center"/>
          </w:tcPr>
          <w:p w:rsidR="008315C4" w:rsidRPr="00C4615D" w:rsidRDefault="008315C4" w:rsidP="008315C4">
            <w:pPr>
              <w:spacing w:after="0" w:line="240" w:lineRule="auto"/>
              <w:ind w:left="0" w:right="0" w:firstLine="0"/>
              <w:jc w:val="center"/>
              <w:rPr>
                <w:rFonts w:eastAsia="Times New Roman"/>
                <w:color w:val="00000A"/>
                <w:sz w:val="22"/>
              </w:rPr>
            </w:pPr>
            <w:r w:rsidRPr="00C4615D">
              <w:rPr>
                <w:rFonts w:eastAsia="Times New Roman"/>
                <w:color w:val="00000A"/>
                <w:sz w:val="22"/>
              </w:rPr>
              <w:t>97,0</w:t>
            </w:r>
          </w:p>
        </w:tc>
      </w:tr>
      <w:tr w:rsidR="008315C4" w:rsidRPr="00C4615D" w:rsidTr="00C4615D">
        <w:trPr>
          <w:trHeight w:val="300"/>
        </w:trPr>
        <w:tc>
          <w:tcPr>
            <w:tcW w:w="2411" w:type="dxa"/>
            <w:tcBorders>
              <w:top w:val="single" w:sz="4" w:space="0" w:color="00000A"/>
              <w:left w:val="single" w:sz="4" w:space="0" w:color="00000A"/>
              <w:bottom w:val="single" w:sz="4" w:space="0" w:color="00000A"/>
              <w:right w:val="single" w:sz="4" w:space="0" w:color="00000A"/>
            </w:tcBorders>
            <w:shd w:val="clear" w:color="auto" w:fill="auto"/>
            <w:tcMar>
              <w:left w:w="70" w:type="dxa"/>
            </w:tcMar>
            <w:vAlign w:val="center"/>
          </w:tcPr>
          <w:p w:rsidR="008315C4" w:rsidRPr="00C4615D" w:rsidRDefault="008315C4" w:rsidP="008315C4">
            <w:pPr>
              <w:spacing w:after="0" w:line="240" w:lineRule="auto"/>
              <w:ind w:left="0" w:right="0" w:firstLine="0"/>
              <w:jc w:val="center"/>
              <w:rPr>
                <w:rFonts w:eastAsia="Times New Roman"/>
                <w:color w:val="00000A"/>
                <w:sz w:val="22"/>
              </w:rPr>
            </w:pPr>
            <w:r w:rsidRPr="00C4615D">
              <w:rPr>
                <w:rFonts w:eastAsia="Times New Roman"/>
                <w:color w:val="00000A"/>
                <w:sz w:val="22"/>
              </w:rPr>
              <w:t>Nordeste</w:t>
            </w:r>
          </w:p>
        </w:tc>
        <w:tc>
          <w:tcPr>
            <w:tcW w:w="1417" w:type="dxa"/>
            <w:tcBorders>
              <w:top w:val="single" w:sz="4" w:space="0" w:color="00000A"/>
              <w:left w:val="single" w:sz="4" w:space="0" w:color="00000A"/>
              <w:bottom w:val="single" w:sz="4" w:space="0" w:color="00000A"/>
              <w:right w:val="single" w:sz="4" w:space="0" w:color="00000A"/>
            </w:tcBorders>
            <w:shd w:val="clear" w:color="auto" w:fill="auto"/>
            <w:tcMar>
              <w:left w:w="70" w:type="dxa"/>
            </w:tcMar>
            <w:vAlign w:val="center"/>
          </w:tcPr>
          <w:p w:rsidR="008315C4" w:rsidRPr="00C4615D" w:rsidRDefault="008315C4" w:rsidP="008315C4">
            <w:pPr>
              <w:spacing w:after="0" w:line="240" w:lineRule="auto"/>
              <w:ind w:left="0" w:right="0" w:firstLine="0"/>
              <w:jc w:val="center"/>
              <w:rPr>
                <w:rFonts w:eastAsia="Times New Roman"/>
                <w:color w:val="00000A"/>
                <w:sz w:val="22"/>
              </w:rPr>
            </w:pPr>
            <w:r w:rsidRPr="00C4615D">
              <w:rPr>
                <w:rFonts w:eastAsia="Times New Roman"/>
                <w:color w:val="00000A"/>
                <w:sz w:val="22"/>
              </w:rPr>
              <w:t>894</w:t>
            </w:r>
            <w:r>
              <w:rPr>
                <w:rFonts w:eastAsia="Times New Roman"/>
                <w:color w:val="00000A"/>
                <w:sz w:val="22"/>
              </w:rPr>
              <w:t>.</w:t>
            </w:r>
            <w:r w:rsidRPr="00C4615D">
              <w:rPr>
                <w:rFonts w:eastAsia="Times New Roman"/>
                <w:color w:val="00000A"/>
                <w:sz w:val="22"/>
              </w:rPr>
              <w:t>286</w:t>
            </w:r>
          </w:p>
        </w:tc>
        <w:tc>
          <w:tcPr>
            <w:tcW w:w="1276" w:type="dxa"/>
            <w:gridSpan w:val="2"/>
            <w:tcBorders>
              <w:top w:val="single" w:sz="4" w:space="0" w:color="00000A"/>
              <w:left w:val="single" w:sz="4" w:space="0" w:color="00000A"/>
              <w:bottom w:val="single" w:sz="4" w:space="0" w:color="00000A"/>
              <w:right w:val="single" w:sz="4" w:space="0" w:color="00000A"/>
            </w:tcBorders>
            <w:shd w:val="clear" w:color="auto" w:fill="auto"/>
            <w:tcMar>
              <w:left w:w="70" w:type="dxa"/>
            </w:tcMar>
            <w:vAlign w:val="center"/>
          </w:tcPr>
          <w:p w:rsidR="008315C4" w:rsidRPr="00C4615D" w:rsidRDefault="008315C4" w:rsidP="008315C4">
            <w:pPr>
              <w:spacing w:after="0" w:line="240" w:lineRule="auto"/>
              <w:ind w:left="0" w:right="0" w:firstLine="0"/>
              <w:jc w:val="center"/>
              <w:rPr>
                <w:rFonts w:eastAsia="Times New Roman"/>
                <w:color w:val="00000A"/>
                <w:sz w:val="22"/>
              </w:rPr>
            </w:pPr>
            <w:r w:rsidRPr="00C4615D">
              <w:rPr>
                <w:rFonts w:eastAsia="Times New Roman"/>
                <w:color w:val="00000A"/>
                <w:sz w:val="22"/>
              </w:rPr>
              <w:t>618</w:t>
            </w:r>
            <w:r>
              <w:rPr>
                <w:rFonts w:eastAsia="Times New Roman"/>
                <w:color w:val="00000A"/>
                <w:sz w:val="22"/>
              </w:rPr>
              <w:t>.</w:t>
            </w:r>
            <w:r w:rsidRPr="00C4615D">
              <w:rPr>
                <w:rFonts w:eastAsia="Times New Roman"/>
                <w:color w:val="00000A"/>
                <w:sz w:val="22"/>
              </w:rPr>
              <w:t>889</w:t>
            </w:r>
          </w:p>
        </w:tc>
        <w:tc>
          <w:tcPr>
            <w:tcW w:w="1592" w:type="dxa"/>
            <w:tcBorders>
              <w:top w:val="single" w:sz="4" w:space="0" w:color="00000A"/>
              <w:left w:val="single" w:sz="4" w:space="0" w:color="00000A"/>
              <w:bottom w:val="single" w:sz="4" w:space="0" w:color="00000A"/>
              <w:right w:val="single" w:sz="4" w:space="0" w:color="00000A"/>
            </w:tcBorders>
            <w:shd w:val="clear" w:color="auto" w:fill="auto"/>
            <w:tcMar>
              <w:left w:w="70" w:type="dxa"/>
            </w:tcMar>
            <w:vAlign w:val="center"/>
          </w:tcPr>
          <w:p w:rsidR="008315C4" w:rsidRPr="00C4615D" w:rsidRDefault="008315C4" w:rsidP="008315C4">
            <w:pPr>
              <w:spacing w:after="0" w:line="240" w:lineRule="auto"/>
              <w:ind w:left="0" w:right="0" w:firstLine="0"/>
              <w:jc w:val="center"/>
              <w:rPr>
                <w:rFonts w:eastAsia="Times New Roman"/>
                <w:color w:val="00000A"/>
                <w:sz w:val="22"/>
              </w:rPr>
            </w:pPr>
            <w:r w:rsidRPr="00C4615D">
              <w:rPr>
                <w:rFonts w:eastAsia="Times New Roman"/>
                <w:color w:val="00000A"/>
                <w:sz w:val="22"/>
              </w:rPr>
              <w:t>86</w:t>
            </w:r>
          </w:p>
        </w:tc>
        <w:tc>
          <w:tcPr>
            <w:tcW w:w="1428" w:type="dxa"/>
            <w:tcBorders>
              <w:top w:val="single" w:sz="4" w:space="0" w:color="00000A"/>
              <w:left w:val="single" w:sz="4" w:space="0" w:color="00000A"/>
              <w:bottom w:val="single" w:sz="4" w:space="0" w:color="00000A"/>
              <w:right w:val="single" w:sz="4" w:space="0" w:color="00000A"/>
            </w:tcBorders>
            <w:shd w:val="clear" w:color="auto" w:fill="auto"/>
            <w:tcMar>
              <w:left w:w="70" w:type="dxa"/>
            </w:tcMar>
            <w:vAlign w:val="center"/>
          </w:tcPr>
          <w:p w:rsidR="008315C4" w:rsidRPr="00C4615D" w:rsidRDefault="008315C4" w:rsidP="008315C4">
            <w:pPr>
              <w:spacing w:after="0" w:line="240" w:lineRule="auto"/>
              <w:ind w:left="0" w:right="0" w:firstLine="0"/>
              <w:jc w:val="center"/>
              <w:rPr>
                <w:rFonts w:eastAsia="Times New Roman"/>
                <w:color w:val="00000A"/>
                <w:sz w:val="22"/>
              </w:rPr>
            </w:pPr>
            <w:r w:rsidRPr="00C4615D">
              <w:rPr>
                <w:rFonts w:eastAsia="Times New Roman"/>
                <w:color w:val="00000A"/>
                <w:sz w:val="22"/>
              </w:rPr>
              <w:t>464</w:t>
            </w:r>
          </w:p>
        </w:tc>
        <w:tc>
          <w:tcPr>
            <w:tcW w:w="1429" w:type="dxa"/>
            <w:tcBorders>
              <w:top w:val="single" w:sz="4" w:space="0" w:color="00000A"/>
              <w:left w:val="single" w:sz="4" w:space="0" w:color="00000A"/>
              <w:bottom w:val="single" w:sz="4" w:space="0" w:color="00000A"/>
              <w:right w:val="single" w:sz="4" w:space="0" w:color="00000A"/>
            </w:tcBorders>
            <w:shd w:val="clear" w:color="auto" w:fill="auto"/>
            <w:tcMar>
              <w:left w:w="70" w:type="dxa"/>
            </w:tcMar>
            <w:vAlign w:val="center"/>
          </w:tcPr>
          <w:p w:rsidR="008315C4" w:rsidRPr="00C4615D" w:rsidRDefault="008315C4" w:rsidP="008315C4">
            <w:pPr>
              <w:spacing w:after="0" w:line="240" w:lineRule="auto"/>
              <w:ind w:left="0" w:right="0" w:firstLine="0"/>
              <w:jc w:val="center"/>
              <w:rPr>
                <w:rFonts w:eastAsia="Times New Roman"/>
                <w:color w:val="00000A"/>
                <w:sz w:val="22"/>
              </w:rPr>
            </w:pPr>
            <w:r w:rsidRPr="00C4615D">
              <w:rPr>
                <w:rFonts w:eastAsia="Times New Roman"/>
                <w:color w:val="00000A"/>
                <w:sz w:val="22"/>
              </w:rPr>
              <w:t>80,4</w:t>
            </w:r>
          </w:p>
        </w:tc>
      </w:tr>
      <w:tr w:rsidR="008315C4" w:rsidRPr="00C4615D" w:rsidTr="00C4615D">
        <w:trPr>
          <w:trHeight w:val="300"/>
        </w:trPr>
        <w:tc>
          <w:tcPr>
            <w:tcW w:w="2411" w:type="dxa"/>
            <w:tcBorders>
              <w:top w:val="single" w:sz="4" w:space="0" w:color="00000A"/>
              <w:left w:val="single" w:sz="4" w:space="0" w:color="00000A"/>
              <w:bottom w:val="single" w:sz="4" w:space="0" w:color="00000A"/>
              <w:right w:val="single" w:sz="4" w:space="0" w:color="00000A"/>
            </w:tcBorders>
            <w:shd w:val="clear" w:color="auto" w:fill="auto"/>
            <w:tcMar>
              <w:left w:w="70" w:type="dxa"/>
            </w:tcMar>
            <w:vAlign w:val="center"/>
          </w:tcPr>
          <w:p w:rsidR="008315C4" w:rsidRPr="00C4615D" w:rsidRDefault="008315C4" w:rsidP="008315C4">
            <w:pPr>
              <w:spacing w:after="0" w:line="240" w:lineRule="auto"/>
              <w:ind w:left="0" w:right="0" w:firstLine="0"/>
              <w:jc w:val="center"/>
              <w:rPr>
                <w:rFonts w:eastAsia="Times New Roman"/>
                <w:color w:val="00000A"/>
                <w:sz w:val="22"/>
              </w:rPr>
            </w:pPr>
            <w:r w:rsidRPr="00C4615D">
              <w:rPr>
                <w:rFonts w:eastAsia="Times New Roman"/>
                <w:color w:val="00000A"/>
                <w:sz w:val="22"/>
              </w:rPr>
              <w:t>Planalto Norte</w:t>
            </w:r>
          </w:p>
        </w:tc>
        <w:tc>
          <w:tcPr>
            <w:tcW w:w="1417" w:type="dxa"/>
            <w:tcBorders>
              <w:top w:val="single" w:sz="4" w:space="0" w:color="00000A"/>
              <w:left w:val="single" w:sz="4" w:space="0" w:color="00000A"/>
              <w:bottom w:val="single" w:sz="4" w:space="0" w:color="00000A"/>
              <w:right w:val="single" w:sz="4" w:space="0" w:color="00000A"/>
            </w:tcBorders>
            <w:shd w:val="clear" w:color="auto" w:fill="auto"/>
            <w:tcMar>
              <w:left w:w="70" w:type="dxa"/>
            </w:tcMar>
            <w:vAlign w:val="center"/>
          </w:tcPr>
          <w:p w:rsidR="008315C4" w:rsidRPr="00C4615D" w:rsidRDefault="008315C4" w:rsidP="008315C4">
            <w:pPr>
              <w:spacing w:after="0" w:line="240" w:lineRule="auto"/>
              <w:ind w:left="0" w:right="0" w:firstLine="0"/>
              <w:jc w:val="center"/>
              <w:rPr>
                <w:rFonts w:eastAsia="Times New Roman"/>
                <w:color w:val="00000A"/>
                <w:sz w:val="22"/>
              </w:rPr>
            </w:pPr>
            <w:r w:rsidRPr="00C4615D">
              <w:rPr>
                <w:rFonts w:eastAsia="Times New Roman"/>
                <w:color w:val="00000A"/>
                <w:sz w:val="22"/>
              </w:rPr>
              <w:t>357</w:t>
            </w:r>
            <w:r>
              <w:rPr>
                <w:rFonts w:eastAsia="Times New Roman"/>
                <w:color w:val="00000A"/>
                <w:sz w:val="22"/>
              </w:rPr>
              <w:t>.</w:t>
            </w:r>
            <w:r w:rsidRPr="00C4615D">
              <w:rPr>
                <w:rFonts w:eastAsia="Times New Roman"/>
                <w:color w:val="00000A"/>
                <w:sz w:val="22"/>
              </w:rPr>
              <w:t>565</w:t>
            </w:r>
          </w:p>
        </w:tc>
        <w:tc>
          <w:tcPr>
            <w:tcW w:w="1276" w:type="dxa"/>
            <w:gridSpan w:val="2"/>
            <w:tcBorders>
              <w:top w:val="single" w:sz="4" w:space="0" w:color="00000A"/>
              <w:left w:val="single" w:sz="4" w:space="0" w:color="00000A"/>
              <w:bottom w:val="single" w:sz="4" w:space="0" w:color="00000A"/>
              <w:right w:val="single" w:sz="4" w:space="0" w:color="00000A"/>
            </w:tcBorders>
            <w:shd w:val="clear" w:color="auto" w:fill="auto"/>
            <w:tcMar>
              <w:left w:w="70" w:type="dxa"/>
            </w:tcMar>
            <w:vAlign w:val="center"/>
          </w:tcPr>
          <w:p w:rsidR="008315C4" w:rsidRPr="00C4615D" w:rsidRDefault="008315C4" w:rsidP="008315C4">
            <w:pPr>
              <w:spacing w:after="0" w:line="240" w:lineRule="auto"/>
              <w:ind w:left="0" w:right="0" w:firstLine="0"/>
              <w:jc w:val="center"/>
              <w:rPr>
                <w:rFonts w:eastAsia="Times New Roman"/>
                <w:color w:val="00000A"/>
                <w:sz w:val="22"/>
              </w:rPr>
            </w:pPr>
            <w:r w:rsidRPr="00C4615D">
              <w:rPr>
                <w:rFonts w:eastAsia="Times New Roman"/>
                <w:color w:val="00000A"/>
                <w:sz w:val="22"/>
              </w:rPr>
              <w:t>238</w:t>
            </w:r>
            <w:r>
              <w:rPr>
                <w:rFonts w:eastAsia="Times New Roman"/>
                <w:color w:val="00000A"/>
                <w:sz w:val="22"/>
              </w:rPr>
              <w:t>.</w:t>
            </w:r>
            <w:r w:rsidRPr="00C4615D">
              <w:rPr>
                <w:rFonts w:eastAsia="Times New Roman"/>
                <w:color w:val="00000A"/>
                <w:sz w:val="22"/>
              </w:rPr>
              <w:t>487</w:t>
            </w:r>
          </w:p>
        </w:tc>
        <w:tc>
          <w:tcPr>
            <w:tcW w:w="1592" w:type="dxa"/>
            <w:tcBorders>
              <w:top w:val="single" w:sz="4" w:space="0" w:color="00000A"/>
              <w:left w:val="single" w:sz="4" w:space="0" w:color="00000A"/>
              <w:bottom w:val="single" w:sz="4" w:space="0" w:color="00000A"/>
              <w:right w:val="single" w:sz="4" w:space="0" w:color="00000A"/>
            </w:tcBorders>
            <w:shd w:val="clear" w:color="auto" w:fill="auto"/>
            <w:tcMar>
              <w:left w:w="70" w:type="dxa"/>
            </w:tcMar>
            <w:vAlign w:val="center"/>
          </w:tcPr>
          <w:p w:rsidR="008315C4" w:rsidRPr="00C4615D" w:rsidRDefault="008315C4" w:rsidP="008315C4">
            <w:pPr>
              <w:spacing w:after="0" w:line="240" w:lineRule="auto"/>
              <w:ind w:left="0" w:right="0" w:firstLine="0"/>
              <w:jc w:val="center"/>
              <w:rPr>
                <w:rFonts w:eastAsia="Times New Roman"/>
                <w:color w:val="00000A"/>
                <w:sz w:val="22"/>
              </w:rPr>
            </w:pPr>
            <w:r w:rsidRPr="00C4615D">
              <w:rPr>
                <w:rFonts w:eastAsia="Times New Roman"/>
                <w:color w:val="00000A"/>
                <w:sz w:val="22"/>
              </w:rPr>
              <w:t>33</w:t>
            </w:r>
          </w:p>
        </w:tc>
        <w:tc>
          <w:tcPr>
            <w:tcW w:w="1428" w:type="dxa"/>
            <w:tcBorders>
              <w:top w:val="single" w:sz="4" w:space="0" w:color="00000A"/>
              <w:left w:val="single" w:sz="4" w:space="0" w:color="00000A"/>
              <w:bottom w:val="single" w:sz="4" w:space="0" w:color="00000A"/>
              <w:right w:val="single" w:sz="4" w:space="0" w:color="00000A"/>
            </w:tcBorders>
            <w:shd w:val="clear" w:color="auto" w:fill="auto"/>
            <w:tcMar>
              <w:left w:w="70" w:type="dxa"/>
            </w:tcMar>
            <w:vAlign w:val="center"/>
          </w:tcPr>
          <w:p w:rsidR="008315C4" w:rsidRPr="00C4615D" w:rsidRDefault="008315C4" w:rsidP="008315C4">
            <w:pPr>
              <w:spacing w:after="0" w:line="240" w:lineRule="auto"/>
              <w:ind w:left="0" w:right="0" w:firstLine="0"/>
              <w:jc w:val="center"/>
              <w:rPr>
                <w:rFonts w:eastAsia="Times New Roman"/>
                <w:color w:val="00000A"/>
                <w:sz w:val="22"/>
              </w:rPr>
            </w:pPr>
            <w:r w:rsidRPr="00C4615D">
              <w:rPr>
                <w:rFonts w:eastAsia="Times New Roman"/>
                <w:color w:val="00000A"/>
                <w:sz w:val="22"/>
              </w:rPr>
              <w:t>179</w:t>
            </w:r>
          </w:p>
        </w:tc>
        <w:tc>
          <w:tcPr>
            <w:tcW w:w="1429" w:type="dxa"/>
            <w:tcBorders>
              <w:top w:val="single" w:sz="4" w:space="0" w:color="00000A"/>
              <w:left w:val="single" w:sz="4" w:space="0" w:color="00000A"/>
              <w:bottom w:val="single" w:sz="4" w:space="0" w:color="00000A"/>
              <w:right w:val="single" w:sz="4" w:space="0" w:color="00000A"/>
            </w:tcBorders>
            <w:shd w:val="clear" w:color="auto" w:fill="auto"/>
            <w:tcMar>
              <w:left w:w="70" w:type="dxa"/>
            </w:tcMar>
            <w:vAlign w:val="center"/>
          </w:tcPr>
          <w:p w:rsidR="008315C4" w:rsidRPr="00C4615D" w:rsidRDefault="008315C4" w:rsidP="008315C4">
            <w:pPr>
              <w:spacing w:after="0" w:line="240" w:lineRule="auto"/>
              <w:ind w:left="0" w:right="0" w:firstLine="0"/>
              <w:jc w:val="center"/>
              <w:rPr>
                <w:rFonts w:eastAsia="Times New Roman"/>
                <w:color w:val="00000A"/>
                <w:sz w:val="22"/>
              </w:rPr>
            </w:pPr>
            <w:r w:rsidRPr="00C4615D">
              <w:rPr>
                <w:rFonts w:eastAsia="Times New Roman"/>
                <w:color w:val="00000A"/>
                <w:sz w:val="22"/>
              </w:rPr>
              <w:t>31,0</w:t>
            </w:r>
          </w:p>
        </w:tc>
      </w:tr>
      <w:tr w:rsidR="008315C4" w:rsidRPr="00C4615D" w:rsidTr="00C4615D">
        <w:trPr>
          <w:trHeight w:val="300"/>
        </w:trPr>
        <w:tc>
          <w:tcPr>
            <w:tcW w:w="2411" w:type="dxa"/>
            <w:tcBorders>
              <w:top w:val="single" w:sz="4" w:space="0" w:color="00000A"/>
              <w:left w:val="single" w:sz="4" w:space="0" w:color="00000A"/>
              <w:bottom w:val="single" w:sz="4" w:space="0" w:color="00000A"/>
              <w:right w:val="single" w:sz="4" w:space="0" w:color="00000A"/>
            </w:tcBorders>
            <w:shd w:val="clear" w:color="auto" w:fill="auto"/>
            <w:tcMar>
              <w:left w:w="70" w:type="dxa"/>
            </w:tcMar>
            <w:vAlign w:val="center"/>
          </w:tcPr>
          <w:p w:rsidR="008315C4" w:rsidRPr="00C4615D" w:rsidRDefault="008315C4" w:rsidP="008315C4">
            <w:pPr>
              <w:spacing w:after="0" w:line="240" w:lineRule="auto"/>
              <w:ind w:left="0" w:right="0" w:firstLine="0"/>
              <w:jc w:val="center"/>
              <w:rPr>
                <w:rFonts w:eastAsia="Times New Roman"/>
                <w:color w:val="00000A"/>
                <w:sz w:val="22"/>
              </w:rPr>
            </w:pPr>
            <w:r w:rsidRPr="00C4615D">
              <w:rPr>
                <w:rFonts w:eastAsia="Times New Roman"/>
                <w:color w:val="00000A"/>
                <w:sz w:val="22"/>
              </w:rPr>
              <w:t>Extremo Sul Catarinense</w:t>
            </w:r>
          </w:p>
        </w:tc>
        <w:tc>
          <w:tcPr>
            <w:tcW w:w="1417" w:type="dxa"/>
            <w:tcBorders>
              <w:top w:val="single" w:sz="4" w:space="0" w:color="00000A"/>
              <w:left w:val="single" w:sz="4" w:space="0" w:color="00000A"/>
              <w:bottom w:val="single" w:sz="4" w:space="0" w:color="00000A"/>
              <w:right w:val="single" w:sz="4" w:space="0" w:color="00000A"/>
            </w:tcBorders>
            <w:shd w:val="clear" w:color="auto" w:fill="auto"/>
            <w:tcMar>
              <w:left w:w="70" w:type="dxa"/>
            </w:tcMar>
            <w:vAlign w:val="center"/>
          </w:tcPr>
          <w:p w:rsidR="008315C4" w:rsidRPr="00C4615D" w:rsidRDefault="008315C4" w:rsidP="008315C4">
            <w:pPr>
              <w:spacing w:after="0" w:line="240" w:lineRule="auto"/>
              <w:ind w:left="0" w:right="0" w:firstLine="0"/>
              <w:jc w:val="center"/>
              <w:rPr>
                <w:rFonts w:eastAsia="Times New Roman"/>
                <w:color w:val="00000A"/>
                <w:sz w:val="22"/>
              </w:rPr>
            </w:pPr>
            <w:r w:rsidRPr="00C4615D">
              <w:rPr>
                <w:rFonts w:eastAsia="Times New Roman"/>
                <w:color w:val="00000A"/>
                <w:sz w:val="22"/>
              </w:rPr>
              <w:t>183</w:t>
            </w:r>
            <w:r>
              <w:rPr>
                <w:rFonts w:eastAsia="Times New Roman"/>
                <w:color w:val="00000A"/>
                <w:sz w:val="22"/>
              </w:rPr>
              <w:t>.</w:t>
            </w:r>
            <w:r w:rsidRPr="00C4615D">
              <w:rPr>
                <w:rFonts w:eastAsia="Times New Roman"/>
                <w:color w:val="00000A"/>
                <w:sz w:val="22"/>
              </w:rPr>
              <w:t>931</w:t>
            </w:r>
          </w:p>
        </w:tc>
        <w:tc>
          <w:tcPr>
            <w:tcW w:w="1276" w:type="dxa"/>
            <w:gridSpan w:val="2"/>
            <w:tcBorders>
              <w:top w:val="single" w:sz="4" w:space="0" w:color="00000A"/>
              <w:left w:val="single" w:sz="4" w:space="0" w:color="00000A"/>
              <w:bottom w:val="single" w:sz="4" w:space="0" w:color="00000A"/>
              <w:right w:val="single" w:sz="4" w:space="0" w:color="00000A"/>
            </w:tcBorders>
            <w:shd w:val="clear" w:color="auto" w:fill="auto"/>
            <w:tcMar>
              <w:left w:w="70" w:type="dxa"/>
            </w:tcMar>
            <w:vAlign w:val="center"/>
          </w:tcPr>
          <w:p w:rsidR="008315C4" w:rsidRPr="00C4615D" w:rsidRDefault="008315C4" w:rsidP="008315C4">
            <w:pPr>
              <w:spacing w:after="0" w:line="240" w:lineRule="auto"/>
              <w:ind w:left="0" w:right="0" w:firstLine="0"/>
              <w:jc w:val="center"/>
              <w:rPr>
                <w:rFonts w:eastAsia="Times New Roman"/>
                <w:color w:val="00000A"/>
                <w:sz w:val="22"/>
              </w:rPr>
            </w:pPr>
            <w:r w:rsidRPr="00C4615D">
              <w:rPr>
                <w:rFonts w:eastAsia="Times New Roman"/>
                <w:color w:val="00000A"/>
                <w:sz w:val="22"/>
              </w:rPr>
              <w:t>126</w:t>
            </w:r>
            <w:r>
              <w:rPr>
                <w:rFonts w:eastAsia="Times New Roman"/>
                <w:color w:val="00000A"/>
                <w:sz w:val="22"/>
              </w:rPr>
              <w:t>.</w:t>
            </w:r>
            <w:r w:rsidRPr="00C4615D">
              <w:rPr>
                <w:rFonts w:eastAsia="Times New Roman"/>
                <w:color w:val="00000A"/>
                <w:sz w:val="22"/>
              </w:rPr>
              <w:t>001</w:t>
            </w:r>
          </w:p>
        </w:tc>
        <w:tc>
          <w:tcPr>
            <w:tcW w:w="1592" w:type="dxa"/>
            <w:tcBorders>
              <w:top w:val="single" w:sz="4" w:space="0" w:color="00000A"/>
              <w:left w:val="single" w:sz="4" w:space="0" w:color="00000A"/>
              <w:bottom w:val="single" w:sz="4" w:space="0" w:color="00000A"/>
              <w:right w:val="single" w:sz="4" w:space="0" w:color="00000A"/>
            </w:tcBorders>
            <w:shd w:val="clear" w:color="auto" w:fill="auto"/>
            <w:tcMar>
              <w:left w:w="70" w:type="dxa"/>
            </w:tcMar>
            <w:vAlign w:val="center"/>
          </w:tcPr>
          <w:p w:rsidR="008315C4" w:rsidRPr="00C4615D" w:rsidRDefault="008315C4" w:rsidP="008315C4">
            <w:pPr>
              <w:spacing w:after="0" w:line="240" w:lineRule="auto"/>
              <w:ind w:left="0" w:right="0" w:firstLine="0"/>
              <w:jc w:val="center"/>
              <w:rPr>
                <w:rFonts w:eastAsia="Times New Roman"/>
                <w:color w:val="00000A"/>
                <w:sz w:val="22"/>
              </w:rPr>
            </w:pPr>
            <w:r w:rsidRPr="00C4615D">
              <w:rPr>
                <w:rFonts w:eastAsia="Times New Roman"/>
                <w:color w:val="00000A"/>
                <w:sz w:val="22"/>
              </w:rPr>
              <w:t>18</w:t>
            </w:r>
          </w:p>
        </w:tc>
        <w:tc>
          <w:tcPr>
            <w:tcW w:w="1428" w:type="dxa"/>
            <w:tcBorders>
              <w:top w:val="single" w:sz="4" w:space="0" w:color="00000A"/>
              <w:left w:val="single" w:sz="4" w:space="0" w:color="00000A"/>
              <w:bottom w:val="single" w:sz="4" w:space="0" w:color="00000A"/>
              <w:right w:val="single" w:sz="4" w:space="0" w:color="00000A"/>
            </w:tcBorders>
            <w:shd w:val="clear" w:color="auto" w:fill="auto"/>
            <w:tcMar>
              <w:left w:w="70" w:type="dxa"/>
            </w:tcMar>
            <w:vAlign w:val="center"/>
          </w:tcPr>
          <w:p w:rsidR="008315C4" w:rsidRPr="00C4615D" w:rsidRDefault="008315C4" w:rsidP="008315C4">
            <w:pPr>
              <w:spacing w:after="0" w:line="240" w:lineRule="auto"/>
              <w:ind w:left="0" w:right="0" w:firstLine="0"/>
              <w:jc w:val="center"/>
              <w:rPr>
                <w:rFonts w:eastAsia="Times New Roman"/>
                <w:color w:val="00000A"/>
                <w:sz w:val="22"/>
              </w:rPr>
            </w:pPr>
            <w:r w:rsidRPr="00C4615D">
              <w:rPr>
                <w:rFonts w:eastAsia="Times New Roman"/>
                <w:color w:val="00000A"/>
                <w:sz w:val="22"/>
              </w:rPr>
              <w:t>94</w:t>
            </w:r>
          </w:p>
        </w:tc>
        <w:tc>
          <w:tcPr>
            <w:tcW w:w="1429" w:type="dxa"/>
            <w:tcBorders>
              <w:top w:val="single" w:sz="4" w:space="0" w:color="00000A"/>
              <w:left w:val="single" w:sz="4" w:space="0" w:color="00000A"/>
              <w:bottom w:val="single" w:sz="4" w:space="0" w:color="00000A"/>
              <w:right w:val="single" w:sz="4" w:space="0" w:color="00000A"/>
            </w:tcBorders>
            <w:shd w:val="clear" w:color="auto" w:fill="auto"/>
            <w:tcMar>
              <w:left w:w="70" w:type="dxa"/>
            </w:tcMar>
            <w:vAlign w:val="center"/>
          </w:tcPr>
          <w:p w:rsidR="008315C4" w:rsidRPr="00C4615D" w:rsidRDefault="008315C4" w:rsidP="008315C4">
            <w:pPr>
              <w:spacing w:after="0" w:line="240" w:lineRule="auto"/>
              <w:ind w:left="0" w:right="0" w:firstLine="0"/>
              <w:jc w:val="center"/>
              <w:rPr>
                <w:rFonts w:eastAsia="Times New Roman"/>
                <w:color w:val="00000A"/>
                <w:sz w:val="22"/>
              </w:rPr>
            </w:pPr>
            <w:r w:rsidRPr="00C4615D">
              <w:rPr>
                <w:rFonts w:eastAsia="Times New Roman"/>
                <w:color w:val="00000A"/>
                <w:sz w:val="22"/>
              </w:rPr>
              <w:t>17,6</w:t>
            </w:r>
          </w:p>
        </w:tc>
      </w:tr>
      <w:tr w:rsidR="008315C4" w:rsidRPr="00C4615D" w:rsidTr="00C4615D">
        <w:trPr>
          <w:trHeight w:val="300"/>
        </w:trPr>
        <w:tc>
          <w:tcPr>
            <w:tcW w:w="2411" w:type="dxa"/>
            <w:tcBorders>
              <w:top w:val="single" w:sz="4" w:space="0" w:color="00000A"/>
              <w:left w:val="single" w:sz="4" w:space="0" w:color="00000A"/>
              <w:bottom w:val="single" w:sz="4" w:space="0" w:color="00000A"/>
              <w:right w:val="single" w:sz="4" w:space="0" w:color="00000A"/>
            </w:tcBorders>
            <w:shd w:val="clear" w:color="auto" w:fill="auto"/>
            <w:tcMar>
              <w:left w:w="70" w:type="dxa"/>
            </w:tcMar>
            <w:vAlign w:val="center"/>
          </w:tcPr>
          <w:p w:rsidR="008315C4" w:rsidRPr="00C4615D" w:rsidRDefault="008315C4" w:rsidP="008315C4">
            <w:pPr>
              <w:spacing w:after="0" w:line="240" w:lineRule="auto"/>
              <w:ind w:left="0" w:right="0" w:firstLine="0"/>
              <w:jc w:val="center"/>
              <w:rPr>
                <w:rFonts w:eastAsia="Times New Roman"/>
                <w:color w:val="00000A"/>
                <w:sz w:val="22"/>
              </w:rPr>
            </w:pPr>
            <w:r w:rsidRPr="00C4615D">
              <w:rPr>
                <w:rFonts w:eastAsia="Times New Roman"/>
                <w:color w:val="00000A"/>
                <w:sz w:val="22"/>
              </w:rPr>
              <w:t>Carbonífera</w:t>
            </w:r>
          </w:p>
        </w:tc>
        <w:tc>
          <w:tcPr>
            <w:tcW w:w="1417" w:type="dxa"/>
            <w:tcBorders>
              <w:top w:val="single" w:sz="4" w:space="0" w:color="00000A"/>
              <w:left w:val="single" w:sz="4" w:space="0" w:color="00000A"/>
              <w:bottom w:val="single" w:sz="4" w:space="0" w:color="00000A"/>
              <w:right w:val="single" w:sz="4" w:space="0" w:color="00000A"/>
            </w:tcBorders>
            <w:shd w:val="clear" w:color="auto" w:fill="auto"/>
            <w:tcMar>
              <w:left w:w="70" w:type="dxa"/>
            </w:tcMar>
            <w:vAlign w:val="center"/>
          </w:tcPr>
          <w:p w:rsidR="008315C4" w:rsidRPr="00C4615D" w:rsidRDefault="008315C4" w:rsidP="008315C4">
            <w:pPr>
              <w:spacing w:after="0" w:line="240" w:lineRule="auto"/>
              <w:ind w:left="0" w:right="0" w:firstLine="0"/>
              <w:jc w:val="center"/>
              <w:rPr>
                <w:rFonts w:eastAsia="Times New Roman"/>
                <w:color w:val="00000A"/>
                <w:sz w:val="22"/>
              </w:rPr>
            </w:pPr>
            <w:r w:rsidRPr="00C4615D">
              <w:rPr>
                <w:rFonts w:eastAsia="Times New Roman"/>
                <w:color w:val="00000A"/>
                <w:sz w:val="22"/>
              </w:rPr>
              <w:t>397</w:t>
            </w:r>
            <w:r>
              <w:rPr>
                <w:rFonts w:eastAsia="Times New Roman"/>
                <w:color w:val="00000A"/>
                <w:sz w:val="22"/>
              </w:rPr>
              <w:t>.</w:t>
            </w:r>
            <w:r w:rsidRPr="00C4615D">
              <w:rPr>
                <w:rFonts w:eastAsia="Times New Roman"/>
                <w:color w:val="00000A"/>
                <w:sz w:val="22"/>
              </w:rPr>
              <w:t>652</w:t>
            </w:r>
          </w:p>
        </w:tc>
        <w:tc>
          <w:tcPr>
            <w:tcW w:w="1276" w:type="dxa"/>
            <w:gridSpan w:val="2"/>
            <w:tcBorders>
              <w:top w:val="single" w:sz="4" w:space="0" w:color="00000A"/>
              <w:left w:val="single" w:sz="4" w:space="0" w:color="00000A"/>
              <w:bottom w:val="single" w:sz="4" w:space="0" w:color="00000A"/>
              <w:right w:val="single" w:sz="4" w:space="0" w:color="00000A"/>
            </w:tcBorders>
            <w:shd w:val="clear" w:color="auto" w:fill="auto"/>
            <w:tcMar>
              <w:left w:w="70" w:type="dxa"/>
            </w:tcMar>
            <w:vAlign w:val="center"/>
          </w:tcPr>
          <w:p w:rsidR="008315C4" w:rsidRPr="00C4615D" w:rsidRDefault="008315C4" w:rsidP="008315C4">
            <w:pPr>
              <w:spacing w:after="0" w:line="240" w:lineRule="auto"/>
              <w:ind w:left="0" w:right="0" w:firstLine="0"/>
              <w:jc w:val="center"/>
              <w:rPr>
                <w:rFonts w:eastAsia="Times New Roman"/>
                <w:color w:val="00000A"/>
                <w:sz w:val="22"/>
              </w:rPr>
            </w:pPr>
            <w:r w:rsidRPr="00C4615D">
              <w:rPr>
                <w:rFonts w:eastAsia="Times New Roman"/>
                <w:color w:val="00000A"/>
                <w:sz w:val="22"/>
              </w:rPr>
              <w:t>277</w:t>
            </w:r>
            <w:r>
              <w:rPr>
                <w:rFonts w:eastAsia="Times New Roman"/>
                <w:color w:val="00000A"/>
                <w:sz w:val="22"/>
              </w:rPr>
              <w:t>.</w:t>
            </w:r>
            <w:r w:rsidRPr="00C4615D">
              <w:rPr>
                <w:rFonts w:eastAsia="Times New Roman"/>
                <w:color w:val="00000A"/>
                <w:sz w:val="22"/>
              </w:rPr>
              <w:t>643</w:t>
            </w:r>
          </w:p>
        </w:tc>
        <w:tc>
          <w:tcPr>
            <w:tcW w:w="1592" w:type="dxa"/>
            <w:tcBorders>
              <w:top w:val="single" w:sz="4" w:space="0" w:color="00000A"/>
              <w:left w:val="single" w:sz="4" w:space="0" w:color="00000A"/>
              <w:bottom w:val="single" w:sz="4" w:space="0" w:color="00000A"/>
              <w:right w:val="single" w:sz="4" w:space="0" w:color="00000A"/>
            </w:tcBorders>
            <w:shd w:val="clear" w:color="auto" w:fill="auto"/>
            <w:tcMar>
              <w:left w:w="70" w:type="dxa"/>
            </w:tcMar>
            <w:vAlign w:val="center"/>
          </w:tcPr>
          <w:p w:rsidR="008315C4" w:rsidRPr="00C4615D" w:rsidRDefault="008315C4" w:rsidP="008315C4">
            <w:pPr>
              <w:spacing w:after="0" w:line="240" w:lineRule="auto"/>
              <w:ind w:left="0" w:right="0" w:firstLine="0"/>
              <w:jc w:val="center"/>
              <w:rPr>
                <w:rFonts w:eastAsia="Times New Roman"/>
                <w:color w:val="00000A"/>
                <w:sz w:val="22"/>
              </w:rPr>
            </w:pPr>
            <w:r w:rsidRPr="00C4615D">
              <w:rPr>
                <w:rFonts w:eastAsia="Times New Roman"/>
                <w:color w:val="00000A"/>
                <w:sz w:val="22"/>
              </w:rPr>
              <w:t>39</w:t>
            </w:r>
          </w:p>
        </w:tc>
        <w:tc>
          <w:tcPr>
            <w:tcW w:w="1428" w:type="dxa"/>
            <w:tcBorders>
              <w:top w:val="single" w:sz="4" w:space="0" w:color="00000A"/>
              <w:left w:val="single" w:sz="4" w:space="0" w:color="00000A"/>
              <w:bottom w:val="single" w:sz="4" w:space="0" w:color="00000A"/>
              <w:right w:val="single" w:sz="4" w:space="0" w:color="00000A"/>
            </w:tcBorders>
            <w:shd w:val="clear" w:color="auto" w:fill="auto"/>
            <w:tcMar>
              <w:left w:w="70" w:type="dxa"/>
            </w:tcMar>
            <w:vAlign w:val="center"/>
          </w:tcPr>
          <w:p w:rsidR="008315C4" w:rsidRPr="00C4615D" w:rsidRDefault="008315C4" w:rsidP="008315C4">
            <w:pPr>
              <w:spacing w:after="0" w:line="240" w:lineRule="auto"/>
              <w:ind w:left="0" w:right="0" w:firstLine="0"/>
              <w:jc w:val="center"/>
              <w:rPr>
                <w:rFonts w:eastAsia="Times New Roman"/>
                <w:color w:val="00000A"/>
                <w:sz w:val="22"/>
              </w:rPr>
            </w:pPr>
            <w:r w:rsidRPr="00C4615D">
              <w:rPr>
                <w:rFonts w:eastAsia="Times New Roman"/>
                <w:color w:val="00000A"/>
                <w:sz w:val="22"/>
              </w:rPr>
              <w:t>208</w:t>
            </w:r>
          </w:p>
        </w:tc>
        <w:tc>
          <w:tcPr>
            <w:tcW w:w="1429" w:type="dxa"/>
            <w:tcBorders>
              <w:top w:val="single" w:sz="4" w:space="0" w:color="00000A"/>
              <w:left w:val="single" w:sz="4" w:space="0" w:color="00000A"/>
              <w:bottom w:val="single" w:sz="4" w:space="0" w:color="00000A"/>
              <w:right w:val="single" w:sz="4" w:space="0" w:color="00000A"/>
            </w:tcBorders>
            <w:shd w:val="clear" w:color="auto" w:fill="auto"/>
            <w:tcMar>
              <w:left w:w="70" w:type="dxa"/>
            </w:tcMar>
            <w:vAlign w:val="center"/>
          </w:tcPr>
          <w:p w:rsidR="008315C4" w:rsidRPr="00C4615D" w:rsidRDefault="008315C4" w:rsidP="008315C4">
            <w:pPr>
              <w:spacing w:after="0" w:line="240" w:lineRule="auto"/>
              <w:ind w:left="0" w:right="0" w:firstLine="0"/>
              <w:jc w:val="center"/>
              <w:rPr>
                <w:rFonts w:eastAsia="Times New Roman"/>
                <w:color w:val="00000A"/>
                <w:sz w:val="22"/>
              </w:rPr>
            </w:pPr>
            <w:r w:rsidRPr="00C4615D">
              <w:rPr>
                <w:rFonts w:eastAsia="Times New Roman"/>
                <w:color w:val="00000A"/>
                <w:sz w:val="22"/>
              </w:rPr>
              <w:t>38,8</w:t>
            </w:r>
          </w:p>
        </w:tc>
      </w:tr>
      <w:tr w:rsidR="008315C4" w:rsidRPr="00C4615D" w:rsidTr="00C4615D">
        <w:trPr>
          <w:trHeight w:val="300"/>
        </w:trPr>
        <w:tc>
          <w:tcPr>
            <w:tcW w:w="2411" w:type="dxa"/>
            <w:tcBorders>
              <w:top w:val="single" w:sz="4" w:space="0" w:color="00000A"/>
              <w:left w:val="single" w:sz="4" w:space="0" w:color="00000A"/>
              <w:bottom w:val="single" w:sz="4" w:space="0" w:color="00000A"/>
              <w:right w:val="single" w:sz="4" w:space="0" w:color="00000A"/>
            </w:tcBorders>
            <w:shd w:val="clear" w:color="auto" w:fill="auto"/>
            <w:tcMar>
              <w:left w:w="70" w:type="dxa"/>
            </w:tcMar>
            <w:vAlign w:val="center"/>
          </w:tcPr>
          <w:p w:rsidR="008315C4" w:rsidRPr="00C4615D" w:rsidRDefault="008315C4" w:rsidP="008315C4">
            <w:pPr>
              <w:spacing w:after="0" w:line="240" w:lineRule="auto"/>
              <w:ind w:left="0" w:right="0" w:firstLine="0"/>
              <w:jc w:val="center"/>
              <w:rPr>
                <w:rFonts w:eastAsia="Times New Roman"/>
                <w:color w:val="00000A"/>
                <w:sz w:val="22"/>
              </w:rPr>
            </w:pPr>
            <w:r w:rsidRPr="00C4615D">
              <w:rPr>
                <w:rFonts w:eastAsia="Times New Roman"/>
                <w:color w:val="00000A"/>
                <w:sz w:val="22"/>
              </w:rPr>
              <w:t>Laguna</w:t>
            </w:r>
          </w:p>
        </w:tc>
        <w:tc>
          <w:tcPr>
            <w:tcW w:w="1417" w:type="dxa"/>
            <w:tcBorders>
              <w:top w:val="single" w:sz="4" w:space="0" w:color="00000A"/>
              <w:left w:val="single" w:sz="4" w:space="0" w:color="00000A"/>
              <w:bottom w:val="single" w:sz="4" w:space="0" w:color="00000A"/>
              <w:right w:val="single" w:sz="4" w:space="0" w:color="00000A"/>
            </w:tcBorders>
            <w:shd w:val="clear" w:color="auto" w:fill="auto"/>
            <w:tcMar>
              <w:left w:w="70" w:type="dxa"/>
            </w:tcMar>
            <w:vAlign w:val="center"/>
          </w:tcPr>
          <w:p w:rsidR="008315C4" w:rsidRPr="00C4615D" w:rsidRDefault="008315C4" w:rsidP="008315C4">
            <w:pPr>
              <w:spacing w:after="0" w:line="240" w:lineRule="auto"/>
              <w:ind w:left="0" w:right="0" w:firstLine="0"/>
              <w:jc w:val="center"/>
              <w:rPr>
                <w:rFonts w:eastAsia="Times New Roman"/>
                <w:color w:val="00000A"/>
                <w:sz w:val="22"/>
              </w:rPr>
            </w:pPr>
            <w:r w:rsidRPr="00C4615D">
              <w:rPr>
                <w:rFonts w:eastAsia="Times New Roman"/>
                <w:color w:val="00000A"/>
                <w:sz w:val="22"/>
              </w:rPr>
              <w:t>340</w:t>
            </w:r>
            <w:r>
              <w:rPr>
                <w:rFonts w:eastAsia="Times New Roman"/>
                <w:color w:val="00000A"/>
                <w:sz w:val="22"/>
              </w:rPr>
              <w:t>.</w:t>
            </w:r>
            <w:r w:rsidRPr="00C4615D">
              <w:rPr>
                <w:rFonts w:eastAsia="Times New Roman"/>
                <w:color w:val="00000A"/>
                <w:sz w:val="22"/>
              </w:rPr>
              <w:t>078</w:t>
            </w:r>
          </w:p>
        </w:tc>
        <w:tc>
          <w:tcPr>
            <w:tcW w:w="1276" w:type="dxa"/>
            <w:gridSpan w:val="2"/>
            <w:tcBorders>
              <w:top w:val="single" w:sz="4" w:space="0" w:color="00000A"/>
              <w:left w:val="single" w:sz="4" w:space="0" w:color="00000A"/>
              <w:bottom w:val="single" w:sz="4" w:space="0" w:color="00000A"/>
              <w:right w:val="single" w:sz="4" w:space="0" w:color="00000A"/>
            </w:tcBorders>
            <w:shd w:val="clear" w:color="auto" w:fill="auto"/>
            <w:tcMar>
              <w:left w:w="70" w:type="dxa"/>
            </w:tcMar>
            <w:vAlign w:val="center"/>
          </w:tcPr>
          <w:p w:rsidR="008315C4" w:rsidRPr="00C4615D" w:rsidRDefault="008315C4" w:rsidP="008315C4">
            <w:pPr>
              <w:spacing w:after="0" w:line="240" w:lineRule="auto"/>
              <w:ind w:left="0" w:right="0" w:firstLine="0"/>
              <w:jc w:val="center"/>
              <w:rPr>
                <w:rFonts w:eastAsia="Times New Roman"/>
                <w:color w:val="00000A"/>
                <w:sz w:val="22"/>
              </w:rPr>
            </w:pPr>
            <w:r w:rsidRPr="00C4615D">
              <w:rPr>
                <w:rFonts w:eastAsia="Times New Roman"/>
                <w:color w:val="00000A"/>
                <w:sz w:val="22"/>
              </w:rPr>
              <w:t>240</w:t>
            </w:r>
            <w:r>
              <w:rPr>
                <w:rFonts w:eastAsia="Times New Roman"/>
                <w:color w:val="00000A"/>
                <w:sz w:val="22"/>
              </w:rPr>
              <w:t>.</w:t>
            </w:r>
            <w:r w:rsidRPr="00C4615D">
              <w:rPr>
                <w:rFonts w:eastAsia="Times New Roman"/>
                <w:color w:val="00000A"/>
                <w:sz w:val="22"/>
              </w:rPr>
              <w:t>305</w:t>
            </w:r>
          </w:p>
        </w:tc>
        <w:tc>
          <w:tcPr>
            <w:tcW w:w="1592" w:type="dxa"/>
            <w:tcBorders>
              <w:top w:val="single" w:sz="4" w:space="0" w:color="00000A"/>
              <w:left w:val="single" w:sz="4" w:space="0" w:color="00000A"/>
              <w:bottom w:val="single" w:sz="4" w:space="0" w:color="00000A"/>
              <w:right w:val="single" w:sz="4" w:space="0" w:color="00000A"/>
            </w:tcBorders>
            <w:shd w:val="clear" w:color="auto" w:fill="auto"/>
            <w:tcMar>
              <w:left w:w="70" w:type="dxa"/>
            </w:tcMar>
            <w:vAlign w:val="center"/>
          </w:tcPr>
          <w:p w:rsidR="008315C4" w:rsidRPr="00C4615D" w:rsidRDefault="008315C4" w:rsidP="008315C4">
            <w:pPr>
              <w:spacing w:after="0" w:line="240" w:lineRule="auto"/>
              <w:ind w:left="0" w:right="0" w:firstLine="0"/>
              <w:jc w:val="center"/>
              <w:rPr>
                <w:rFonts w:eastAsia="Times New Roman"/>
                <w:color w:val="00000A"/>
                <w:sz w:val="22"/>
              </w:rPr>
            </w:pPr>
            <w:r w:rsidRPr="00C4615D">
              <w:rPr>
                <w:rFonts w:eastAsia="Times New Roman"/>
                <w:color w:val="00000A"/>
                <w:sz w:val="22"/>
              </w:rPr>
              <w:t>34</w:t>
            </w:r>
          </w:p>
        </w:tc>
        <w:tc>
          <w:tcPr>
            <w:tcW w:w="1428" w:type="dxa"/>
            <w:tcBorders>
              <w:top w:val="single" w:sz="4" w:space="0" w:color="00000A"/>
              <w:left w:val="single" w:sz="4" w:space="0" w:color="00000A"/>
              <w:bottom w:val="single" w:sz="4" w:space="0" w:color="00000A"/>
              <w:right w:val="single" w:sz="4" w:space="0" w:color="00000A"/>
            </w:tcBorders>
            <w:shd w:val="clear" w:color="auto" w:fill="auto"/>
            <w:tcMar>
              <w:left w:w="70" w:type="dxa"/>
            </w:tcMar>
            <w:vAlign w:val="center"/>
          </w:tcPr>
          <w:p w:rsidR="008315C4" w:rsidRPr="00C4615D" w:rsidRDefault="008315C4" w:rsidP="008315C4">
            <w:pPr>
              <w:spacing w:after="0" w:line="240" w:lineRule="auto"/>
              <w:ind w:left="0" w:right="0" w:firstLine="0"/>
              <w:jc w:val="center"/>
              <w:rPr>
                <w:rFonts w:eastAsia="Times New Roman"/>
                <w:color w:val="00000A"/>
                <w:sz w:val="22"/>
              </w:rPr>
            </w:pPr>
            <w:r w:rsidRPr="00C4615D">
              <w:rPr>
                <w:rFonts w:eastAsia="Times New Roman"/>
                <w:color w:val="00000A"/>
                <w:sz w:val="22"/>
              </w:rPr>
              <w:t>180</w:t>
            </w:r>
          </w:p>
        </w:tc>
        <w:tc>
          <w:tcPr>
            <w:tcW w:w="1429" w:type="dxa"/>
            <w:tcBorders>
              <w:top w:val="single" w:sz="4" w:space="0" w:color="00000A"/>
              <w:left w:val="single" w:sz="4" w:space="0" w:color="00000A"/>
              <w:bottom w:val="single" w:sz="4" w:space="0" w:color="00000A"/>
              <w:right w:val="single" w:sz="4" w:space="0" w:color="00000A"/>
            </w:tcBorders>
            <w:shd w:val="clear" w:color="auto" w:fill="auto"/>
            <w:tcMar>
              <w:left w:w="70" w:type="dxa"/>
            </w:tcMar>
            <w:vAlign w:val="center"/>
          </w:tcPr>
          <w:p w:rsidR="008315C4" w:rsidRPr="00C4615D" w:rsidRDefault="008315C4" w:rsidP="008315C4">
            <w:pPr>
              <w:spacing w:after="0" w:line="240" w:lineRule="auto"/>
              <w:ind w:left="0" w:right="0" w:firstLine="0"/>
              <w:jc w:val="center"/>
              <w:rPr>
                <w:rFonts w:eastAsia="Times New Roman"/>
                <w:color w:val="00000A"/>
                <w:sz w:val="22"/>
              </w:rPr>
            </w:pPr>
            <w:r w:rsidRPr="00C4615D">
              <w:rPr>
                <w:rFonts w:eastAsia="Times New Roman"/>
                <w:color w:val="00000A"/>
                <w:sz w:val="22"/>
              </w:rPr>
              <w:t>33,6</w:t>
            </w:r>
          </w:p>
        </w:tc>
      </w:tr>
      <w:tr w:rsidR="008315C4" w:rsidRPr="00C4615D" w:rsidTr="00E35621">
        <w:trPr>
          <w:trHeight w:val="300"/>
        </w:trPr>
        <w:tc>
          <w:tcPr>
            <w:tcW w:w="2411" w:type="dxa"/>
            <w:tcBorders>
              <w:top w:val="single" w:sz="4" w:space="0" w:color="00000A"/>
              <w:left w:val="single" w:sz="4" w:space="0" w:color="00000A"/>
              <w:bottom w:val="single" w:sz="4" w:space="0" w:color="00000A"/>
              <w:right w:val="single" w:sz="4" w:space="0" w:color="00000A"/>
            </w:tcBorders>
            <w:shd w:val="clear" w:color="auto" w:fill="D9D9D9" w:themeFill="background1" w:themeFillShade="D9"/>
            <w:tcMar>
              <w:left w:w="70" w:type="dxa"/>
            </w:tcMar>
            <w:vAlign w:val="center"/>
          </w:tcPr>
          <w:p w:rsidR="008315C4" w:rsidRPr="00C4615D" w:rsidRDefault="008315C4" w:rsidP="008315C4">
            <w:pPr>
              <w:spacing w:after="0" w:line="240" w:lineRule="auto"/>
              <w:ind w:left="0" w:right="0" w:firstLine="0"/>
              <w:jc w:val="center"/>
              <w:rPr>
                <w:rFonts w:eastAsia="Times New Roman"/>
                <w:b/>
                <w:color w:val="00000A"/>
                <w:sz w:val="22"/>
              </w:rPr>
            </w:pPr>
            <w:r w:rsidRPr="00C4615D">
              <w:rPr>
                <w:rFonts w:eastAsia="Times New Roman"/>
                <w:b/>
                <w:color w:val="00000A"/>
                <w:sz w:val="22"/>
              </w:rPr>
              <w:t>Total</w:t>
            </w:r>
          </w:p>
        </w:tc>
        <w:tc>
          <w:tcPr>
            <w:tcW w:w="1417" w:type="dxa"/>
            <w:tcBorders>
              <w:top w:val="single" w:sz="4" w:space="0" w:color="00000A"/>
              <w:left w:val="single" w:sz="4" w:space="0" w:color="00000A"/>
              <w:bottom w:val="single" w:sz="4" w:space="0" w:color="00000A"/>
              <w:right w:val="single" w:sz="4" w:space="0" w:color="00000A"/>
            </w:tcBorders>
            <w:shd w:val="clear" w:color="auto" w:fill="D9D9D9" w:themeFill="background1" w:themeFillShade="D9"/>
            <w:tcMar>
              <w:left w:w="70" w:type="dxa"/>
            </w:tcMar>
            <w:vAlign w:val="center"/>
          </w:tcPr>
          <w:p w:rsidR="008315C4" w:rsidRPr="00C4615D" w:rsidRDefault="008315C4" w:rsidP="008315C4">
            <w:pPr>
              <w:spacing w:after="0" w:line="240" w:lineRule="auto"/>
              <w:ind w:left="0" w:right="0" w:firstLine="0"/>
              <w:jc w:val="center"/>
              <w:rPr>
                <w:rFonts w:eastAsia="Times New Roman"/>
                <w:b/>
                <w:color w:val="00000A"/>
                <w:sz w:val="22"/>
              </w:rPr>
            </w:pPr>
            <w:r w:rsidRPr="00C4615D">
              <w:rPr>
                <w:rFonts w:eastAsia="Times New Roman"/>
                <w:b/>
                <w:color w:val="00000A"/>
                <w:sz w:val="22"/>
              </w:rPr>
              <w:t>6.383.286</w:t>
            </w:r>
          </w:p>
        </w:tc>
        <w:tc>
          <w:tcPr>
            <w:tcW w:w="1276" w:type="dxa"/>
            <w:gridSpan w:val="2"/>
            <w:tcBorders>
              <w:top w:val="single" w:sz="4" w:space="0" w:color="00000A"/>
              <w:left w:val="single" w:sz="4" w:space="0" w:color="00000A"/>
              <w:bottom w:val="single" w:sz="4" w:space="0" w:color="00000A"/>
              <w:right w:val="single" w:sz="4" w:space="0" w:color="00000A"/>
            </w:tcBorders>
            <w:shd w:val="clear" w:color="auto" w:fill="D9D9D9" w:themeFill="background1" w:themeFillShade="D9"/>
            <w:tcMar>
              <w:left w:w="70" w:type="dxa"/>
            </w:tcMar>
            <w:vAlign w:val="center"/>
          </w:tcPr>
          <w:p w:rsidR="008315C4" w:rsidRPr="00C4615D" w:rsidRDefault="008315C4" w:rsidP="008315C4">
            <w:pPr>
              <w:spacing w:after="0" w:line="240" w:lineRule="auto"/>
              <w:ind w:left="0" w:right="0" w:firstLine="0"/>
              <w:jc w:val="center"/>
              <w:rPr>
                <w:rFonts w:eastAsia="Times New Roman"/>
                <w:b/>
                <w:color w:val="00000A"/>
                <w:sz w:val="22"/>
              </w:rPr>
            </w:pPr>
            <w:r w:rsidRPr="00C4615D">
              <w:rPr>
                <w:rFonts w:eastAsia="Times New Roman"/>
                <w:b/>
                <w:color w:val="00000A"/>
                <w:sz w:val="22"/>
              </w:rPr>
              <w:t>4.434.851</w:t>
            </w:r>
          </w:p>
        </w:tc>
        <w:tc>
          <w:tcPr>
            <w:tcW w:w="1592" w:type="dxa"/>
            <w:tcBorders>
              <w:top w:val="single" w:sz="4" w:space="0" w:color="00000A"/>
              <w:left w:val="single" w:sz="4" w:space="0" w:color="00000A"/>
              <w:bottom w:val="single" w:sz="4" w:space="0" w:color="00000A"/>
              <w:right w:val="single" w:sz="4" w:space="0" w:color="00000A"/>
            </w:tcBorders>
            <w:shd w:val="clear" w:color="auto" w:fill="D9D9D9" w:themeFill="background1" w:themeFillShade="D9"/>
            <w:tcMar>
              <w:left w:w="70" w:type="dxa"/>
            </w:tcMar>
            <w:vAlign w:val="center"/>
          </w:tcPr>
          <w:p w:rsidR="008315C4" w:rsidRPr="00C4615D" w:rsidRDefault="008315C4" w:rsidP="008315C4">
            <w:pPr>
              <w:spacing w:after="0" w:line="240" w:lineRule="auto"/>
              <w:ind w:left="0" w:right="0" w:firstLine="0"/>
              <w:jc w:val="center"/>
              <w:rPr>
                <w:rFonts w:eastAsia="Times New Roman"/>
                <w:b/>
                <w:color w:val="00000A"/>
                <w:sz w:val="22"/>
              </w:rPr>
            </w:pPr>
            <w:r w:rsidRPr="00C4615D">
              <w:rPr>
                <w:rFonts w:eastAsia="Times New Roman"/>
                <w:b/>
                <w:color w:val="00000A"/>
                <w:sz w:val="22"/>
              </w:rPr>
              <w:t>620</w:t>
            </w:r>
          </w:p>
        </w:tc>
        <w:tc>
          <w:tcPr>
            <w:tcW w:w="1428" w:type="dxa"/>
            <w:tcBorders>
              <w:top w:val="single" w:sz="4" w:space="0" w:color="00000A"/>
              <w:left w:val="single" w:sz="4" w:space="0" w:color="00000A"/>
              <w:bottom w:val="single" w:sz="4" w:space="0" w:color="00000A"/>
              <w:right w:val="single" w:sz="4" w:space="0" w:color="00000A"/>
            </w:tcBorders>
            <w:shd w:val="clear" w:color="auto" w:fill="D9D9D9" w:themeFill="background1" w:themeFillShade="D9"/>
            <w:tcMar>
              <w:left w:w="70" w:type="dxa"/>
            </w:tcMar>
            <w:vAlign w:val="center"/>
          </w:tcPr>
          <w:p w:rsidR="008315C4" w:rsidRPr="00C4615D" w:rsidRDefault="008315C4" w:rsidP="008315C4">
            <w:pPr>
              <w:spacing w:after="0" w:line="240" w:lineRule="auto"/>
              <w:ind w:left="0" w:right="0" w:firstLine="0"/>
              <w:jc w:val="center"/>
              <w:rPr>
                <w:rFonts w:eastAsia="Times New Roman"/>
                <w:b/>
                <w:color w:val="00000A"/>
                <w:sz w:val="22"/>
              </w:rPr>
            </w:pPr>
            <w:r w:rsidRPr="00C4615D">
              <w:rPr>
                <w:rFonts w:eastAsia="Times New Roman"/>
                <w:b/>
                <w:color w:val="00000A"/>
                <w:sz w:val="22"/>
              </w:rPr>
              <w:t>3326</w:t>
            </w:r>
          </w:p>
        </w:tc>
        <w:tc>
          <w:tcPr>
            <w:tcW w:w="1429" w:type="dxa"/>
            <w:tcBorders>
              <w:top w:val="single" w:sz="4" w:space="0" w:color="00000A"/>
              <w:left w:val="single" w:sz="4" w:space="0" w:color="00000A"/>
              <w:bottom w:val="single" w:sz="4" w:space="0" w:color="00000A"/>
              <w:right w:val="single" w:sz="4" w:space="0" w:color="00000A"/>
            </w:tcBorders>
            <w:shd w:val="clear" w:color="auto" w:fill="D9D9D9" w:themeFill="background1" w:themeFillShade="D9"/>
            <w:tcMar>
              <w:left w:w="70" w:type="dxa"/>
            </w:tcMar>
            <w:vAlign w:val="center"/>
          </w:tcPr>
          <w:p w:rsidR="008315C4" w:rsidRPr="00C4615D" w:rsidRDefault="008315C4" w:rsidP="008315C4">
            <w:pPr>
              <w:spacing w:after="0" w:line="240" w:lineRule="auto"/>
              <w:ind w:left="0" w:right="0" w:firstLine="0"/>
              <w:jc w:val="center"/>
              <w:rPr>
                <w:rFonts w:eastAsia="Times New Roman"/>
                <w:b/>
                <w:color w:val="00000A"/>
                <w:sz w:val="22"/>
              </w:rPr>
            </w:pPr>
            <w:r w:rsidRPr="00C4615D">
              <w:rPr>
                <w:rFonts w:eastAsia="Times New Roman"/>
                <w:b/>
                <w:color w:val="00000A"/>
                <w:sz w:val="22"/>
              </w:rPr>
              <w:t>576,5</w:t>
            </w:r>
          </w:p>
        </w:tc>
      </w:tr>
    </w:tbl>
    <w:p w:rsidR="00AD281C" w:rsidRPr="00E80FDF" w:rsidRDefault="00BD72CD" w:rsidP="002D115C">
      <w:pPr>
        <w:spacing w:after="120" w:line="360" w:lineRule="auto"/>
        <w:ind w:left="-17" w:right="0" w:firstLine="709"/>
        <w:jc w:val="center"/>
        <w:rPr>
          <w:color w:val="auto"/>
          <w:sz w:val="20"/>
          <w:szCs w:val="20"/>
        </w:rPr>
      </w:pPr>
      <w:r w:rsidRPr="00E80FDF">
        <w:rPr>
          <w:color w:val="auto"/>
          <w:sz w:val="20"/>
          <w:szCs w:val="20"/>
        </w:rPr>
        <w:t xml:space="preserve">Fonte: </w:t>
      </w:r>
      <w:r w:rsidR="002A2607" w:rsidRPr="00E80FDF">
        <w:rPr>
          <w:rFonts w:eastAsiaTheme="minorEastAsia"/>
          <w:color w:val="auto"/>
          <w:sz w:val="20"/>
          <w:szCs w:val="20"/>
        </w:rPr>
        <w:t>Portaria GM/MS nº 1.631/2015.</w:t>
      </w:r>
    </w:p>
    <w:p w:rsidR="00E35621" w:rsidRDefault="00E35621" w:rsidP="00C4615D">
      <w:pPr>
        <w:spacing w:after="120" w:line="360" w:lineRule="auto"/>
        <w:ind w:left="-17" w:right="0" w:firstLine="868"/>
        <w:rPr>
          <w:color w:val="auto"/>
        </w:rPr>
      </w:pPr>
    </w:p>
    <w:p w:rsidR="00BF3B1E" w:rsidRDefault="0031779F" w:rsidP="00C4615D">
      <w:pPr>
        <w:spacing w:after="120" w:line="360" w:lineRule="auto"/>
        <w:ind w:left="-17" w:right="0" w:firstLine="868"/>
        <w:rPr>
          <w:color w:val="auto"/>
        </w:rPr>
      </w:pPr>
      <w:r w:rsidRPr="009A069C">
        <w:rPr>
          <w:color w:val="auto"/>
        </w:rPr>
        <w:t>Através dos parâmetros estabelecidos nesta Portaria</w:t>
      </w:r>
      <w:r w:rsidR="00C4615D">
        <w:rPr>
          <w:color w:val="auto"/>
        </w:rPr>
        <w:t xml:space="preserve"> MS/GM nº</w:t>
      </w:r>
      <w:r w:rsidRPr="009A069C">
        <w:rPr>
          <w:color w:val="auto"/>
        </w:rPr>
        <w:t xml:space="preserve"> 1</w:t>
      </w:r>
      <w:r w:rsidR="00C4615D">
        <w:rPr>
          <w:color w:val="auto"/>
        </w:rPr>
        <w:t>.</w:t>
      </w:r>
      <w:r w:rsidRPr="009A069C">
        <w:rPr>
          <w:color w:val="auto"/>
        </w:rPr>
        <w:t>631/2015</w:t>
      </w:r>
      <w:r w:rsidR="00C4615D">
        <w:rPr>
          <w:color w:val="auto"/>
        </w:rPr>
        <w:t>,</w:t>
      </w:r>
      <w:r w:rsidRPr="009A069C">
        <w:rPr>
          <w:color w:val="auto"/>
        </w:rPr>
        <w:t xml:space="preserve"> para que se tenha uma estimativa de casos de paciente em estagio </w:t>
      </w:r>
      <w:proofErr w:type="gramStart"/>
      <w:r w:rsidRPr="009A069C">
        <w:rPr>
          <w:color w:val="auto"/>
        </w:rPr>
        <w:t>4</w:t>
      </w:r>
      <w:proofErr w:type="gramEnd"/>
      <w:r w:rsidRPr="009A069C">
        <w:rPr>
          <w:color w:val="auto"/>
        </w:rPr>
        <w:t xml:space="preserve"> e 5 que conforme as Diretrizes Clinicas</w:t>
      </w:r>
      <w:r w:rsidR="00017066">
        <w:rPr>
          <w:color w:val="auto"/>
        </w:rPr>
        <w:t xml:space="preserve"> </w:t>
      </w:r>
      <w:r w:rsidRPr="009A069C">
        <w:rPr>
          <w:color w:val="auto"/>
        </w:rPr>
        <w:t xml:space="preserve">para a cuidado ao paciente com Doença Renal Crônica </w:t>
      </w:r>
      <w:r w:rsidR="00FD54AA">
        <w:rPr>
          <w:color w:val="auto"/>
        </w:rPr>
        <w:t>(</w:t>
      </w:r>
      <w:r w:rsidRPr="009A069C">
        <w:rPr>
          <w:color w:val="auto"/>
        </w:rPr>
        <w:t>DRC</w:t>
      </w:r>
      <w:r w:rsidR="00FD54AA">
        <w:rPr>
          <w:color w:val="auto"/>
        </w:rPr>
        <w:t>)</w:t>
      </w:r>
      <w:r w:rsidRPr="009A069C">
        <w:rPr>
          <w:color w:val="auto"/>
        </w:rPr>
        <w:t xml:space="preserve"> do SUS o manejo deverá ocorrer nas unidades especializadas os usuários. </w:t>
      </w:r>
      <w:r w:rsidR="009A069C">
        <w:rPr>
          <w:color w:val="auto"/>
        </w:rPr>
        <w:t>O</w:t>
      </w:r>
      <w:r w:rsidRPr="009A069C">
        <w:rPr>
          <w:color w:val="auto"/>
        </w:rPr>
        <w:t xml:space="preserve"> Estagio </w:t>
      </w:r>
      <w:proofErr w:type="gramStart"/>
      <w:r w:rsidRPr="009A069C">
        <w:rPr>
          <w:color w:val="auto"/>
        </w:rPr>
        <w:t>4</w:t>
      </w:r>
      <w:proofErr w:type="gramEnd"/>
      <w:r w:rsidRPr="009A069C">
        <w:rPr>
          <w:color w:val="auto"/>
        </w:rPr>
        <w:t xml:space="preserve"> corresponde a uma estimativa de 4.434 usuários e 620 casos novos 620 e a prevalência</w:t>
      </w:r>
      <w:r w:rsidR="00C4615D">
        <w:rPr>
          <w:color w:val="auto"/>
        </w:rPr>
        <w:t xml:space="preserve"> 3.326 usuários.</w:t>
      </w:r>
    </w:p>
    <w:p w:rsidR="0016622F" w:rsidRDefault="0016622F" w:rsidP="004B1C62">
      <w:pPr>
        <w:ind w:left="-15" w:right="0" w:firstLine="15"/>
        <w:jc w:val="left"/>
        <w:rPr>
          <w:sz w:val="16"/>
          <w:szCs w:val="16"/>
        </w:rPr>
      </w:pPr>
      <w:r>
        <w:rPr>
          <w:sz w:val="16"/>
          <w:szCs w:val="16"/>
        </w:rPr>
        <w:br w:type="page"/>
      </w:r>
    </w:p>
    <w:p w:rsidR="004B1C62" w:rsidRPr="001747D0" w:rsidRDefault="004B1C62" w:rsidP="004B1C62">
      <w:pPr>
        <w:ind w:left="-15" w:right="0" w:firstLine="15"/>
        <w:jc w:val="left"/>
        <w:rPr>
          <w:sz w:val="16"/>
          <w:szCs w:val="16"/>
        </w:rPr>
      </w:pPr>
    </w:p>
    <w:p w:rsidR="004B1C62" w:rsidRPr="008B1681" w:rsidRDefault="004B1C62" w:rsidP="004B1C62">
      <w:pPr>
        <w:ind w:left="-15" w:right="0" w:firstLine="15"/>
        <w:jc w:val="left"/>
        <w:rPr>
          <w:color w:val="00B0F0"/>
        </w:rPr>
      </w:pPr>
      <w:r w:rsidRPr="008B1681">
        <w:rPr>
          <w:noProof/>
          <w:color w:val="00B0F0"/>
        </w:rPr>
        <w:drawing>
          <wp:inline distT="0" distB="0" distL="0" distR="0">
            <wp:extent cx="5572123" cy="3795505"/>
            <wp:effectExtent l="0" t="0" r="0" b="0"/>
            <wp:docPr id="34" name="Imagem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3"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589093" cy="3807064"/>
                    </a:xfrm>
                    <a:prstGeom prst="rect">
                      <a:avLst/>
                    </a:prstGeom>
                    <a:noFill/>
                    <a:ln>
                      <a:noFill/>
                    </a:ln>
                  </pic:spPr>
                </pic:pic>
              </a:graphicData>
            </a:graphic>
          </wp:inline>
        </w:drawing>
      </w:r>
    </w:p>
    <w:p w:rsidR="00C4615D" w:rsidRPr="0047200E" w:rsidRDefault="00C4615D" w:rsidP="001747D0">
      <w:pPr>
        <w:pStyle w:val="Legenda"/>
        <w:spacing w:after="120"/>
        <w:jc w:val="center"/>
        <w:rPr>
          <w:rFonts w:ascii="Arial" w:hAnsi="Arial" w:cs="Arial"/>
          <w:b w:val="0"/>
          <w:color w:val="auto"/>
          <w:sz w:val="24"/>
          <w:szCs w:val="24"/>
        </w:rPr>
      </w:pPr>
      <w:bookmarkStart w:id="58" w:name="_Toc531093605"/>
      <w:r w:rsidRPr="0047200E">
        <w:rPr>
          <w:rFonts w:ascii="Arial" w:hAnsi="Arial" w:cs="Arial"/>
          <w:b w:val="0"/>
          <w:color w:val="auto"/>
          <w:sz w:val="24"/>
          <w:szCs w:val="24"/>
        </w:rPr>
        <w:t xml:space="preserve">Figura </w:t>
      </w:r>
      <w:r w:rsidR="007F6203" w:rsidRPr="0047200E">
        <w:rPr>
          <w:rFonts w:ascii="Arial" w:hAnsi="Arial" w:cs="Arial"/>
          <w:b w:val="0"/>
          <w:color w:val="auto"/>
          <w:sz w:val="24"/>
          <w:szCs w:val="24"/>
        </w:rPr>
        <w:fldChar w:fldCharType="begin"/>
      </w:r>
      <w:r w:rsidR="00E06049">
        <w:rPr>
          <w:rFonts w:ascii="Arial" w:hAnsi="Arial" w:cs="Arial"/>
          <w:b w:val="0"/>
          <w:color w:val="auto"/>
          <w:sz w:val="24"/>
          <w:szCs w:val="24"/>
        </w:rPr>
        <w:instrText xml:space="preserve"> SEQ Figura \* ARABIC </w:instrText>
      </w:r>
      <w:r w:rsidR="007F6203" w:rsidRPr="0047200E">
        <w:rPr>
          <w:rFonts w:ascii="Arial" w:hAnsi="Arial" w:cs="Arial"/>
          <w:b w:val="0"/>
          <w:color w:val="auto"/>
          <w:sz w:val="24"/>
          <w:szCs w:val="24"/>
        </w:rPr>
        <w:fldChar w:fldCharType="separate"/>
      </w:r>
      <w:r w:rsidR="005A1E40">
        <w:rPr>
          <w:rFonts w:ascii="Arial" w:hAnsi="Arial" w:cs="Arial"/>
          <w:b w:val="0"/>
          <w:noProof/>
          <w:color w:val="auto"/>
          <w:sz w:val="24"/>
          <w:szCs w:val="24"/>
        </w:rPr>
        <w:t>16</w:t>
      </w:r>
      <w:r w:rsidR="007F6203" w:rsidRPr="0047200E">
        <w:rPr>
          <w:rFonts w:ascii="Arial" w:hAnsi="Arial" w:cs="Arial"/>
          <w:b w:val="0"/>
          <w:color w:val="auto"/>
          <w:sz w:val="24"/>
          <w:szCs w:val="24"/>
        </w:rPr>
        <w:fldChar w:fldCharType="end"/>
      </w:r>
      <w:r w:rsidRPr="0047200E">
        <w:rPr>
          <w:rFonts w:ascii="Arial" w:hAnsi="Arial" w:cs="Arial"/>
          <w:b w:val="0"/>
          <w:color w:val="auto"/>
          <w:sz w:val="24"/>
          <w:szCs w:val="24"/>
        </w:rPr>
        <w:t>: Número total de pacientes e prevalência estimada por estado em 1/7/2</w:t>
      </w:r>
      <w:r w:rsidR="0016622F">
        <w:rPr>
          <w:rFonts w:ascii="Arial" w:hAnsi="Arial" w:cs="Arial"/>
          <w:b w:val="0"/>
          <w:color w:val="auto"/>
          <w:sz w:val="24"/>
          <w:szCs w:val="24"/>
        </w:rPr>
        <w:t>016</w:t>
      </w:r>
      <w:bookmarkEnd w:id="58"/>
    </w:p>
    <w:p w:rsidR="004B1C62" w:rsidRPr="0047200E" w:rsidRDefault="004B1C62" w:rsidP="001747D0">
      <w:pPr>
        <w:spacing w:after="120" w:line="240" w:lineRule="auto"/>
        <w:ind w:left="-15" w:firstLine="539"/>
        <w:jc w:val="center"/>
        <w:rPr>
          <w:color w:val="auto"/>
          <w:sz w:val="20"/>
          <w:szCs w:val="20"/>
        </w:rPr>
      </w:pPr>
      <w:r w:rsidRPr="0047200E">
        <w:rPr>
          <w:color w:val="auto"/>
          <w:sz w:val="20"/>
          <w:szCs w:val="20"/>
        </w:rPr>
        <w:t xml:space="preserve">Fonte: Censo </w:t>
      </w:r>
      <w:r w:rsidR="00AB1514" w:rsidRPr="0047200E">
        <w:rPr>
          <w:color w:val="auto"/>
          <w:sz w:val="20"/>
          <w:szCs w:val="20"/>
        </w:rPr>
        <w:t xml:space="preserve">da </w:t>
      </w:r>
      <w:r w:rsidRPr="0047200E">
        <w:rPr>
          <w:color w:val="auto"/>
          <w:sz w:val="20"/>
          <w:szCs w:val="20"/>
        </w:rPr>
        <w:t>Sociedade Brasileira de Nefrologia/2016.</w:t>
      </w:r>
    </w:p>
    <w:p w:rsidR="004B1C62" w:rsidRPr="0047200E" w:rsidRDefault="004B1C62" w:rsidP="001747D0">
      <w:pPr>
        <w:spacing w:after="120" w:line="240" w:lineRule="auto"/>
        <w:ind w:left="-15" w:firstLine="539"/>
        <w:jc w:val="center"/>
        <w:rPr>
          <w:color w:val="auto"/>
          <w:sz w:val="20"/>
          <w:szCs w:val="20"/>
        </w:rPr>
      </w:pPr>
      <w:r w:rsidRPr="0047200E">
        <w:rPr>
          <w:color w:val="auto"/>
          <w:sz w:val="20"/>
          <w:szCs w:val="20"/>
        </w:rPr>
        <w:t xml:space="preserve">Legenda: </w:t>
      </w:r>
      <w:proofErr w:type="spellStart"/>
      <w:r w:rsidRPr="0047200E">
        <w:rPr>
          <w:b/>
          <w:bCs/>
          <w:color w:val="auto"/>
          <w:sz w:val="20"/>
          <w:szCs w:val="20"/>
        </w:rPr>
        <w:t>pmp</w:t>
      </w:r>
      <w:proofErr w:type="spellEnd"/>
      <w:r w:rsidRPr="0047200E">
        <w:rPr>
          <w:b/>
          <w:bCs/>
          <w:color w:val="auto"/>
          <w:sz w:val="20"/>
          <w:szCs w:val="20"/>
        </w:rPr>
        <w:t>=por milhão da população</w:t>
      </w:r>
    </w:p>
    <w:p w:rsidR="004B1C62" w:rsidRPr="0047200E" w:rsidRDefault="004B1C62" w:rsidP="001747D0">
      <w:pPr>
        <w:spacing w:after="120" w:line="240" w:lineRule="auto"/>
        <w:ind w:left="-15" w:right="0" w:firstLine="539"/>
        <w:jc w:val="center"/>
        <w:rPr>
          <w:b/>
          <w:bCs/>
          <w:color w:val="auto"/>
          <w:sz w:val="20"/>
          <w:szCs w:val="20"/>
        </w:rPr>
      </w:pPr>
      <w:r w:rsidRPr="0047200E">
        <w:rPr>
          <w:b/>
          <w:bCs/>
          <w:color w:val="auto"/>
          <w:sz w:val="20"/>
          <w:szCs w:val="20"/>
        </w:rPr>
        <w:t>* avaliação prejudicada por falta de envio de dados suficientes.</w:t>
      </w:r>
    </w:p>
    <w:p w:rsidR="00C4615D" w:rsidRPr="0047200E" w:rsidRDefault="00C4615D" w:rsidP="00C4615D">
      <w:pPr>
        <w:spacing w:after="120" w:line="360" w:lineRule="auto"/>
        <w:ind w:left="-15" w:right="0" w:firstLine="539"/>
        <w:rPr>
          <w:color w:val="auto"/>
          <w:sz w:val="22"/>
        </w:rPr>
      </w:pPr>
    </w:p>
    <w:p w:rsidR="004B1C62" w:rsidRPr="0047200E" w:rsidRDefault="00097B01" w:rsidP="001747D0">
      <w:pPr>
        <w:spacing w:after="120" w:line="360" w:lineRule="auto"/>
        <w:ind w:left="-17" w:right="0" w:firstLine="868"/>
        <w:rPr>
          <w:color w:val="auto"/>
        </w:rPr>
      </w:pPr>
      <w:r w:rsidRPr="0047200E">
        <w:rPr>
          <w:color w:val="auto"/>
        </w:rPr>
        <w:t xml:space="preserve">Esta figura apresenta uma previsão da prevalência por estado, </w:t>
      </w:r>
      <w:r w:rsidR="00AB1514" w:rsidRPr="0047200E">
        <w:rPr>
          <w:color w:val="auto"/>
        </w:rPr>
        <w:t xml:space="preserve">a qual representa </w:t>
      </w:r>
      <w:r w:rsidRPr="0047200E">
        <w:rPr>
          <w:color w:val="auto"/>
        </w:rPr>
        <w:t>o parâmetro de</w:t>
      </w:r>
      <w:r w:rsidR="00C4615D" w:rsidRPr="0047200E">
        <w:rPr>
          <w:color w:val="auto"/>
        </w:rPr>
        <w:t xml:space="preserve"> nú</w:t>
      </w:r>
      <w:r w:rsidRPr="0047200E">
        <w:rPr>
          <w:color w:val="auto"/>
        </w:rPr>
        <w:t>mero de pacientes por milhão</w:t>
      </w:r>
      <w:r w:rsidR="00AB1514" w:rsidRPr="0047200E">
        <w:rPr>
          <w:color w:val="auto"/>
        </w:rPr>
        <w:t>. P</w:t>
      </w:r>
      <w:r w:rsidRPr="0047200E">
        <w:rPr>
          <w:color w:val="auto"/>
        </w:rPr>
        <w:t xml:space="preserve">ara </w:t>
      </w:r>
      <w:r w:rsidR="00FD54AA" w:rsidRPr="0047200E">
        <w:rPr>
          <w:color w:val="auto"/>
        </w:rPr>
        <w:t xml:space="preserve">Santa Catarina </w:t>
      </w:r>
      <w:r w:rsidRPr="0047200E">
        <w:rPr>
          <w:color w:val="auto"/>
        </w:rPr>
        <w:t>que tem 6</w:t>
      </w:r>
      <w:r w:rsidR="00FD54AA">
        <w:rPr>
          <w:color w:val="auto"/>
        </w:rPr>
        <w:t>.</w:t>
      </w:r>
      <w:r w:rsidRPr="0047200E">
        <w:rPr>
          <w:color w:val="auto"/>
        </w:rPr>
        <w:t>000</w:t>
      </w:r>
      <w:r w:rsidR="00C4615D" w:rsidRPr="0047200E">
        <w:rPr>
          <w:color w:val="auto"/>
        </w:rPr>
        <w:t xml:space="preserve"> </w:t>
      </w:r>
      <w:r w:rsidRPr="0047200E">
        <w:rPr>
          <w:color w:val="auto"/>
        </w:rPr>
        <w:t>milh</w:t>
      </w:r>
      <w:r w:rsidR="00FD54AA">
        <w:rPr>
          <w:color w:val="auto"/>
        </w:rPr>
        <w:t>õ</w:t>
      </w:r>
      <w:r w:rsidRPr="0047200E">
        <w:rPr>
          <w:color w:val="auto"/>
        </w:rPr>
        <w:t xml:space="preserve">es de habitantes </w:t>
      </w:r>
      <w:r w:rsidR="00C4615D" w:rsidRPr="0047200E">
        <w:rPr>
          <w:color w:val="auto"/>
        </w:rPr>
        <w:t>a prevalência seria 2.850 pacientes.</w:t>
      </w:r>
    </w:p>
    <w:p w:rsidR="00BF3B1E" w:rsidRPr="0047200E" w:rsidRDefault="0031779F" w:rsidP="001747D0">
      <w:pPr>
        <w:spacing w:after="120" w:line="360" w:lineRule="auto"/>
        <w:ind w:left="-17" w:right="0" w:firstLine="868"/>
        <w:rPr>
          <w:color w:val="auto"/>
        </w:rPr>
      </w:pPr>
      <w:r w:rsidRPr="0047200E">
        <w:rPr>
          <w:color w:val="auto"/>
        </w:rPr>
        <w:t xml:space="preserve">O quadro </w:t>
      </w:r>
      <w:r w:rsidR="00666CEE" w:rsidRPr="0047200E">
        <w:rPr>
          <w:color w:val="auto"/>
        </w:rPr>
        <w:t xml:space="preserve">13 </w:t>
      </w:r>
      <w:r w:rsidRPr="0047200E">
        <w:rPr>
          <w:color w:val="auto"/>
        </w:rPr>
        <w:t>apresenta a distribuição percentual por tipo de TRS realizada em Santa Catarina no ano de 2016. Observa-se que os percentuais de Santa Catarina aproximam</w:t>
      </w:r>
      <w:r w:rsidR="008456F1">
        <w:rPr>
          <w:color w:val="auto"/>
        </w:rPr>
        <w:t>-se dos parâmetros brasileiros.</w:t>
      </w:r>
    </w:p>
    <w:p w:rsidR="00BD72CD" w:rsidRPr="0047200E" w:rsidRDefault="00BD72CD" w:rsidP="001747D0">
      <w:pPr>
        <w:spacing w:after="120" w:line="360" w:lineRule="auto"/>
        <w:ind w:left="-17" w:right="0" w:firstLine="868"/>
        <w:rPr>
          <w:color w:val="auto"/>
        </w:rPr>
      </w:pPr>
    </w:p>
    <w:p w:rsidR="00BF3B1E" w:rsidRPr="00C4615D" w:rsidRDefault="00C4615D" w:rsidP="001747D0">
      <w:pPr>
        <w:pStyle w:val="Legenda"/>
        <w:spacing w:after="120" w:line="360" w:lineRule="auto"/>
        <w:ind w:firstLine="851"/>
        <w:jc w:val="both"/>
        <w:rPr>
          <w:rFonts w:ascii="Arial" w:hAnsi="Arial" w:cs="Arial"/>
          <w:b w:val="0"/>
          <w:sz w:val="24"/>
          <w:szCs w:val="24"/>
        </w:rPr>
      </w:pPr>
      <w:bookmarkStart w:id="59" w:name="_Toc531093640"/>
      <w:r w:rsidRPr="0047200E">
        <w:rPr>
          <w:rFonts w:ascii="Arial" w:hAnsi="Arial" w:cs="Arial"/>
          <w:b w:val="0"/>
          <w:color w:val="auto"/>
          <w:sz w:val="24"/>
          <w:szCs w:val="24"/>
        </w:rPr>
        <w:t xml:space="preserve">Quadro </w:t>
      </w:r>
      <w:r w:rsidR="007F6203" w:rsidRPr="0047200E">
        <w:rPr>
          <w:rFonts w:ascii="Arial" w:hAnsi="Arial" w:cs="Arial"/>
          <w:b w:val="0"/>
          <w:color w:val="auto"/>
          <w:sz w:val="24"/>
          <w:szCs w:val="24"/>
        </w:rPr>
        <w:fldChar w:fldCharType="begin"/>
      </w:r>
      <w:r w:rsidRPr="0047200E">
        <w:rPr>
          <w:rFonts w:ascii="Arial" w:hAnsi="Arial" w:cs="Arial"/>
          <w:b w:val="0"/>
          <w:color w:val="auto"/>
          <w:sz w:val="24"/>
          <w:szCs w:val="24"/>
        </w:rPr>
        <w:instrText xml:space="preserve"> SEQ Quadro \* ARABIC </w:instrText>
      </w:r>
      <w:r w:rsidR="007F6203" w:rsidRPr="0047200E">
        <w:rPr>
          <w:rFonts w:ascii="Arial" w:hAnsi="Arial" w:cs="Arial"/>
          <w:b w:val="0"/>
          <w:color w:val="auto"/>
          <w:sz w:val="24"/>
          <w:szCs w:val="24"/>
        </w:rPr>
        <w:fldChar w:fldCharType="separate"/>
      </w:r>
      <w:r w:rsidR="005A1E40">
        <w:rPr>
          <w:rFonts w:ascii="Arial" w:hAnsi="Arial" w:cs="Arial"/>
          <w:b w:val="0"/>
          <w:noProof/>
          <w:color w:val="auto"/>
          <w:sz w:val="24"/>
          <w:szCs w:val="24"/>
        </w:rPr>
        <w:t>13</w:t>
      </w:r>
      <w:r w:rsidR="007F6203" w:rsidRPr="0047200E">
        <w:rPr>
          <w:rFonts w:ascii="Arial" w:hAnsi="Arial" w:cs="Arial"/>
          <w:b w:val="0"/>
          <w:color w:val="auto"/>
          <w:sz w:val="24"/>
          <w:szCs w:val="24"/>
        </w:rPr>
        <w:fldChar w:fldCharType="end"/>
      </w:r>
      <w:r w:rsidRPr="0047200E">
        <w:rPr>
          <w:rFonts w:ascii="Arial" w:hAnsi="Arial" w:cs="Arial"/>
          <w:b w:val="0"/>
          <w:color w:val="auto"/>
          <w:sz w:val="24"/>
          <w:szCs w:val="24"/>
        </w:rPr>
        <w:t xml:space="preserve">: </w:t>
      </w:r>
      <w:r w:rsidR="0031779F" w:rsidRPr="0047200E">
        <w:rPr>
          <w:rFonts w:ascii="Arial" w:hAnsi="Arial" w:cs="Arial"/>
          <w:b w:val="0"/>
          <w:color w:val="auto"/>
          <w:sz w:val="24"/>
          <w:szCs w:val="24"/>
        </w:rPr>
        <w:t>Produção p</w:t>
      </w:r>
      <w:r w:rsidR="0031779F" w:rsidRPr="00C4615D">
        <w:rPr>
          <w:rFonts w:ascii="Arial" w:hAnsi="Arial" w:cs="Arial"/>
          <w:b w:val="0"/>
          <w:sz w:val="24"/>
          <w:szCs w:val="24"/>
        </w:rPr>
        <w:t>or prestador habilitado, por tipo de procedimento, 2016.</w:t>
      </w:r>
      <w:bookmarkEnd w:id="59"/>
    </w:p>
    <w:tbl>
      <w:tblPr>
        <w:tblW w:w="10720" w:type="dxa"/>
        <w:jc w:val="center"/>
        <w:tblCellMar>
          <w:left w:w="70" w:type="dxa"/>
          <w:right w:w="70" w:type="dxa"/>
        </w:tblCellMar>
        <w:tblLook w:val="04A0"/>
      </w:tblPr>
      <w:tblGrid>
        <w:gridCol w:w="1577"/>
        <w:gridCol w:w="1536"/>
        <w:gridCol w:w="863"/>
        <w:gridCol w:w="963"/>
        <w:gridCol w:w="1185"/>
        <w:gridCol w:w="963"/>
        <w:gridCol w:w="874"/>
        <w:gridCol w:w="963"/>
        <w:gridCol w:w="863"/>
        <w:gridCol w:w="933"/>
      </w:tblGrid>
      <w:tr w:rsidR="002901F9" w:rsidRPr="002901F9" w:rsidTr="00AD7BF5">
        <w:trPr>
          <w:trHeight w:val="300"/>
          <w:tblHeader/>
          <w:jc w:val="center"/>
        </w:trPr>
        <w:tc>
          <w:tcPr>
            <w:tcW w:w="1577"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hideMark/>
          </w:tcPr>
          <w:p w:rsidR="002901F9" w:rsidRPr="002901F9" w:rsidRDefault="002901F9" w:rsidP="002901F9">
            <w:pPr>
              <w:spacing w:after="0" w:line="240" w:lineRule="auto"/>
              <w:ind w:left="0" w:right="0" w:firstLine="0"/>
              <w:jc w:val="center"/>
              <w:rPr>
                <w:rFonts w:eastAsia="Times New Roman"/>
                <w:b/>
                <w:bCs/>
                <w:color w:val="00000A"/>
                <w:sz w:val="20"/>
                <w:szCs w:val="20"/>
              </w:rPr>
            </w:pPr>
            <w:proofErr w:type="spellStart"/>
            <w:r w:rsidRPr="002901F9">
              <w:rPr>
                <w:rFonts w:eastAsia="Times New Roman"/>
                <w:b/>
                <w:bCs/>
                <w:color w:val="00000A"/>
                <w:sz w:val="20"/>
                <w:szCs w:val="20"/>
              </w:rPr>
              <w:t>Estabel-CNES</w:t>
            </w:r>
            <w:proofErr w:type="spellEnd"/>
          </w:p>
        </w:tc>
        <w:tc>
          <w:tcPr>
            <w:tcW w:w="1536" w:type="dxa"/>
            <w:tcBorders>
              <w:top w:val="single" w:sz="4" w:space="0" w:color="auto"/>
              <w:left w:val="nil"/>
              <w:bottom w:val="single" w:sz="4" w:space="0" w:color="auto"/>
              <w:right w:val="single" w:sz="4" w:space="0" w:color="auto"/>
            </w:tcBorders>
            <w:shd w:val="clear" w:color="auto" w:fill="BFBFBF" w:themeFill="background1" w:themeFillShade="BF"/>
            <w:vAlign w:val="center"/>
            <w:hideMark/>
          </w:tcPr>
          <w:p w:rsidR="002901F9" w:rsidRPr="002901F9" w:rsidRDefault="002901F9" w:rsidP="008456F1">
            <w:pPr>
              <w:spacing w:after="0" w:line="240" w:lineRule="auto"/>
              <w:ind w:left="0" w:right="0" w:firstLine="0"/>
              <w:jc w:val="center"/>
              <w:rPr>
                <w:rFonts w:eastAsia="Times New Roman"/>
                <w:b/>
                <w:bCs/>
                <w:color w:val="00000A"/>
                <w:sz w:val="20"/>
                <w:szCs w:val="20"/>
              </w:rPr>
            </w:pPr>
            <w:r w:rsidRPr="002901F9">
              <w:rPr>
                <w:rFonts w:eastAsia="Times New Roman"/>
                <w:b/>
                <w:bCs/>
                <w:color w:val="00000A"/>
                <w:sz w:val="20"/>
                <w:szCs w:val="20"/>
              </w:rPr>
              <w:t>Munic</w:t>
            </w:r>
            <w:r w:rsidR="008456F1">
              <w:rPr>
                <w:rFonts w:eastAsia="Times New Roman"/>
                <w:b/>
                <w:bCs/>
                <w:color w:val="00000A"/>
                <w:sz w:val="20"/>
                <w:szCs w:val="20"/>
              </w:rPr>
              <w:t>í</w:t>
            </w:r>
            <w:r w:rsidRPr="002901F9">
              <w:rPr>
                <w:rFonts w:eastAsia="Times New Roman"/>
                <w:b/>
                <w:bCs/>
                <w:color w:val="00000A"/>
                <w:sz w:val="20"/>
                <w:szCs w:val="20"/>
              </w:rPr>
              <w:t>pio</w:t>
            </w:r>
          </w:p>
        </w:tc>
        <w:tc>
          <w:tcPr>
            <w:tcW w:w="863" w:type="dxa"/>
            <w:tcBorders>
              <w:top w:val="single" w:sz="4" w:space="0" w:color="auto"/>
              <w:left w:val="nil"/>
              <w:bottom w:val="single" w:sz="4" w:space="0" w:color="auto"/>
              <w:right w:val="single" w:sz="4" w:space="0" w:color="auto"/>
            </w:tcBorders>
            <w:shd w:val="clear" w:color="auto" w:fill="BFBFBF" w:themeFill="background1" w:themeFillShade="BF"/>
            <w:vAlign w:val="center"/>
            <w:hideMark/>
          </w:tcPr>
          <w:p w:rsidR="002901F9" w:rsidRPr="002901F9" w:rsidRDefault="002901F9" w:rsidP="002901F9">
            <w:pPr>
              <w:spacing w:after="0" w:line="240" w:lineRule="auto"/>
              <w:ind w:left="0" w:right="0" w:firstLine="0"/>
              <w:jc w:val="center"/>
              <w:rPr>
                <w:rFonts w:eastAsia="Times New Roman"/>
                <w:b/>
                <w:bCs/>
                <w:color w:val="00000A"/>
                <w:sz w:val="20"/>
                <w:szCs w:val="20"/>
              </w:rPr>
            </w:pPr>
            <w:proofErr w:type="spellStart"/>
            <w:r w:rsidRPr="002901F9">
              <w:rPr>
                <w:rFonts w:eastAsia="Times New Roman"/>
                <w:b/>
                <w:bCs/>
                <w:color w:val="00000A"/>
                <w:sz w:val="20"/>
                <w:szCs w:val="20"/>
              </w:rPr>
              <w:t>Hemo</w:t>
            </w:r>
            <w:proofErr w:type="spellEnd"/>
          </w:p>
        </w:tc>
        <w:tc>
          <w:tcPr>
            <w:tcW w:w="963" w:type="dxa"/>
            <w:tcBorders>
              <w:top w:val="single" w:sz="4" w:space="0" w:color="auto"/>
              <w:left w:val="nil"/>
              <w:bottom w:val="single" w:sz="4" w:space="0" w:color="auto"/>
              <w:right w:val="single" w:sz="4" w:space="0" w:color="auto"/>
            </w:tcBorders>
            <w:shd w:val="clear" w:color="auto" w:fill="BFBFBF" w:themeFill="background1" w:themeFillShade="BF"/>
            <w:vAlign w:val="center"/>
            <w:hideMark/>
          </w:tcPr>
          <w:p w:rsidR="002901F9" w:rsidRPr="002901F9" w:rsidRDefault="002901F9" w:rsidP="002901F9">
            <w:pPr>
              <w:spacing w:after="0" w:line="240" w:lineRule="auto"/>
              <w:ind w:left="0" w:right="0" w:firstLine="0"/>
              <w:jc w:val="center"/>
              <w:rPr>
                <w:rFonts w:eastAsia="Times New Roman"/>
                <w:b/>
                <w:bCs/>
                <w:color w:val="00000A"/>
                <w:sz w:val="20"/>
                <w:szCs w:val="20"/>
              </w:rPr>
            </w:pPr>
            <w:r w:rsidRPr="002901F9">
              <w:rPr>
                <w:rFonts w:eastAsia="Times New Roman"/>
                <w:b/>
                <w:bCs/>
                <w:color w:val="00000A"/>
                <w:sz w:val="20"/>
                <w:szCs w:val="20"/>
              </w:rPr>
              <w:t>Paciente</w:t>
            </w:r>
          </w:p>
        </w:tc>
        <w:tc>
          <w:tcPr>
            <w:tcW w:w="1185" w:type="dxa"/>
            <w:tcBorders>
              <w:top w:val="single" w:sz="4" w:space="0" w:color="auto"/>
              <w:left w:val="nil"/>
              <w:bottom w:val="single" w:sz="4" w:space="0" w:color="auto"/>
              <w:right w:val="single" w:sz="4" w:space="0" w:color="auto"/>
            </w:tcBorders>
            <w:shd w:val="clear" w:color="auto" w:fill="BFBFBF" w:themeFill="background1" w:themeFillShade="BF"/>
            <w:vAlign w:val="center"/>
            <w:hideMark/>
          </w:tcPr>
          <w:p w:rsidR="002901F9" w:rsidRPr="002901F9" w:rsidRDefault="002901F9" w:rsidP="002901F9">
            <w:pPr>
              <w:spacing w:after="0" w:line="240" w:lineRule="auto"/>
              <w:ind w:left="0" w:right="0" w:firstLine="0"/>
              <w:jc w:val="center"/>
              <w:rPr>
                <w:rFonts w:eastAsia="Times New Roman"/>
                <w:b/>
                <w:bCs/>
                <w:color w:val="00000A"/>
                <w:sz w:val="20"/>
                <w:szCs w:val="20"/>
              </w:rPr>
            </w:pPr>
            <w:r w:rsidRPr="002901F9">
              <w:rPr>
                <w:rFonts w:eastAsia="Times New Roman"/>
                <w:b/>
                <w:bCs/>
                <w:color w:val="00000A"/>
                <w:sz w:val="20"/>
                <w:szCs w:val="20"/>
              </w:rPr>
              <w:t>DPA/CAPD</w:t>
            </w:r>
          </w:p>
        </w:tc>
        <w:tc>
          <w:tcPr>
            <w:tcW w:w="963" w:type="dxa"/>
            <w:tcBorders>
              <w:top w:val="single" w:sz="4" w:space="0" w:color="auto"/>
              <w:left w:val="nil"/>
              <w:bottom w:val="single" w:sz="4" w:space="0" w:color="auto"/>
              <w:right w:val="single" w:sz="4" w:space="0" w:color="auto"/>
            </w:tcBorders>
            <w:shd w:val="clear" w:color="auto" w:fill="BFBFBF" w:themeFill="background1" w:themeFillShade="BF"/>
            <w:vAlign w:val="center"/>
            <w:hideMark/>
          </w:tcPr>
          <w:p w:rsidR="002901F9" w:rsidRPr="002901F9" w:rsidRDefault="002901F9" w:rsidP="002901F9">
            <w:pPr>
              <w:spacing w:after="0" w:line="240" w:lineRule="auto"/>
              <w:ind w:left="0" w:right="0" w:firstLine="0"/>
              <w:jc w:val="center"/>
              <w:rPr>
                <w:rFonts w:eastAsia="Times New Roman"/>
                <w:b/>
                <w:bCs/>
                <w:color w:val="00000A"/>
                <w:sz w:val="20"/>
                <w:szCs w:val="20"/>
              </w:rPr>
            </w:pPr>
            <w:r w:rsidRPr="002901F9">
              <w:rPr>
                <w:rFonts w:eastAsia="Times New Roman"/>
                <w:b/>
                <w:bCs/>
                <w:color w:val="00000A"/>
                <w:sz w:val="20"/>
                <w:szCs w:val="20"/>
              </w:rPr>
              <w:t>Paciente</w:t>
            </w:r>
          </w:p>
        </w:tc>
        <w:tc>
          <w:tcPr>
            <w:tcW w:w="874" w:type="dxa"/>
            <w:tcBorders>
              <w:top w:val="single" w:sz="4" w:space="0" w:color="auto"/>
              <w:left w:val="nil"/>
              <w:bottom w:val="single" w:sz="4" w:space="0" w:color="auto"/>
              <w:right w:val="single" w:sz="4" w:space="0" w:color="auto"/>
            </w:tcBorders>
            <w:shd w:val="clear" w:color="auto" w:fill="BFBFBF" w:themeFill="background1" w:themeFillShade="BF"/>
            <w:vAlign w:val="center"/>
            <w:hideMark/>
          </w:tcPr>
          <w:p w:rsidR="002901F9" w:rsidRPr="002901F9" w:rsidRDefault="002901F9" w:rsidP="002901F9">
            <w:pPr>
              <w:spacing w:after="0" w:line="240" w:lineRule="auto"/>
              <w:ind w:left="0" w:right="0" w:firstLine="0"/>
              <w:jc w:val="center"/>
              <w:rPr>
                <w:rFonts w:eastAsia="Times New Roman"/>
                <w:b/>
                <w:bCs/>
                <w:color w:val="00000A"/>
                <w:sz w:val="20"/>
                <w:szCs w:val="20"/>
              </w:rPr>
            </w:pPr>
            <w:proofErr w:type="spellStart"/>
            <w:r w:rsidRPr="002901F9">
              <w:rPr>
                <w:rFonts w:eastAsia="Times New Roman"/>
                <w:b/>
                <w:bCs/>
                <w:color w:val="00000A"/>
                <w:sz w:val="20"/>
                <w:szCs w:val="20"/>
              </w:rPr>
              <w:t>Pediat</w:t>
            </w:r>
            <w:proofErr w:type="spellEnd"/>
          </w:p>
        </w:tc>
        <w:tc>
          <w:tcPr>
            <w:tcW w:w="963" w:type="dxa"/>
            <w:tcBorders>
              <w:top w:val="single" w:sz="4" w:space="0" w:color="auto"/>
              <w:left w:val="nil"/>
              <w:bottom w:val="single" w:sz="4" w:space="0" w:color="auto"/>
              <w:right w:val="single" w:sz="4" w:space="0" w:color="auto"/>
            </w:tcBorders>
            <w:shd w:val="clear" w:color="auto" w:fill="BFBFBF" w:themeFill="background1" w:themeFillShade="BF"/>
            <w:vAlign w:val="center"/>
            <w:hideMark/>
          </w:tcPr>
          <w:p w:rsidR="002901F9" w:rsidRPr="002901F9" w:rsidRDefault="002901F9" w:rsidP="002901F9">
            <w:pPr>
              <w:spacing w:after="0" w:line="240" w:lineRule="auto"/>
              <w:ind w:left="0" w:right="0" w:firstLine="0"/>
              <w:jc w:val="center"/>
              <w:rPr>
                <w:rFonts w:eastAsia="Times New Roman"/>
                <w:b/>
                <w:bCs/>
                <w:color w:val="00000A"/>
                <w:sz w:val="20"/>
                <w:szCs w:val="20"/>
              </w:rPr>
            </w:pPr>
            <w:r w:rsidRPr="002901F9">
              <w:rPr>
                <w:rFonts w:eastAsia="Times New Roman"/>
                <w:b/>
                <w:bCs/>
                <w:color w:val="00000A"/>
                <w:sz w:val="20"/>
                <w:szCs w:val="20"/>
              </w:rPr>
              <w:t>Paciente</w:t>
            </w:r>
          </w:p>
        </w:tc>
        <w:tc>
          <w:tcPr>
            <w:tcW w:w="863" w:type="dxa"/>
            <w:tcBorders>
              <w:top w:val="single" w:sz="4" w:space="0" w:color="auto"/>
              <w:left w:val="nil"/>
              <w:bottom w:val="single" w:sz="4" w:space="0" w:color="auto"/>
              <w:right w:val="single" w:sz="4" w:space="0" w:color="auto"/>
            </w:tcBorders>
            <w:shd w:val="clear" w:color="auto" w:fill="BFBFBF" w:themeFill="background1" w:themeFillShade="BF"/>
            <w:vAlign w:val="center"/>
            <w:hideMark/>
          </w:tcPr>
          <w:p w:rsidR="002901F9" w:rsidRPr="002901F9" w:rsidRDefault="002901F9" w:rsidP="002901F9">
            <w:pPr>
              <w:spacing w:after="0" w:line="240" w:lineRule="auto"/>
              <w:ind w:left="0" w:right="0" w:firstLine="0"/>
              <w:jc w:val="center"/>
              <w:rPr>
                <w:rFonts w:eastAsia="Times New Roman"/>
                <w:b/>
                <w:bCs/>
                <w:color w:val="00000A"/>
                <w:sz w:val="20"/>
                <w:szCs w:val="20"/>
              </w:rPr>
            </w:pPr>
            <w:r w:rsidRPr="002901F9">
              <w:rPr>
                <w:rFonts w:eastAsia="Times New Roman"/>
                <w:b/>
                <w:bCs/>
                <w:color w:val="00000A"/>
                <w:sz w:val="20"/>
                <w:szCs w:val="20"/>
              </w:rPr>
              <w:t>Total</w:t>
            </w:r>
          </w:p>
        </w:tc>
        <w:tc>
          <w:tcPr>
            <w:tcW w:w="933" w:type="dxa"/>
            <w:tcBorders>
              <w:top w:val="single" w:sz="4" w:space="0" w:color="auto"/>
              <w:left w:val="nil"/>
              <w:bottom w:val="single" w:sz="4" w:space="0" w:color="auto"/>
              <w:right w:val="single" w:sz="4" w:space="0" w:color="auto"/>
            </w:tcBorders>
            <w:shd w:val="clear" w:color="auto" w:fill="BFBFBF" w:themeFill="background1" w:themeFillShade="BF"/>
            <w:vAlign w:val="center"/>
            <w:hideMark/>
          </w:tcPr>
          <w:p w:rsidR="002901F9" w:rsidRPr="002901F9" w:rsidRDefault="002901F9" w:rsidP="002901F9">
            <w:pPr>
              <w:spacing w:after="0" w:line="240" w:lineRule="auto"/>
              <w:ind w:left="0" w:right="0" w:firstLine="0"/>
              <w:jc w:val="center"/>
              <w:rPr>
                <w:rFonts w:eastAsia="Times New Roman"/>
                <w:b/>
                <w:bCs/>
                <w:color w:val="00000A"/>
                <w:sz w:val="20"/>
                <w:szCs w:val="20"/>
              </w:rPr>
            </w:pPr>
            <w:r w:rsidRPr="002901F9">
              <w:rPr>
                <w:rFonts w:eastAsia="Times New Roman"/>
                <w:b/>
                <w:bCs/>
                <w:color w:val="00000A"/>
                <w:sz w:val="20"/>
                <w:szCs w:val="20"/>
              </w:rPr>
              <w:t xml:space="preserve">Total </w:t>
            </w:r>
            <w:proofErr w:type="spellStart"/>
            <w:proofErr w:type="gramStart"/>
            <w:r w:rsidRPr="002901F9">
              <w:rPr>
                <w:rFonts w:eastAsia="Times New Roman"/>
                <w:b/>
                <w:bCs/>
                <w:color w:val="00000A"/>
                <w:sz w:val="20"/>
                <w:szCs w:val="20"/>
              </w:rPr>
              <w:t>Pac</w:t>
            </w:r>
            <w:proofErr w:type="spellEnd"/>
            <w:proofErr w:type="gramEnd"/>
            <w:r w:rsidRPr="002901F9">
              <w:rPr>
                <w:rFonts w:eastAsia="Times New Roman"/>
                <w:b/>
                <w:bCs/>
                <w:color w:val="00000A"/>
                <w:sz w:val="20"/>
                <w:szCs w:val="20"/>
              </w:rPr>
              <w:t>.</w:t>
            </w:r>
          </w:p>
        </w:tc>
      </w:tr>
      <w:tr w:rsidR="002901F9" w:rsidRPr="002901F9" w:rsidTr="002D115C">
        <w:trPr>
          <w:trHeight w:val="765"/>
          <w:jc w:val="center"/>
        </w:trPr>
        <w:tc>
          <w:tcPr>
            <w:tcW w:w="1577" w:type="dxa"/>
            <w:tcBorders>
              <w:top w:val="nil"/>
              <w:left w:val="single" w:sz="4" w:space="0" w:color="auto"/>
              <w:bottom w:val="single" w:sz="4" w:space="0" w:color="auto"/>
              <w:right w:val="single" w:sz="4" w:space="0" w:color="auto"/>
            </w:tcBorders>
            <w:shd w:val="clear" w:color="auto" w:fill="auto"/>
            <w:vAlign w:val="center"/>
            <w:hideMark/>
          </w:tcPr>
          <w:p w:rsidR="002901F9" w:rsidRPr="002D115C" w:rsidRDefault="002901F9" w:rsidP="008456F1">
            <w:pPr>
              <w:spacing w:after="0" w:line="240" w:lineRule="auto"/>
              <w:ind w:left="0" w:right="0" w:firstLine="0"/>
              <w:jc w:val="center"/>
              <w:rPr>
                <w:rFonts w:eastAsia="Times New Roman"/>
                <w:sz w:val="19"/>
                <w:szCs w:val="19"/>
              </w:rPr>
            </w:pPr>
            <w:proofErr w:type="gramStart"/>
            <w:r w:rsidRPr="002D115C">
              <w:rPr>
                <w:rFonts w:eastAsia="Times New Roman"/>
                <w:sz w:val="19"/>
                <w:szCs w:val="19"/>
              </w:rPr>
              <w:t>2522616 Associa</w:t>
            </w:r>
            <w:r w:rsidR="008456F1">
              <w:rPr>
                <w:rFonts w:eastAsia="Times New Roman"/>
                <w:sz w:val="19"/>
                <w:szCs w:val="19"/>
              </w:rPr>
              <w:t>çã</w:t>
            </w:r>
            <w:r w:rsidRPr="002D115C">
              <w:rPr>
                <w:rFonts w:eastAsia="Times New Roman"/>
                <w:sz w:val="19"/>
                <w:szCs w:val="19"/>
              </w:rPr>
              <w:t>o</w:t>
            </w:r>
            <w:proofErr w:type="gramEnd"/>
            <w:r w:rsidRPr="002D115C">
              <w:rPr>
                <w:rFonts w:eastAsia="Times New Roman"/>
                <w:sz w:val="19"/>
                <w:szCs w:val="19"/>
              </w:rPr>
              <w:t xml:space="preserve"> Renal Vida Itajai</w:t>
            </w:r>
          </w:p>
        </w:tc>
        <w:tc>
          <w:tcPr>
            <w:tcW w:w="1536" w:type="dxa"/>
            <w:tcBorders>
              <w:top w:val="nil"/>
              <w:left w:val="nil"/>
              <w:bottom w:val="single" w:sz="4" w:space="0" w:color="auto"/>
              <w:right w:val="single" w:sz="4" w:space="0" w:color="auto"/>
            </w:tcBorders>
            <w:shd w:val="clear" w:color="000000" w:fill="D9D9D9"/>
            <w:vAlign w:val="center"/>
            <w:hideMark/>
          </w:tcPr>
          <w:p w:rsidR="002901F9" w:rsidRPr="002901F9" w:rsidRDefault="002901F9" w:rsidP="002901F9">
            <w:pPr>
              <w:spacing w:after="0" w:line="240" w:lineRule="auto"/>
              <w:ind w:left="0" w:right="0" w:firstLine="0"/>
              <w:jc w:val="center"/>
              <w:rPr>
                <w:rFonts w:eastAsia="Times New Roman"/>
                <w:sz w:val="20"/>
                <w:szCs w:val="20"/>
              </w:rPr>
            </w:pPr>
            <w:r w:rsidRPr="002901F9">
              <w:rPr>
                <w:rFonts w:eastAsia="Times New Roman"/>
                <w:sz w:val="20"/>
                <w:szCs w:val="20"/>
              </w:rPr>
              <w:t>Itajaí</w:t>
            </w:r>
          </w:p>
        </w:tc>
        <w:tc>
          <w:tcPr>
            <w:tcW w:w="863" w:type="dxa"/>
            <w:tcBorders>
              <w:top w:val="nil"/>
              <w:left w:val="nil"/>
              <w:bottom w:val="single" w:sz="4" w:space="0" w:color="auto"/>
              <w:right w:val="single" w:sz="4" w:space="0" w:color="auto"/>
            </w:tcBorders>
            <w:shd w:val="clear" w:color="auto" w:fill="auto"/>
            <w:vAlign w:val="center"/>
            <w:hideMark/>
          </w:tcPr>
          <w:p w:rsidR="002901F9" w:rsidRPr="002901F9" w:rsidRDefault="002901F9" w:rsidP="002901F9">
            <w:pPr>
              <w:spacing w:after="0" w:line="240" w:lineRule="auto"/>
              <w:ind w:left="0" w:right="0" w:firstLine="0"/>
              <w:jc w:val="center"/>
              <w:rPr>
                <w:rFonts w:eastAsia="Times New Roman"/>
                <w:sz w:val="20"/>
                <w:szCs w:val="20"/>
              </w:rPr>
            </w:pPr>
            <w:r w:rsidRPr="002901F9">
              <w:rPr>
                <w:rFonts w:eastAsia="Times New Roman"/>
                <w:sz w:val="20"/>
                <w:szCs w:val="20"/>
              </w:rPr>
              <w:t>19.584</w:t>
            </w:r>
          </w:p>
        </w:tc>
        <w:tc>
          <w:tcPr>
            <w:tcW w:w="963" w:type="dxa"/>
            <w:tcBorders>
              <w:top w:val="nil"/>
              <w:left w:val="nil"/>
              <w:bottom w:val="single" w:sz="4" w:space="0" w:color="auto"/>
              <w:right w:val="single" w:sz="4" w:space="0" w:color="auto"/>
            </w:tcBorders>
            <w:shd w:val="clear" w:color="auto" w:fill="auto"/>
            <w:vAlign w:val="center"/>
            <w:hideMark/>
          </w:tcPr>
          <w:p w:rsidR="002901F9" w:rsidRPr="002901F9" w:rsidRDefault="002901F9" w:rsidP="002901F9">
            <w:pPr>
              <w:spacing w:after="0" w:line="240" w:lineRule="auto"/>
              <w:ind w:left="0" w:right="0" w:firstLine="0"/>
              <w:jc w:val="center"/>
              <w:rPr>
                <w:rFonts w:eastAsia="Times New Roman"/>
                <w:sz w:val="20"/>
                <w:szCs w:val="20"/>
              </w:rPr>
            </w:pPr>
            <w:r w:rsidRPr="002901F9">
              <w:rPr>
                <w:rFonts w:eastAsia="Times New Roman"/>
                <w:sz w:val="20"/>
                <w:szCs w:val="20"/>
              </w:rPr>
              <w:t>136</w:t>
            </w:r>
          </w:p>
        </w:tc>
        <w:tc>
          <w:tcPr>
            <w:tcW w:w="1185" w:type="dxa"/>
            <w:tcBorders>
              <w:top w:val="nil"/>
              <w:left w:val="nil"/>
              <w:bottom w:val="single" w:sz="4" w:space="0" w:color="auto"/>
              <w:right w:val="single" w:sz="4" w:space="0" w:color="auto"/>
            </w:tcBorders>
            <w:shd w:val="clear" w:color="auto" w:fill="auto"/>
            <w:vAlign w:val="center"/>
            <w:hideMark/>
          </w:tcPr>
          <w:p w:rsidR="002901F9" w:rsidRPr="002901F9" w:rsidRDefault="002901F9" w:rsidP="002901F9">
            <w:pPr>
              <w:spacing w:after="0" w:line="240" w:lineRule="auto"/>
              <w:ind w:left="0" w:right="0" w:firstLine="0"/>
              <w:jc w:val="center"/>
              <w:rPr>
                <w:rFonts w:eastAsia="Times New Roman"/>
                <w:sz w:val="20"/>
                <w:szCs w:val="20"/>
              </w:rPr>
            </w:pPr>
            <w:r w:rsidRPr="002901F9">
              <w:rPr>
                <w:rFonts w:eastAsia="Times New Roman"/>
                <w:sz w:val="20"/>
                <w:szCs w:val="20"/>
              </w:rPr>
              <w:t>125</w:t>
            </w:r>
          </w:p>
        </w:tc>
        <w:tc>
          <w:tcPr>
            <w:tcW w:w="963" w:type="dxa"/>
            <w:tcBorders>
              <w:top w:val="nil"/>
              <w:left w:val="nil"/>
              <w:bottom w:val="single" w:sz="4" w:space="0" w:color="auto"/>
              <w:right w:val="single" w:sz="4" w:space="0" w:color="auto"/>
            </w:tcBorders>
            <w:shd w:val="clear" w:color="auto" w:fill="auto"/>
            <w:vAlign w:val="center"/>
            <w:hideMark/>
          </w:tcPr>
          <w:p w:rsidR="002901F9" w:rsidRPr="002901F9" w:rsidRDefault="002901F9" w:rsidP="002901F9">
            <w:pPr>
              <w:spacing w:after="0" w:line="240" w:lineRule="auto"/>
              <w:ind w:left="0" w:right="0" w:firstLine="0"/>
              <w:jc w:val="center"/>
              <w:rPr>
                <w:rFonts w:eastAsia="Times New Roman"/>
                <w:sz w:val="20"/>
                <w:szCs w:val="20"/>
              </w:rPr>
            </w:pPr>
            <w:r w:rsidRPr="002901F9">
              <w:rPr>
                <w:rFonts w:eastAsia="Times New Roman"/>
                <w:sz w:val="20"/>
                <w:szCs w:val="20"/>
              </w:rPr>
              <w:t>10</w:t>
            </w:r>
          </w:p>
        </w:tc>
        <w:tc>
          <w:tcPr>
            <w:tcW w:w="874" w:type="dxa"/>
            <w:tcBorders>
              <w:top w:val="nil"/>
              <w:left w:val="nil"/>
              <w:bottom w:val="single" w:sz="4" w:space="0" w:color="auto"/>
              <w:right w:val="single" w:sz="4" w:space="0" w:color="auto"/>
            </w:tcBorders>
            <w:shd w:val="clear" w:color="auto" w:fill="auto"/>
            <w:vAlign w:val="center"/>
            <w:hideMark/>
          </w:tcPr>
          <w:p w:rsidR="002901F9" w:rsidRPr="002901F9" w:rsidRDefault="002901F9" w:rsidP="002901F9">
            <w:pPr>
              <w:spacing w:after="0" w:line="240" w:lineRule="auto"/>
              <w:ind w:left="0" w:right="0" w:firstLine="0"/>
              <w:jc w:val="center"/>
              <w:rPr>
                <w:rFonts w:eastAsia="Times New Roman"/>
                <w:sz w:val="20"/>
                <w:szCs w:val="20"/>
              </w:rPr>
            </w:pPr>
            <w:proofErr w:type="gramStart"/>
            <w:r w:rsidRPr="002901F9">
              <w:rPr>
                <w:rFonts w:eastAsia="Times New Roman"/>
                <w:sz w:val="20"/>
                <w:szCs w:val="20"/>
              </w:rPr>
              <w:t>0</w:t>
            </w:r>
            <w:proofErr w:type="gramEnd"/>
          </w:p>
        </w:tc>
        <w:tc>
          <w:tcPr>
            <w:tcW w:w="963" w:type="dxa"/>
            <w:tcBorders>
              <w:top w:val="nil"/>
              <w:left w:val="nil"/>
              <w:bottom w:val="single" w:sz="4" w:space="0" w:color="auto"/>
              <w:right w:val="single" w:sz="4" w:space="0" w:color="auto"/>
            </w:tcBorders>
            <w:shd w:val="clear" w:color="auto" w:fill="auto"/>
            <w:vAlign w:val="center"/>
            <w:hideMark/>
          </w:tcPr>
          <w:p w:rsidR="002901F9" w:rsidRPr="002901F9" w:rsidRDefault="002901F9" w:rsidP="002901F9">
            <w:pPr>
              <w:spacing w:after="0" w:line="240" w:lineRule="auto"/>
              <w:ind w:left="0" w:right="0" w:firstLine="0"/>
              <w:jc w:val="center"/>
              <w:rPr>
                <w:rFonts w:eastAsia="Times New Roman"/>
                <w:sz w:val="20"/>
                <w:szCs w:val="20"/>
              </w:rPr>
            </w:pPr>
            <w:proofErr w:type="gramStart"/>
            <w:r w:rsidRPr="002901F9">
              <w:rPr>
                <w:rFonts w:eastAsia="Times New Roman"/>
                <w:sz w:val="20"/>
                <w:szCs w:val="20"/>
              </w:rPr>
              <w:t>0</w:t>
            </w:r>
            <w:proofErr w:type="gramEnd"/>
          </w:p>
        </w:tc>
        <w:tc>
          <w:tcPr>
            <w:tcW w:w="863" w:type="dxa"/>
            <w:tcBorders>
              <w:top w:val="nil"/>
              <w:left w:val="nil"/>
              <w:bottom w:val="single" w:sz="4" w:space="0" w:color="auto"/>
              <w:right w:val="single" w:sz="4" w:space="0" w:color="auto"/>
            </w:tcBorders>
            <w:shd w:val="clear" w:color="auto" w:fill="auto"/>
            <w:vAlign w:val="center"/>
            <w:hideMark/>
          </w:tcPr>
          <w:p w:rsidR="002901F9" w:rsidRPr="002901F9" w:rsidRDefault="002901F9" w:rsidP="002901F9">
            <w:pPr>
              <w:spacing w:after="0" w:line="240" w:lineRule="auto"/>
              <w:ind w:left="0" w:right="0" w:firstLine="0"/>
              <w:jc w:val="center"/>
              <w:rPr>
                <w:rFonts w:eastAsia="Times New Roman"/>
                <w:sz w:val="20"/>
                <w:szCs w:val="20"/>
              </w:rPr>
            </w:pPr>
            <w:r w:rsidRPr="002901F9">
              <w:rPr>
                <w:rFonts w:eastAsia="Times New Roman"/>
                <w:sz w:val="20"/>
                <w:szCs w:val="20"/>
              </w:rPr>
              <w:t>19.709</w:t>
            </w:r>
          </w:p>
        </w:tc>
        <w:tc>
          <w:tcPr>
            <w:tcW w:w="933" w:type="dxa"/>
            <w:tcBorders>
              <w:top w:val="nil"/>
              <w:left w:val="nil"/>
              <w:bottom w:val="single" w:sz="4" w:space="0" w:color="auto"/>
              <w:right w:val="single" w:sz="4" w:space="0" w:color="auto"/>
            </w:tcBorders>
            <w:shd w:val="clear" w:color="auto" w:fill="auto"/>
            <w:vAlign w:val="center"/>
            <w:hideMark/>
          </w:tcPr>
          <w:p w:rsidR="002901F9" w:rsidRPr="002901F9" w:rsidRDefault="002901F9" w:rsidP="002901F9">
            <w:pPr>
              <w:spacing w:after="0" w:line="240" w:lineRule="auto"/>
              <w:ind w:left="0" w:right="0" w:firstLine="0"/>
              <w:jc w:val="center"/>
              <w:rPr>
                <w:rFonts w:eastAsia="Times New Roman"/>
                <w:sz w:val="20"/>
                <w:szCs w:val="20"/>
              </w:rPr>
            </w:pPr>
            <w:r w:rsidRPr="002901F9">
              <w:rPr>
                <w:rFonts w:eastAsia="Times New Roman"/>
                <w:sz w:val="20"/>
                <w:szCs w:val="20"/>
              </w:rPr>
              <w:t>146</w:t>
            </w:r>
          </w:p>
        </w:tc>
      </w:tr>
      <w:tr w:rsidR="002901F9" w:rsidRPr="002901F9" w:rsidTr="002D115C">
        <w:trPr>
          <w:trHeight w:val="765"/>
          <w:jc w:val="center"/>
        </w:trPr>
        <w:tc>
          <w:tcPr>
            <w:tcW w:w="1577" w:type="dxa"/>
            <w:tcBorders>
              <w:top w:val="nil"/>
              <w:left w:val="single" w:sz="4" w:space="0" w:color="auto"/>
              <w:bottom w:val="single" w:sz="4" w:space="0" w:color="auto"/>
              <w:right w:val="single" w:sz="4" w:space="0" w:color="auto"/>
            </w:tcBorders>
            <w:shd w:val="clear" w:color="auto" w:fill="auto"/>
            <w:vAlign w:val="center"/>
            <w:hideMark/>
          </w:tcPr>
          <w:p w:rsidR="002901F9" w:rsidRPr="002D115C" w:rsidRDefault="002901F9" w:rsidP="008456F1">
            <w:pPr>
              <w:spacing w:after="0" w:line="240" w:lineRule="auto"/>
              <w:ind w:left="0" w:right="0" w:firstLine="0"/>
              <w:jc w:val="center"/>
              <w:rPr>
                <w:rFonts w:eastAsia="Times New Roman"/>
                <w:sz w:val="19"/>
                <w:szCs w:val="19"/>
              </w:rPr>
            </w:pPr>
            <w:proofErr w:type="gramStart"/>
            <w:r w:rsidRPr="002D115C">
              <w:rPr>
                <w:rFonts w:eastAsia="Times New Roman"/>
                <w:sz w:val="19"/>
                <w:szCs w:val="19"/>
              </w:rPr>
              <w:t>3201694 Funda</w:t>
            </w:r>
            <w:r w:rsidR="008456F1">
              <w:rPr>
                <w:rFonts w:eastAsia="Times New Roman"/>
                <w:sz w:val="19"/>
                <w:szCs w:val="19"/>
              </w:rPr>
              <w:t>çã</w:t>
            </w:r>
            <w:r w:rsidRPr="002D115C">
              <w:rPr>
                <w:rFonts w:eastAsia="Times New Roman"/>
                <w:sz w:val="19"/>
                <w:szCs w:val="19"/>
              </w:rPr>
              <w:t>o</w:t>
            </w:r>
            <w:proofErr w:type="gramEnd"/>
            <w:r w:rsidRPr="002D115C">
              <w:rPr>
                <w:rFonts w:eastAsia="Times New Roman"/>
                <w:sz w:val="19"/>
                <w:szCs w:val="19"/>
              </w:rPr>
              <w:t xml:space="preserve"> Pr</w:t>
            </w:r>
            <w:r w:rsidR="008456F1">
              <w:rPr>
                <w:rFonts w:eastAsia="Times New Roman"/>
                <w:sz w:val="19"/>
                <w:szCs w:val="19"/>
              </w:rPr>
              <w:t>ó</w:t>
            </w:r>
            <w:r w:rsidRPr="002D115C">
              <w:rPr>
                <w:rFonts w:eastAsia="Times New Roman"/>
                <w:sz w:val="19"/>
                <w:szCs w:val="19"/>
              </w:rPr>
              <w:t xml:space="preserve"> Rim</w:t>
            </w:r>
          </w:p>
        </w:tc>
        <w:tc>
          <w:tcPr>
            <w:tcW w:w="1536" w:type="dxa"/>
            <w:tcBorders>
              <w:top w:val="nil"/>
              <w:left w:val="nil"/>
              <w:bottom w:val="single" w:sz="4" w:space="0" w:color="auto"/>
              <w:right w:val="single" w:sz="4" w:space="0" w:color="auto"/>
            </w:tcBorders>
            <w:shd w:val="clear" w:color="000000" w:fill="D9D9D9"/>
            <w:vAlign w:val="center"/>
            <w:hideMark/>
          </w:tcPr>
          <w:p w:rsidR="002901F9" w:rsidRPr="002901F9" w:rsidRDefault="002901F9" w:rsidP="002901F9">
            <w:pPr>
              <w:spacing w:after="0" w:line="240" w:lineRule="auto"/>
              <w:ind w:left="0" w:right="0" w:firstLine="0"/>
              <w:jc w:val="center"/>
              <w:rPr>
                <w:rFonts w:eastAsia="Times New Roman"/>
                <w:sz w:val="20"/>
                <w:szCs w:val="20"/>
              </w:rPr>
            </w:pPr>
            <w:r w:rsidRPr="002901F9">
              <w:rPr>
                <w:rFonts w:eastAsia="Times New Roman"/>
                <w:sz w:val="20"/>
                <w:szCs w:val="20"/>
              </w:rPr>
              <w:t xml:space="preserve">Balneário </w:t>
            </w:r>
            <w:proofErr w:type="spellStart"/>
            <w:r w:rsidRPr="002901F9">
              <w:rPr>
                <w:rFonts w:eastAsia="Times New Roman"/>
                <w:sz w:val="20"/>
                <w:szCs w:val="20"/>
              </w:rPr>
              <w:t>Camboriú</w:t>
            </w:r>
            <w:proofErr w:type="spellEnd"/>
          </w:p>
        </w:tc>
        <w:tc>
          <w:tcPr>
            <w:tcW w:w="863" w:type="dxa"/>
            <w:tcBorders>
              <w:top w:val="nil"/>
              <w:left w:val="nil"/>
              <w:bottom w:val="single" w:sz="4" w:space="0" w:color="auto"/>
              <w:right w:val="single" w:sz="4" w:space="0" w:color="auto"/>
            </w:tcBorders>
            <w:shd w:val="clear" w:color="auto" w:fill="auto"/>
            <w:vAlign w:val="center"/>
            <w:hideMark/>
          </w:tcPr>
          <w:p w:rsidR="002901F9" w:rsidRPr="002901F9" w:rsidRDefault="002901F9" w:rsidP="002901F9">
            <w:pPr>
              <w:spacing w:after="0" w:line="240" w:lineRule="auto"/>
              <w:ind w:left="0" w:right="0" w:firstLine="0"/>
              <w:jc w:val="center"/>
              <w:rPr>
                <w:rFonts w:eastAsia="Times New Roman"/>
                <w:sz w:val="20"/>
                <w:szCs w:val="20"/>
              </w:rPr>
            </w:pPr>
            <w:r w:rsidRPr="002901F9">
              <w:rPr>
                <w:rFonts w:eastAsia="Times New Roman"/>
                <w:sz w:val="20"/>
                <w:szCs w:val="20"/>
              </w:rPr>
              <w:t>17.647</w:t>
            </w:r>
          </w:p>
        </w:tc>
        <w:tc>
          <w:tcPr>
            <w:tcW w:w="963" w:type="dxa"/>
            <w:tcBorders>
              <w:top w:val="nil"/>
              <w:left w:val="nil"/>
              <w:bottom w:val="single" w:sz="4" w:space="0" w:color="auto"/>
              <w:right w:val="single" w:sz="4" w:space="0" w:color="auto"/>
            </w:tcBorders>
            <w:shd w:val="clear" w:color="auto" w:fill="auto"/>
            <w:vAlign w:val="center"/>
            <w:hideMark/>
          </w:tcPr>
          <w:p w:rsidR="002901F9" w:rsidRPr="002901F9" w:rsidRDefault="002901F9" w:rsidP="002901F9">
            <w:pPr>
              <w:spacing w:after="0" w:line="240" w:lineRule="auto"/>
              <w:ind w:left="0" w:right="0" w:firstLine="0"/>
              <w:jc w:val="center"/>
              <w:rPr>
                <w:rFonts w:eastAsia="Times New Roman"/>
                <w:sz w:val="20"/>
                <w:szCs w:val="20"/>
              </w:rPr>
            </w:pPr>
            <w:r w:rsidRPr="002901F9">
              <w:rPr>
                <w:rFonts w:eastAsia="Times New Roman"/>
                <w:sz w:val="20"/>
                <w:szCs w:val="20"/>
              </w:rPr>
              <w:t>123</w:t>
            </w:r>
          </w:p>
        </w:tc>
        <w:tc>
          <w:tcPr>
            <w:tcW w:w="1185" w:type="dxa"/>
            <w:tcBorders>
              <w:top w:val="nil"/>
              <w:left w:val="nil"/>
              <w:bottom w:val="single" w:sz="4" w:space="0" w:color="auto"/>
              <w:right w:val="single" w:sz="4" w:space="0" w:color="auto"/>
            </w:tcBorders>
            <w:shd w:val="clear" w:color="auto" w:fill="auto"/>
            <w:vAlign w:val="center"/>
            <w:hideMark/>
          </w:tcPr>
          <w:p w:rsidR="002901F9" w:rsidRPr="002901F9" w:rsidRDefault="002901F9" w:rsidP="002901F9">
            <w:pPr>
              <w:spacing w:after="0" w:line="240" w:lineRule="auto"/>
              <w:ind w:left="0" w:right="0" w:firstLine="0"/>
              <w:jc w:val="center"/>
              <w:rPr>
                <w:rFonts w:eastAsia="Times New Roman"/>
                <w:sz w:val="20"/>
                <w:szCs w:val="20"/>
              </w:rPr>
            </w:pPr>
            <w:proofErr w:type="gramStart"/>
            <w:r w:rsidRPr="002901F9">
              <w:rPr>
                <w:rFonts w:eastAsia="Times New Roman"/>
                <w:sz w:val="20"/>
                <w:szCs w:val="20"/>
              </w:rPr>
              <w:t>0</w:t>
            </w:r>
            <w:proofErr w:type="gramEnd"/>
          </w:p>
        </w:tc>
        <w:tc>
          <w:tcPr>
            <w:tcW w:w="963" w:type="dxa"/>
            <w:tcBorders>
              <w:top w:val="nil"/>
              <w:left w:val="nil"/>
              <w:bottom w:val="single" w:sz="4" w:space="0" w:color="auto"/>
              <w:right w:val="single" w:sz="4" w:space="0" w:color="auto"/>
            </w:tcBorders>
            <w:shd w:val="clear" w:color="auto" w:fill="auto"/>
            <w:vAlign w:val="center"/>
            <w:hideMark/>
          </w:tcPr>
          <w:p w:rsidR="002901F9" w:rsidRPr="002901F9" w:rsidRDefault="002901F9" w:rsidP="002901F9">
            <w:pPr>
              <w:spacing w:after="0" w:line="240" w:lineRule="auto"/>
              <w:ind w:left="0" w:right="0" w:firstLine="0"/>
              <w:jc w:val="center"/>
              <w:rPr>
                <w:rFonts w:eastAsia="Times New Roman"/>
                <w:sz w:val="20"/>
                <w:szCs w:val="20"/>
              </w:rPr>
            </w:pPr>
            <w:proofErr w:type="gramStart"/>
            <w:r w:rsidRPr="002901F9">
              <w:rPr>
                <w:rFonts w:eastAsia="Times New Roman"/>
                <w:sz w:val="20"/>
                <w:szCs w:val="20"/>
              </w:rPr>
              <w:t>0</w:t>
            </w:r>
            <w:proofErr w:type="gramEnd"/>
          </w:p>
        </w:tc>
        <w:tc>
          <w:tcPr>
            <w:tcW w:w="874" w:type="dxa"/>
            <w:tcBorders>
              <w:top w:val="nil"/>
              <w:left w:val="nil"/>
              <w:bottom w:val="single" w:sz="4" w:space="0" w:color="auto"/>
              <w:right w:val="single" w:sz="4" w:space="0" w:color="auto"/>
            </w:tcBorders>
            <w:shd w:val="clear" w:color="auto" w:fill="auto"/>
            <w:vAlign w:val="center"/>
            <w:hideMark/>
          </w:tcPr>
          <w:p w:rsidR="002901F9" w:rsidRPr="002901F9" w:rsidRDefault="002901F9" w:rsidP="002901F9">
            <w:pPr>
              <w:spacing w:after="0" w:line="240" w:lineRule="auto"/>
              <w:ind w:left="0" w:right="0" w:firstLine="0"/>
              <w:jc w:val="center"/>
              <w:rPr>
                <w:rFonts w:eastAsia="Times New Roman"/>
                <w:sz w:val="20"/>
                <w:szCs w:val="20"/>
              </w:rPr>
            </w:pPr>
            <w:proofErr w:type="gramStart"/>
            <w:r w:rsidRPr="002901F9">
              <w:rPr>
                <w:rFonts w:eastAsia="Times New Roman"/>
                <w:sz w:val="20"/>
                <w:szCs w:val="20"/>
              </w:rPr>
              <w:t>0</w:t>
            </w:r>
            <w:proofErr w:type="gramEnd"/>
          </w:p>
        </w:tc>
        <w:tc>
          <w:tcPr>
            <w:tcW w:w="963" w:type="dxa"/>
            <w:tcBorders>
              <w:top w:val="nil"/>
              <w:left w:val="nil"/>
              <w:bottom w:val="single" w:sz="4" w:space="0" w:color="auto"/>
              <w:right w:val="single" w:sz="4" w:space="0" w:color="auto"/>
            </w:tcBorders>
            <w:shd w:val="clear" w:color="auto" w:fill="auto"/>
            <w:vAlign w:val="center"/>
            <w:hideMark/>
          </w:tcPr>
          <w:p w:rsidR="002901F9" w:rsidRPr="002901F9" w:rsidRDefault="002901F9" w:rsidP="002901F9">
            <w:pPr>
              <w:spacing w:after="0" w:line="240" w:lineRule="auto"/>
              <w:ind w:left="0" w:right="0" w:firstLine="0"/>
              <w:jc w:val="center"/>
              <w:rPr>
                <w:rFonts w:eastAsia="Times New Roman"/>
                <w:sz w:val="20"/>
                <w:szCs w:val="20"/>
              </w:rPr>
            </w:pPr>
            <w:proofErr w:type="gramStart"/>
            <w:r w:rsidRPr="002901F9">
              <w:rPr>
                <w:rFonts w:eastAsia="Times New Roman"/>
                <w:sz w:val="20"/>
                <w:szCs w:val="20"/>
              </w:rPr>
              <w:t>0</w:t>
            </w:r>
            <w:proofErr w:type="gramEnd"/>
          </w:p>
        </w:tc>
        <w:tc>
          <w:tcPr>
            <w:tcW w:w="863" w:type="dxa"/>
            <w:tcBorders>
              <w:top w:val="nil"/>
              <w:left w:val="nil"/>
              <w:bottom w:val="single" w:sz="4" w:space="0" w:color="auto"/>
              <w:right w:val="single" w:sz="4" w:space="0" w:color="auto"/>
            </w:tcBorders>
            <w:shd w:val="clear" w:color="auto" w:fill="auto"/>
            <w:vAlign w:val="center"/>
            <w:hideMark/>
          </w:tcPr>
          <w:p w:rsidR="002901F9" w:rsidRPr="002901F9" w:rsidRDefault="002901F9" w:rsidP="002901F9">
            <w:pPr>
              <w:spacing w:after="0" w:line="240" w:lineRule="auto"/>
              <w:ind w:left="0" w:right="0" w:firstLine="0"/>
              <w:jc w:val="center"/>
              <w:rPr>
                <w:rFonts w:eastAsia="Times New Roman"/>
                <w:sz w:val="20"/>
                <w:szCs w:val="20"/>
              </w:rPr>
            </w:pPr>
            <w:r w:rsidRPr="002901F9">
              <w:rPr>
                <w:rFonts w:eastAsia="Times New Roman"/>
                <w:sz w:val="20"/>
                <w:szCs w:val="20"/>
              </w:rPr>
              <w:t>17.647</w:t>
            </w:r>
          </w:p>
        </w:tc>
        <w:tc>
          <w:tcPr>
            <w:tcW w:w="933" w:type="dxa"/>
            <w:tcBorders>
              <w:top w:val="nil"/>
              <w:left w:val="nil"/>
              <w:bottom w:val="single" w:sz="4" w:space="0" w:color="auto"/>
              <w:right w:val="single" w:sz="4" w:space="0" w:color="auto"/>
            </w:tcBorders>
            <w:shd w:val="clear" w:color="auto" w:fill="auto"/>
            <w:vAlign w:val="center"/>
            <w:hideMark/>
          </w:tcPr>
          <w:p w:rsidR="002901F9" w:rsidRPr="002901F9" w:rsidRDefault="002901F9" w:rsidP="002901F9">
            <w:pPr>
              <w:spacing w:after="0" w:line="240" w:lineRule="auto"/>
              <w:ind w:left="0" w:right="0" w:firstLine="0"/>
              <w:jc w:val="center"/>
              <w:rPr>
                <w:rFonts w:eastAsia="Times New Roman"/>
                <w:sz w:val="20"/>
                <w:szCs w:val="20"/>
              </w:rPr>
            </w:pPr>
            <w:r w:rsidRPr="002901F9">
              <w:rPr>
                <w:rFonts w:eastAsia="Times New Roman"/>
                <w:sz w:val="20"/>
                <w:szCs w:val="20"/>
              </w:rPr>
              <w:t>123</w:t>
            </w:r>
          </w:p>
        </w:tc>
      </w:tr>
      <w:tr w:rsidR="002901F9" w:rsidRPr="002901F9" w:rsidTr="002D115C">
        <w:trPr>
          <w:trHeight w:val="765"/>
          <w:jc w:val="center"/>
        </w:trPr>
        <w:tc>
          <w:tcPr>
            <w:tcW w:w="1577" w:type="dxa"/>
            <w:tcBorders>
              <w:top w:val="nil"/>
              <w:left w:val="single" w:sz="4" w:space="0" w:color="auto"/>
              <w:bottom w:val="single" w:sz="4" w:space="0" w:color="auto"/>
              <w:right w:val="single" w:sz="4" w:space="0" w:color="auto"/>
            </w:tcBorders>
            <w:shd w:val="clear" w:color="auto" w:fill="auto"/>
            <w:vAlign w:val="center"/>
            <w:hideMark/>
          </w:tcPr>
          <w:p w:rsidR="002901F9" w:rsidRPr="002D115C" w:rsidRDefault="002901F9" w:rsidP="008456F1">
            <w:pPr>
              <w:spacing w:after="0" w:line="240" w:lineRule="auto"/>
              <w:ind w:left="0" w:right="0" w:firstLine="0"/>
              <w:jc w:val="center"/>
              <w:rPr>
                <w:rFonts w:eastAsia="Times New Roman"/>
                <w:sz w:val="19"/>
                <w:szCs w:val="19"/>
              </w:rPr>
            </w:pPr>
            <w:proofErr w:type="gramStart"/>
            <w:r w:rsidRPr="002D115C">
              <w:rPr>
                <w:rFonts w:eastAsia="Times New Roman"/>
                <w:sz w:val="19"/>
                <w:szCs w:val="19"/>
              </w:rPr>
              <w:lastRenderedPageBreak/>
              <w:t>2411296 Unidade</w:t>
            </w:r>
            <w:proofErr w:type="gramEnd"/>
            <w:r w:rsidRPr="002D115C">
              <w:rPr>
                <w:rFonts w:eastAsia="Times New Roman"/>
                <w:sz w:val="19"/>
                <w:szCs w:val="19"/>
              </w:rPr>
              <w:t xml:space="preserve"> de Terapia Renal de </w:t>
            </w:r>
            <w:proofErr w:type="spellStart"/>
            <w:r w:rsidRPr="002D115C">
              <w:rPr>
                <w:rFonts w:eastAsia="Times New Roman"/>
                <w:sz w:val="19"/>
                <w:szCs w:val="19"/>
              </w:rPr>
              <w:t>Xanxer</w:t>
            </w:r>
            <w:r w:rsidR="008456F1">
              <w:rPr>
                <w:rFonts w:eastAsia="Times New Roman"/>
                <w:sz w:val="19"/>
                <w:szCs w:val="19"/>
              </w:rPr>
              <w:t>ê</w:t>
            </w:r>
            <w:proofErr w:type="spellEnd"/>
            <w:r w:rsidRPr="002D115C">
              <w:rPr>
                <w:rFonts w:eastAsia="Times New Roman"/>
                <w:sz w:val="19"/>
                <w:szCs w:val="19"/>
              </w:rPr>
              <w:t xml:space="preserve"> LTDA</w:t>
            </w:r>
          </w:p>
        </w:tc>
        <w:tc>
          <w:tcPr>
            <w:tcW w:w="1536" w:type="dxa"/>
            <w:tcBorders>
              <w:top w:val="nil"/>
              <w:left w:val="nil"/>
              <w:bottom w:val="single" w:sz="4" w:space="0" w:color="auto"/>
              <w:right w:val="single" w:sz="4" w:space="0" w:color="auto"/>
            </w:tcBorders>
            <w:shd w:val="clear" w:color="auto" w:fill="auto"/>
            <w:vAlign w:val="center"/>
            <w:hideMark/>
          </w:tcPr>
          <w:p w:rsidR="002901F9" w:rsidRPr="002901F9" w:rsidRDefault="002901F9" w:rsidP="002901F9">
            <w:pPr>
              <w:spacing w:after="0" w:line="240" w:lineRule="auto"/>
              <w:ind w:left="0" w:right="0" w:firstLine="0"/>
              <w:jc w:val="center"/>
              <w:rPr>
                <w:rFonts w:eastAsia="Times New Roman"/>
                <w:sz w:val="20"/>
                <w:szCs w:val="20"/>
              </w:rPr>
            </w:pPr>
            <w:proofErr w:type="spellStart"/>
            <w:r w:rsidRPr="002901F9">
              <w:rPr>
                <w:rFonts w:eastAsia="Times New Roman"/>
                <w:sz w:val="20"/>
                <w:szCs w:val="20"/>
              </w:rPr>
              <w:t>Xanxerê</w:t>
            </w:r>
            <w:proofErr w:type="spellEnd"/>
          </w:p>
        </w:tc>
        <w:tc>
          <w:tcPr>
            <w:tcW w:w="863" w:type="dxa"/>
            <w:tcBorders>
              <w:top w:val="nil"/>
              <w:left w:val="nil"/>
              <w:bottom w:val="single" w:sz="4" w:space="0" w:color="auto"/>
              <w:right w:val="single" w:sz="4" w:space="0" w:color="auto"/>
            </w:tcBorders>
            <w:shd w:val="clear" w:color="auto" w:fill="auto"/>
            <w:vAlign w:val="center"/>
            <w:hideMark/>
          </w:tcPr>
          <w:p w:rsidR="002901F9" w:rsidRPr="002901F9" w:rsidRDefault="002901F9" w:rsidP="002901F9">
            <w:pPr>
              <w:spacing w:after="0" w:line="240" w:lineRule="auto"/>
              <w:ind w:left="0" w:right="0" w:firstLine="0"/>
              <w:jc w:val="center"/>
              <w:rPr>
                <w:rFonts w:eastAsia="Times New Roman"/>
                <w:sz w:val="20"/>
                <w:szCs w:val="20"/>
              </w:rPr>
            </w:pPr>
            <w:r w:rsidRPr="002901F9">
              <w:rPr>
                <w:rFonts w:eastAsia="Times New Roman"/>
                <w:sz w:val="20"/>
                <w:szCs w:val="20"/>
              </w:rPr>
              <w:t>7.714</w:t>
            </w:r>
          </w:p>
        </w:tc>
        <w:tc>
          <w:tcPr>
            <w:tcW w:w="963" w:type="dxa"/>
            <w:tcBorders>
              <w:top w:val="nil"/>
              <w:left w:val="nil"/>
              <w:bottom w:val="single" w:sz="4" w:space="0" w:color="auto"/>
              <w:right w:val="single" w:sz="4" w:space="0" w:color="auto"/>
            </w:tcBorders>
            <w:shd w:val="clear" w:color="auto" w:fill="auto"/>
            <w:vAlign w:val="center"/>
            <w:hideMark/>
          </w:tcPr>
          <w:p w:rsidR="002901F9" w:rsidRPr="002901F9" w:rsidRDefault="002901F9" w:rsidP="002901F9">
            <w:pPr>
              <w:spacing w:after="0" w:line="240" w:lineRule="auto"/>
              <w:ind w:left="0" w:right="0" w:firstLine="0"/>
              <w:jc w:val="center"/>
              <w:rPr>
                <w:rFonts w:eastAsia="Times New Roman"/>
                <w:sz w:val="20"/>
                <w:szCs w:val="20"/>
              </w:rPr>
            </w:pPr>
            <w:r w:rsidRPr="002901F9">
              <w:rPr>
                <w:rFonts w:eastAsia="Times New Roman"/>
                <w:sz w:val="20"/>
                <w:szCs w:val="20"/>
              </w:rPr>
              <w:t>54</w:t>
            </w:r>
          </w:p>
        </w:tc>
        <w:tc>
          <w:tcPr>
            <w:tcW w:w="1185" w:type="dxa"/>
            <w:tcBorders>
              <w:top w:val="nil"/>
              <w:left w:val="nil"/>
              <w:bottom w:val="single" w:sz="4" w:space="0" w:color="auto"/>
              <w:right w:val="single" w:sz="4" w:space="0" w:color="auto"/>
            </w:tcBorders>
            <w:shd w:val="clear" w:color="auto" w:fill="auto"/>
            <w:vAlign w:val="center"/>
            <w:hideMark/>
          </w:tcPr>
          <w:p w:rsidR="002901F9" w:rsidRPr="002901F9" w:rsidRDefault="002901F9" w:rsidP="002901F9">
            <w:pPr>
              <w:spacing w:after="0" w:line="240" w:lineRule="auto"/>
              <w:ind w:left="0" w:right="0" w:firstLine="0"/>
              <w:jc w:val="center"/>
              <w:rPr>
                <w:rFonts w:eastAsia="Times New Roman"/>
                <w:sz w:val="20"/>
                <w:szCs w:val="20"/>
              </w:rPr>
            </w:pPr>
            <w:proofErr w:type="gramStart"/>
            <w:r w:rsidRPr="002901F9">
              <w:rPr>
                <w:rFonts w:eastAsia="Times New Roman"/>
                <w:sz w:val="20"/>
                <w:szCs w:val="20"/>
              </w:rPr>
              <w:t>0</w:t>
            </w:r>
            <w:proofErr w:type="gramEnd"/>
          </w:p>
        </w:tc>
        <w:tc>
          <w:tcPr>
            <w:tcW w:w="963" w:type="dxa"/>
            <w:tcBorders>
              <w:top w:val="nil"/>
              <w:left w:val="nil"/>
              <w:bottom w:val="single" w:sz="4" w:space="0" w:color="auto"/>
              <w:right w:val="single" w:sz="4" w:space="0" w:color="auto"/>
            </w:tcBorders>
            <w:shd w:val="clear" w:color="auto" w:fill="auto"/>
            <w:vAlign w:val="center"/>
            <w:hideMark/>
          </w:tcPr>
          <w:p w:rsidR="002901F9" w:rsidRPr="002901F9" w:rsidRDefault="002901F9" w:rsidP="002901F9">
            <w:pPr>
              <w:spacing w:after="0" w:line="240" w:lineRule="auto"/>
              <w:ind w:left="0" w:right="0" w:firstLine="0"/>
              <w:jc w:val="center"/>
              <w:rPr>
                <w:rFonts w:eastAsia="Times New Roman"/>
                <w:sz w:val="20"/>
                <w:szCs w:val="20"/>
              </w:rPr>
            </w:pPr>
            <w:proofErr w:type="gramStart"/>
            <w:r w:rsidRPr="002901F9">
              <w:rPr>
                <w:rFonts w:eastAsia="Times New Roman"/>
                <w:sz w:val="20"/>
                <w:szCs w:val="20"/>
              </w:rPr>
              <w:t>0</w:t>
            </w:r>
            <w:proofErr w:type="gramEnd"/>
          </w:p>
        </w:tc>
        <w:tc>
          <w:tcPr>
            <w:tcW w:w="874" w:type="dxa"/>
            <w:tcBorders>
              <w:top w:val="nil"/>
              <w:left w:val="nil"/>
              <w:bottom w:val="single" w:sz="4" w:space="0" w:color="auto"/>
              <w:right w:val="single" w:sz="4" w:space="0" w:color="auto"/>
            </w:tcBorders>
            <w:shd w:val="clear" w:color="auto" w:fill="auto"/>
            <w:vAlign w:val="center"/>
            <w:hideMark/>
          </w:tcPr>
          <w:p w:rsidR="002901F9" w:rsidRPr="002901F9" w:rsidRDefault="002901F9" w:rsidP="002901F9">
            <w:pPr>
              <w:spacing w:after="0" w:line="240" w:lineRule="auto"/>
              <w:ind w:left="0" w:right="0" w:firstLine="0"/>
              <w:jc w:val="center"/>
              <w:rPr>
                <w:rFonts w:eastAsia="Times New Roman"/>
                <w:sz w:val="20"/>
                <w:szCs w:val="20"/>
              </w:rPr>
            </w:pPr>
            <w:proofErr w:type="gramStart"/>
            <w:r w:rsidRPr="002901F9">
              <w:rPr>
                <w:rFonts w:eastAsia="Times New Roman"/>
                <w:sz w:val="20"/>
                <w:szCs w:val="20"/>
              </w:rPr>
              <w:t>0</w:t>
            </w:r>
            <w:proofErr w:type="gramEnd"/>
          </w:p>
        </w:tc>
        <w:tc>
          <w:tcPr>
            <w:tcW w:w="963" w:type="dxa"/>
            <w:tcBorders>
              <w:top w:val="nil"/>
              <w:left w:val="nil"/>
              <w:bottom w:val="single" w:sz="4" w:space="0" w:color="auto"/>
              <w:right w:val="single" w:sz="4" w:space="0" w:color="auto"/>
            </w:tcBorders>
            <w:shd w:val="clear" w:color="auto" w:fill="auto"/>
            <w:vAlign w:val="center"/>
            <w:hideMark/>
          </w:tcPr>
          <w:p w:rsidR="002901F9" w:rsidRPr="002901F9" w:rsidRDefault="002901F9" w:rsidP="002901F9">
            <w:pPr>
              <w:spacing w:after="0" w:line="240" w:lineRule="auto"/>
              <w:ind w:left="0" w:right="0" w:firstLine="0"/>
              <w:jc w:val="center"/>
              <w:rPr>
                <w:rFonts w:eastAsia="Times New Roman"/>
                <w:sz w:val="20"/>
                <w:szCs w:val="20"/>
              </w:rPr>
            </w:pPr>
            <w:proofErr w:type="gramStart"/>
            <w:r w:rsidRPr="002901F9">
              <w:rPr>
                <w:rFonts w:eastAsia="Times New Roman"/>
                <w:sz w:val="20"/>
                <w:szCs w:val="20"/>
              </w:rPr>
              <w:t>0</w:t>
            </w:r>
            <w:proofErr w:type="gramEnd"/>
          </w:p>
        </w:tc>
        <w:tc>
          <w:tcPr>
            <w:tcW w:w="863" w:type="dxa"/>
            <w:tcBorders>
              <w:top w:val="nil"/>
              <w:left w:val="nil"/>
              <w:bottom w:val="single" w:sz="4" w:space="0" w:color="auto"/>
              <w:right w:val="single" w:sz="4" w:space="0" w:color="auto"/>
            </w:tcBorders>
            <w:shd w:val="clear" w:color="auto" w:fill="auto"/>
            <w:vAlign w:val="center"/>
            <w:hideMark/>
          </w:tcPr>
          <w:p w:rsidR="002901F9" w:rsidRPr="002901F9" w:rsidRDefault="002901F9" w:rsidP="002901F9">
            <w:pPr>
              <w:spacing w:after="0" w:line="240" w:lineRule="auto"/>
              <w:ind w:left="0" w:right="0" w:firstLine="0"/>
              <w:jc w:val="center"/>
              <w:rPr>
                <w:rFonts w:eastAsia="Times New Roman"/>
                <w:sz w:val="20"/>
                <w:szCs w:val="20"/>
              </w:rPr>
            </w:pPr>
            <w:r w:rsidRPr="002901F9">
              <w:rPr>
                <w:rFonts w:eastAsia="Times New Roman"/>
                <w:sz w:val="20"/>
                <w:szCs w:val="20"/>
              </w:rPr>
              <w:t>7.714</w:t>
            </w:r>
          </w:p>
        </w:tc>
        <w:tc>
          <w:tcPr>
            <w:tcW w:w="933" w:type="dxa"/>
            <w:tcBorders>
              <w:top w:val="nil"/>
              <w:left w:val="nil"/>
              <w:bottom w:val="single" w:sz="4" w:space="0" w:color="auto"/>
              <w:right w:val="single" w:sz="4" w:space="0" w:color="auto"/>
            </w:tcBorders>
            <w:shd w:val="clear" w:color="auto" w:fill="auto"/>
            <w:vAlign w:val="center"/>
            <w:hideMark/>
          </w:tcPr>
          <w:p w:rsidR="002901F9" w:rsidRPr="002901F9" w:rsidRDefault="002901F9" w:rsidP="002901F9">
            <w:pPr>
              <w:spacing w:after="0" w:line="240" w:lineRule="auto"/>
              <w:ind w:left="0" w:right="0" w:firstLine="0"/>
              <w:jc w:val="center"/>
              <w:rPr>
                <w:rFonts w:eastAsia="Times New Roman"/>
                <w:sz w:val="20"/>
                <w:szCs w:val="20"/>
              </w:rPr>
            </w:pPr>
            <w:r w:rsidRPr="002901F9">
              <w:rPr>
                <w:rFonts w:eastAsia="Times New Roman"/>
                <w:sz w:val="20"/>
                <w:szCs w:val="20"/>
              </w:rPr>
              <w:t>54</w:t>
            </w:r>
          </w:p>
        </w:tc>
      </w:tr>
      <w:tr w:rsidR="002901F9" w:rsidRPr="002901F9" w:rsidTr="002D115C">
        <w:trPr>
          <w:trHeight w:val="765"/>
          <w:jc w:val="center"/>
        </w:trPr>
        <w:tc>
          <w:tcPr>
            <w:tcW w:w="1577" w:type="dxa"/>
            <w:tcBorders>
              <w:top w:val="nil"/>
              <w:left w:val="single" w:sz="4" w:space="0" w:color="auto"/>
              <w:bottom w:val="single" w:sz="4" w:space="0" w:color="auto"/>
              <w:right w:val="single" w:sz="4" w:space="0" w:color="auto"/>
            </w:tcBorders>
            <w:shd w:val="clear" w:color="auto" w:fill="auto"/>
            <w:vAlign w:val="center"/>
            <w:hideMark/>
          </w:tcPr>
          <w:p w:rsidR="002901F9" w:rsidRPr="002D115C" w:rsidRDefault="002901F9" w:rsidP="008456F1">
            <w:pPr>
              <w:spacing w:after="0" w:line="240" w:lineRule="auto"/>
              <w:ind w:left="0" w:right="0" w:firstLine="0"/>
              <w:jc w:val="center"/>
              <w:rPr>
                <w:rFonts w:eastAsia="Times New Roman"/>
                <w:sz w:val="19"/>
                <w:szCs w:val="19"/>
              </w:rPr>
            </w:pPr>
            <w:proofErr w:type="gramStart"/>
            <w:r w:rsidRPr="002D115C">
              <w:rPr>
                <w:rFonts w:eastAsia="Times New Roman"/>
                <w:sz w:val="19"/>
                <w:szCs w:val="19"/>
              </w:rPr>
              <w:t>2539373 Cl</w:t>
            </w:r>
            <w:r w:rsidR="008456F1">
              <w:rPr>
                <w:rFonts w:eastAsia="Times New Roman"/>
                <w:sz w:val="19"/>
                <w:szCs w:val="19"/>
              </w:rPr>
              <w:t>í</w:t>
            </w:r>
            <w:r w:rsidRPr="002D115C">
              <w:rPr>
                <w:rFonts w:eastAsia="Times New Roman"/>
                <w:sz w:val="19"/>
                <w:szCs w:val="19"/>
              </w:rPr>
              <w:t>nica</w:t>
            </w:r>
            <w:proofErr w:type="gramEnd"/>
            <w:r w:rsidRPr="002D115C">
              <w:rPr>
                <w:rFonts w:eastAsia="Times New Roman"/>
                <w:sz w:val="19"/>
                <w:szCs w:val="19"/>
              </w:rPr>
              <w:t xml:space="preserve"> Renal do Oeste S </w:t>
            </w:r>
            <w:proofErr w:type="spellStart"/>
            <w:r w:rsidRPr="002D115C">
              <w:rPr>
                <w:rFonts w:eastAsia="Times New Roman"/>
                <w:sz w:val="19"/>
                <w:szCs w:val="19"/>
              </w:rPr>
              <w:t>S</w:t>
            </w:r>
            <w:proofErr w:type="spellEnd"/>
          </w:p>
        </w:tc>
        <w:tc>
          <w:tcPr>
            <w:tcW w:w="1536" w:type="dxa"/>
            <w:tcBorders>
              <w:top w:val="nil"/>
              <w:left w:val="nil"/>
              <w:bottom w:val="single" w:sz="4" w:space="0" w:color="auto"/>
              <w:right w:val="single" w:sz="4" w:space="0" w:color="auto"/>
            </w:tcBorders>
            <w:shd w:val="clear" w:color="auto" w:fill="auto"/>
            <w:vAlign w:val="center"/>
            <w:hideMark/>
          </w:tcPr>
          <w:p w:rsidR="002901F9" w:rsidRPr="002901F9" w:rsidRDefault="002901F9" w:rsidP="002901F9">
            <w:pPr>
              <w:spacing w:after="0" w:line="240" w:lineRule="auto"/>
              <w:ind w:left="0" w:right="0" w:firstLine="0"/>
              <w:jc w:val="center"/>
              <w:rPr>
                <w:rFonts w:eastAsia="Times New Roman"/>
                <w:sz w:val="20"/>
                <w:szCs w:val="20"/>
              </w:rPr>
            </w:pPr>
            <w:r w:rsidRPr="002901F9">
              <w:rPr>
                <w:rFonts w:eastAsia="Times New Roman"/>
                <w:sz w:val="20"/>
                <w:szCs w:val="20"/>
              </w:rPr>
              <w:t>Chapecó</w:t>
            </w:r>
          </w:p>
        </w:tc>
        <w:tc>
          <w:tcPr>
            <w:tcW w:w="863" w:type="dxa"/>
            <w:tcBorders>
              <w:top w:val="nil"/>
              <w:left w:val="nil"/>
              <w:bottom w:val="single" w:sz="4" w:space="0" w:color="auto"/>
              <w:right w:val="single" w:sz="4" w:space="0" w:color="auto"/>
            </w:tcBorders>
            <w:shd w:val="clear" w:color="auto" w:fill="auto"/>
            <w:vAlign w:val="center"/>
            <w:hideMark/>
          </w:tcPr>
          <w:p w:rsidR="002901F9" w:rsidRPr="002901F9" w:rsidRDefault="002901F9" w:rsidP="002901F9">
            <w:pPr>
              <w:spacing w:after="0" w:line="240" w:lineRule="auto"/>
              <w:ind w:left="0" w:right="0" w:firstLine="0"/>
              <w:jc w:val="center"/>
              <w:rPr>
                <w:rFonts w:eastAsia="Times New Roman"/>
                <w:sz w:val="20"/>
                <w:szCs w:val="20"/>
              </w:rPr>
            </w:pPr>
            <w:r w:rsidRPr="002901F9">
              <w:rPr>
                <w:rFonts w:eastAsia="Times New Roman"/>
                <w:sz w:val="20"/>
                <w:szCs w:val="20"/>
              </w:rPr>
              <w:t>24.199</w:t>
            </w:r>
          </w:p>
        </w:tc>
        <w:tc>
          <w:tcPr>
            <w:tcW w:w="963" w:type="dxa"/>
            <w:tcBorders>
              <w:top w:val="nil"/>
              <w:left w:val="nil"/>
              <w:bottom w:val="single" w:sz="4" w:space="0" w:color="auto"/>
              <w:right w:val="single" w:sz="4" w:space="0" w:color="auto"/>
            </w:tcBorders>
            <w:shd w:val="clear" w:color="auto" w:fill="auto"/>
            <w:vAlign w:val="center"/>
            <w:hideMark/>
          </w:tcPr>
          <w:p w:rsidR="002901F9" w:rsidRPr="002901F9" w:rsidRDefault="002901F9" w:rsidP="002901F9">
            <w:pPr>
              <w:spacing w:after="0" w:line="240" w:lineRule="auto"/>
              <w:ind w:left="0" w:right="0" w:firstLine="0"/>
              <w:jc w:val="center"/>
              <w:rPr>
                <w:rFonts w:eastAsia="Times New Roman"/>
                <w:sz w:val="20"/>
                <w:szCs w:val="20"/>
              </w:rPr>
            </w:pPr>
            <w:r w:rsidRPr="002901F9">
              <w:rPr>
                <w:rFonts w:eastAsia="Times New Roman"/>
                <w:sz w:val="20"/>
                <w:szCs w:val="20"/>
              </w:rPr>
              <w:t>168</w:t>
            </w:r>
          </w:p>
        </w:tc>
        <w:tc>
          <w:tcPr>
            <w:tcW w:w="1185" w:type="dxa"/>
            <w:tcBorders>
              <w:top w:val="nil"/>
              <w:left w:val="nil"/>
              <w:bottom w:val="single" w:sz="4" w:space="0" w:color="auto"/>
              <w:right w:val="single" w:sz="4" w:space="0" w:color="auto"/>
            </w:tcBorders>
            <w:shd w:val="clear" w:color="auto" w:fill="auto"/>
            <w:vAlign w:val="center"/>
            <w:hideMark/>
          </w:tcPr>
          <w:p w:rsidR="002901F9" w:rsidRPr="002901F9" w:rsidRDefault="002901F9" w:rsidP="002901F9">
            <w:pPr>
              <w:spacing w:after="0" w:line="240" w:lineRule="auto"/>
              <w:ind w:left="0" w:right="0" w:firstLine="0"/>
              <w:jc w:val="center"/>
              <w:rPr>
                <w:rFonts w:eastAsia="Times New Roman"/>
                <w:sz w:val="20"/>
                <w:szCs w:val="20"/>
              </w:rPr>
            </w:pPr>
            <w:proofErr w:type="gramStart"/>
            <w:r w:rsidRPr="002901F9">
              <w:rPr>
                <w:rFonts w:eastAsia="Times New Roman"/>
                <w:sz w:val="20"/>
                <w:szCs w:val="20"/>
              </w:rPr>
              <w:t>4</w:t>
            </w:r>
            <w:proofErr w:type="gramEnd"/>
          </w:p>
        </w:tc>
        <w:tc>
          <w:tcPr>
            <w:tcW w:w="963" w:type="dxa"/>
            <w:tcBorders>
              <w:top w:val="nil"/>
              <w:left w:val="nil"/>
              <w:bottom w:val="single" w:sz="4" w:space="0" w:color="auto"/>
              <w:right w:val="single" w:sz="4" w:space="0" w:color="auto"/>
            </w:tcBorders>
            <w:shd w:val="clear" w:color="auto" w:fill="auto"/>
            <w:vAlign w:val="center"/>
            <w:hideMark/>
          </w:tcPr>
          <w:p w:rsidR="002901F9" w:rsidRPr="002901F9" w:rsidRDefault="002901F9" w:rsidP="002901F9">
            <w:pPr>
              <w:spacing w:after="0" w:line="240" w:lineRule="auto"/>
              <w:ind w:left="0" w:right="0" w:firstLine="0"/>
              <w:jc w:val="center"/>
              <w:rPr>
                <w:rFonts w:eastAsia="Times New Roman"/>
                <w:sz w:val="20"/>
                <w:szCs w:val="20"/>
              </w:rPr>
            </w:pPr>
            <w:proofErr w:type="gramStart"/>
            <w:r w:rsidRPr="002901F9">
              <w:rPr>
                <w:rFonts w:eastAsia="Times New Roman"/>
                <w:sz w:val="20"/>
                <w:szCs w:val="20"/>
              </w:rPr>
              <w:t>0</w:t>
            </w:r>
            <w:proofErr w:type="gramEnd"/>
          </w:p>
        </w:tc>
        <w:tc>
          <w:tcPr>
            <w:tcW w:w="874" w:type="dxa"/>
            <w:tcBorders>
              <w:top w:val="nil"/>
              <w:left w:val="nil"/>
              <w:bottom w:val="single" w:sz="4" w:space="0" w:color="auto"/>
              <w:right w:val="single" w:sz="4" w:space="0" w:color="auto"/>
            </w:tcBorders>
            <w:shd w:val="clear" w:color="auto" w:fill="auto"/>
            <w:vAlign w:val="center"/>
            <w:hideMark/>
          </w:tcPr>
          <w:p w:rsidR="002901F9" w:rsidRPr="002901F9" w:rsidRDefault="002901F9" w:rsidP="002901F9">
            <w:pPr>
              <w:spacing w:after="0" w:line="240" w:lineRule="auto"/>
              <w:ind w:left="0" w:right="0" w:firstLine="0"/>
              <w:jc w:val="center"/>
              <w:rPr>
                <w:rFonts w:eastAsia="Times New Roman"/>
                <w:sz w:val="20"/>
                <w:szCs w:val="20"/>
              </w:rPr>
            </w:pPr>
            <w:proofErr w:type="gramStart"/>
            <w:r w:rsidRPr="002901F9">
              <w:rPr>
                <w:rFonts w:eastAsia="Times New Roman"/>
                <w:sz w:val="20"/>
                <w:szCs w:val="20"/>
              </w:rPr>
              <w:t>0</w:t>
            </w:r>
            <w:proofErr w:type="gramEnd"/>
          </w:p>
        </w:tc>
        <w:tc>
          <w:tcPr>
            <w:tcW w:w="963" w:type="dxa"/>
            <w:tcBorders>
              <w:top w:val="nil"/>
              <w:left w:val="nil"/>
              <w:bottom w:val="single" w:sz="4" w:space="0" w:color="auto"/>
              <w:right w:val="single" w:sz="4" w:space="0" w:color="auto"/>
            </w:tcBorders>
            <w:shd w:val="clear" w:color="auto" w:fill="auto"/>
            <w:vAlign w:val="center"/>
            <w:hideMark/>
          </w:tcPr>
          <w:p w:rsidR="002901F9" w:rsidRPr="002901F9" w:rsidRDefault="002901F9" w:rsidP="002901F9">
            <w:pPr>
              <w:spacing w:after="0" w:line="240" w:lineRule="auto"/>
              <w:ind w:left="0" w:right="0" w:firstLine="0"/>
              <w:jc w:val="center"/>
              <w:rPr>
                <w:rFonts w:eastAsia="Times New Roman"/>
                <w:sz w:val="20"/>
                <w:szCs w:val="20"/>
              </w:rPr>
            </w:pPr>
            <w:proofErr w:type="gramStart"/>
            <w:r w:rsidRPr="002901F9">
              <w:rPr>
                <w:rFonts w:eastAsia="Times New Roman"/>
                <w:sz w:val="20"/>
                <w:szCs w:val="20"/>
              </w:rPr>
              <w:t>0</w:t>
            </w:r>
            <w:proofErr w:type="gramEnd"/>
          </w:p>
        </w:tc>
        <w:tc>
          <w:tcPr>
            <w:tcW w:w="863" w:type="dxa"/>
            <w:tcBorders>
              <w:top w:val="nil"/>
              <w:left w:val="nil"/>
              <w:bottom w:val="single" w:sz="4" w:space="0" w:color="auto"/>
              <w:right w:val="single" w:sz="4" w:space="0" w:color="auto"/>
            </w:tcBorders>
            <w:shd w:val="clear" w:color="auto" w:fill="auto"/>
            <w:vAlign w:val="center"/>
            <w:hideMark/>
          </w:tcPr>
          <w:p w:rsidR="002901F9" w:rsidRPr="002901F9" w:rsidRDefault="002901F9" w:rsidP="002901F9">
            <w:pPr>
              <w:spacing w:after="0" w:line="240" w:lineRule="auto"/>
              <w:ind w:left="0" w:right="0" w:firstLine="0"/>
              <w:jc w:val="center"/>
              <w:rPr>
                <w:rFonts w:eastAsia="Times New Roman"/>
                <w:sz w:val="20"/>
                <w:szCs w:val="20"/>
              </w:rPr>
            </w:pPr>
            <w:r w:rsidRPr="002901F9">
              <w:rPr>
                <w:rFonts w:eastAsia="Times New Roman"/>
                <w:sz w:val="20"/>
                <w:szCs w:val="20"/>
              </w:rPr>
              <w:t>24.203</w:t>
            </w:r>
          </w:p>
        </w:tc>
        <w:tc>
          <w:tcPr>
            <w:tcW w:w="933" w:type="dxa"/>
            <w:tcBorders>
              <w:top w:val="nil"/>
              <w:left w:val="nil"/>
              <w:bottom w:val="single" w:sz="4" w:space="0" w:color="auto"/>
              <w:right w:val="single" w:sz="4" w:space="0" w:color="auto"/>
            </w:tcBorders>
            <w:shd w:val="clear" w:color="auto" w:fill="auto"/>
            <w:vAlign w:val="center"/>
            <w:hideMark/>
          </w:tcPr>
          <w:p w:rsidR="002901F9" w:rsidRPr="002901F9" w:rsidRDefault="002901F9" w:rsidP="002901F9">
            <w:pPr>
              <w:spacing w:after="0" w:line="240" w:lineRule="auto"/>
              <w:ind w:left="0" w:right="0" w:firstLine="0"/>
              <w:jc w:val="center"/>
              <w:rPr>
                <w:rFonts w:eastAsia="Times New Roman"/>
                <w:sz w:val="20"/>
                <w:szCs w:val="20"/>
              </w:rPr>
            </w:pPr>
            <w:r w:rsidRPr="002901F9">
              <w:rPr>
                <w:rFonts w:eastAsia="Times New Roman"/>
                <w:sz w:val="20"/>
                <w:szCs w:val="20"/>
              </w:rPr>
              <w:t>168</w:t>
            </w:r>
          </w:p>
        </w:tc>
      </w:tr>
      <w:tr w:rsidR="002901F9" w:rsidRPr="002901F9" w:rsidTr="002D115C">
        <w:trPr>
          <w:trHeight w:val="765"/>
          <w:jc w:val="center"/>
        </w:trPr>
        <w:tc>
          <w:tcPr>
            <w:tcW w:w="1577" w:type="dxa"/>
            <w:tcBorders>
              <w:top w:val="nil"/>
              <w:left w:val="single" w:sz="4" w:space="0" w:color="auto"/>
              <w:bottom w:val="single" w:sz="4" w:space="0" w:color="auto"/>
              <w:right w:val="single" w:sz="4" w:space="0" w:color="auto"/>
            </w:tcBorders>
            <w:shd w:val="clear" w:color="auto" w:fill="auto"/>
            <w:vAlign w:val="center"/>
            <w:hideMark/>
          </w:tcPr>
          <w:p w:rsidR="002901F9" w:rsidRPr="002D115C" w:rsidRDefault="002901F9" w:rsidP="008456F1">
            <w:pPr>
              <w:spacing w:after="0" w:line="240" w:lineRule="auto"/>
              <w:ind w:left="0" w:right="0" w:firstLine="0"/>
              <w:jc w:val="center"/>
              <w:rPr>
                <w:rFonts w:eastAsia="Times New Roman"/>
                <w:sz w:val="19"/>
                <w:szCs w:val="19"/>
              </w:rPr>
            </w:pPr>
            <w:proofErr w:type="gramStart"/>
            <w:r w:rsidRPr="002D115C">
              <w:rPr>
                <w:rFonts w:eastAsia="Times New Roman"/>
                <w:sz w:val="19"/>
                <w:szCs w:val="19"/>
              </w:rPr>
              <w:t>2543486 Cl</w:t>
            </w:r>
            <w:r w:rsidR="008456F1">
              <w:rPr>
                <w:rFonts w:eastAsia="Times New Roman"/>
                <w:sz w:val="19"/>
                <w:szCs w:val="19"/>
              </w:rPr>
              <w:t>í</w:t>
            </w:r>
            <w:r w:rsidRPr="002D115C">
              <w:rPr>
                <w:rFonts w:eastAsia="Times New Roman"/>
                <w:sz w:val="19"/>
                <w:szCs w:val="19"/>
              </w:rPr>
              <w:t>nica</w:t>
            </w:r>
            <w:proofErr w:type="gramEnd"/>
            <w:r w:rsidRPr="002D115C">
              <w:rPr>
                <w:rFonts w:eastAsia="Times New Roman"/>
                <w:sz w:val="19"/>
                <w:szCs w:val="19"/>
              </w:rPr>
              <w:t xml:space="preserve"> Renal do Extremo Oeste LTDA</w:t>
            </w:r>
          </w:p>
        </w:tc>
        <w:tc>
          <w:tcPr>
            <w:tcW w:w="1536" w:type="dxa"/>
            <w:tcBorders>
              <w:top w:val="nil"/>
              <w:left w:val="nil"/>
              <w:bottom w:val="single" w:sz="4" w:space="0" w:color="auto"/>
              <w:right w:val="single" w:sz="4" w:space="0" w:color="auto"/>
            </w:tcBorders>
            <w:shd w:val="clear" w:color="auto" w:fill="auto"/>
            <w:vAlign w:val="center"/>
            <w:hideMark/>
          </w:tcPr>
          <w:p w:rsidR="002901F9" w:rsidRPr="002901F9" w:rsidRDefault="002901F9" w:rsidP="002901F9">
            <w:pPr>
              <w:spacing w:after="0" w:line="240" w:lineRule="auto"/>
              <w:ind w:left="0" w:right="0" w:firstLine="0"/>
              <w:jc w:val="center"/>
              <w:rPr>
                <w:rFonts w:eastAsia="Times New Roman"/>
                <w:sz w:val="20"/>
                <w:szCs w:val="20"/>
              </w:rPr>
            </w:pPr>
            <w:r w:rsidRPr="002901F9">
              <w:rPr>
                <w:rFonts w:eastAsia="Times New Roman"/>
                <w:sz w:val="20"/>
                <w:szCs w:val="20"/>
              </w:rPr>
              <w:t>São Miguel do Oeste</w:t>
            </w:r>
          </w:p>
        </w:tc>
        <w:tc>
          <w:tcPr>
            <w:tcW w:w="863" w:type="dxa"/>
            <w:tcBorders>
              <w:top w:val="nil"/>
              <w:left w:val="nil"/>
              <w:bottom w:val="single" w:sz="4" w:space="0" w:color="auto"/>
              <w:right w:val="single" w:sz="4" w:space="0" w:color="auto"/>
            </w:tcBorders>
            <w:shd w:val="clear" w:color="auto" w:fill="auto"/>
            <w:vAlign w:val="center"/>
            <w:hideMark/>
          </w:tcPr>
          <w:p w:rsidR="002901F9" w:rsidRPr="002901F9" w:rsidRDefault="002901F9" w:rsidP="002901F9">
            <w:pPr>
              <w:spacing w:after="0" w:line="240" w:lineRule="auto"/>
              <w:ind w:left="0" w:right="0" w:firstLine="0"/>
              <w:jc w:val="center"/>
              <w:rPr>
                <w:rFonts w:eastAsia="Times New Roman"/>
                <w:sz w:val="20"/>
                <w:szCs w:val="20"/>
              </w:rPr>
            </w:pPr>
            <w:r w:rsidRPr="002901F9">
              <w:rPr>
                <w:rFonts w:eastAsia="Times New Roman"/>
                <w:sz w:val="20"/>
                <w:szCs w:val="20"/>
              </w:rPr>
              <w:t>14.836</w:t>
            </w:r>
          </w:p>
        </w:tc>
        <w:tc>
          <w:tcPr>
            <w:tcW w:w="963" w:type="dxa"/>
            <w:tcBorders>
              <w:top w:val="nil"/>
              <w:left w:val="nil"/>
              <w:bottom w:val="single" w:sz="4" w:space="0" w:color="auto"/>
              <w:right w:val="single" w:sz="4" w:space="0" w:color="auto"/>
            </w:tcBorders>
            <w:shd w:val="clear" w:color="auto" w:fill="auto"/>
            <w:vAlign w:val="center"/>
            <w:hideMark/>
          </w:tcPr>
          <w:p w:rsidR="002901F9" w:rsidRPr="002901F9" w:rsidRDefault="002901F9" w:rsidP="002901F9">
            <w:pPr>
              <w:spacing w:after="0" w:line="240" w:lineRule="auto"/>
              <w:ind w:left="0" w:right="0" w:firstLine="0"/>
              <w:jc w:val="center"/>
              <w:rPr>
                <w:rFonts w:eastAsia="Times New Roman"/>
                <w:sz w:val="20"/>
                <w:szCs w:val="20"/>
              </w:rPr>
            </w:pPr>
            <w:r w:rsidRPr="002901F9">
              <w:rPr>
                <w:rFonts w:eastAsia="Times New Roman"/>
                <w:sz w:val="20"/>
                <w:szCs w:val="20"/>
              </w:rPr>
              <w:t>103</w:t>
            </w:r>
          </w:p>
        </w:tc>
        <w:tc>
          <w:tcPr>
            <w:tcW w:w="1185" w:type="dxa"/>
            <w:tcBorders>
              <w:top w:val="nil"/>
              <w:left w:val="nil"/>
              <w:bottom w:val="single" w:sz="4" w:space="0" w:color="auto"/>
              <w:right w:val="single" w:sz="4" w:space="0" w:color="auto"/>
            </w:tcBorders>
            <w:shd w:val="clear" w:color="auto" w:fill="auto"/>
            <w:vAlign w:val="center"/>
            <w:hideMark/>
          </w:tcPr>
          <w:p w:rsidR="002901F9" w:rsidRPr="002901F9" w:rsidRDefault="002901F9" w:rsidP="002901F9">
            <w:pPr>
              <w:spacing w:after="0" w:line="240" w:lineRule="auto"/>
              <w:ind w:left="0" w:right="0" w:firstLine="0"/>
              <w:jc w:val="center"/>
              <w:rPr>
                <w:rFonts w:eastAsia="Times New Roman"/>
                <w:sz w:val="20"/>
                <w:szCs w:val="20"/>
              </w:rPr>
            </w:pPr>
            <w:proofErr w:type="gramStart"/>
            <w:r w:rsidRPr="002901F9">
              <w:rPr>
                <w:rFonts w:eastAsia="Times New Roman"/>
                <w:sz w:val="20"/>
                <w:szCs w:val="20"/>
              </w:rPr>
              <w:t>0</w:t>
            </w:r>
            <w:proofErr w:type="gramEnd"/>
          </w:p>
        </w:tc>
        <w:tc>
          <w:tcPr>
            <w:tcW w:w="963" w:type="dxa"/>
            <w:tcBorders>
              <w:top w:val="nil"/>
              <w:left w:val="nil"/>
              <w:bottom w:val="single" w:sz="4" w:space="0" w:color="auto"/>
              <w:right w:val="single" w:sz="4" w:space="0" w:color="auto"/>
            </w:tcBorders>
            <w:shd w:val="clear" w:color="auto" w:fill="auto"/>
            <w:vAlign w:val="center"/>
            <w:hideMark/>
          </w:tcPr>
          <w:p w:rsidR="002901F9" w:rsidRPr="002901F9" w:rsidRDefault="002901F9" w:rsidP="002901F9">
            <w:pPr>
              <w:spacing w:after="0" w:line="240" w:lineRule="auto"/>
              <w:ind w:left="0" w:right="0" w:firstLine="0"/>
              <w:jc w:val="center"/>
              <w:rPr>
                <w:rFonts w:eastAsia="Times New Roman"/>
                <w:sz w:val="20"/>
                <w:szCs w:val="20"/>
              </w:rPr>
            </w:pPr>
            <w:proofErr w:type="gramStart"/>
            <w:r w:rsidRPr="002901F9">
              <w:rPr>
                <w:rFonts w:eastAsia="Times New Roman"/>
                <w:sz w:val="20"/>
                <w:szCs w:val="20"/>
              </w:rPr>
              <w:t>0</w:t>
            </w:r>
            <w:proofErr w:type="gramEnd"/>
          </w:p>
        </w:tc>
        <w:tc>
          <w:tcPr>
            <w:tcW w:w="874" w:type="dxa"/>
            <w:tcBorders>
              <w:top w:val="nil"/>
              <w:left w:val="nil"/>
              <w:bottom w:val="single" w:sz="4" w:space="0" w:color="auto"/>
              <w:right w:val="single" w:sz="4" w:space="0" w:color="auto"/>
            </w:tcBorders>
            <w:shd w:val="clear" w:color="auto" w:fill="auto"/>
            <w:vAlign w:val="center"/>
            <w:hideMark/>
          </w:tcPr>
          <w:p w:rsidR="002901F9" w:rsidRPr="002901F9" w:rsidRDefault="002901F9" w:rsidP="002901F9">
            <w:pPr>
              <w:spacing w:after="0" w:line="240" w:lineRule="auto"/>
              <w:ind w:left="0" w:right="0" w:firstLine="0"/>
              <w:jc w:val="center"/>
              <w:rPr>
                <w:rFonts w:eastAsia="Times New Roman"/>
                <w:sz w:val="20"/>
                <w:szCs w:val="20"/>
              </w:rPr>
            </w:pPr>
            <w:proofErr w:type="gramStart"/>
            <w:r w:rsidRPr="002901F9">
              <w:rPr>
                <w:rFonts w:eastAsia="Times New Roman"/>
                <w:sz w:val="20"/>
                <w:szCs w:val="20"/>
              </w:rPr>
              <w:t>0</w:t>
            </w:r>
            <w:proofErr w:type="gramEnd"/>
          </w:p>
        </w:tc>
        <w:tc>
          <w:tcPr>
            <w:tcW w:w="963" w:type="dxa"/>
            <w:tcBorders>
              <w:top w:val="nil"/>
              <w:left w:val="nil"/>
              <w:bottom w:val="single" w:sz="4" w:space="0" w:color="auto"/>
              <w:right w:val="single" w:sz="4" w:space="0" w:color="auto"/>
            </w:tcBorders>
            <w:shd w:val="clear" w:color="auto" w:fill="auto"/>
            <w:vAlign w:val="center"/>
            <w:hideMark/>
          </w:tcPr>
          <w:p w:rsidR="002901F9" w:rsidRPr="002901F9" w:rsidRDefault="002901F9" w:rsidP="002901F9">
            <w:pPr>
              <w:spacing w:after="0" w:line="240" w:lineRule="auto"/>
              <w:ind w:left="0" w:right="0" w:firstLine="0"/>
              <w:jc w:val="center"/>
              <w:rPr>
                <w:rFonts w:eastAsia="Times New Roman"/>
                <w:sz w:val="20"/>
                <w:szCs w:val="20"/>
              </w:rPr>
            </w:pPr>
            <w:proofErr w:type="gramStart"/>
            <w:r w:rsidRPr="002901F9">
              <w:rPr>
                <w:rFonts w:eastAsia="Times New Roman"/>
                <w:sz w:val="20"/>
                <w:szCs w:val="20"/>
              </w:rPr>
              <w:t>0</w:t>
            </w:r>
            <w:proofErr w:type="gramEnd"/>
          </w:p>
        </w:tc>
        <w:tc>
          <w:tcPr>
            <w:tcW w:w="863" w:type="dxa"/>
            <w:tcBorders>
              <w:top w:val="nil"/>
              <w:left w:val="nil"/>
              <w:bottom w:val="single" w:sz="4" w:space="0" w:color="auto"/>
              <w:right w:val="single" w:sz="4" w:space="0" w:color="auto"/>
            </w:tcBorders>
            <w:shd w:val="clear" w:color="auto" w:fill="auto"/>
            <w:vAlign w:val="center"/>
            <w:hideMark/>
          </w:tcPr>
          <w:p w:rsidR="002901F9" w:rsidRPr="002901F9" w:rsidRDefault="002901F9" w:rsidP="002901F9">
            <w:pPr>
              <w:spacing w:after="0" w:line="240" w:lineRule="auto"/>
              <w:ind w:left="0" w:right="0" w:firstLine="0"/>
              <w:jc w:val="center"/>
              <w:rPr>
                <w:rFonts w:eastAsia="Times New Roman"/>
                <w:sz w:val="20"/>
                <w:szCs w:val="20"/>
              </w:rPr>
            </w:pPr>
            <w:r w:rsidRPr="002901F9">
              <w:rPr>
                <w:rFonts w:eastAsia="Times New Roman"/>
                <w:sz w:val="20"/>
                <w:szCs w:val="20"/>
              </w:rPr>
              <w:t>14.836</w:t>
            </w:r>
          </w:p>
        </w:tc>
        <w:tc>
          <w:tcPr>
            <w:tcW w:w="933" w:type="dxa"/>
            <w:tcBorders>
              <w:top w:val="nil"/>
              <w:left w:val="nil"/>
              <w:bottom w:val="single" w:sz="4" w:space="0" w:color="auto"/>
              <w:right w:val="single" w:sz="4" w:space="0" w:color="auto"/>
            </w:tcBorders>
            <w:shd w:val="clear" w:color="auto" w:fill="auto"/>
            <w:vAlign w:val="center"/>
            <w:hideMark/>
          </w:tcPr>
          <w:p w:rsidR="002901F9" w:rsidRPr="002901F9" w:rsidRDefault="002901F9" w:rsidP="002901F9">
            <w:pPr>
              <w:spacing w:after="0" w:line="240" w:lineRule="auto"/>
              <w:ind w:left="0" w:right="0" w:firstLine="0"/>
              <w:jc w:val="center"/>
              <w:rPr>
                <w:rFonts w:eastAsia="Times New Roman"/>
                <w:sz w:val="20"/>
                <w:szCs w:val="20"/>
              </w:rPr>
            </w:pPr>
            <w:r w:rsidRPr="002901F9">
              <w:rPr>
                <w:rFonts w:eastAsia="Times New Roman"/>
                <w:sz w:val="20"/>
                <w:szCs w:val="20"/>
              </w:rPr>
              <w:t>103</w:t>
            </w:r>
          </w:p>
        </w:tc>
      </w:tr>
      <w:tr w:rsidR="002901F9" w:rsidRPr="002901F9" w:rsidTr="002D115C">
        <w:trPr>
          <w:trHeight w:val="510"/>
          <w:jc w:val="center"/>
        </w:trPr>
        <w:tc>
          <w:tcPr>
            <w:tcW w:w="1577" w:type="dxa"/>
            <w:tcBorders>
              <w:top w:val="nil"/>
              <w:left w:val="single" w:sz="4" w:space="0" w:color="auto"/>
              <w:bottom w:val="single" w:sz="4" w:space="0" w:color="auto"/>
              <w:right w:val="single" w:sz="4" w:space="0" w:color="auto"/>
            </w:tcBorders>
            <w:shd w:val="clear" w:color="auto" w:fill="auto"/>
            <w:vAlign w:val="center"/>
            <w:hideMark/>
          </w:tcPr>
          <w:p w:rsidR="002901F9" w:rsidRPr="002D115C" w:rsidRDefault="002901F9" w:rsidP="002901F9">
            <w:pPr>
              <w:spacing w:after="0" w:line="240" w:lineRule="auto"/>
              <w:ind w:left="0" w:right="0" w:firstLine="0"/>
              <w:jc w:val="center"/>
              <w:rPr>
                <w:rFonts w:eastAsia="Times New Roman"/>
                <w:sz w:val="19"/>
                <w:szCs w:val="19"/>
              </w:rPr>
            </w:pPr>
            <w:r w:rsidRPr="002D115C">
              <w:rPr>
                <w:rFonts w:eastAsia="Times New Roman"/>
                <w:sz w:val="19"/>
                <w:szCs w:val="19"/>
              </w:rPr>
              <w:t xml:space="preserve">0020095 </w:t>
            </w:r>
            <w:proofErr w:type="spellStart"/>
            <w:r w:rsidRPr="002D115C">
              <w:rPr>
                <w:rFonts w:eastAsia="Times New Roman"/>
                <w:sz w:val="19"/>
                <w:szCs w:val="19"/>
              </w:rPr>
              <w:t>Clinirim</w:t>
            </w:r>
            <w:proofErr w:type="spellEnd"/>
            <w:r w:rsidRPr="002D115C">
              <w:rPr>
                <w:rFonts w:eastAsia="Times New Roman"/>
                <w:sz w:val="19"/>
                <w:szCs w:val="19"/>
              </w:rPr>
              <w:t xml:space="preserve"> Fpolis</w:t>
            </w:r>
          </w:p>
        </w:tc>
        <w:tc>
          <w:tcPr>
            <w:tcW w:w="1536" w:type="dxa"/>
            <w:tcBorders>
              <w:top w:val="nil"/>
              <w:left w:val="nil"/>
              <w:bottom w:val="single" w:sz="4" w:space="0" w:color="auto"/>
              <w:right w:val="single" w:sz="4" w:space="0" w:color="auto"/>
            </w:tcBorders>
            <w:shd w:val="clear" w:color="000000" w:fill="D9D9D9"/>
            <w:vAlign w:val="center"/>
            <w:hideMark/>
          </w:tcPr>
          <w:p w:rsidR="002901F9" w:rsidRPr="002901F9" w:rsidRDefault="002901F9" w:rsidP="002901F9">
            <w:pPr>
              <w:spacing w:after="0" w:line="240" w:lineRule="auto"/>
              <w:ind w:left="0" w:right="0" w:firstLine="0"/>
              <w:jc w:val="center"/>
              <w:rPr>
                <w:rFonts w:eastAsia="Times New Roman"/>
                <w:sz w:val="20"/>
                <w:szCs w:val="20"/>
              </w:rPr>
            </w:pPr>
            <w:r w:rsidRPr="002901F9">
              <w:rPr>
                <w:rFonts w:eastAsia="Times New Roman"/>
                <w:sz w:val="20"/>
                <w:szCs w:val="20"/>
              </w:rPr>
              <w:t>Florianópolis</w:t>
            </w:r>
          </w:p>
        </w:tc>
        <w:tc>
          <w:tcPr>
            <w:tcW w:w="863" w:type="dxa"/>
            <w:tcBorders>
              <w:top w:val="nil"/>
              <w:left w:val="nil"/>
              <w:bottom w:val="single" w:sz="4" w:space="0" w:color="auto"/>
              <w:right w:val="single" w:sz="4" w:space="0" w:color="auto"/>
            </w:tcBorders>
            <w:shd w:val="clear" w:color="auto" w:fill="auto"/>
            <w:vAlign w:val="center"/>
            <w:hideMark/>
          </w:tcPr>
          <w:p w:rsidR="002901F9" w:rsidRPr="002901F9" w:rsidRDefault="002901F9" w:rsidP="002901F9">
            <w:pPr>
              <w:spacing w:after="0" w:line="240" w:lineRule="auto"/>
              <w:ind w:left="0" w:right="0" w:firstLine="0"/>
              <w:jc w:val="center"/>
              <w:rPr>
                <w:rFonts w:eastAsia="Times New Roman"/>
                <w:sz w:val="20"/>
                <w:szCs w:val="20"/>
              </w:rPr>
            </w:pPr>
            <w:r w:rsidRPr="002901F9">
              <w:rPr>
                <w:rFonts w:eastAsia="Times New Roman"/>
                <w:sz w:val="20"/>
                <w:szCs w:val="20"/>
              </w:rPr>
              <w:t>12.539</w:t>
            </w:r>
          </w:p>
        </w:tc>
        <w:tc>
          <w:tcPr>
            <w:tcW w:w="963" w:type="dxa"/>
            <w:tcBorders>
              <w:top w:val="nil"/>
              <w:left w:val="nil"/>
              <w:bottom w:val="single" w:sz="4" w:space="0" w:color="auto"/>
              <w:right w:val="single" w:sz="4" w:space="0" w:color="auto"/>
            </w:tcBorders>
            <w:shd w:val="clear" w:color="auto" w:fill="auto"/>
            <w:vAlign w:val="center"/>
            <w:hideMark/>
          </w:tcPr>
          <w:p w:rsidR="002901F9" w:rsidRPr="002901F9" w:rsidRDefault="002901F9" w:rsidP="002901F9">
            <w:pPr>
              <w:spacing w:after="0" w:line="240" w:lineRule="auto"/>
              <w:ind w:left="0" w:right="0" w:firstLine="0"/>
              <w:jc w:val="center"/>
              <w:rPr>
                <w:rFonts w:eastAsia="Times New Roman"/>
                <w:sz w:val="20"/>
                <w:szCs w:val="20"/>
              </w:rPr>
            </w:pPr>
            <w:r w:rsidRPr="002901F9">
              <w:rPr>
                <w:rFonts w:eastAsia="Times New Roman"/>
                <w:sz w:val="20"/>
                <w:szCs w:val="20"/>
              </w:rPr>
              <w:t>87</w:t>
            </w:r>
          </w:p>
        </w:tc>
        <w:tc>
          <w:tcPr>
            <w:tcW w:w="1185" w:type="dxa"/>
            <w:tcBorders>
              <w:top w:val="nil"/>
              <w:left w:val="nil"/>
              <w:bottom w:val="single" w:sz="4" w:space="0" w:color="auto"/>
              <w:right w:val="single" w:sz="4" w:space="0" w:color="auto"/>
            </w:tcBorders>
            <w:shd w:val="clear" w:color="auto" w:fill="auto"/>
            <w:vAlign w:val="center"/>
            <w:hideMark/>
          </w:tcPr>
          <w:p w:rsidR="002901F9" w:rsidRPr="002901F9" w:rsidRDefault="002901F9" w:rsidP="002901F9">
            <w:pPr>
              <w:spacing w:after="0" w:line="240" w:lineRule="auto"/>
              <w:ind w:left="0" w:right="0" w:firstLine="0"/>
              <w:jc w:val="center"/>
              <w:rPr>
                <w:rFonts w:eastAsia="Times New Roman"/>
                <w:sz w:val="20"/>
                <w:szCs w:val="20"/>
              </w:rPr>
            </w:pPr>
            <w:r w:rsidRPr="002901F9">
              <w:rPr>
                <w:rFonts w:eastAsia="Times New Roman"/>
                <w:sz w:val="20"/>
                <w:szCs w:val="20"/>
              </w:rPr>
              <w:t>537</w:t>
            </w:r>
          </w:p>
        </w:tc>
        <w:tc>
          <w:tcPr>
            <w:tcW w:w="963" w:type="dxa"/>
            <w:tcBorders>
              <w:top w:val="nil"/>
              <w:left w:val="nil"/>
              <w:bottom w:val="single" w:sz="4" w:space="0" w:color="auto"/>
              <w:right w:val="single" w:sz="4" w:space="0" w:color="auto"/>
            </w:tcBorders>
            <w:shd w:val="clear" w:color="auto" w:fill="auto"/>
            <w:vAlign w:val="center"/>
            <w:hideMark/>
          </w:tcPr>
          <w:p w:rsidR="002901F9" w:rsidRPr="002901F9" w:rsidRDefault="002901F9" w:rsidP="002901F9">
            <w:pPr>
              <w:spacing w:after="0" w:line="240" w:lineRule="auto"/>
              <w:ind w:left="0" w:right="0" w:firstLine="0"/>
              <w:jc w:val="center"/>
              <w:rPr>
                <w:rFonts w:eastAsia="Times New Roman"/>
                <w:sz w:val="20"/>
                <w:szCs w:val="20"/>
              </w:rPr>
            </w:pPr>
            <w:r w:rsidRPr="002901F9">
              <w:rPr>
                <w:rFonts w:eastAsia="Times New Roman"/>
                <w:sz w:val="20"/>
                <w:szCs w:val="20"/>
              </w:rPr>
              <w:t>45</w:t>
            </w:r>
          </w:p>
        </w:tc>
        <w:tc>
          <w:tcPr>
            <w:tcW w:w="874" w:type="dxa"/>
            <w:tcBorders>
              <w:top w:val="nil"/>
              <w:left w:val="nil"/>
              <w:bottom w:val="single" w:sz="4" w:space="0" w:color="auto"/>
              <w:right w:val="single" w:sz="4" w:space="0" w:color="auto"/>
            </w:tcBorders>
            <w:shd w:val="clear" w:color="auto" w:fill="auto"/>
            <w:vAlign w:val="center"/>
            <w:hideMark/>
          </w:tcPr>
          <w:p w:rsidR="002901F9" w:rsidRPr="002901F9" w:rsidRDefault="002901F9" w:rsidP="002901F9">
            <w:pPr>
              <w:spacing w:after="0" w:line="240" w:lineRule="auto"/>
              <w:ind w:left="0" w:right="0" w:firstLine="0"/>
              <w:jc w:val="center"/>
              <w:rPr>
                <w:rFonts w:eastAsia="Times New Roman"/>
                <w:sz w:val="20"/>
                <w:szCs w:val="20"/>
              </w:rPr>
            </w:pPr>
            <w:proofErr w:type="gramStart"/>
            <w:r w:rsidRPr="002901F9">
              <w:rPr>
                <w:rFonts w:eastAsia="Times New Roman"/>
                <w:sz w:val="20"/>
                <w:szCs w:val="20"/>
              </w:rPr>
              <w:t>0</w:t>
            </w:r>
            <w:proofErr w:type="gramEnd"/>
          </w:p>
        </w:tc>
        <w:tc>
          <w:tcPr>
            <w:tcW w:w="963" w:type="dxa"/>
            <w:tcBorders>
              <w:top w:val="nil"/>
              <w:left w:val="nil"/>
              <w:bottom w:val="single" w:sz="4" w:space="0" w:color="auto"/>
              <w:right w:val="single" w:sz="4" w:space="0" w:color="auto"/>
            </w:tcBorders>
            <w:shd w:val="clear" w:color="auto" w:fill="auto"/>
            <w:vAlign w:val="center"/>
            <w:hideMark/>
          </w:tcPr>
          <w:p w:rsidR="002901F9" w:rsidRPr="002901F9" w:rsidRDefault="002901F9" w:rsidP="002901F9">
            <w:pPr>
              <w:spacing w:after="0" w:line="240" w:lineRule="auto"/>
              <w:ind w:left="0" w:right="0" w:firstLine="0"/>
              <w:jc w:val="center"/>
              <w:rPr>
                <w:rFonts w:eastAsia="Times New Roman"/>
                <w:sz w:val="20"/>
                <w:szCs w:val="20"/>
              </w:rPr>
            </w:pPr>
            <w:proofErr w:type="gramStart"/>
            <w:r w:rsidRPr="002901F9">
              <w:rPr>
                <w:rFonts w:eastAsia="Times New Roman"/>
                <w:sz w:val="20"/>
                <w:szCs w:val="20"/>
              </w:rPr>
              <w:t>0</w:t>
            </w:r>
            <w:proofErr w:type="gramEnd"/>
          </w:p>
        </w:tc>
        <w:tc>
          <w:tcPr>
            <w:tcW w:w="863" w:type="dxa"/>
            <w:tcBorders>
              <w:top w:val="nil"/>
              <w:left w:val="nil"/>
              <w:bottom w:val="single" w:sz="4" w:space="0" w:color="auto"/>
              <w:right w:val="single" w:sz="4" w:space="0" w:color="auto"/>
            </w:tcBorders>
            <w:shd w:val="clear" w:color="auto" w:fill="auto"/>
            <w:vAlign w:val="center"/>
            <w:hideMark/>
          </w:tcPr>
          <w:p w:rsidR="002901F9" w:rsidRPr="002901F9" w:rsidRDefault="002901F9" w:rsidP="002901F9">
            <w:pPr>
              <w:spacing w:after="0" w:line="240" w:lineRule="auto"/>
              <w:ind w:left="0" w:right="0" w:firstLine="0"/>
              <w:jc w:val="center"/>
              <w:rPr>
                <w:rFonts w:eastAsia="Times New Roman"/>
                <w:sz w:val="20"/>
                <w:szCs w:val="20"/>
              </w:rPr>
            </w:pPr>
            <w:r w:rsidRPr="002901F9">
              <w:rPr>
                <w:rFonts w:eastAsia="Times New Roman"/>
                <w:sz w:val="20"/>
                <w:szCs w:val="20"/>
              </w:rPr>
              <w:t>13.076</w:t>
            </w:r>
          </w:p>
        </w:tc>
        <w:tc>
          <w:tcPr>
            <w:tcW w:w="933" w:type="dxa"/>
            <w:tcBorders>
              <w:top w:val="nil"/>
              <w:left w:val="nil"/>
              <w:bottom w:val="single" w:sz="4" w:space="0" w:color="auto"/>
              <w:right w:val="single" w:sz="4" w:space="0" w:color="auto"/>
            </w:tcBorders>
            <w:shd w:val="clear" w:color="auto" w:fill="auto"/>
            <w:vAlign w:val="center"/>
            <w:hideMark/>
          </w:tcPr>
          <w:p w:rsidR="002901F9" w:rsidRPr="002901F9" w:rsidRDefault="002901F9" w:rsidP="002901F9">
            <w:pPr>
              <w:spacing w:after="0" w:line="240" w:lineRule="auto"/>
              <w:ind w:left="0" w:right="0" w:firstLine="0"/>
              <w:jc w:val="center"/>
              <w:rPr>
                <w:rFonts w:eastAsia="Times New Roman"/>
                <w:sz w:val="20"/>
                <w:szCs w:val="20"/>
              </w:rPr>
            </w:pPr>
            <w:r w:rsidRPr="002901F9">
              <w:rPr>
                <w:rFonts w:eastAsia="Times New Roman"/>
                <w:sz w:val="20"/>
                <w:szCs w:val="20"/>
              </w:rPr>
              <w:t>132</w:t>
            </w:r>
          </w:p>
        </w:tc>
      </w:tr>
      <w:tr w:rsidR="002901F9" w:rsidRPr="002901F9" w:rsidTr="002D115C">
        <w:trPr>
          <w:trHeight w:val="510"/>
          <w:jc w:val="center"/>
        </w:trPr>
        <w:tc>
          <w:tcPr>
            <w:tcW w:w="1577" w:type="dxa"/>
            <w:tcBorders>
              <w:top w:val="nil"/>
              <w:left w:val="single" w:sz="4" w:space="0" w:color="auto"/>
              <w:bottom w:val="single" w:sz="4" w:space="0" w:color="auto"/>
              <w:right w:val="single" w:sz="4" w:space="0" w:color="auto"/>
            </w:tcBorders>
            <w:shd w:val="clear" w:color="auto" w:fill="auto"/>
            <w:vAlign w:val="center"/>
            <w:hideMark/>
          </w:tcPr>
          <w:p w:rsidR="002901F9" w:rsidRPr="002D115C" w:rsidRDefault="002901F9" w:rsidP="008456F1">
            <w:pPr>
              <w:spacing w:after="0" w:line="240" w:lineRule="auto"/>
              <w:ind w:left="0" w:right="0" w:firstLine="0"/>
              <w:jc w:val="center"/>
              <w:rPr>
                <w:rFonts w:eastAsia="Times New Roman"/>
                <w:sz w:val="19"/>
                <w:szCs w:val="19"/>
              </w:rPr>
            </w:pPr>
            <w:proofErr w:type="gramStart"/>
            <w:r w:rsidRPr="002D115C">
              <w:rPr>
                <w:rFonts w:eastAsia="Times New Roman"/>
                <w:sz w:val="19"/>
                <w:szCs w:val="19"/>
              </w:rPr>
              <w:t>3157245 Hospital</w:t>
            </w:r>
            <w:proofErr w:type="gramEnd"/>
            <w:r w:rsidRPr="002D115C">
              <w:rPr>
                <w:rFonts w:eastAsia="Times New Roman"/>
                <w:sz w:val="19"/>
                <w:szCs w:val="19"/>
              </w:rPr>
              <w:t xml:space="preserve"> Universit</w:t>
            </w:r>
            <w:r w:rsidR="008456F1">
              <w:rPr>
                <w:rFonts w:eastAsia="Times New Roman"/>
                <w:sz w:val="19"/>
                <w:szCs w:val="19"/>
              </w:rPr>
              <w:t>á</w:t>
            </w:r>
            <w:r w:rsidRPr="002D115C">
              <w:rPr>
                <w:rFonts w:eastAsia="Times New Roman"/>
                <w:sz w:val="19"/>
                <w:szCs w:val="19"/>
              </w:rPr>
              <w:t>rio</w:t>
            </w:r>
          </w:p>
        </w:tc>
        <w:tc>
          <w:tcPr>
            <w:tcW w:w="1536" w:type="dxa"/>
            <w:tcBorders>
              <w:top w:val="nil"/>
              <w:left w:val="nil"/>
              <w:bottom w:val="single" w:sz="4" w:space="0" w:color="auto"/>
              <w:right w:val="single" w:sz="4" w:space="0" w:color="auto"/>
            </w:tcBorders>
            <w:shd w:val="clear" w:color="000000" w:fill="D9D9D9"/>
            <w:vAlign w:val="center"/>
            <w:hideMark/>
          </w:tcPr>
          <w:p w:rsidR="002901F9" w:rsidRPr="002901F9" w:rsidRDefault="002901F9" w:rsidP="002901F9">
            <w:pPr>
              <w:spacing w:after="0" w:line="240" w:lineRule="auto"/>
              <w:ind w:left="0" w:right="0" w:firstLine="0"/>
              <w:jc w:val="center"/>
              <w:rPr>
                <w:rFonts w:eastAsia="Times New Roman"/>
                <w:sz w:val="20"/>
                <w:szCs w:val="20"/>
              </w:rPr>
            </w:pPr>
            <w:r w:rsidRPr="002901F9">
              <w:rPr>
                <w:rFonts w:eastAsia="Times New Roman"/>
                <w:sz w:val="20"/>
                <w:szCs w:val="20"/>
              </w:rPr>
              <w:t>Florianópolis</w:t>
            </w:r>
          </w:p>
        </w:tc>
        <w:tc>
          <w:tcPr>
            <w:tcW w:w="863" w:type="dxa"/>
            <w:tcBorders>
              <w:top w:val="nil"/>
              <w:left w:val="nil"/>
              <w:bottom w:val="single" w:sz="4" w:space="0" w:color="auto"/>
              <w:right w:val="single" w:sz="4" w:space="0" w:color="auto"/>
            </w:tcBorders>
            <w:shd w:val="clear" w:color="auto" w:fill="auto"/>
            <w:vAlign w:val="center"/>
            <w:hideMark/>
          </w:tcPr>
          <w:p w:rsidR="002901F9" w:rsidRPr="002901F9" w:rsidRDefault="002901F9" w:rsidP="002901F9">
            <w:pPr>
              <w:spacing w:after="0" w:line="240" w:lineRule="auto"/>
              <w:ind w:left="0" w:right="0" w:firstLine="0"/>
              <w:jc w:val="center"/>
              <w:rPr>
                <w:rFonts w:eastAsia="Times New Roman"/>
                <w:sz w:val="20"/>
                <w:szCs w:val="20"/>
              </w:rPr>
            </w:pPr>
            <w:r w:rsidRPr="002901F9">
              <w:rPr>
                <w:rFonts w:eastAsia="Times New Roman"/>
                <w:sz w:val="20"/>
                <w:szCs w:val="20"/>
              </w:rPr>
              <w:t>2.439</w:t>
            </w:r>
          </w:p>
        </w:tc>
        <w:tc>
          <w:tcPr>
            <w:tcW w:w="963" w:type="dxa"/>
            <w:tcBorders>
              <w:top w:val="nil"/>
              <w:left w:val="nil"/>
              <w:bottom w:val="single" w:sz="4" w:space="0" w:color="auto"/>
              <w:right w:val="single" w:sz="4" w:space="0" w:color="auto"/>
            </w:tcBorders>
            <w:shd w:val="clear" w:color="auto" w:fill="auto"/>
            <w:vAlign w:val="center"/>
            <w:hideMark/>
          </w:tcPr>
          <w:p w:rsidR="002901F9" w:rsidRPr="002901F9" w:rsidRDefault="002901F9" w:rsidP="002901F9">
            <w:pPr>
              <w:spacing w:after="0" w:line="240" w:lineRule="auto"/>
              <w:ind w:left="0" w:right="0" w:firstLine="0"/>
              <w:jc w:val="center"/>
              <w:rPr>
                <w:rFonts w:eastAsia="Times New Roman"/>
                <w:sz w:val="20"/>
                <w:szCs w:val="20"/>
              </w:rPr>
            </w:pPr>
            <w:r w:rsidRPr="002901F9">
              <w:rPr>
                <w:rFonts w:eastAsia="Times New Roman"/>
                <w:sz w:val="20"/>
                <w:szCs w:val="20"/>
              </w:rPr>
              <w:t>17</w:t>
            </w:r>
          </w:p>
        </w:tc>
        <w:tc>
          <w:tcPr>
            <w:tcW w:w="1185" w:type="dxa"/>
            <w:tcBorders>
              <w:top w:val="nil"/>
              <w:left w:val="nil"/>
              <w:bottom w:val="single" w:sz="4" w:space="0" w:color="auto"/>
              <w:right w:val="single" w:sz="4" w:space="0" w:color="auto"/>
            </w:tcBorders>
            <w:shd w:val="clear" w:color="auto" w:fill="auto"/>
            <w:vAlign w:val="center"/>
            <w:hideMark/>
          </w:tcPr>
          <w:p w:rsidR="002901F9" w:rsidRPr="002901F9" w:rsidRDefault="002901F9" w:rsidP="002901F9">
            <w:pPr>
              <w:spacing w:after="0" w:line="240" w:lineRule="auto"/>
              <w:ind w:left="0" w:right="0" w:firstLine="0"/>
              <w:jc w:val="center"/>
              <w:rPr>
                <w:rFonts w:eastAsia="Times New Roman"/>
                <w:sz w:val="20"/>
                <w:szCs w:val="20"/>
              </w:rPr>
            </w:pPr>
            <w:proofErr w:type="gramStart"/>
            <w:r w:rsidRPr="002901F9">
              <w:rPr>
                <w:rFonts w:eastAsia="Times New Roman"/>
                <w:sz w:val="20"/>
                <w:szCs w:val="20"/>
              </w:rPr>
              <w:t>0</w:t>
            </w:r>
            <w:proofErr w:type="gramEnd"/>
          </w:p>
        </w:tc>
        <w:tc>
          <w:tcPr>
            <w:tcW w:w="963" w:type="dxa"/>
            <w:tcBorders>
              <w:top w:val="nil"/>
              <w:left w:val="nil"/>
              <w:bottom w:val="single" w:sz="4" w:space="0" w:color="auto"/>
              <w:right w:val="single" w:sz="4" w:space="0" w:color="auto"/>
            </w:tcBorders>
            <w:shd w:val="clear" w:color="auto" w:fill="auto"/>
            <w:vAlign w:val="center"/>
            <w:hideMark/>
          </w:tcPr>
          <w:p w:rsidR="002901F9" w:rsidRPr="002901F9" w:rsidRDefault="002901F9" w:rsidP="002901F9">
            <w:pPr>
              <w:spacing w:after="0" w:line="240" w:lineRule="auto"/>
              <w:ind w:left="0" w:right="0" w:firstLine="0"/>
              <w:jc w:val="center"/>
              <w:rPr>
                <w:rFonts w:eastAsia="Times New Roman"/>
                <w:sz w:val="20"/>
                <w:szCs w:val="20"/>
              </w:rPr>
            </w:pPr>
            <w:proofErr w:type="gramStart"/>
            <w:r w:rsidRPr="002901F9">
              <w:rPr>
                <w:rFonts w:eastAsia="Times New Roman"/>
                <w:sz w:val="20"/>
                <w:szCs w:val="20"/>
              </w:rPr>
              <w:t>0</w:t>
            </w:r>
            <w:proofErr w:type="gramEnd"/>
          </w:p>
        </w:tc>
        <w:tc>
          <w:tcPr>
            <w:tcW w:w="874" w:type="dxa"/>
            <w:tcBorders>
              <w:top w:val="nil"/>
              <w:left w:val="nil"/>
              <w:bottom w:val="single" w:sz="4" w:space="0" w:color="auto"/>
              <w:right w:val="single" w:sz="4" w:space="0" w:color="auto"/>
            </w:tcBorders>
            <w:shd w:val="clear" w:color="auto" w:fill="auto"/>
            <w:vAlign w:val="center"/>
            <w:hideMark/>
          </w:tcPr>
          <w:p w:rsidR="002901F9" w:rsidRPr="002901F9" w:rsidRDefault="002901F9" w:rsidP="002901F9">
            <w:pPr>
              <w:spacing w:after="0" w:line="240" w:lineRule="auto"/>
              <w:ind w:left="0" w:right="0" w:firstLine="0"/>
              <w:jc w:val="center"/>
              <w:rPr>
                <w:rFonts w:eastAsia="Times New Roman"/>
                <w:sz w:val="20"/>
                <w:szCs w:val="20"/>
              </w:rPr>
            </w:pPr>
            <w:proofErr w:type="gramStart"/>
            <w:r w:rsidRPr="002901F9">
              <w:rPr>
                <w:rFonts w:eastAsia="Times New Roman"/>
                <w:sz w:val="20"/>
                <w:szCs w:val="20"/>
              </w:rPr>
              <w:t>0</w:t>
            </w:r>
            <w:proofErr w:type="gramEnd"/>
          </w:p>
        </w:tc>
        <w:tc>
          <w:tcPr>
            <w:tcW w:w="963" w:type="dxa"/>
            <w:tcBorders>
              <w:top w:val="nil"/>
              <w:left w:val="nil"/>
              <w:bottom w:val="single" w:sz="4" w:space="0" w:color="auto"/>
              <w:right w:val="single" w:sz="4" w:space="0" w:color="auto"/>
            </w:tcBorders>
            <w:shd w:val="clear" w:color="auto" w:fill="auto"/>
            <w:vAlign w:val="center"/>
            <w:hideMark/>
          </w:tcPr>
          <w:p w:rsidR="002901F9" w:rsidRPr="002901F9" w:rsidRDefault="002901F9" w:rsidP="002901F9">
            <w:pPr>
              <w:spacing w:after="0" w:line="240" w:lineRule="auto"/>
              <w:ind w:left="0" w:right="0" w:firstLine="0"/>
              <w:jc w:val="center"/>
              <w:rPr>
                <w:rFonts w:eastAsia="Times New Roman"/>
                <w:sz w:val="20"/>
                <w:szCs w:val="20"/>
              </w:rPr>
            </w:pPr>
            <w:proofErr w:type="gramStart"/>
            <w:r w:rsidRPr="002901F9">
              <w:rPr>
                <w:rFonts w:eastAsia="Times New Roman"/>
                <w:sz w:val="20"/>
                <w:szCs w:val="20"/>
              </w:rPr>
              <w:t>0</w:t>
            </w:r>
            <w:proofErr w:type="gramEnd"/>
          </w:p>
        </w:tc>
        <w:tc>
          <w:tcPr>
            <w:tcW w:w="863" w:type="dxa"/>
            <w:tcBorders>
              <w:top w:val="nil"/>
              <w:left w:val="nil"/>
              <w:bottom w:val="single" w:sz="4" w:space="0" w:color="auto"/>
              <w:right w:val="single" w:sz="4" w:space="0" w:color="auto"/>
            </w:tcBorders>
            <w:shd w:val="clear" w:color="auto" w:fill="auto"/>
            <w:vAlign w:val="center"/>
            <w:hideMark/>
          </w:tcPr>
          <w:p w:rsidR="002901F9" w:rsidRPr="002901F9" w:rsidRDefault="002901F9" w:rsidP="002901F9">
            <w:pPr>
              <w:spacing w:after="0" w:line="240" w:lineRule="auto"/>
              <w:ind w:left="0" w:right="0" w:firstLine="0"/>
              <w:jc w:val="center"/>
              <w:rPr>
                <w:rFonts w:eastAsia="Times New Roman"/>
                <w:sz w:val="20"/>
                <w:szCs w:val="20"/>
              </w:rPr>
            </w:pPr>
            <w:r w:rsidRPr="002901F9">
              <w:rPr>
                <w:rFonts w:eastAsia="Times New Roman"/>
                <w:sz w:val="20"/>
                <w:szCs w:val="20"/>
              </w:rPr>
              <w:t>2.439</w:t>
            </w:r>
          </w:p>
        </w:tc>
        <w:tc>
          <w:tcPr>
            <w:tcW w:w="933" w:type="dxa"/>
            <w:tcBorders>
              <w:top w:val="nil"/>
              <w:left w:val="nil"/>
              <w:bottom w:val="single" w:sz="4" w:space="0" w:color="auto"/>
              <w:right w:val="single" w:sz="4" w:space="0" w:color="auto"/>
            </w:tcBorders>
            <w:shd w:val="clear" w:color="auto" w:fill="auto"/>
            <w:vAlign w:val="center"/>
            <w:hideMark/>
          </w:tcPr>
          <w:p w:rsidR="002901F9" w:rsidRPr="002901F9" w:rsidRDefault="002901F9" w:rsidP="002901F9">
            <w:pPr>
              <w:spacing w:after="0" w:line="240" w:lineRule="auto"/>
              <w:ind w:left="0" w:right="0" w:firstLine="0"/>
              <w:jc w:val="center"/>
              <w:rPr>
                <w:rFonts w:eastAsia="Times New Roman"/>
                <w:sz w:val="20"/>
                <w:szCs w:val="20"/>
              </w:rPr>
            </w:pPr>
            <w:r w:rsidRPr="002901F9">
              <w:rPr>
                <w:rFonts w:eastAsia="Times New Roman"/>
                <w:sz w:val="20"/>
                <w:szCs w:val="20"/>
              </w:rPr>
              <w:t>17</w:t>
            </w:r>
          </w:p>
        </w:tc>
      </w:tr>
      <w:tr w:rsidR="002901F9" w:rsidRPr="002901F9" w:rsidTr="002D115C">
        <w:trPr>
          <w:trHeight w:val="765"/>
          <w:jc w:val="center"/>
        </w:trPr>
        <w:tc>
          <w:tcPr>
            <w:tcW w:w="1577" w:type="dxa"/>
            <w:tcBorders>
              <w:top w:val="nil"/>
              <w:left w:val="single" w:sz="4" w:space="0" w:color="auto"/>
              <w:bottom w:val="single" w:sz="4" w:space="0" w:color="auto"/>
              <w:right w:val="single" w:sz="4" w:space="0" w:color="auto"/>
            </w:tcBorders>
            <w:shd w:val="clear" w:color="auto" w:fill="auto"/>
            <w:vAlign w:val="center"/>
            <w:hideMark/>
          </w:tcPr>
          <w:p w:rsidR="002901F9" w:rsidRPr="002D115C" w:rsidRDefault="002901F9" w:rsidP="002901F9">
            <w:pPr>
              <w:spacing w:after="0" w:line="240" w:lineRule="auto"/>
              <w:ind w:left="0" w:right="0" w:firstLine="0"/>
              <w:jc w:val="center"/>
              <w:rPr>
                <w:rFonts w:eastAsia="Times New Roman"/>
                <w:sz w:val="19"/>
                <w:szCs w:val="19"/>
              </w:rPr>
            </w:pPr>
            <w:proofErr w:type="gramStart"/>
            <w:r w:rsidRPr="002D115C">
              <w:rPr>
                <w:rFonts w:eastAsia="Times New Roman"/>
                <w:sz w:val="19"/>
                <w:szCs w:val="19"/>
              </w:rPr>
              <w:t>2691841 Hospital</w:t>
            </w:r>
            <w:proofErr w:type="gramEnd"/>
            <w:r w:rsidRPr="002D115C">
              <w:rPr>
                <w:rFonts w:eastAsia="Times New Roman"/>
                <w:sz w:val="19"/>
                <w:szCs w:val="19"/>
              </w:rPr>
              <w:t xml:space="preserve"> Governador Celso Ramos</w:t>
            </w:r>
          </w:p>
        </w:tc>
        <w:tc>
          <w:tcPr>
            <w:tcW w:w="1536" w:type="dxa"/>
            <w:tcBorders>
              <w:top w:val="nil"/>
              <w:left w:val="nil"/>
              <w:bottom w:val="single" w:sz="4" w:space="0" w:color="auto"/>
              <w:right w:val="single" w:sz="4" w:space="0" w:color="auto"/>
            </w:tcBorders>
            <w:shd w:val="clear" w:color="000000" w:fill="D9D9D9"/>
            <w:vAlign w:val="center"/>
            <w:hideMark/>
          </w:tcPr>
          <w:p w:rsidR="002901F9" w:rsidRPr="002901F9" w:rsidRDefault="002901F9" w:rsidP="002901F9">
            <w:pPr>
              <w:spacing w:after="0" w:line="240" w:lineRule="auto"/>
              <w:ind w:left="0" w:right="0" w:firstLine="0"/>
              <w:jc w:val="center"/>
              <w:rPr>
                <w:rFonts w:eastAsia="Times New Roman"/>
                <w:sz w:val="20"/>
                <w:szCs w:val="20"/>
              </w:rPr>
            </w:pPr>
            <w:r w:rsidRPr="002901F9">
              <w:rPr>
                <w:rFonts w:eastAsia="Times New Roman"/>
                <w:sz w:val="20"/>
                <w:szCs w:val="20"/>
              </w:rPr>
              <w:t>Florianópolis</w:t>
            </w:r>
          </w:p>
        </w:tc>
        <w:tc>
          <w:tcPr>
            <w:tcW w:w="863" w:type="dxa"/>
            <w:tcBorders>
              <w:top w:val="nil"/>
              <w:left w:val="nil"/>
              <w:bottom w:val="single" w:sz="4" w:space="0" w:color="auto"/>
              <w:right w:val="single" w:sz="4" w:space="0" w:color="auto"/>
            </w:tcBorders>
            <w:shd w:val="clear" w:color="auto" w:fill="auto"/>
            <w:vAlign w:val="center"/>
            <w:hideMark/>
          </w:tcPr>
          <w:p w:rsidR="002901F9" w:rsidRPr="002901F9" w:rsidRDefault="002901F9" w:rsidP="002901F9">
            <w:pPr>
              <w:spacing w:after="0" w:line="240" w:lineRule="auto"/>
              <w:ind w:left="0" w:right="0" w:firstLine="0"/>
              <w:jc w:val="center"/>
              <w:rPr>
                <w:rFonts w:eastAsia="Times New Roman"/>
                <w:sz w:val="20"/>
                <w:szCs w:val="20"/>
              </w:rPr>
            </w:pPr>
            <w:r w:rsidRPr="002901F9">
              <w:rPr>
                <w:rFonts w:eastAsia="Times New Roman"/>
                <w:sz w:val="20"/>
                <w:szCs w:val="20"/>
              </w:rPr>
              <w:t>9.380</w:t>
            </w:r>
          </w:p>
        </w:tc>
        <w:tc>
          <w:tcPr>
            <w:tcW w:w="963" w:type="dxa"/>
            <w:tcBorders>
              <w:top w:val="nil"/>
              <w:left w:val="nil"/>
              <w:bottom w:val="single" w:sz="4" w:space="0" w:color="auto"/>
              <w:right w:val="single" w:sz="4" w:space="0" w:color="auto"/>
            </w:tcBorders>
            <w:shd w:val="clear" w:color="auto" w:fill="auto"/>
            <w:vAlign w:val="center"/>
            <w:hideMark/>
          </w:tcPr>
          <w:p w:rsidR="002901F9" w:rsidRPr="002901F9" w:rsidRDefault="002901F9" w:rsidP="002901F9">
            <w:pPr>
              <w:spacing w:after="0" w:line="240" w:lineRule="auto"/>
              <w:ind w:left="0" w:right="0" w:firstLine="0"/>
              <w:jc w:val="center"/>
              <w:rPr>
                <w:rFonts w:eastAsia="Times New Roman"/>
                <w:sz w:val="20"/>
                <w:szCs w:val="20"/>
              </w:rPr>
            </w:pPr>
            <w:r w:rsidRPr="002901F9">
              <w:rPr>
                <w:rFonts w:eastAsia="Times New Roman"/>
                <w:sz w:val="20"/>
                <w:szCs w:val="20"/>
              </w:rPr>
              <w:t>65</w:t>
            </w:r>
          </w:p>
        </w:tc>
        <w:tc>
          <w:tcPr>
            <w:tcW w:w="1185" w:type="dxa"/>
            <w:tcBorders>
              <w:top w:val="nil"/>
              <w:left w:val="nil"/>
              <w:bottom w:val="single" w:sz="4" w:space="0" w:color="auto"/>
              <w:right w:val="single" w:sz="4" w:space="0" w:color="auto"/>
            </w:tcBorders>
            <w:shd w:val="clear" w:color="auto" w:fill="auto"/>
            <w:vAlign w:val="center"/>
            <w:hideMark/>
          </w:tcPr>
          <w:p w:rsidR="002901F9" w:rsidRPr="002901F9" w:rsidRDefault="002901F9" w:rsidP="002901F9">
            <w:pPr>
              <w:spacing w:after="0" w:line="240" w:lineRule="auto"/>
              <w:ind w:left="0" w:right="0" w:firstLine="0"/>
              <w:jc w:val="center"/>
              <w:rPr>
                <w:rFonts w:eastAsia="Times New Roman"/>
                <w:sz w:val="20"/>
                <w:szCs w:val="20"/>
              </w:rPr>
            </w:pPr>
            <w:r w:rsidRPr="002901F9">
              <w:rPr>
                <w:rFonts w:eastAsia="Times New Roman"/>
                <w:sz w:val="20"/>
                <w:szCs w:val="20"/>
              </w:rPr>
              <w:t>56</w:t>
            </w:r>
          </w:p>
        </w:tc>
        <w:tc>
          <w:tcPr>
            <w:tcW w:w="963" w:type="dxa"/>
            <w:tcBorders>
              <w:top w:val="nil"/>
              <w:left w:val="nil"/>
              <w:bottom w:val="single" w:sz="4" w:space="0" w:color="auto"/>
              <w:right w:val="single" w:sz="4" w:space="0" w:color="auto"/>
            </w:tcBorders>
            <w:shd w:val="clear" w:color="auto" w:fill="auto"/>
            <w:vAlign w:val="center"/>
            <w:hideMark/>
          </w:tcPr>
          <w:p w:rsidR="002901F9" w:rsidRPr="002901F9" w:rsidRDefault="002901F9" w:rsidP="002901F9">
            <w:pPr>
              <w:spacing w:after="0" w:line="240" w:lineRule="auto"/>
              <w:ind w:left="0" w:right="0" w:firstLine="0"/>
              <w:jc w:val="center"/>
              <w:rPr>
                <w:rFonts w:eastAsia="Times New Roman"/>
                <w:sz w:val="20"/>
                <w:szCs w:val="20"/>
              </w:rPr>
            </w:pPr>
            <w:proofErr w:type="gramStart"/>
            <w:r w:rsidRPr="002901F9">
              <w:rPr>
                <w:rFonts w:eastAsia="Times New Roman"/>
                <w:sz w:val="20"/>
                <w:szCs w:val="20"/>
              </w:rPr>
              <w:t>5</w:t>
            </w:r>
            <w:proofErr w:type="gramEnd"/>
          </w:p>
        </w:tc>
        <w:tc>
          <w:tcPr>
            <w:tcW w:w="874" w:type="dxa"/>
            <w:tcBorders>
              <w:top w:val="nil"/>
              <w:left w:val="nil"/>
              <w:bottom w:val="single" w:sz="4" w:space="0" w:color="auto"/>
              <w:right w:val="single" w:sz="4" w:space="0" w:color="auto"/>
            </w:tcBorders>
            <w:shd w:val="clear" w:color="auto" w:fill="auto"/>
            <w:vAlign w:val="center"/>
            <w:hideMark/>
          </w:tcPr>
          <w:p w:rsidR="002901F9" w:rsidRPr="002901F9" w:rsidRDefault="002901F9" w:rsidP="002901F9">
            <w:pPr>
              <w:spacing w:after="0" w:line="240" w:lineRule="auto"/>
              <w:ind w:left="0" w:right="0" w:firstLine="0"/>
              <w:jc w:val="center"/>
              <w:rPr>
                <w:rFonts w:eastAsia="Times New Roman"/>
                <w:sz w:val="20"/>
                <w:szCs w:val="20"/>
              </w:rPr>
            </w:pPr>
            <w:proofErr w:type="gramStart"/>
            <w:r w:rsidRPr="002901F9">
              <w:rPr>
                <w:rFonts w:eastAsia="Times New Roman"/>
                <w:sz w:val="20"/>
                <w:szCs w:val="20"/>
              </w:rPr>
              <w:t>0</w:t>
            </w:r>
            <w:proofErr w:type="gramEnd"/>
          </w:p>
        </w:tc>
        <w:tc>
          <w:tcPr>
            <w:tcW w:w="963" w:type="dxa"/>
            <w:tcBorders>
              <w:top w:val="nil"/>
              <w:left w:val="nil"/>
              <w:bottom w:val="single" w:sz="4" w:space="0" w:color="auto"/>
              <w:right w:val="single" w:sz="4" w:space="0" w:color="auto"/>
            </w:tcBorders>
            <w:shd w:val="clear" w:color="auto" w:fill="auto"/>
            <w:vAlign w:val="center"/>
            <w:hideMark/>
          </w:tcPr>
          <w:p w:rsidR="002901F9" w:rsidRPr="002901F9" w:rsidRDefault="002901F9" w:rsidP="002901F9">
            <w:pPr>
              <w:spacing w:after="0" w:line="240" w:lineRule="auto"/>
              <w:ind w:left="0" w:right="0" w:firstLine="0"/>
              <w:jc w:val="center"/>
              <w:rPr>
                <w:rFonts w:eastAsia="Times New Roman"/>
                <w:sz w:val="20"/>
                <w:szCs w:val="20"/>
              </w:rPr>
            </w:pPr>
            <w:proofErr w:type="gramStart"/>
            <w:r w:rsidRPr="002901F9">
              <w:rPr>
                <w:rFonts w:eastAsia="Times New Roman"/>
                <w:sz w:val="20"/>
                <w:szCs w:val="20"/>
              </w:rPr>
              <w:t>0</w:t>
            </w:r>
            <w:proofErr w:type="gramEnd"/>
          </w:p>
        </w:tc>
        <w:tc>
          <w:tcPr>
            <w:tcW w:w="863" w:type="dxa"/>
            <w:tcBorders>
              <w:top w:val="nil"/>
              <w:left w:val="nil"/>
              <w:bottom w:val="single" w:sz="4" w:space="0" w:color="auto"/>
              <w:right w:val="single" w:sz="4" w:space="0" w:color="auto"/>
            </w:tcBorders>
            <w:shd w:val="clear" w:color="auto" w:fill="auto"/>
            <w:vAlign w:val="center"/>
            <w:hideMark/>
          </w:tcPr>
          <w:p w:rsidR="002901F9" w:rsidRPr="002901F9" w:rsidRDefault="002901F9" w:rsidP="002901F9">
            <w:pPr>
              <w:spacing w:after="0" w:line="240" w:lineRule="auto"/>
              <w:ind w:left="0" w:right="0" w:firstLine="0"/>
              <w:jc w:val="center"/>
              <w:rPr>
                <w:rFonts w:eastAsia="Times New Roman"/>
                <w:sz w:val="20"/>
                <w:szCs w:val="20"/>
              </w:rPr>
            </w:pPr>
            <w:r w:rsidRPr="002901F9">
              <w:rPr>
                <w:rFonts w:eastAsia="Times New Roman"/>
                <w:sz w:val="20"/>
                <w:szCs w:val="20"/>
              </w:rPr>
              <w:t>9.436</w:t>
            </w:r>
          </w:p>
        </w:tc>
        <w:tc>
          <w:tcPr>
            <w:tcW w:w="933" w:type="dxa"/>
            <w:tcBorders>
              <w:top w:val="nil"/>
              <w:left w:val="nil"/>
              <w:bottom w:val="single" w:sz="4" w:space="0" w:color="auto"/>
              <w:right w:val="single" w:sz="4" w:space="0" w:color="auto"/>
            </w:tcBorders>
            <w:shd w:val="clear" w:color="auto" w:fill="auto"/>
            <w:vAlign w:val="center"/>
            <w:hideMark/>
          </w:tcPr>
          <w:p w:rsidR="002901F9" w:rsidRPr="002901F9" w:rsidRDefault="002901F9" w:rsidP="002901F9">
            <w:pPr>
              <w:spacing w:after="0" w:line="240" w:lineRule="auto"/>
              <w:ind w:left="0" w:right="0" w:firstLine="0"/>
              <w:jc w:val="center"/>
              <w:rPr>
                <w:rFonts w:eastAsia="Times New Roman"/>
                <w:sz w:val="20"/>
                <w:szCs w:val="20"/>
              </w:rPr>
            </w:pPr>
            <w:r w:rsidRPr="002901F9">
              <w:rPr>
                <w:rFonts w:eastAsia="Times New Roman"/>
                <w:sz w:val="20"/>
                <w:szCs w:val="20"/>
              </w:rPr>
              <w:t>70</w:t>
            </w:r>
          </w:p>
        </w:tc>
      </w:tr>
      <w:tr w:rsidR="002901F9" w:rsidRPr="002901F9" w:rsidTr="002D115C">
        <w:trPr>
          <w:trHeight w:val="510"/>
          <w:jc w:val="center"/>
        </w:trPr>
        <w:tc>
          <w:tcPr>
            <w:tcW w:w="1577" w:type="dxa"/>
            <w:tcBorders>
              <w:top w:val="nil"/>
              <w:left w:val="single" w:sz="4" w:space="0" w:color="auto"/>
              <w:bottom w:val="single" w:sz="4" w:space="0" w:color="auto"/>
              <w:right w:val="single" w:sz="4" w:space="0" w:color="auto"/>
            </w:tcBorders>
            <w:shd w:val="clear" w:color="auto" w:fill="auto"/>
            <w:vAlign w:val="center"/>
            <w:hideMark/>
          </w:tcPr>
          <w:p w:rsidR="002901F9" w:rsidRPr="002D115C" w:rsidRDefault="002901F9" w:rsidP="002901F9">
            <w:pPr>
              <w:spacing w:after="0" w:line="240" w:lineRule="auto"/>
              <w:ind w:left="0" w:right="0" w:firstLine="0"/>
              <w:jc w:val="center"/>
              <w:rPr>
                <w:rFonts w:eastAsia="Times New Roman"/>
                <w:sz w:val="19"/>
                <w:szCs w:val="19"/>
              </w:rPr>
            </w:pPr>
            <w:r w:rsidRPr="002D115C">
              <w:rPr>
                <w:rFonts w:eastAsia="Times New Roman"/>
                <w:sz w:val="19"/>
                <w:szCs w:val="19"/>
              </w:rPr>
              <w:t>2778777 APAR Vida</w:t>
            </w:r>
          </w:p>
        </w:tc>
        <w:tc>
          <w:tcPr>
            <w:tcW w:w="1536" w:type="dxa"/>
            <w:tcBorders>
              <w:top w:val="nil"/>
              <w:left w:val="nil"/>
              <w:bottom w:val="single" w:sz="4" w:space="0" w:color="auto"/>
              <w:right w:val="single" w:sz="4" w:space="0" w:color="auto"/>
            </w:tcBorders>
            <w:shd w:val="clear" w:color="000000" w:fill="D9D9D9"/>
            <w:vAlign w:val="center"/>
            <w:hideMark/>
          </w:tcPr>
          <w:p w:rsidR="002901F9" w:rsidRPr="002901F9" w:rsidRDefault="002901F9" w:rsidP="002901F9">
            <w:pPr>
              <w:spacing w:after="0" w:line="240" w:lineRule="auto"/>
              <w:ind w:left="0" w:right="0" w:firstLine="0"/>
              <w:jc w:val="center"/>
              <w:rPr>
                <w:rFonts w:eastAsia="Times New Roman"/>
                <w:sz w:val="20"/>
                <w:szCs w:val="20"/>
              </w:rPr>
            </w:pPr>
            <w:r w:rsidRPr="002901F9">
              <w:rPr>
                <w:rFonts w:eastAsia="Times New Roman"/>
                <w:sz w:val="20"/>
                <w:szCs w:val="20"/>
              </w:rPr>
              <w:t>São José</w:t>
            </w:r>
          </w:p>
        </w:tc>
        <w:tc>
          <w:tcPr>
            <w:tcW w:w="863" w:type="dxa"/>
            <w:tcBorders>
              <w:top w:val="nil"/>
              <w:left w:val="nil"/>
              <w:bottom w:val="single" w:sz="4" w:space="0" w:color="auto"/>
              <w:right w:val="single" w:sz="4" w:space="0" w:color="auto"/>
            </w:tcBorders>
            <w:shd w:val="clear" w:color="auto" w:fill="auto"/>
            <w:vAlign w:val="center"/>
            <w:hideMark/>
          </w:tcPr>
          <w:p w:rsidR="002901F9" w:rsidRPr="002901F9" w:rsidRDefault="002901F9" w:rsidP="002901F9">
            <w:pPr>
              <w:spacing w:after="0" w:line="240" w:lineRule="auto"/>
              <w:ind w:left="0" w:right="0" w:firstLine="0"/>
              <w:jc w:val="center"/>
              <w:rPr>
                <w:rFonts w:eastAsia="Times New Roman"/>
                <w:sz w:val="20"/>
                <w:szCs w:val="20"/>
              </w:rPr>
            </w:pPr>
            <w:r w:rsidRPr="002901F9">
              <w:rPr>
                <w:rFonts w:eastAsia="Times New Roman"/>
                <w:sz w:val="20"/>
                <w:szCs w:val="20"/>
              </w:rPr>
              <w:t>13.210</w:t>
            </w:r>
          </w:p>
        </w:tc>
        <w:tc>
          <w:tcPr>
            <w:tcW w:w="963" w:type="dxa"/>
            <w:tcBorders>
              <w:top w:val="nil"/>
              <w:left w:val="nil"/>
              <w:bottom w:val="single" w:sz="4" w:space="0" w:color="auto"/>
              <w:right w:val="single" w:sz="4" w:space="0" w:color="auto"/>
            </w:tcBorders>
            <w:shd w:val="clear" w:color="auto" w:fill="auto"/>
            <w:vAlign w:val="center"/>
            <w:hideMark/>
          </w:tcPr>
          <w:p w:rsidR="002901F9" w:rsidRPr="002901F9" w:rsidRDefault="002901F9" w:rsidP="002901F9">
            <w:pPr>
              <w:spacing w:after="0" w:line="240" w:lineRule="auto"/>
              <w:ind w:left="0" w:right="0" w:firstLine="0"/>
              <w:jc w:val="center"/>
              <w:rPr>
                <w:rFonts w:eastAsia="Times New Roman"/>
                <w:sz w:val="20"/>
                <w:szCs w:val="20"/>
              </w:rPr>
            </w:pPr>
            <w:r w:rsidRPr="002901F9">
              <w:rPr>
                <w:rFonts w:eastAsia="Times New Roman"/>
                <w:sz w:val="20"/>
                <w:szCs w:val="20"/>
              </w:rPr>
              <w:t>92</w:t>
            </w:r>
          </w:p>
        </w:tc>
        <w:tc>
          <w:tcPr>
            <w:tcW w:w="1185" w:type="dxa"/>
            <w:tcBorders>
              <w:top w:val="nil"/>
              <w:left w:val="nil"/>
              <w:bottom w:val="single" w:sz="4" w:space="0" w:color="auto"/>
              <w:right w:val="single" w:sz="4" w:space="0" w:color="auto"/>
            </w:tcBorders>
            <w:shd w:val="clear" w:color="auto" w:fill="auto"/>
            <w:vAlign w:val="center"/>
            <w:hideMark/>
          </w:tcPr>
          <w:p w:rsidR="002901F9" w:rsidRPr="002901F9" w:rsidRDefault="002901F9" w:rsidP="002901F9">
            <w:pPr>
              <w:spacing w:after="0" w:line="240" w:lineRule="auto"/>
              <w:ind w:left="0" w:right="0" w:firstLine="0"/>
              <w:jc w:val="center"/>
              <w:rPr>
                <w:rFonts w:eastAsia="Times New Roman"/>
                <w:sz w:val="20"/>
                <w:szCs w:val="20"/>
              </w:rPr>
            </w:pPr>
            <w:proofErr w:type="gramStart"/>
            <w:r w:rsidRPr="002901F9">
              <w:rPr>
                <w:rFonts w:eastAsia="Times New Roman"/>
                <w:sz w:val="20"/>
                <w:szCs w:val="20"/>
              </w:rPr>
              <w:t>0</w:t>
            </w:r>
            <w:proofErr w:type="gramEnd"/>
          </w:p>
        </w:tc>
        <w:tc>
          <w:tcPr>
            <w:tcW w:w="963" w:type="dxa"/>
            <w:tcBorders>
              <w:top w:val="nil"/>
              <w:left w:val="nil"/>
              <w:bottom w:val="single" w:sz="4" w:space="0" w:color="auto"/>
              <w:right w:val="single" w:sz="4" w:space="0" w:color="auto"/>
            </w:tcBorders>
            <w:shd w:val="clear" w:color="auto" w:fill="auto"/>
            <w:vAlign w:val="center"/>
            <w:hideMark/>
          </w:tcPr>
          <w:p w:rsidR="002901F9" w:rsidRPr="002901F9" w:rsidRDefault="002901F9" w:rsidP="002901F9">
            <w:pPr>
              <w:spacing w:after="0" w:line="240" w:lineRule="auto"/>
              <w:ind w:left="0" w:right="0" w:firstLine="0"/>
              <w:jc w:val="center"/>
              <w:rPr>
                <w:rFonts w:eastAsia="Times New Roman"/>
                <w:sz w:val="20"/>
                <w:szCs w:val="20"/>
              </w:rPr>
            </w:pPr>
            <w:proofErr w:type="gramStart"/>
            <w:r w:rsidRPr="002901F9">
              <w:rPr>
                <w:rFonts w:eastAsia="Times New Roman"/>
                <w:sz w:val="20"/>
                <w:szCs w:val="20"/>
              </w:rPr>
              <w:t>0</w:t>
            </w:r>
            <w:proofErr w:type="gramEnd"/>
          </w:p>
        </w:tc>
        <w:tc>
          <w:tcPr>
            <w:tcW w:w="874" w:type="dxa"/>
            <w:tcBorders>
              <w:top w:val="nil"/>
              <w:left w:val="nil"/>
              <w:bottom w:val="single" w:sz="4" w:space="0" w:color="auto"/>
              <w:right w:val="single" w:sz="4" w:space="0" w:color="auto"/>
            </w:tcBorders>
            <w:shd w:val="clear" w:color="auto" w:fill="auto"/>
            <w:vAlign w:val="center"/>
            <w:hideMark/>
          </w:tcPr>
          <w:p w:rsidR="002901F9" w:rsidRPr="002901F9" w:rsidRDefault="002901F9" w:rsidP="002901F9">
            <w:pPr>
              <w:spacing w:after="0" w:line="240" w:lineRule="auto"/>
              <w:ind w:left="0" w:right="0" w:firstLine="0"/>
              <w:jc w:val="center"/>
              <w:rPr>
                <w:rFonts w:eastAsia="Times New Roman"/>
                <w:sz w:val="20"/>
                <w:szCs w:val="20"/>
              </w:rPr>
            </w:pPr>
            <w:proofErr w:type="gramStart"/>
            <w:r w:rsidRPr="002901F9">
              <w:rPr>
                <w:rFonts w:eastAsia="Times New Roman"/>
                <w:sz w:val="20"/>
                <w:szCs w:val="20"/>
              </w:rPr>
              <w:t>0</w:t>
            </w:r>
            <w:proofErr w:type="gramEnd"/>
          </w:p>
        </w:tc>
        <w:tc>
          <w:tcPr>
            <w:tcW w:w="963" w:type="dxa"/>
            <w:tcBorders>
              <w:top w:val="nil"/>
              <w:left w:val="nil"/>
              <w:bottom w:val="single" w:sz="4" w:space="0" w:color="auto"/>
              <w:right w:val="single" w:sz="4" w:space="0" w:color="auto"/>
            </w:tcBorders>
            <w:shd w:val="clear" w:color="auto" w:fill="auto"/>
            <w:vAlign w:val="center"/>
            <w:hideMark/>
          </w:tcPr>
          <w:p w:rsidR="002901F9" w:rsidRPr="002901F9" w:rsidRDefault="002901F9" w:rsidP="002901F9">
            <w:pPr>
              <w:spacing w:after="0" w:line="240" w:lineRule="auto"/>
              <w:ind w:left="0" w:right="0" w:firstLine="0"/>
              <w:jc w:val="center"/>
              <w:rPr>
                <w:rFonts w:eastAsia="Times New Roman"/>
                <w:sz w:val="20"/>
                <w:szCs w:val="20"/>
              </w:rPr>
            </w:pPr>
            <w:proofErr w:type="gramStart"/>
            <w:r w:rsidRPr="002901F9">
              <w:rPr>
                <w:rFonts w:eastAsia="Times New Roman"/>
                <w:sz w:val="20"/>
                <w:szCs w:val="20"/>
              </w:rPr>
              <w:t>0</w:t>
            </w:r>
            <w:proofErr w:type="gramEnd"/>
          </w:p>
        </w:tc>
        <w:tc>
          <w:tcPr>
            <w:tcW w:w="863" w:type="dxa"/>
            <w:tcBorders>
              <w:top w:val="nil"/>
              <w:left w:val="nil"/>
              <w:bottom w:val="single" w:sz="4" w:space="0" w:color="auto"/>
              <w:right w:val="single" w:sz="4" w:space="0" w:color="auto"/>
            </w:tcBorders>
            <w:shd w:val="clear" w:color="auto" w:fill="auto"/>
            <w:vAlign w:val="center"/>
            <w:hideMark/>
          </w:tcPr>
          <w:p w:rsidR="002901F9" w:rsidRPr="002901F9" w:rsidRDefault="002901F9" w:rsidP="002901F9">
            <w:pPr>
              <w:spacing w:after="0" w:line="240" w:lineRule="auto"/>
              <w:ind w:left="0" w:right="0" w:firstLine="0"/>
              <w:jc w:val="center"/>
              <w:rPr>
                <w:rFonts w:eastAsia="Times New Roman"/>
                <w:sz w:val="20"/>
                <w:szCs w:val="20"/>
              </w:rPr>
            </w:pPr>
            <w:r w:rsidRPr="002901F9">
              <w:rPr>
                <w:rFonts w:eastAsia="Times New Roman"/>
                <w:sz w:val="20"/>
                <w:szCs w:val="20"/>
              </w:rPr>
              <w:t>13.210</w:t>
            </w:r>
          </w:p>
        </w:tc>
        <w:tc>
          <w:tcPr>
            <w:tcW w:w="933" w:type="dxa"/>
            <w:tcBorders>
              <w:top w:val="nil"/>
              <w:left w:val="nil"/>
              <w:bottom w:val="single" w:sz="4" w:space="0" w:color="auto"/>
              <w:right w:val="single" w:sz="4" w:space="0" w:color="auto"/>
            </w:tcBorders>
            <w:shd w:val="clear" w:color="auto" w:fill="auto"/>
            <w:vAlign w:val="center"/>
            <w:hideMark/>
          </w:tcPr>
          <w:p w:rsidR="002901F9" w:rsidRPr="002901F9" w:rsidRDefault="002901F9" w:rsidP="002901F9">
            <w:pPr>
              <w:spacing w:after="0" w:line="240" w:lineRule="auto"/>
              <w:ind w:left="0" w:right="0" w:firstLine="0"/>
              <w:jc w:val="center"/>
              <w:rPr>
                <w:rFonts w:eastAsia="Times New Roman"/>
                <w:sz w:val="20"/>
                <w:szCs w:val="20"/>
              </w:rPr>
            </w:pPr>
            <w:r w:rsidRPr="002901F9">
              <w:rPr>
                <w:rFonts w:eastAsia="Times New Roman"/>
                <w:sz w:val="20"/>
                <w:szCs w:val="20"/>
              </w:rPr>
              <w:t>92</w:t>
            </w:r>
          </w:p>
        </w:tc>
      </w:tr>
      <w:tr w:rsidR="002901F9" w:rsidRPr="002901F9" w:rsidTr="002D115C">
        <w:trPr>
          <w:trHeight w:val="510"/>
          <w:jc w:val="center"/>
        </w:trPr>
        <w:tc>
          <w:tcPr>
            <w:tcW w:w="1577" w:type="dxa"/>
            <w:tcBorders>
              <w:top w:val="nil"/>
              <w:left w:val="single" w:sz="4" w:space="0" w:color="auto"/>
              <w:bottom w:val="single" w:sz="4" w:space="0" w:color="auto"/>
              <w:right w:val="single" w:sz="4" w:space="0" w:color="auto"/>
            </w:tcBorders>
            <w:shd w:val="clear" w:color="auto" w:fill="auto"/>
            <w:vAlign w:val="center"/>
            <w:hideMark/>
          </w:tcPr>
          <w:p w:rsidR="002901F9" w:rsidRPr="002D115C" w:rsidRDefault="002901F9" w:rsidP="008456F1">
            <w:pPr>
              <w:spacing w:after="0" w:line="240" w:lineRule="auto"/>
              <w:ind w:left="0" w:right="0" w:firstLine="0"/>
              <w:jc w:val="center"/>
              <w:rPr>
                <w:rFonts w:eastAsia="Times New Roman"/>
                <w:sz w:val="19"/>
                <w:szCs w:val="19"/>
              </w:rPr>
            </w:pPr>
            <w:proofErr w:type="gramStart"/>
            <w:r w:rsidRPr="002D115C">
              <w:rPr>
                <w:rFonts w:eastAsia="Times New Roman"/>
                <w:sz w:val="19"/>
                <w:szCs w:val="19"/>
              </w:rPr>
              <w:t>2303892 Hospital</w:t>
            </w:r>
            <w:proofErr w:type="gramEnd"/>
            <w:r w:rsidRPr="002D115C">
              <w:rPr>
                <w:rFonts w:eastAsia="Times New Roman"/>
                <w:sz w:val="19"/>
                <w:szCs w:val="19"/>
              </w:rPr>
              <w:t xml:space="preserve"> S</w:t>
            </w:r>
            <w:r w:rsidR="008456F1">
              <w:rPr>
                <w:rFonts w:eastAsia="Times New Roman"/>
                <w:sz w:val="19"/>
                <w:szCs w:val="19"/>
              </w:rPr>
              <w:t>ã</w:t>
            </w:r>
            <w:r w:rsidRPr="002D115C">
              <w:rPr>
                <w:rFonts w:eastAsia="Times New Roman"/>
                <w:sz w:val="19"/>
                <w:szCs w:val="19"/>
              </w:rPr>
              <w:t>o Francisco</w:t>
            </w:r>
          </w:p>
        </w:tc>
        <w:tc>
          <w:tcPr>
            <w:tcW w:w="1536" w:type="dxa"/>
            <w:tcBorders>
              <w:top w:val="nil"/>
              <w:left w:val="nil"/>
              <w:bottom w:val="single" w:sz="4" w:space="0" w:color="auto"/>
              <w:right w:val="single" w:sz="4" w:space="0" w:color="auto"/>
            </w:tcBorders>
            <w:shd w:val="clear" w:color="auto" w:fill="auto"/>
            <w:vAlign w:val="center"/>
            <w:hideMark/>
          </w:tcPr>
          <w:p w:rsidR="002901F9" w:rsidRPr="002901F9" w:rsidRDefault="002901F9" w:rsidP="002901F9">
            <w:pPr>
              <w:spacing w:after="0" w:line="240" w:lineRule="auto"/>
              <w:ind w:left="0" w:right="0" w:firstLine="0"/>
              <w:jc w:val="center"/>
              <w:rPr>
                <w:rFonts w:eastAsia="Times New Roman"/>
                <w:sz w:val="20"/>
                <w:szCs w:val="20"/>
              </w:rPr>
            </w:pPr>
            <w:r w:rsidRPr="002901F9">
              <w:rPr>
                <w:rFonts w:eastAsia="Times New Roman"/>
                <w:sz w:val="20"/>
                <w:szCs w:val="20"/>
              </w:rPr>
              <w:t>Concórdia</w:t>
            </w:r>
          </w:p>
        </w:tc>
        <w:tc>
          <w:tcPr>
            <w:tcW w:w="863" w:type="dxa"/>
            <w:tcBorders>
              <w:top w:val="nil"/>
              <w:left w:val="nil"/>
              <w:bottom w:val="single" w:sz="4" w:space="0" w:color="auto"/>
              <w:right w:val="single" w:sz="4" w:space="0" w:color="auto"/>
            </w:tcBorders>
            <w:shd w:val="clear" w:color="auto" w:fill="auto"/>
            <w:vAlign w:val="center"/>
            <w:hideMark/>
          </w:tcPr>
          <w:p w:rsidR="002901F9" w:rsidRPr="002901F9" w:rsidRDefault="002901F9" w:rsidP="002901F9">
            <w:pPr>
              <w:spacing w:after="0" w:line="240" w:lineRule="auto"/>
              <w:ind w:left="0" w:right="0" w:firstLine="0"/>
              <w:jc w:val="center"/>
              <w:rPr>
                <w:rFonts w:eastAsia="Times New Roman"/>
                <w:sz w:val="20"/>
                <w:szCs w:val="20"/>
              </w:rPr>
            </w:pPr>
            <w:r w:rsidRPr="002901F9">
              <w:rPr>
                <w:rFonts w:eastAsia="Times New Roman"/>
                <w:sz w:val="20"/>
                <w:szCs w:val="20"/>
              </w:rPr>
              <w:t>7.120</w:t>
            </w:r>
          </w:p>
        </w:tc>
        <w:tc>
          <w:tcPr>
            <w:tcW w:w="963" w:type="dxa"/>
            <w:tcBorders>
              <w:top w:val="nil"/>
              <w:left w:val="nil"/>
              <w:bottom w:val="single" w:sz="4" w:space="0" w:color="auto"/>
              <w:right w:val="single" w:sz="4" w:space="0" w:color="auto"/>
            </w:tcBorders>
            <w:shd w:val="clear" w:color="auto" w:fill="auto"/>
            <w:vAlign w:val="center"/>
            <w:hideMark/>
          </w:tcPr>
          <w:p w:rsidR="002901F9" w:rsidRPr="002901F9" w:rsidRDefault="002901F9" w:rsidP="002901F9">
            <w:pPr>
              <w:spacing w:after="0" w:line="240" w:lineRule="auto"/>
              <w:ind w:left="0" w:right="0" w:firstLine="0"/>
              <w:jc w:val="center"/>
              <w:rPr>
                <w:rFonts w:eastAsia="Times New Roman"/>
                <w:sz w:val="20"/>
                <w:szCs w:val="20"/>
              </w:rPr>
            </w:pPr>
            <w:r w:rsidRPr="002901F9">
              <w:rPr>
                <w:rFonts w:eastAsia="Times New Roman"/>
                <w:sz w:val="20"/>
                <w:szCs w:val="20"/>
              </w:rPr>
              <w:t>49</w:t>
            </w:r>
          </w:p>
        </w:tc>
        <w:tc>
          <w:tcPr>
            <w:tcW w:w="1185" w:type="dxa"/>
            <w:tcBorders>
              <w:top w:val="nil"/>
              <w:left w:val="nil"/>
              <w:bottom w:val="single" w:sz="4" w:space="0" w:color="auto"/>
              <w:right w:val="single" w:sz="4" w:space="0" w:color="auto"/>
            </w:tcBorders>
            <w:shd w:val="clear" w:color="auto" w:fill="auto"/>
            <w:vAlign w:val="center"/>
            <w:hideMark/>
          </w:tcPr>
          <w:p w:rsidR="002901F9" w:rsidRPr="002901F9" w:rsidRDefault="002901F9" w:rsidP="002901F9">
            <w:pPr>
              <w:spacing w:after="0" w:line="240" w:lineRule="auto"/>
              <w:ind w:left="0" w:right="0" w:firstLine="0"/>
              <w:jc w:val="center"/>
              <w:rPr>
                <w:rFonts w:eastAsia="Times New Roman"/>
                <w:sz w:val="20"/>
                <w:szCs w:val="20"/>
              </w:rPr>
            </w:pPr>
            <w:proofErr w:type="gramStart"/>
            <w:r w:rsidRPr="002901F9">
              <w:rPr>
                <w:rFonts w:eastAsia="Times New Roman"/>
                <w:sz w:val="20"/>
                <w:szCs w:val="20"/>
              </w:rPr>
              <w:t>0</w:t>
            </w:r>
            <w:proofErr w:type="gramEnd"/>
          </w:p>
        </w:tc>
        <w:tc>
          <w:tcPr>
            <w:tcW w:w="963" w:type="dxa"/>
            <w:tcBorders>
              <w:top w:val="nil"/>
              <w:left w:val="nil"/>
              <w:bottom w:val="single" w:sz="4" w:space="0" w:color="auto"/>
              <w:right w:val="single" w:sz="4" w:space="0" w:color="auto"/>
            </w:tcBorders>
            <w:shd w:val="clear" w:color="auto" w:fill="auto"/>
            <w:vAlign w:val="center"/>
            <w:hideMark/>
          </w:tcPr>
          <w:p w:rsidR="002901F9" w:rsidRPr="002901F9" w:rsidRDefault="002901F9" w:rsidP="002901F9">
            <w:pPr>
              <w:spacing w:after="0" w:line="240" w:lineRule="auto"/>
              <w:ind w:left="0" w:right="0" w:firstLine="0"/>
              <w:jc w:val="center"/>
              <w:rPr>
                <w:rFonts w:eastAsia="Times New Roman"/>
                <w:sz w:val="20"/>
                <w:szCs w:val="20"/>
              </w:rPr>
            </w:pPr>
            <w:proofErr w:type="gramStart"/>
            <w:r w:rsidRPr="002901F9">
              <w:rPr>
                <w:rFonts w:eastAsia="Times New Roman"/>
                <w:sz w:val="20"/>
                <w:szCs w:val="20"/>
              </w:rPr>
              <w:t>0</w:t>
            </w:r>
            <w:proofErr w:type="gramEnd"/>
          </w:p>
        </w:tc>
        <w:tc>
          <w:tcPr>
            <w:tcW w:w="874" w:type="dxa"/>
            <w:tcBorders>
              <w:top w:val="nil"/>
              <w:left w:val="nil"/>
              <w:bottom w:val="single" w:sz="4" w:space="0" w:color="auto"/>
              <w:right w:val="single" w:sz="4" w:space="0" w:color="auto"/>
            </w:tcBorders>
            <w:shd w:val="clear" w:color="auto" w:fill="auto"/>
            <w:vAlign w:val="center"/>
            <w:hideMark/>
          </w:tcPr>
          <w:p w:rsidR="002901F9" w:rsidRPr="002901F9" w:rsidRDefault="002901F9" w:rsidP="002901F9">
            <w:pPr>
              <w:spacing w:after="0" w:line="240" w:lineRule="auto"/>
              <w:ind w:left="0" w:right="0" w:firstLine="0"/>
              <w:jc w:val="center"/>
              <w:rPr>
                <w:rFonts w:eastAsia="Times New Roman"/>
                <w:sz w:val="20"/>
                <w:szCs w:val="20"/>
              </w:rPr>
            </w:pPr>
            <w:proofErr w:type="gramStart"/>
            <w:r w:rsidRPr="002901F9">
              <w:rPr>
                <w:rFonts w:eastAsia="Times New Roman"/>
                <w:sz w:val="20"/>
                <w:szCs w:val="20"/>
              </w:rPr>
              <w:t>0</w:t>
            </w:r>
            <w:proofErr w:type="gramEnd"/>
          </w:p>
        </w:tc>
        <w:tc>
          <w:tcPr>
            <w:tcW w:w="963" w:type="dxa"/>
            <w:tcBorders>
              <w:top w:val="nil"/>
              <w:left w:val="nil"/>
              <w:bottom w:val="single" w:sz="4" w:space="0" w:color="auto"/>
              <w:right w:val="single" w:sz="4" w:space="0" w:color="auto"/>
            </w:tcBorders>
            <w:shd w:val="clear" w:color="auto" w:fill="auto"/>
            <w:vAlign w:val="center"/>
            <w:hideMark/>
          </w:tcPr>
          <w:p w:rsidR="002901F9" w:rsidRPr="002901F9" w:rsidRDefault="002901F9" w:rsidP="002901F9">
            <w:pPr>
              <w:spacing w:after="0" w:line="240" w:lineRule="auto"/>
              <w:ind w:left="0" w:right="0" w:firstLine="0"/>
              <w:jc w:val="center"/>
              <w:rPr>
                <w:rFonts w:eastAsia="Times New Roman"/>
                <w:sz w:val="20"/>
                <w:szCs w:val="20"/>
              </w:rPr>
            </w:pPr>
            <w:proofErr w:type="gramStart"/>
            <w:r w:rsidRPr="002901F9">
              <w:rPr>
                <w:rFonts w:eastAsia="Times New Roman"/>
                <w:sz w:val="20"/>
                <w:szCs w:val="20"/>
              </w:rPr>
              <w:t>0</w:t>
            </w:r>
            <w:proofErr w:type="gramEnd"/>
          </w:p>
        </w:tc>
        <w:tc>
          <w:tcPr>
            <w:tcW w:w="863" w:type="dxa"/>
            <w:tcBorders>
              <w:top w:val="nil"/>
              <w:left w:val="nil"/>
              <w:bottom w:val="single" w:sz="4" w:space="0" w:color="auto"/>
              <w:right w:val="single" w:sz="4" w:space="0" w:color="auto"/>
            </w:tcBorders>
            <w:shd w:val="clear" w:color="auto" w:fill="auto"/>
            <w:vAlign w:val="center"/>
            <w:hideMark/>
          </w:tcPr>
          <w:p w:rsidR="002901F9" w:rsidRPr="002901F9" w:rsidRDefault="002901F9" w:rsidP="002901F9">
            <w:pPr>
              <w:spacing w:after="0" w:line="240" w:lineRule="auto"/>
              <w:ind w:left="0" w:right="0" w:firstLine="0"/>
              <w:jc w:val="center"/>
              <w:rPr>
                <w:rFonts w:eastAsia="Times New Roman"/>
                <w:sz w:val="20"/>
                <w:szCs w:val="20"/>
              </w:rPr>
            </w:pPr>
            <w:r w:rsidRPr="002901F9">
              <w:rPr>
                <w:rFonts w:eastAsia="Times New Roman"/>
                <w:sz w:val="20"/>
                <w:szCs w:val="20"/>
              </w:rPr>
              <w:t>7.120</w:t>
            </w:r>
          </w:p>
        </w:tc>
        <w:tc>
          <w:tcPr>
            <w:tcW w:w="933" w:type="dxa"/>
            <w:tcBorders>
              <w:top w:val="nil"/>
              <w:left w:val="nil"/>
              <w:bottom w:val="single" w:sz="4" w:space="0" w:color="auto"/>
              <w:right w:val="single" w:sz="4" w:space="0" w:color="auto"/>
            </w:tcBorders>
            <w:shd w:val="clear" w:color="auto" w:fill="auto"/>
            <w:vAlign w:val="center"/>
            <w:hideMark/>
          </w:tcPr>
          <w:p w:rsidR="002901F9" w:rsidRPr="002901F9" w:rsidRDefault="002901F9" w:rsidP="002901F9">
            <w:pPr>
              <w:spacing w:after="0" w:line="240" w:lineRule="auto"/>
              <w:ind w:left="0" w:right="0" w:firstLine="0"/>
              <w:jc w:val="center"/>
              <w:rPr>
                <w:rFonts w:eastAsia="Times New Roman"/>
                <w:sz w:val="20"/>
                <w:szCs w:val="20"/>
              </w:rPr>
            </w:pPr>
            <w:r w:rsidRPr="002901F9">
              <w:rPr>
                <w:rFonts w:eastAsia="Times New Roman"/>
                <w:sz w:val="20"/>
                <w:szCs w:val="20"/>
              </w:rPr>
              <w:t>49</w:t>
            </w:r>
          </w:p>
        </w:tc>
      </w:tr>
      <w:tr w:rsidR="002901F9" w:rsidRPr="002901F9" w:rsidTr="002D115C">
        <w:trPr>
          <w:trHeight w:val="765"/>
          <w:jc w:val="center"/>
        </w:trPr>
        <w:tc>
          <w:tcPr>
            <w:tcW w:w="1577" w:type="dxa"/>
            <w:tcBorders>
              <w:top w:val="nil"/>
              <w:left w:val="single" w:sz="4" w:space="0" w:color="auto"/>
              <w:bottom w:val="single" w:sz="4" w:space="0" w:color="auto"/>
              <w:right w:val="single" w:sz="4" w:space="0" w:color="auto"/>
            </w:tcBorders>
            <w:shd w:val="clear" w:color="auto" w:fill="auto"/>
            <w:vAlign w:val="center"/>
            <w:hideMark/>
          </w:tcPr>
          <w:p w:rsidR="002901F9" w:rsidRPr="002D115C" w:rsidRDefault="002901F9" w:rsidP="002901F9">
            <w:pPr>
              <w:spacing w:after="0" w:line="240" w:lineRule="auto"/>
              <w:ind w:left="0" w:right="0" w:firstLine="0"/>
              <w:jc w:val="center"/>
              <w:rPr>
                <w:rFonts w:eastAsia="Times New Roman"/>
                <w:sz w:val="19"/>
                <w:szCs w:val="19"/>
              </w:rPr>
            </w:pPr>
            <w:proofErr w:type="gramStart"/>
            <w:r w:rsidRPr="002D115C">
              <w:rPr>
                <w:rFonts w:eastAsia="Times New Roman"/>
                <w:sz w:val="19"/>
                <w:szCs w:val="19"/>
              </w:rPr>
              <w:t>2543028 Centro</w:t>
            </w:r>
            <w:proofErr w:type="gramEnd"/>
            <w:r w:rsidRPr="002D115C">
              <w:rPr>
                <w:rFonts w:eastAsia="Times New Roman"/>
                <w:sz w:val="19"/>
                <w:szCs w:val="19"/>
              </w:rPr>
              <w:t xml:space="preserve"> de Terapia Renal SC LTDA</w:t>
            </w:r>
          </w:p>
        </w:tc>
        <w:tc>
          <w:tcPr>
            <w:tcW w:w="1536" w:type="dxa"/>
            <w:tcBorders>
              <w:top w:val="nil"/>
              <w:left w:val="nil"/>
              <w:bottom w:val="single" w:sz="4" w:space="0" w:color="auto"/>
              <w:right w:val="single" w:sz="4" w:space="0" w:color="auto"/>
            </w:tcBorders>
            <w:shd w:val="clear" w:color="auto" w:fill="auto"/>
            <w:vAlign w:val="center"/>
            <w:hideMark/>
          </w:tcPr>
          <w:p w:rsidR="002901F9" w:rsidRPr="002901F9" w:rsidRDefault="002901F9" w:rsidP="002901F9">
            <w:pPr>
              <w:spacing w:after="0" w:line="240" w:lineRule="auto"/>
              <w:ind w:left="0" w:right="0" w:firstLine="0"/>
              <w:jc w:val="center"/>
              <w:rPr>
                <w:rFonts w:eastAsia="Times New Roman"/>
                <w:sz w:val="20"/>
                <w:szCs w:val="20"/>
              </w:rPr>
            </w:pPr>
            <w:r w:rsidRPr="002901F9">
              <w:rPr>
                <w:rFonts w:eastAsia="Times New Roman"/>
                <w:sz w:val="20"/>
                <w:szCs w:val="20"/>
              </w:rPr>
              <w:t>Lages</w:t>
            </w:r>
          </w:p>
        </w:tc>
        <w:tc>
          <w:tcPr>
            <w:tcW w:w="863" w:type="dxa"/>
            <w:tcBorders>
              <w:top w:val="nil"/>
              <w:left w:val="nil"/>
              <w:bottom w:val="single" w:sz="4" w:space="0" w:color="auto"/>
              <w:right w:val="single" w:sz="4" w:space="0" w:color="auto"/>
            </w:tcBorders>
            <w:shd w:val="clear" w:color="auto" w:fill="auto"/>
            <w:vAlign w:val="center"/>
            <w:hideMark/>
          </w:tcPr>
          <w:p w:rsidR="002901F9" w:rsidRPr="002901F9" w:rsidRDefault="002901F9" w:rsidP="002901F9">
            <w:pPr>
              <w:spacing w:after="0" w:line="240" w:lineRule="auto"/>
              <w:ind w:left="0" w:right="0" w:firstLine="0"/>
              <w:jc w:val="center"/>
              <w:rPr>
                <w:rFonts w:eastAsia="Times New Roman"/>
                <w:sz w:val="20"/>
                <w:szCs w:val="20"/>
              </w:rPr>
            </w:pPr>
            <w:r w:rsidRPr="002901F9">
              <w:rPr>
                <w:rFonts w:eastAsia="Times New Roman"/>
                <w:sz w:val="20"/>
                <w:szCs w:val="20"/>
              </w:rPr>
              <w:t>16.786</w:t>
            </w:r>
          </w:p>
        </w:tc>
        <w:tc>
          <w:tcPr>
            <w:tcW w:w="963" w:type="dxa"/>
            <w:tcBorders>
              <w:top w:val="nil"/>
              <w:left w:val="nil"/>
              <w:bottom w:val="single" w:sz="4" w:space="0" w:color="auto"/>
              <w:right w:val="single" w:sz="4" w:space="0" w:color="auto"/>
            </w:tcBorders>
            <w:shd w:val="clear" w:color="auto" w:fill="auto"/>
            <w:vAlign w:val="center"/>
            <w:hideMark/>
          </w:tcPr>
          <w:p w:rsidR="002901F9" w:rsidRPr="002901F9" w:rsidRDefault="002901F9" w:rsidP="002901F9">
            <w:pPr>
              <w:spacing w:after="0" w:line="240" w:lineRule="auto"/>
              <w:ind w:left="0" w:right="0" w:firstLine="0"/>
              <w:jc w:val="center"/>
              <w:rPr>
                <w:rFonts w:eastAsia="Times New Roman"/>
                <w:sz w:val="20"/>
                <w:szCs w:val="20"/>
              </w:rPr>
            </w:pPr>
            <w:r w:rsidRPr="002901F9">
              <w:rPr>
                <w:rFonts w:eastAsia="Times New Roman"/>
                <w:sz w:val="20"/>
                <w:szCs w:val="20"/>
              </w:rPr>
              <w:t>117</w:t>
            </w:r>
          </w:p>
        </w:tc>
        <w:tc>
          <w:tcPr>
            <w:tcW w:w="1185" w:type="dxa"/>
            <w:tcBorders>
              <w:top w:val="nil"/>
              <w:left w:val="nil"/>
              <w:bottom w:val="single" w:sz="4" w:space="0" w:color="auto"/>
              <w:right w:val="single" w:sz="4" w:space="0" w:color="auto"/>
            </w:tcBorders>
            <w:shd w:val="clear" w:color="auto" w:fill="auto"/>
            <w:vAlign w:val="center"/>
            <w:hideMark/>
          </w:tcPr>
          <w:p w:rsidR="002901F9" w:rsidRPr="002901F9" w:rsidRDefault="002901F9" w:rsidP="002901F9">
            <w:pPr>
              <w:spacing w:after="0" w:line="240" w:lineRule="auto"/>
              <w:ind w:left="0" w:right="0" w:firstLine="0"/>
              <w:jc w:val="center"/>
              <w:rPr>
                <w:rFonts w:eastAsia="Times New Roman"/>
                <w:sz w:val="20"/>
                <w:szCs w:val="20"/>
              </w:rPr>
            </w:pPr>
            <w:proofErr w:type="gramStart"/>
            <w:r w:rsidRPr="002901F9">
              <w:rPr>
                <w:rFonts w:eastAsia="Times New Roman"/>
                <w:sz w:val="20"/>
                <w:szCs w:val="20"/>
              </w:rPr>
              <w:t>0</w:t>
            </w:r>
            <w:proofErr w:type="gramEnd"/>
          </w:p>
        </w:tc>
        <w:tc>
          <w:tcPr>
            <w:tcW w:w="963" w:type="dxa"/>
            <w:tcBorders>
              <w:top w:val="nil"/>
              <w:left w:val="nil"/>
              <w:bottom w:val="single" w:sz="4" w:space="0" w:color="auto"/>
              <w:right w:val="single" w:sz="4" w:space="0" w:color="auto"/>
            </w:tcBorders>
            <w:shd w:val="clear" w:color="auto" w:fill="auto"/>
            <w:vAlign w:val="center"/>
            <w:hideMark/>
          </w:tcPr>
          <w:p w:rsidR="002901F9" w:rsidRPr="002901F9" w:rsidRDefault="002901F9" w:rsidP="002901F9">
            <w:pPr>
              <w:spacing w:after="0" w:line="240" w:lineRule="auto"/>
              <w:ind w:left="0" w:right="0" w:firstLine="0"/>
              <w:jc w:val="center"/>
              <w:rPr>
                <w:rFonts w:eastAsia="Times New Roman"/>
                <w:sz w:val="20"/>
                <w:szCs w:val="20"/>
              </w:rPr>
            </w:pPr>
            <w:proofErr w:type="gramStart"/>
            <w:r w:rsidRPr="002901F9">
              <w:rPr>
                <w:rFonts w:eastAsia="Times New Roman"/>
                <w:sz w:val="20"/>
                <w:szCs w:val="20"/>
              </w:rPr>
              <w:t>0</w:t>
            </w:r>
            <w:proofErr w:type="gramEnd"/>
          </w:p>
        </w:tc>
        <w:tc>
          <w:tcPr>
            <w:tcW w:w="874" w:type="dxa"/>
            <w:tcBorders>
              <w:top w:val="nil"/>
              <w:left w:val="nil"/>
              <w:bottom w:val="single" w:sz="4" w:space="0" w:color="auto"/>
              <w:right w:val="single" w:sz="4" w:space="0" w:color="auto"/>
            </w:tcBorders>
            <w:shd w:val="clear" w:color="auto" w:fill="auto"/>
            <w:vAlign w:val="center"/>
            <w:hideMark/>
          </w:tcPr>
          <w:p w:rsidR="002901F9" w:rsidRPr="002901F9" w:rsidRDefault="002901F9" w:rsidP="002901F9">
            <w:pPr>
              <w:spacing w:after="0" w:line="240" w:lineRule="auto"/>
              <w:ind w:left="0" w:right="0" w:firstLine="0"/>
              <w:jc w:val="center"/>
              <w:rPr>
                <w:rFonts w:eastAsia="Times New Roman"/>
                <w:sz w:val="20"/>
                <w:szCs w:val="20"/>
              </w:rPr>
            </w:pPr>
            <w:proofErr w:type="gramStart"/>
            <w:r w:rsidRPr="002901F9">
              <w:rPr>
                <w:rFonts w:eastAsia="Times New Roman"/>
                <w:sz w:val="20"/>
                <w:szCs w:val="20"/>
              </w:rPr>
              <w:t>0</w:t>
            </w:r>
            <w:proofErr w:type="gramEnd"/>
          </w:p>
        </w:tc>
        <w:tc>
          <w:tcPr>
            <w:tcW w:w="963" w:type="dxa"/>
            <w:tcBorders>
              <w:top w:val="nil"/>
              <w:left w:val="nil"/>
              <w:bottom w:val="single" w:sz="4" w:space="0" w:color="auto"/>
              <w:right w:val="single" w:sz="4" w:space="0" w:color="auto"/>
            </w:tcBorders>
            <w:shd w:val="clear" w:color="auto" w:fill="auto"/>
            <w:vAlign w:val="center"/>
            <w:hideMark/>
          </w:tcPr>
          <w:p w:rsidR="002901F9" w:rsidRPr="002901F9" w:rsidRDefault="002901F9" w:rsidP="002901F9">
            <w:pPr>
              <w:spacing w:after="0" w:line="240" w:lineRule="auto"/>
              <w:ind w:left="0" w:right="0" w:firstLine="0"/>
              <w:jc w:val="center"/>
              <w:rPr>
                <w:rFonts w:eastAsia="Times New Roman"/>
                <w:sz w:val="20"/>
                <w:szCs w:val="20"/>
              </w:rPr>
            </w:pPr>
            <w:proofErr w:type="gramStart"/>
            <w:r w:rsidRPr="002901F9">
              <w:rPr>
                <w:rFonts w:eastAsia="Times New Roman"/>
                <w:sz w:val="20"/>
                <w:szCs w:val="20"/>
              </w:rPr>
              <w:t>0</w:t>
            </w:r>
            <w:proofErr w:type="gramEnd"/>
          </w:p>
        </w:tc>
        <w:tc>
          <w:tcPr>
            <w:tcW w:w="863" w:type="dxa"/>
            <w:tcBorders>
              <w:top w:val="nil"/>
              <w:left w:val="nil"/>
              <w:bottom w:val="single" w:sz="4" w:space="0" w:color="auto"/>
              <w:right w:val="single" w:sz="4" w:space="0" w:color="auto"/>
            </w:tcBorders>
            <w:shd w:val="clear" w:color="auto" w:fill="auto"/>
            <w:vAlign w:val="center"/>
            <w:hideMark/>
          </w:tcPr>
          <w:p w:rsidR="002901F9" w:rsidRPr="002901F9" w:rsidRDefault="002901F9" w:rsidP="002901F9">
            <w:pPr>
              <w:spacing w:after="0" w:line="240" w:lineRule="auto"/>
              <w:ind w:left="0" w:right="0" w:firstLine="0"/>
              <w:jc w:val="center"/>
              <w:rPr>
                <w:rFonts w:eastAsia="Times New Roman"/>
                <w:sz w:val="20"/>
                <w:szCs w:val="20"/>
              </w:rPr>
            </w:pPr>
            <w:r w:rsidRPr="002901F9">
              <w:rPr>
                <w:rFonts w:eastAsia="Times New Roman"/>
                <w:sz w:val="20"/>
                <w:szCs w:val="20"/>
              </w:rPr>
              <w:t>16.786</w:t>
            </w:r>
          </w:p>
        </w:tc>
        <w:tc>
          <w:tcPr>
            <w:tcW w:w="933" w:type="dxa"/>
            <w:tcBorders>
              <w:top w:val="nil"/>
              <w:left w:val="nil"/>
              <w:bottom w:val="single" w:sz="4" w:space="0" w:color="auto"/>
              <w:right w:val="single" w:sz="4" w:space="0" w:color="auto"/>
            </w:tcBorders>
            <w:shd w:val="clear" w:color="auto" w:fill="auto"/>
            <w:vAlign w:val="center"/>
            <w:hideMark/>
          </w:tcPr>
          <w:p w:rsidR="002901F9" w:rsidRPr="002901F9" w:rsidRDefault="002901F9" w:rsidP="002901F9">
            <w:pPr>
              <w:spacing w:after="0" w:line="240" w:lineRule="auto"/>
              <w:ind w:left="0" w:right="0" w:firstLine="0"/>
              <w:jc w:val="center"/>
              <w:rPr>
                <w:rFonts w:eastAsia="Times New Roman"/>
                <w:sz w:val="20"/>
                <w:szCs w:val="20"/>
              </w:rPr>
            </w:pPr>
            <w:r w:rsidRPr="002901F9">
              <w:rPr>
                <w:rFonts w:eastAsia="Times New Roman"/>
                <w:sz w:val="20"/>
                <w:szCs w:val="20"/>
              </w:rPr>
              <w:t>117</w:t>
            </w:r>
          </w:p>
        </w:tc>
      </w:tr>
      <w:tr w:rsidR="002901F9" w:rsidRPr="002901F9" w:rsidTr="002D115C">
        <w:trPr>
          <w:trHeight w:val="510"/>
          <w:jc w:val="center"/>
        </w:trPr>
        <w:tc>
          <w:tcPr>
            <w:tcW w:w="1577" w:type="dxa"/>
            <w:tcBorders>
              <w:top w:val="nil"/>
              <w:left w:val="single" w:sz="4" w:space="0" w:color="auto"/>
              <w:bottom w:val="single" w:sz="4" w:space="0" w:color="auto"/>
              <w:right w:val="single" w:sz="4" w:space="0" w:color="auto"/>
            </w:tcBorders>
            <w:shd w:val="clear" w:color="auto" w:fill="auto"/>
            <w:vAlign w:val="center"/>
            <w:hideMark/>
          </w:tcPr>
          <w:p w:rsidR="002901F9" w:rsidRPr="002D115C" w:rsidRDefault="002901F9" w:rsidP="008456F1">
            <w:pPr>
              <w:spacing w:after="0" w:line="240" w:lineRule="auto"/>
              <w:ind w:left="0" w:right="0" w:firstLine="0"/>
              <w:jc w:val="center"/>
              <w:rPr>
                <w:rFonts w:eastAsia="Times New Roman"/>
                <w:sz w:val="19"/>
                <w:szCs w:val="19"/>
              </w:rPr>
            </w:pPr>
            <w:r w:rsidRPr="002D115C">
              <w:rPr>
                <w:rFonts w:eastAsia="Times New Roman"/>
                <w:sz w:val="19"/>
                <w:szCs w:val="19"/>
              </w:rPr>
              <w:t xml:space="preserve">2664941 </w:t>
            </w:r>
            <w:proofErr w:type="spellStart"/>
            <w:r w:rsidRPr="002D115C">
              <w:rPr>
                <w:rFonts w:eastAsia="Times New Roman"/>
                <w:sz w:val="19"/>
                <w:szCs w:val="19"/>
              </w:rPr>
              <w:t>Hemoser</w:t>
            </w:r>
            <w:proofErr w:type="spellEnd"/>
            <w:r w:rsidRPr="002D115C">
              <w:rPr>
                <w:rFonts w:eastAsia="Times New Roman"/>
                <w:sz w:val="19"/>
                <w:szCs w:val="19"/>
              </w:rPr>
              <w:t xml:space="preserve"> Joa</w:t>
            </w:r>
            <w:r w:rsidR="008456F1">
              <w:rPr>
                <w:rFonts w:eastAsia="Times New Roman"/>
                <w:sz w:val="19"/>
                <w:szCs w:val="19"/>
              </w:rPr>
              <w:t>ç</w:t>
            </w:r>
            <w:r w:rsidRPr="002D115C">
              <w:rPr>
                <w:rFonts w:eastAsia="Times New Roman"/>
                <w:sz w:val="19"/>
                <w:szCs w:val="19"/>
              </w:rPr>
              <w:t>aba</w:t>
            </w:r>
          </w:p>
        </w:tc>
        <w:tc>
          <w:tcPr>
            <w:tcW w:w="1536" w:type="dxa"/>
            <w:tcBorders>
              <w:top w:val="nil"/>
              <w:left w:val="nil"/>
              <w:bottom w:val="single" w:sz="4" w:space="0" w:color="auto"/>
              <w:right w:val="single" w:sz="4" w:space="0" w:color="auto"/>
            </w:tcBorders>
            <w:shd w:val="clear" w:color="auto" w:fill="auto"/>
            <w:vAlign w:val="center"/>
            <w:hideMark/>
          </w:tcPr>
          <w:p w:rsidR="002901F9" w:rsidRPr="002901F9" w:rsidRDefault="002901F9" w:rsidP="002901F9">
            <w:pPr>
              <w:spacing w:after="0" w:line="240" w:lineRule="auto"/>
              <w:ind w:left="0" w:right="0" w:firstLine="0"/>
              <w:jc w:val="center"/>
              <w:rPr>
                <w:rFonts w:eastAsia="Times New Roman"/>
                <w:sz w:val="20"/>
                <w:szCs w:val="20"/>
              </w:rPr>
            </w:pPr>
            <w:r w:rsidRPr="002901F9">
              <w:rPr>
                <w:rFonts w:eastAsia="Times New Roman"/>
                <w:sz w:val="20"/>
                <w:szCs w:val="20"/>
              </w:rPr>
              <w:t>Luzerna</w:t>
            </w:r>
          </w:p>
        </w:tc>
        <w:tc>
          <w:tcPr>
            <w:tcW w:w="863" w:type="dxa"/>
            <w:tcBorders>
              <w:top w:val="nil"/>
              <w:left w:val="nil"/>
              <w:bottom w:val="single" w:sz="4" w:space="0" w:color="auto"/>
              <w:right w:val="single" w:sz="4" w:space="0" w:color="auto"/>
            </w:tcBorders>
            <w:shd w:val="clear" w:color="auto" w:fill="auto"/>
            <w:vAlign w:val="center"/>
            <w:hideMark/>
          </w:tcPr>
          <w:p w:rsidR="002901F9" w:rsidRPr="002901F9" w:rsidRDefault="002901F9" w:rsidP="002901F9">
            <w:pPr>
              <w:spacing w:after="0" w:line="240" w:lineRule="auto"/>
              <w:ind w:left="0" w:right="0" w:firstLine="0"/>
              <w:jc w:val="center"/>
              <w:rPr>
                <w:rFonts w:eastAsia="Times New Roman"/>
                <w:sz w:val="20"/>
                <w:szCs w:val="20"/>
              </w:rPr>
            </w:pPr>
            <w:r w:rsidRPr="002901F9">
              <w:rPr>
                <w:rFonts w:eastAsia="Times New Roman"/>
                <w:sz w:val="20"/>
                <w:szCs w:val="20"/>
              </w:rPr>
              <w:t>9.765</w:t>
            </w:r>
          </w:p>
        </w:tc>
        <w:tc>
          <w:tcPr>
            <w:tcW w:w="963" w:type="dxa"/>
            <w:tcBorders>
              <w:top w:val="nil"/>
              <w:left w:val="nil"/>
              <w:bottom w:val="single" w:sz="4" w:space="0" w:color="auto"/>
              <w:right w:val="single" w:sz="4" w:space="0" w:color="auto"/>
            </w:tcBorders>
            <w:shd w:val="clear" w:color="auto" w:fill="auto"/>
            <w:vAlign w:val="center"/>
            <w:hideMark/>
          </w:tcPr>
          <w:p w:rsidR="002901F9" w:rsidRPr="002901F9" w:rsidRDefault="002901F9" w:rsidP="002901F9">
            <w:pPr>
              <w:spacing w:after="0" w:line="240" w:lineRule="auto"/>
              <w:ind w:left="0" w:right="0" w:firstLine="0"/>
              <w:jc w:val="center"/>
              <w:rPr>
                <w:rFonts w:eastAsia="Times New Roman"/>
                <w:sz w:val="20"/>
                <w:szCs w:val="20"/>
              </w:rPr>
            </w:pPr>
            <w:r w:rsidRPr="002901F9">
              <w:rPr>
                <w:rFonts w:eastAsia="Times New Roman"/>
                <w:sz w:val="20"/>
                <w:szCs w:val="20"/>
              </w:rPr>
              <w:t>68</w:t>
            </w:r>
          </w:p>
        </w:tc>
        <w:tc>
          <w:tcPr>
            <w:tcW w:w="1185" w:type="dxa"/>
            <w:tcBorders>
              <w:top w:val="nil"/>
              <w:left w:val="nil"/>
              <w:bottom w:val="single" w:sz="4" w:space="0" w:color="auto"/>
              <w:right w:val="single" w:sz="4" w:space="0" w:color="auto"/>
            </w:tcBorders>
            <w:shd w:val="clear" w:color="auto" w:fill="auto"/>
            <w:vAlign w:val="center"/>
            <w:hideMark/>
          </w:tcPr>
          <w:p w:rsidR="002901F9" w:rsidRPr="002901F9" w:rsidRDefault="002901F9" w:rsidP="002901F9">
            <w:pPr>
              <w:spacing w:after="0" w:line="240" w:lineRule="auto"/>
              <w:ind w:left="0" w:right="0" w:firstLine="0"/>
              <w:jc w:val="center"/>
              <w:rPr>
                <w:rFonts w:eastAsia="Times New Roman"/>
                <w:sz w:val="20"/>
                <w:szCs w:val="20"/>
              </w:rPr>
            </w:pPr>
            <w:proofErr w:type="gramStart"/>
            <w:r w:rsidRPr="002901F9">
              <w:rPr>
                <w:rFonts w:eastAsia="Times New Roman"/>
                <w:sz w:val="20"/>
                <w:szCs w:val="20"/>
              </w:rPr>
              <w:t>0</w:t>
            </w:r>
            <w:proofErr w:type="gramEnd"/>
          </w:p>
        </w:tc>
        <w:tc>
          <w:tcPr>
            <w:tcW w:w="963" w:type="dxa"/>
            <w:tcBorders>
              <w:top w:val="nil"/>
              <w:left w:val="nil"/>
              <w:bottom w:val="single" w:sz="4" w:space="0" w:color="auto"/>
              <w:right w:val="single" w:sz="4" w:space="0" w:color="auto"/>
            </w:tcBorders>
            <w:shd w:val="clear" w:color="auto" w:fill="auto"/>
            <w:vAlign w:val="center"/>
            <w:hideMark/>
          </w:tcPr>
          <w:p w:rsidR="002901F9" w:rsidRPr="002901F9" w:rsidRDefault="002901F9" w:rsidP="002901F9">
            <w:pPr>
              <w:spacing w:after="0" w:line="240" w:lineRule="auto"/>
              <w:ind w:left="0" w:right="0" w:firstLine="0"/>
              <w:jc w:val="center"/>
              <w:rPr>
                <w:rFonts w:eastAsia="Times New Roman"/>
                <w:sz w:val="20"/>
                <w:szCs w:val="20"/>
              </w:rPr>
            </w:pPr>
            <w:proofErr w:type="gramStart"/>
            <w:r w:rsidRPr="002901F9">
              <w:rPr>
                <w:rFonts w:eastAsia="Times New Roman"/>
                <w:sz w:val="20"/>
                <w:szCs w:val="20"/>
              </w:rPr>
              <w:t>0</w:t>
            </w:r>
            <w:proofErr w:type="gramEnd"/>
          </w:p>
        </w:tc>
        <w:tc>
          <w:tcPr>
            <w:tcW w:w="874" w:type="dxa"/>
            <w:tcBorders>
              <w:top w:val="nil"/>
              <w:left w:val="nil"/>
              <w:bottom w:val="single" w:sz="4" w:space="0" w:color="auto"/>
              <w:right w:val="single" w:sz="4" w:space="0" w:color="auto"/>
            </w:tcBorders>
            <w:shd w:val="clear" w:color="auto" w:fill="auto"/>
            <w:vAlign w:val="center"/>
            <w:hideMark/>
          </w:tcPr>
          <w:p w:rsidR="002901F9" w:rsidRPr="002901F9" w:rsidRDefault="002901F9" w:rsidP="002901F9">
            <w:pPr>
              <w:spacing w:after="0" w:line="240" w:lineRule="auto"/>
              <w:ind w:left="0" w:right="0" w:firstLine="0"/>
              <w:jc w:val="center"/>
              <w:rPr>
                <w:rFonts w:eastAsia="Times New Roman"/>
                <w:sz w:val="20"/>
                <w:szCs w:val="20"/>
              </w:rPr>
            </w:pPr>
            <w:proofErr w:type="gramStart"/>
            <w:r w:rsidRPr="002901F9">
              <w:rPr>
                <w:rFonts w:eastAsia="Times New Roman"/>
                <w:sz w:val="20"/>
                <w:szCs w:val="20"/>
              </w:rPr>
              <w:t>0</w:t>
            </w:r>
            <w:proofErr w:type="gramEnd"/>
          </w:p>
        </w:tc>
        <w:tc>
          <w:tcPr>
            <w:tcW w:w="963" w:type="dxa"/>
            <w:tcBorders>
              <w:top w:val="nil"/>
              <w:left w:val="nil"/>
              <w:bottom w:val="single" w:sz="4" w:space="0" w:color="auto"/>
              <w:right w:val="single" w:sz="4" w:space="0" w:color="auto"/>
            </w:tcBorders>
            <w:shd w:val="clear" w:color="auto" w:fill="auto"/>
            <w:vAlign w:val="center"/>
            <w:hideMark/>
          </w:tcPr>
          <w:p w:rsidR="002901F9" w:rsidRPr="002901F9" w:rsidRDefault="002901F9" w:rsidP="002901F9">
            <w:pPr>
              <w:spacing w:after="0" w:line="240" w:lineRule="auto"/>
              <w:ind w:left="0" w:right="0" w:firstLine="0"/>
              <w:jc w:val="center"/>
              <w:rPr>
                <w:rFonts w:eastAsia="Times New Roman"/>
                <w:sz w:val="20"/>
                <w:szCs w:val="20"/>
              </w:rPr>
            </w:pPr>
            <w:proofErr w:type="gramStart"/>
            <w:r w:rsidRPr="002901F9">
              <w:rPr>
                <w:rFonts w:eastAsia="Times New Roman"/>
                <w:sz w:val="20"/>
                <w:szCs w:val="20"/>
              </w:rPr>
              <w:t>0</w:t>
            </w:r>
            <w:proofErr w:type="gramEnd"/>
          </w:p>
        </w:tc>
        <w:tc>
          <w:tcPr>
            <w:tcW w:w="863" w:type="dxa"/>
            <w:tcBorders>
              <w:top w:val="nil"/>
              <w:left w:val="nil"/>
              <w:bottom w:val="single" w:sz="4" w:space="0" w:color="auto"/>
              <w:right w:val="single" w:sz="4" w:space="0" w:color="auto"/>
            </w:tcBorders>
            <w:shd w:val="clear" w:color="auto" w:fill="auto"/>
            <w:vAlign w:val="center"/>
            <w:hideMark/>
          </w:tcPr>
          <w:p w:rsidR="002901F9" w:rsidRPr="002901F9" w:rsidRDefault="002901F9" w:rsidP="002901F9">
            <w:pPr>
              <w:spacing w:after="0" w:line="240" w:lineRule="auto"/>
              <w:ind w:left="0" w:right="0" w:firstLine="0"/>
              <w:jc w:val="center"/>
              <w:rPr>
                <w:rFonts w:eastAsia="Times New Roman"/>
                <w:sz w:val="20"/>
                <w:szCs w:val="20"/>
              </w:rPr>
            </w:pPr>
            <w:r w:rsidRPr="002901F9">
              <w:rPr>
                <w:rFonts w:eastAsia="Times New Roman"/>
                <w:sz w:val="20"/>
                <w:szCs w:val="20"/>
              </w:rPr>
              <w:t>9.765</w:t>
            </w:r>
          </w:p>
        </w:tc>
        <w:tc>
          <w:tcPr>
            <w:tcW w:w="933" w:type="dxa"/>
            <w:tcBorders>
              <w:top w:val="nil"/>
              <w:left w:val="nil"/>
              <w:bottom w:val="single" w:sz="4" w:space="0" w:color="auto"/>
              <w:right w:val="single" w:sz="4" w:space="0" w:color="auto"/>
            </w:tcBorders>
            <w:shd w:val="clear" w:color="auto" w:fill="auto"/>
            <w:vAlign w:val="center"/>
            <w:hideMark/>
          </w:tcPr>
          <w:p w:rsidR="002901F9" w:rsidRPr="002901F9" w:rsidRDefault="002901F9" w:rsidP="002901F9">
            <w:pPr>
              <w:spacing w:after="0" w:line="240" w:lineRule="auto"/>
              <w:ind w:left="0" w:right="0" w:firstLine="0"/>
              <w:jc w:val="center"/>
              <w:rPr>
                <w:rFonts w:eastAsia="Times New Roman"/>
                <w:sz w:val="20"/>
                <w:szCs w:val="20"/>
              </w:rPr>
            </w:pPr>
            <w:r w:rsidRPr="002901F9">
              <w:rPr>
                <w:rFonts w:eastAsia="Times New Roman"/>
                <w:sz w:val="20"/>
                <w:szCs w:val="20"/>
              </w:rPr>
              <w:t>68</w:t>
            </w:r>
          </w:p>
        </w:tc>
      </w:tr>
      <w:tr w:rsidR="002901F9" w:rsidRPr="002901F9" w:rsidTr="002D115C">
        <w:trPr>
          <w:trHeight w:val="765"/>
          <w:jc w:val="center"/>
        </w:trPr>
        <w:tc>
          <w:tcPr>
            <w:tcW w:w="1577" w:type="dxa"/>
            <w:tcBorders>
              <w:top w:val="nil"/>
              <w:left w:val="single" w:sz="4" w:space="0" w:color="auto"/>
              <w:bottom w:val="single" w:sz="4" w:space="0" w:color="auto"/>
              <w:right w:val="single" w:sz="4" w:space="0" w:color="auto"/>
            </w:tcBorders>
            <w:shd w:val="clear" w:color="auto" w:fill="auto"/>
            <w:vAlign w:val="center"/>
            <w:hideMark/>
          </w:tcPr>
          <w:p w:rsidR="002901F9" w:rsidRPr="002D115C" w:rsidRDefault="002901F9" w:rsidP="008456F1">
            <w:pPr>
              <w:spacing w:after="0" w:line="240" w:lineRule="auto"/>
              <w:ind w:left="0" w:right="0" w:firstLine="0"/>
              <w:jc w:val="center"/>
              <w:rPr>
                <w:rFonts w:eastAsia="Times New Roman"/>
                <w:sz w:val="19"/>
                <w:szCs w:val="19"/>
              </w:rPr>
            </w:pPr>
            <w:proofErr w:type="gramStart"/>
            <w:r w:rsidRPr="002D115C">
              <w:rPr>
                <w:rFonts w:eastAsia="Times New Roman"/>
                <w:sz w:val="19"/>
                <w:szCs w:val="19"/>
              </w:rPr>
              <w:t>2692864 Cl</w:t>
            </w:r>
            <w:r w:rsidR="008456F1">
              <w:rPr>
                <w:rFonts w:eastAsia="Times New Roman"/>
                <w:sz w:val="19"/>
                <w:szCs w:val="19"/>
              </w:rPr>
              <w:t>í</w:t>
            </w:r>
            <w:r w:rsidRPr="002D115C">
              <w:rPr>
                <w:rFonts w:eastAsia="Times New Roman"/>
                <w:sz w:val="19"/>
                <w:szCs w:val="19"/>
              </w:rPr>
              <w:t>nica</w:t>
            </w:r>
            <w:proofErr w:type="gramEnd"/>
            <w:r w:rsidRPr="002D115C">
              <w:rPr>
                <w:rFonts w:eastAsia="Times New Roman"/>
                <w:sz w:val="19"/>
                <w:szCs w:val="19"/>
              </w:rPr>
              <w:t xml:space="preserve"> Hemodi</w:t>
            </w:r>
            <w:r w:rsidR="008456F1">
              <w:rPr>
                <w:rFonts w:eastAsia="Times New Roman"/>
                <w:sz w:val="19"/>
                <w:szCs w:val="19"/>
              </w:rPr>
              <w:t>á</w:t>
            </w:r>
            <w:r w:rsidRPr="002D115C">
              <w:rPr>
                <w:rFonts w:eastAsia="Times New Roman"/>
                <w:sz w:val="19"/>
                <w:szCs w:val="19"/>
              </w:rPr>
              <w:t>lise de Videira LTDA</w:t>
            </w:r>
          </w:p>
        </w:tc>
        <w:tc>
          <w:tcPr>
            <w:tcW w:w="1536" w:type="dxa"/>
            <w:tcBorders>
              <w:top w:val="nil"/>
              <w:left w:val="nil"/>
              <w:bottom w:val="single" w:sz="4" w:space="0" w:color="auto"/>
              <w:right w:val="single" w:sz="4" w:space="0" w:color="auto"/>
            </w:tcBorders>
            <w:shd w:val="clear" w:color="auto" w:fill="auto"/>
            <w:vAlign w:val="center"/>
            <w:hideMark/>
          </w:tcPr>
          <w:p w:rsidR="002901F9" w:rsidRPr="002901F9" w:rsidRDefault="002901F9" w:rsidP="002901F9">
            <w:pPr>
              <w:spacing w:after="0" w:line="240" w:lineRule="auto"/>
              <w:ind w:left="0" w:right="0" w:firstLine="0"/>
              <w:jc w:val="center"/>
              <w:rPr>
                <w:rFonts w:eastAsia="Times New Roman"/>
                <w:sz w:val="20"/>
                <w:szCs w:val="20"/>
              </w:rPr>
            </w:pPr>
            <w:r w:rsidRPr="002901F9">
              <w:rPr>
                <w:rFonts w:eastAsia="Times New Roman"/>
                <w:sz w:val="20"/>
                <w:szCs w:val="20"/>
              </w:rPr>
              <w:t>Videira</w:t>
            </w:r>
          </w:p>
        </w:tc>
        <w:tc>
          <w:tcPr>
            <w:tcW w:w="863" w:type="dxa"/>
            <w:tcBorders>
              <w:top w:val="nil"/>
              <w:left w:val="nil"/>
              <w:bottom w:val="single" w:sz="4" w:space="0" w:color="auto"/>
              <w:right w:val="single" w:sz="4" w:space="0" w:color="auto"/>
            </w:tcBorders>
            <w:shd w:val="clear" w:color="auto" w:fill="auto"/>
            <w:vAlign w:val="center"/>
            <w:hideMark/>
          </w:tcPr>
          <w:p w:rsidR="002901F9" w:rsidRPr="002901F9" w:rsidRDefault="002901F9" w:rsidP="002901F9">
            <w:pPr>
              <w:spacing w:after="0" w:line="240" w:lineRule="auto"/>
              <w:ind w:left="0" w:right="0" w:firstLine="0"/>
              <w:jc w:val="center"/>
              <w:rPr>
                <w:rFonts w:eastAsia="Times New Roman"/>
                <w:sz w:val="20"/>
                <w:szCs w:val="20"/>
              </w:rPr>
            </w:pPr>
            <w:r w:rsidRPr="002901F9">
              <w:rPr>
                <w:rFonts w:eastAsia="Times New Roman"/>
                <w:sz w:val="20"/>
                <w:szCs w:val="20"/>
              </w:rPr>
              <w:t>8.270</w:t>
            </w:r>
          </w:p>
        </w:tc>
        <w:tc>
          <w:tcPr>
            <w:tcW w:w="963" w:type="dxa"/>
            <w:tcBorders>
              <w:top w:val="nil"/>
              <w:left w:val="nil"/>
              <w:bottom w:val="single" w:sz="4" w:space="0" w:color="auto"/>
              <w:right w:val="single" w:sz="4" w:space="0" w:color="auto"/>
            </w:tcBorders>
            <w:shd w:val="clear" w:color="auto" w:fill="auto"/>
            <w:vAlign w:val="center"/>
            <w:hideMark/>
          </w:tcPr>
          <w:p w:rsidR="002901F9" w:rsidRPr="002901F9" w:rsidRDefault="002901F9" w:rsidP="002901F9">
            <w:pPr>
              <w:spacing w:after="0" w:line="240" w:lineRule="auto"/>
              <w:ind w:left="0" w:right="0" w:firstLine="0"/>
              <w:jc w:val="center"/>
              <w:rPr>
                <w:rFonts w:eastAsia="Times New Roman"/>
                <w:sz w:val="20"/>
                <w:szCs w:val="20"/>
              </w:rPr>
            </w:pPr>
            <w:r w:rsidRPr="002901F9">
              <w:rPr>
                <w:rFonts w:eastAsia="Times New Roman"/>
                <w:sz w:val="20"/>
                <w:szCs w:val="20"/>
              </w:rPr>
              <w:t>57</w:t>
            </w:r>
          </w:p>
        </w:tc>
        <w:tc>
          <w:tcPr>
            <w:tcW w:w="1185" w:type="dxa"/>
            <w:tcBorders>
              <w:top w:val="nil"/>
              <w:left w:val="nil"/>
              <w:bottom w:val="single" w:sz="4" w:space="0" w:color="auto"/>
              <w:right w:val="single" w:sz="4" w:space="0" w:color="auto"/>
            </w:tcBorders>
            <w:shd w:val="clear" w:color="auto" w:fill="auto"/>
            <w:vAlign w:val="center"/>
            <w:hideMark/>
          </w:tcPr>
          <w:p w:rsidR="002901F9" w:rsidRPr="002901F9" w:rsidRDefault="002901F9" w:rsidP="002901F9">
            <w:pPr>
              <w:spacing w:after="0" w:line="240" w:lineRule="auto"/>
              <w:ind w:left="0" w:right="0" w:firstLine="0"/>
              <w:jc w:val="center"/>
              <w:rPr>
                <w:rFonts w:eastAsia="Times New Roman"/>
                <w:sz w:val="20"/>
                <w:szCs w:val="20"/>
              </w:rPr>
            </w:pPr>
            <w:proofErr w:type="gramStart"/>
            <w:r w:rsidRPr="002901F9">
              <w:rPr>
                <w:rFonts w:eastAsia="Times New Roman"/>
                <w:sz w:val="20"/>
                <w:szCs w:val="20"/>
              </w:rPr>
              <w:t>0</w:t>
            </w:r>
            <w:proofErr w:type="gramEnd"/>
          </w:p>
        </w:tc>
        <w:tc>
          <w:tcPr>
            <w:tcW w:w="963" w:type="dxa"/>
            <w:tcBorders>
              <w:top w:val="nil"/>
              <w:left w:val="nil"/>
              <w:bottom w:val="single" w:sz="4" w:space="0" w:color="auto"/>
              <w:right w:val="single" w:sz="4" w:space="0" w:color="auto"/>
            </w:tcBorders>
            <w:shd w:val="clear" w:color="auto" w:fill="auto"/>
            <w:vAlign w:val="center"/>
            <w:hideMark/>
          </w:tcPr>
          <w:p w:rsidR="002901F9" w:rsidRPr="002901F9" w:rsidRDefault="002901F9" w:rsidP="002901F9">
            <w:pPr>
              <w:spacing w:after="0" w:line="240" w:lineRule="auto"/>
              <w:ind w:left="0" w:right="0" w:firstLine="0"/>
              <w:jc w:val="center"/>
              <w:rPr>
                <w:rFonts w:eastAsia="Times New Roman"/>
                <w:sz w:val="20"/>
                <w:szCs w:val="20"/>
              </w:rPr>
            </w:pPr>
            <w:proofErr w:type="gramStart"/>
            <w:r w:rsidRPr="002901F9">
              <w:rPr>
                <w:rFonts w:eastAsia="Times New Roman"/>
                <w:sz w:val="20"/>
                <w:szCs w:val="20"/>
              </w:rPr>
              <w:t>0</w:t>
            </w:r>
            <w:proofErr w:type="gramEnd"/>
          </w:p>
        </w:tc>
        <w:tc>
          <w:tcPr>
            <w:tcW w:w="874" w:type="dxa"/>
            <w:tcBorders>
              <w:top w:val="nil"/>
              <w:left w:val="nil"/>
              <w:bottom w:val="single" w:sz="4" w:space="0" w:color="auto"/>
              <w:right w:val="single" w:sz="4" w:space="0" w:color="auto"/>
            </w:tcBorders>
            <w:shd w:val="clear" w:color="auto" w:fill="auto"/>
            <w:vAlign w:val="center"/>
            <w:hideMark/>
          </w:tcPr>
          <w:p w:rsidR="002901F9" w:rsidRPr="002901F9" w:rsidRDefault="002901F9" w:rsidP="002901F9">
            <w:pPr>
              <w:spacing w:after="0" w:line="240" w:lineRule="auto"/>
              <w:ind w:left="0" w:right="0" w:firstLine="0"/>
              <w:jc w:val="center"/>
              <w:rPr>
                <w:rFonts w:eastAsia="Times New Roman"/>
                <w:sz w:val="20"/>
                <w:szCs w:val="20"/>
              </w:rPr>
            </w:pPr>
            <w:proofErr w:type="gramStart"/>
            <w:r w:rsidRPr="002901F9">
              <w:rPr>
                <w:rFonts w:eastAsia="Times New Roman"/>
                <w:sz w:val="20"/>
                <w:szCs w:val="20"/>
              </w:rPr>
              <w:t>0</w:t>
            </w:r>
            <w:proofErr w:type="gramEnd"/>
          </w:p>
        </w:tc>
        <w:tc>
          <w:tcPr>
            <w:tcW w:w="963" w:type="dxa"/>
            <w:tcBorders>
              <w:top w:val="nil"/>
              <w:left w:val="nil"/>
              <w:bottom w:val="single" w:sz="4" w:space="0" w:color="auto"/>
              <w:right w:val="single" w:sz="4" w:space="0" w:color="auto"/>
            </w:tcBorders>
            <w:shd w:val="clear" w:color="auto" w:fill="auto"/>
            <w:vAlign w:val="center"/>
            <w:hideMark/>
          </w:tcPr>
          <w:p w:rsidR="002901F9" w:rsidRPr="002901F9" w:rsidRDefault="002901F9" w:rsidP="002901F9">
            <w:pPr>
              <w:spacing w:after="0" w:line="240" w:lineRule="auto"/>
              <w:ind w:left="0" w:right="0" w:firstLine="0"/>
              <w:jc w:val="center"/>
              <w:rPr>
                <w:rFonts w:eastAsia="Times New Roman"/>
                <w:sz w:val="20"/>
                <w:szCs w:val="20"/>
              </w:rPr>
            </w:pPr>
            <w:proofErr w:type="gramStart"/>
            <w:r w:rsidRPr="002901F9">
              <w:rPr>
                <w:rFonts w:eastAsia="Times New Roman"/>
                <w:sz w:val="20"/>
                <w:szCs w:val="20"/>
              </w:rPr>
              <w:t>0</w:t>
            </w:r>
            <w:proofErr w:type="gramEnd"/>
          </w:p>
        </w:tc>
        <w:tc>
          <w:tcPr>
            <w:tcW w:w="863" w:type="dxa"/>
            <w:tcBorders>
              <w:top w:val="nil"/>
              <w:left w:val="nil"/>
              <w:bottom w:val="single" w:sz="4" w:space="0" w:color="auto"/>
              <w:right w:val="single" w:sz="4" w:space="0" w:color="auto"/>
            </w:tcBorders>
            <w:shd w:val="clear" w:color="auto" w:fill="auto"/>
            <w:vAlign w:val="center"/>
            <w:hideMark/>
          </w:tcPr>
          <w:p w:rsidR="002901F9" w:rsidRPr="002901F9" w:rsidRDefault="002901F9" w:rsidP="002901F9">
            <w:pPr>
              <w:spacing w:after="0" w:line="240" w:lineRule="auto"/>
              <w:ind w:left="0" w:right="0" w:firstLine="0"/>
              <w:jc w:val="center"/>
              <w:rPr>
                <w:rFonts w:eastAsia="Times New Roman"/>
                <w:sz w:val="20"/>
                <w:szCs w:val="20"/>
              </w:rPr>
            </w:pPr>
            <w:r w:rsidRPr="002901F9">
              <w:rPr>
                <w:rFonts w:eastAsia="Times New Roman"/>
                <w:sz w:val="20"/>
                <w:szCs w:val="20"/>
              </w:rPr>
              <w:t>8.270</w:t>
            </w:r>
          </w:p>
        </w:tc>
        <w:tc>
          <w:tcPr>
            <w:tcW w:w="933" w:type="dxa"/>
            <w:tcBorders>
              <w:top w:val="nil"/>
              <w:left w:val="nil"/>
              <w:bottom w:val="single" w:sz="4" w:space="0" w:color="auto"/>
              <w:right w:val="single" w:sz="4" w:space="0" w:color="auto"/>
            </w:tcBorders>
            <w:shd w:val="clear" w:color="auto" w:fill="auto"/>
            <w:vAlign w:val="center"/>
            <w:hideMark/>
          </w:tcPr>
          <w:p w:rsidR="002901F9" w:rsidRPr="002901F9" w:rsidRDefault="002901F9" w:rsidP="002901F9">
            <w:pPr>
              <w:spacing w:after="0" w:line="240" w:lineRule="auto"/>
              <w:ind w:left="0" w:right="0" w:firstLine="0"/>
              <w:jc w:val="center"/>
              <w:rPr>
                <w:rFonts w:eastAsia="Times New Roman"/>
                <w:sz w:val="20"/>
                <w:szCs w:val="20"/>
              </w:rPr>
            </w:pPr>
            <w:r w:rsidRPr="002901F9">
              <w:rPr>
                <w:rFonts w:eastAsia="Times New Roman"/>
                <w:sz w:val="20"/>
                <w:szCs w:val="20"/>
              </w:rPr>
              <w:t>57</w:t>
            </w:r>
          </w:p>
        </w:tc>
      </w:tr>
      <w:tr w:rsidR="002901F9" w:rsidRPr="002901F9" w:rsidTr="002D115C">
        <w:trPr>
          <w:trHeight w:val="765"/>
          <w:jc w:val="center"/>
        </w:trPr>
        <w:tc>
          <w:tcPr>
            <w:tcW w:w="1577" w:type="dxa"/>
            <w:tcBorders>
              <w:top w:val="nil"/>
              <w:left w:val="single" w:sz="4" w:space="0" w:color="auto"/>
              <w:bottom w:val="single" w:sz="4" w:space="0" w:color="auto"/>
              <w:right w:val="single" w:sz="4" w:space="0" w:color="auto"/>
            </w:tcBorders>
            <w:shd w:val="clear" w:color="auto" w:fill="auto"/>
            <w:vAlign w:val="center"/>
            <w:hideMark/>
          </w:tcPr>
          <w:p w:rsidR="002901F9" w:rsidRPr="002D115C" w:rsidRDefault="002901F9" w:rsidP="008456F1">
            <w:pPr>
              <w:spacing w:after="0" w:line="240" w:lineRule="auto"/>
              <w:ind w:left="0" w:right="0" w:firstLine="0"/>
              <w:jc w:val="center"/>
              <w:rPr>
                <w:rFonts w:eastAsia="Times New Roman"/>
                <w:sz w:val="19"/>
                <w:szCs w:val="19"/>
              </w:rPr>
            </w:pPr>
            <w:proofErr w:type="gramStart"/>
            <w:r w:rsidRPr="002D115C">
              <w:rPr>
                <w:rFonts w:eastAsia="Times New Roman"/>
                <w:sz w:val="19"/>
                <w:szCs w:val="19"/>
              </w:rPr>
              <w:t>4058976 Cl</w:t>
            </w:r>
            <w:r w:rsidR="008456F1">
              <w:rPr>
                <w:rFonts w:eastAsia="Times New Roman"/>
                <w:sz w:val="19"/>
                <w:szCs w:val="19"/>
              </w:rPr>
              <w:t>í</w:t>
            </w:r>
            <w:r w:rsidRPr="002D115C">
              <w:rPr>
                <w:rFonts w:eastAsia="Times New Roman"/>
                <w:sz w:val="19"/>
                <w:szCs w:val="19"/>
              </w:rPr>
              <w:t>nica</w:t>
            </w:r>
            <w:proofErr w:type="gramEnd"/>
            <w:r w:rsidRPr="002D115C">
              <w:rPr>
                <w:rFonts w:eastAsia="Times New Roman"/>
                <w:sz w:val="19"/>
                <w:szCs w:val="19"/>
              </w:rPr>
              <w:t xml:space="preserve"> Hemodi</w:t>
            </w:r>
            <w:r w:rsidR="008456F1">
              <w:rPr>
                <w:rFonts w:eastAsia="Times New Roman"/>
                <w:sz w:val="19"/>
                <w:szCs w:val="19"/>
              </w:rPr>
              <w:t>á</w:t>
            </w:r>
            <w:r w:rsidRPr="002D115C">
              <w:rPr>
                <w:rFonts w:eastAsia="Times New Roman"/>
                <w:sz w:val="19"/>
                <w:szCs w:val="19"/>
              </w:rPr>
              <w:t>lise de Curitibanos LTDA</w:t>
            </w:r>
          </w:p>
        </w:tc>
        <w:tc>
          <w:tcPr>
            <w:tcW w:w="1536" w:type="dxa"/>
            <w:tcBorders>
              <w:top w:val="nil"/>
              <w:left w:val="nil"/>
              <w:bottom w:val="single" w:sz="4" w:space="0" w:color="auto"/>
              <w:right w:val="single" w:sz="4" w:space="0" w:color="auto"/>
            </w:tcBorders>
            <w:shd w:val="clear" w:color="auto" w:fill="auto"/>
            <w:vAlign w:val="center"/>
            <w:hideMark/>
          </w:tcPr>
          <w:p w:rsidR="002901F9" w:rsidRPr="002901F9" w:rsidRDefault="002901F9" w:rsidP="002901F9">
            <w:pPr>
              <w:spacing w:after="0" w:line="240" w:lineRule="auto"/>
              <w:ind w:left="0" w:right="0" w:firstLine="0"/>
              <w:jc w:val="center"/>
              <w:rPr>
                <w:rFonts w:eastAsia="Times New Roman"/>
                <w:sz w:val="20"/>
                <w:szCs w:val="20"/>
              </w:rPr>
            </w:pPr>
            <w:r w:rsidRPr="002901F9">
              <w:rPr>
                <w:rFonts w:eastAsia="Times New Roman"/>
                <w:sz w:val="20"/>
                <w:szCs w:val="20"/>
              </w:rPr>
              <w:t>Curitibanos</w:t>
            </w:r>
          </w:p>
        </w:tc>
        <w:tc>
          <w:tcPr>
            <w:tcW w:w="863" w:type="dxa"/>
            <w:tcBorders>
              <w:top w:val="nil"/>
              <w:left w:val="nil"/>
              <w:bottom w:val="single" w:sz="4" w:space="0" w:color="auto"/>
              <w:right w:val="single" w:sz="4" w:space="0" w:color="auto"/>
            </w:tcBorders>
            <w:shd w:val="clear" w:color="auto" w:fill="auto"/>
            <w:vAlign w:val="center"/>
            <w:hideMark/>
          </w:tcPr>
          <w:p w:rsidR="002901F9" w:rsidRPr="002901F9" w:rsidRDefault="002901F9" w:rsidP="002901F9">
            <w:pPr>
              <w:spacing w:after="0" w:line="240" w:lineRule="auto"/>
              <w:ind w:left="0" w:right="0" w:firstLine="0"/>
              <w:jc w:val="center"/>
              <w:rPr>
                <w:rFonts w:eastAsia="Times New Roman"/>
                <w:sz w:val="20"/>
                <w:szCs w:val="20"/>
              </w:rPr>
            </w:pPr>
            <w:r w:rsidRPr="002901F9">
              <w:rPr>
                <w:rFonts w:eastAsia="Times New Roman"/>
                <w:sz w:val="20"/>
                <w:szCs w:val="20"/>
              </w:rPr>
              <w:t>6.307</w:t>
            </w:r>
          </w:p>
        </w:tc>
        <w:tc>
          <w:tcPr>
            <w:tcW w:w="963" w:type="dxa"/>
            <w:tcBorders>
              <w:top w:val="nil"/>
              <w:left w:val="nil"/>
              <w:bottom w:val="single" w:sz="4" w:space="0" w:color="auto"/>
              <w:right w:val="single" w:sz="4" w:space="0" w:color="auto"/>
            </w:tcBorders>
            <w:shd w:val="clear" w:color="auto" w:fill="auto"/>
            <w:vAlign w:val="center"/>
            <w:hideMark/>
          </w:tcPr>
          <w:p w:rsidR="002901F9" w:rsidRPr="002901F9" w:rsidRDefault="002901F9" w:rsidP="002901F9">
            <w:pPr>
              <w:spacing w:after="0" w:line="240" w:lineRule="auto"/>
              <w:ind w:left="0" w:right="0" w:firstLine="0"/>
              <w:jc w:val="center"/>
              <w:rPr>
                <w:rFonts w:eastAsia="Times New Roman"/>
                <w:sz w:val="20"/>
                <w:szCs w:val="20"/>
              </w:rPr>
            </w:pPr>
            <w:r w:rsidRPr="002901F9">
              <w:rPr>
                <w:rFonts w:eastAsia="Times New Roman"/>
                <w:sz w:val="20"/>
                <w:szCs w:val="20"/>
              </w:rPr>
              <w:t>44</w:t>
            </w:r>
          </w:p>
        </w:tc>
        <w:tc>
          <w:tcPr>
            <w:tcW w:w="1185" w:type="dxa"/>
            <w:tcBorders>
              <w:top w:val="nil"/>
              <w:left w:val="nil"/>
              <w:bottom w:val="single" w:sz="4" w:space="0" w:color="auto"/>
              <w:right w:val="single" w:sz="4" w:space="0" w:color="auto"/>
            </w:tcBorders>
            <w:shd w:val="clear" w:color="auto" w:fill="auto"/>
            <w:vAlign w:val="center"/>
            <w:hideMark/>
          </w:tcPr>
          <w:p w:rsidR="002901F9" w:rsidRPr="002901F9" w:rsidRDefault="002901F9" w:rsidP="002901F9">
            <w:pPr>
              <w:spacing w:after="0" w:line="240" w:lineRule="auto"/>
              <w:ind w:left="0" w:right="0" w:firstLine="0"/>
              <w:jc w:val="center"/>
              <w:rPr>
                <w:rFonts w:eastAsia="Times New Roman"/>
                <w:sz w:val="20"/>
                <w:szCs w:val="20"/>
              </w:rPr>
            </w:pPr>
            <w:proofErr w:type="gramStart"/>
            <w:r w:rsidRPr="002901F9">
              <w:rPr>
                <w:rFonts w:eastAsia="Times New Roman"/>
                <w:sz w:val="20"/>
                <w:szCs w:val="20"/>
              </w:rPr>
              <w:t>0</w:t>
            </w:r>
            <w:proofErr w:type="gramEnd"/>
          </w:p>
        </w:tc>
        <w:tc>
          <w:tcPr>
            <w:tcW w:w="963" w:type="dxa"/>
            <w:tcBorders>
              <w:top w:val="nil"/>
              <w:left w:val="nil"/>
              <w:bottom w:val="single" w:sz="4" w:space="0" w:color="auto"/>
              <w:right w:val="single" w:sz="4" w:space="0" w:color="auto"/>
            </w:tcBorders>
            <w:shd w:val="clear" w:color="auto" w:fill="auto"/>
            <w:vAlign w:val="center"/>
            <w:hideMark/>
          </w:tcPr>
          <w:p w:rsidR="002901F9" w:rsidRPr="002901F9" w:rsidRDefault="002901F9" w:rsidP="002901F9">
            <w:pPr>
              <w:spacing w:after="0" w:line="240" w:lineRule="auto"/>
              <w:ind w:left="0" w:right="0" w:firstLine="0"/>
              <w:jc w:val="center"/>
              <w:rPr>
                <w:rFonts w:eastAsia="Times New Roman"/>
                <w:sz w:val="20"/>
                <w:szCs w:val="20"/>
              </w:rPr>
            </w:pPr>
            <w:proofErr w:type="gramStart"/>
            <w:r w:rsidRPr="002901F9">
              <w:rPr>
                <w:rFonts w:eastAsia="Times New Roman"/>
                <w:sz w:val="20"/>
                <w:szCs w:val="20"/>
              </w:rPr>
              <w:t>0</w:t>
            </w:r>
            <w:proofErr w:type="gramEnd"/>
          </w:p>
        </w:tc>
        <w:tc>
          <w:tcPr>
            <w:tcW w:w="874" w:type="dxa"/>
            <w:tcBorders>
              <w:top w:val="nil"/>
              <w:left w:val="nil"/>
              <w:bottom w:val="single" w:sz="4" w:space="0" w:color="auto"/>
              <w:right w:val="single" w:sz="4" w:space="0" w:color="auto"/>
            </w:tcBorders>
            <w:shd w:val="clear" w:color="auto" w:fill="auto"/>
            <w:vAlign w:val="center"/>
            <w:hideMark/>
          </w:tcPr>
          <w:p w:rsidR="002901F9" w:rsidRPr="002901F9" w:rsidRDefault="002901F9" w:rsidP="002901F9">
            <w:pPr>
              <w:spacing w:after="0" w:line="240" w:lineRule="auto"/>
              <w:ind w:left="0" w:right="0" w:firstLine="0"/>
              <w:jc w:val="center"/>
              <w:rPr>
                <w:rFonts w:eastAsia="Times New Roman"/>
                <w:sz w:val="20"/>
                <w:szCs w:val="20"/>
              </w:rPr>
            </w:pPr>
            <w:proofErr w:type="gramStart"/>
            <w:r w:rsidRPr="002901F9">
              <w:rPr>
                <w:rFonts w:eastAsia="Times New Roman"/>
                <w:sz w:val="20"/>
                <w:szCs w:val="20"/>
              </w:rPr>
              <w:t>0</w:t>
            </w:r>
            <w:proofErr w:type="gramEnd"/>
          </w:p>
        </w:tc>
        <w:tc>
          <w:tcPr>
            <w:tcW w:w="963" w:type="dxa"/>
            <w:tcBorders>
              <w:top w:val="nil"/>
              <w:left w:val="nil"/>
              <w:bottom w:val="single" w:sz="4" w:space="0" w:color="auto"/>
              <w:right w:val="single" w:sz="4" w:space="0" w:color="auto"/>
            </w:tcBorders>
            <w:shd w:val="clear" w:color="auto" w:fill="auto"/>
            <w:vAlign w:val="center"/>
            <w:hideMark/>
          </w:tcPr>
          <w:p w:rsidR="002901F9" w:rsidRPr="002901F9" w:rsidRDefault="002901F9" w:rsidP="002901F9">
            <w:pPr>
              <w:spacing w:after="0" w:line="240" w:lineRule="auto"/>
              <w:ind w:left="0" w:right="0" w:firstLine="0"/>
              <w:jc w:val="center"/>
              <w:rPr>
                <w:rFonts w:eastAsia="Times New Roman"/>
                <w:sz w:val="20"/>
                <w:szCs w:val="20"/>
              </w:rPr>
            </w:pPr>
            <w:proofErr w:type="gramStart"/>
            <w:r w:rsidRPr="002901F9">
              <w:rPr>
                <w:rFonts w:eastAsia="Times New Roman"/>
                <w:sz w:val="20"/>
                <w:szCs w:val="20"/>
              </w:rPr>
              <w:t>0</w:t>
            </w:r>
            <w:proofErr w:type="gramEnd"/>
          </w:p>
        </w:tc>
        <w:tc>
          <w:tcPr>
            <w:tcW w:w="863" w:type="dxa"/>
            <w:tcBorders>
              <w:top w:val="nil"/>
              <w:left w:val="nil"/>
              <w:bottom w:val="single" w:sz="4" w:space="0" w:color="auto"/>
              <w:right w:val="single" w:sz="4" w:space="0" w:color="auto"/>
            </w:tcBorders>
            <w:shd w:val="clear" w:color="auto" w:fill="auto"/>
            <w:vAlign w:val="center"/>
            <w:hideMark/>
          </w:tcPr>
          <w:p w:rsidR="002901F9" w:rsidRPr="002901F9" w:rsidRDefault="002901F9" w:rsidP="002901F9">
            <w:pPr>
              <w:spacing w:after="0" w:line="240" w:lineRule="auto"/>
              <w:ind w:left="0" w:right="0" w:firstLine="0"/>
              <w:jc w:val="center"/>
              <w:rPr>
                <w:rFonts w:eastAsia="Times New Roman"/>
                <w:sz w:val="20"/>
                <w:szCs w:val="20"/>
              </w:rPr>
            </w:pPr>
            <w:r w:rsidRPr="002901F9">
              <w:rPr>
                <w:rFonts w:eastAsia="Times New Roman"/>
                <w:sz w:val="20"/>
                <w:szCs w:val="20"/>
              </w:rPr>
              <w:t>6.307</w:t>
            </w:r>
          </w:p>
        </w:tc>
        <w:tc>
          <w:tcPr>
            <w:tcW w:w="933" w:type="dxa"/>
            <w:tcBorders>
              <w:top w:val="nil"/>
              <w:left w:val="nil"/>
              <w:bottom w:val="single" w:sz="4" w:space="0" w:color="auto"/>
              <w:right w:val="single" w:sz="4" w:space="0" w:color="auto"/>
            </w:tcBorders>
            <w:shd w:val="clear" w:color="auto" w:fill="auto"/>
            <w:vAlign w:val="center"/>
            <w:hideMark/>
          </w:tcPr>
          <w:p w:rsidR="002901F9" w:rsidRPr="002901F9" w:rsidRDefault="002901F9" w:rsidP="002901F9">
            <w:pPr>
              <w:spacing w:after="0" w:line="240" w:lineRule="auto"/>
              <w:ind w:left="0" w:right="0" w:firstLine="0"/>
              <w:jc w:val="center"/>
              <w:rPr>
                <w:rFonts w:eastAsia="Times New Roman"/>
                <w:sz w:val="20"/>
                <w:szCs w:val="20"/>
              </w:rPr>
            </w:pPr>
            <w:r w:rsidRPr="002901F9">
              <w:rPr>
                <w:rFonts w:eastAsia="Times New Roman"/>
                <w:sz w:val="20"/>
                <w:szCs w:val="20"/>
              </w:rPr>
              <w:t>44</w:t>
            </w:r>
          </w:p>
        </w:tc>
      </w:tr>
      <w:tr w:rsidR="002901F9" w:rsidRPr="002901F9" w:rsidTr="002D115C">
        <w:trPr>
          <w:trHeight w:val="765"/>
          <w:jc w:val="center"/>
        </w:trPr>
        <w:tc>
          <w:tcPr>
            <w:tcW w:w="1577" w:type="dxa"/>
            <w:tcBorders>
              <w:top w:val="nil"/>
              <w:left w:val="single" w:sz="4" w:space="0" w:color="auto"/>
              <w:bottom w:val="single" w:sz="4" w:space="0" w:color="auto"/>
              <w:right w:val="single" w:sz="4" w:space="0" w:color="auto"/>
            </w:tcBorders>
            <w:shd w:val="clear" w:color="auto" w:fill="auto"/>
            <w:vAlign w:val="center"/>
            <w:hideMark/>
          </w:tcPr>
          <w:p w:rsidR="002901F9" w:rsidRPr="002D115C" w:rsidRDefault="002901F9" w:rsidP="008456F1">
            <w:pPr>
              <w:spacing w:after="0" w:line="240" w:lineRule="auto"/>
              <w:ind w:left="0" w:right="0" w:firstLine="0"/>
              <w:jc w:val="center"/>
              <w:rPr>
                <w:rFonts w:eastAsia="Times New Roman"/>
                <w:sz w:val="19"/>
                <w:szCs w:val="19"/>
              </w:rPr>
            </w:pPr>
            <w:r w:rsidRPr="002D115C">
              <w:rPr>
                <w:rFonts w:eastAsia="Times New Roman"/>
                <w:sz w:val="19"/>
                <w:szCs w:val="19"/>
              </w:rPr>
              <w:t>2306166 CTDRJ Unidade Renal Jaragu</w:t>
            </w:r>
            <w:r w:rsidR="008456F1">
              <w:rPr>
                <w:rFonts w:eastAsia="Times New Roman"/>
                <w:sz w:val="19"/>
                <w:szCs w:val="19"/>
              </w:rPr>
              <w:t>á</w:t>
            </w:r>
            <w:r w:rsidRPr="002D115C">
              <w:rPr>
                <w:rFonts w:eastAsia="Times New Roman"/>
                <w:sz w:val="19"/>
                <w:szCs w:val="19"/>
              </w:rPr>
              <w:t xml:space="preserve"> do Sul</w:t>
            </w:r>
          </w:p>
        </w:tc>
        <w:tc>
          <w:tcPr>
            <w:tcW w:w="1536" w:type="dxa"/>
            <w:tcBorders>
              <w:top w:val="nil"/>
              <w:left w:val="nil"/>
              <w:bottom w:val="single" w:sz="4" w:space="0" w:color="auto"/>
              <w:right w:val="single" w:sz="4" w:space="0" w:color="auto"/>
            </w:tcBorders>
            <w:shd w:val="clear" w:color="000000" w:fill="D9D9D9"/>
            <w:vAlign w:val="center"/>
            <w:hideMark/>
          </w:tcPr>
          <w:p w:rsidR="002901F9" w:rsidRPr="002901F9" w:rsidRDefault="002901F9" w:rsidP="002901F9">
            <w:pPr>
              <w:spacing w:after="0" w:line="240" w:lineRule="auto"/>
              <w:ind w:left="0" w:right="0" w:firstLine="0"/>
              <w:jc w:val="center"/>
              <w:rPr>
                <w:rFonts w:eastAsia="Times New Roman"/>
                <w:sz w:val="20"/>
                <w:szCs w:val="20"/>
              </w:rPr>
            </w:pPr>
            <w:r w:rsidRPr="002901F9">
              <w:rPr>
                <w:rFonts w:eastAsia="Times New Roman"/>
                <w:sz w:val="20"/>
                <w:szCs w:val="20"/>
              </w:rPr>
              <w:t>Jaraguá do Sul</w:t>
            </w:r>
          </w:p>
        </w:tc>
        <w:tc>
          <w:tcPr>
            <w:tcW w:w="863" w:type="dxa"/>
            <w:tcBorders>
              <w:top w:val="nil"/>
              <w:left w:val="nil"/>
              <w:bottom w:val="single" w:sz="4" w:space="0" w:color="auto"/>
              <w:right w:val="single" w:sz="4" w:space="0" w:color="auto"/>
            </w:tcBorders>
            <w:shd w:val="clear" w:color="auto" w:fill="auto"/>
            <w:vAlign w:val="center"/>
            <w:hideMark/>
          </w:tcPr>
          <w:p w:rsidR="002901F9" w:rsidRPr="002901F9" w:rsidRDefault="002901F9" w:rsidP="002901F9">
            <w:pPr>
              <w:spacing w:after="0" w:line="240" w:lineRule="auto"/>
              <w:ind w:left="0" w:right="0" w:firstLine="0"/>
              <w:jc w:val="center"/>
              <w:rPr>
                <w:rFonts w:eastAsia="Times New Roman"/>
                <w:sz w:val="20"/>
                <w:szCs w:val="20"/>
              </w:rPr>
            </w:pPr>
            <w:r w:rsidRPr="002901F9">
              <w:rPr>
                <w:rFonts w:eastAsia="Times New Roman"/>
                <w:sz w:val="20"/>
                <w:szCs w:val="20"/>
              </w:rPr>
              <w:t>11.822</w:t>
            </w:r>
          </w:p>
        </w:tc>
        <w:tc>
          <w:tcPr>
            <w:tcW w:w="963" w:type="dxa"/>
            <w:tcBorders>
              <w:top w:val="nil"/>
              <w:left w:val="nil"/>
              <w:bottom w:val="single" w:sz="4" w:space="0" w:color="auto"/>
              <w:right w:val="single" w:sz="4" w:space="0" w:color="auto"/>
            </w:tcBorders>
            <w:shd w:val="clear" w:color="auto" w:fill="auto"/>
            <w:vAlign w:val="center"/>
            <w:hideMark/>
          </w:tcPr>
          <w:p w:rsidR="002901F9" w:rsidRPr="002901F9" w:rsidRDefault="002901F9" w:rsidP="002901F9">
            <w:pPr>
              <w:spacing w:after="0" w:line="240" w:lineRule="auto"/>
              <w:ind w:left="0" w:right="0" w:firstLine="0"/>
              <w:jc w:val="center"/>
              <w:rPr>
                <w:rFonts w:eastAsia="Times New Roman"/>
                <w:sz w:val="20"/>
                <w:szCs w:val="20"/>
              </w:rPr>
            </w:pPr>
            <w:r w:rsidRPr="002901F9">
              <w:rPr>
                <w:rFonts w:eastAsia="Times New Roman"/>
                <w:sz w:val="20"/>
                <w:szCs w:val="20"/>
              </w:rPr>
              <w:t>82</w:t>
            </w:r>
          </w:p>
        </w:tc>
        <w:tc>
          <w:tcPr>
            <w:tcW w:w="1185" w:type="dxa"/>
            <w:tcBorders>
              <w:top w:val="nil"/>
              <w:left w:val="nil"/>
              <w:bottom w:val="single" w:sz="4" w:space="0" w:color="auto"/>
              <w:right w:val="single" w:sz="4" w:space="0" w:color="auto"/>
            </w:tcBorders>
            <w:shd w:val="clear" w:color="auto" w:fill="auto"/>
            <w:vAlign w:val="center"/>
            <w:hideMark/>
          </w:tcPr>
          <w:p w:rsidR="002901F9" w:rsidRPr="002901F9" w:rsidRDefault="002901F9" w:rsidP="002901F9">
            <w:pPr>
              <w:spacing w:after="0" w:line="240" w:lineRule="auto"/>
              <w:ind w:left="0" w:right="0" w:firstLine="0"/>
              <w:jc w:val="center"/>
              <w:rPr>
                <w:rFonts w:eastAsia="Times New Roman"/>
                <w:sz w:val="20"/>
                <w:szCs w:val="20"/>
              </w:rPr>
            </w:pPr>
            <w:proofErr w:type="gramStart"/>
            <w:r w:rsidRPr="002901F9">
              <w:rPr>
                <w:rFonts w:eastAsia="Times New Roman"/>
                <w:sz w:val="20"/>
                <w:szCs w:val="20"/>
              </w:rPr>
              <w:t>0</w:t>
            </w:r>
            <w:proofErr w:type="gramEnd"/>
          </w:p>
        </w:tc>
        <w:tc>
          <w:tcPr>
            <w:tcW w:w="963" w:type="dxa"/>
            <w:tcBorders>
              <w:top w:val="nil"/>
              <w:left w:val="nil"/>
              <w:bottom w:val="single" w:sz="4" w:space="0" w:color="auto"/>
              <w:right w:val="single" w:sz="4" w:space="0" w:color="auto"/>
            </w:tcBorders>
            <w:shd w:val="clear" w:color="auto" w:fill="auto"/>
            <w:vAlign w:val="center"/>
            <w:hideMark/>
          </w:tcPr>
          <w:p w:rsidR="002901F9" w:rsidRPr="002901F9" w:rsidRDefault="002901F9" w:rsidP="002901F9">
            <w:pPr>
              <w:spacing w:after="0" w:line="240" w:lineRule="auto"/>
              <w:ind w:left="0" w:right="0" w:firstLine="0"/>
              <w:jc w:val="center"/>
              <w:rPr>
                <w:rFonts w:eastAsia="Times New Roman"/>
                <w:sz w:val="20"/>
                <w:szCs w:val="20"/>
              </w:rPr>
            </w:pPr>
            <w:proofErr w:type="gramStart"/>
            <w:r w:rsidRPr="002901F9">
              <w:rPr>
                <w:rFonts w:eastAsia="Times New Roman"/>
                <w:sz w:val="20"/>
                <w:szCs w:val="20"/>
              </w:rPr>
              <w:t>0</w:t>
            </w:r>
            <w:proofErr w:type="gramEnd"/>
          </w:p>
        </w:tc>
        <w:tc>
          <w:tcPr>
            <w:tcW w:w="874" w:type="dxa"/>
            <w:tcBorders>
              <w:top w:val="nil"/>
              <w:left w:val="nil"/>
              <w:bottom w:val="single" w:sz="4" w:space="0" w:color="auto"/>
              <w:right w:val="single" w:sz="4" w:space="0" w:color="auto"/>
            </w:tcBorders>
            <w:shd w:val="clear" w:color="auto" w:fill="auto"/>
            <w:vAlign w:val="center"/>
            <w:hideMark/>
          </w:tcPr>
          <w:p w:rsidR="002901F9" w:rsidRPr="002901F9" w:rsidRDefault="002901F9" w:rsidP="002901F9">
            <w:pPr>
              <w:spacing w:after="0" w:line="240" w:lineRule="auto"/>
              <w:ind w:left="0" w:right="0" w:firstLine="0"/>
              <w:jc w:val="center"/>
              <w:rPr>
                <w:rFonts w:eastAsia="Times New Roman"/>
                <w:sz w:val="20"/>
                <w:szCs w:val="20"/>
              </w:rPr>
            </w:pPr>
            <w:proofErr w:type="gramStart"/>
            <w:r w:rsidRPr="002901F9">
              <w:rPr>
                <w:rFonts w:eastAsia="Times New Roman"/>
                <w:sz w:val="20"/>
                <w:szCs w:val="20"/>
              </w:rPr>
              <w:t>0</w:t>
            </w:r>
            <w:proofErr w:type="gramEnd"/>
          </w:p>
        </w:tc>
        <w:tc>
          <w:tcPr>
            <w:tcW w:w="963" w:type="dxa"/>
            <w:tcBorders>
              <w:top w:val="nil"/>
              <w:left w:val="nil"/>
              <w:bottom w:val="single" w:sz="4" w:space="0" w:color="auto"/>
              <w:right w:val="single" w:sz="4" w:space="0" w:color="auto"/>
            </w:tcBorders>
            <w:shd w:val="clear" w:color="auto" w:fill="auto"/>
            <w:vAlign w:val="center"/>
            <w:hideMark/>
          </w:tcPr>
          <w:p w:rsidR="002901F9" w:rsidRPr="002901F9" w:rsidRDefault="002901F9" w:rsidP="002901F9">
            <w:pPr>
              <w:spacing w:after="0" w:line="240" w:lineRule="auto"/>
              <w:ind w:left="0" w:right="0" w:firstLine="0"/>
              <w:jc w:val="center"/>
              <w:rPr>
                <w:rFonts w:eastAsia="Times New Roman"/>
                <w:sz w:val="20"/>
                <w:szCs w:val="20"/>
              </w:rPr>
            </w:pPr>
            <w:proofErr w:type="gramStart"/>
            <w:r w:rsidRPr="002901F9">
              <w:rPr>
                <w:rFonts w:eastAsia="Times New Roman"/>
                <w:sz w:val="20"/>
                <w:szCs w:val="20"/>
              </w:rPr>
              <w:t>0</w:t>
            </w:r>
            <w:proofErr w:type="gramEnd"/>
          </w:p>
        </w:tc>
        <w:tc>
          <w:tcPr>
            <w:tcW w:w="863" w:type="dxa"/>
            <w:tcBorders>
              <w:top w:val="nil"/>
              <w:left w:val="nil"/>
              <w:bottom w:val="single" w:sz="4" w:space="0" w:color="auto"/>
              <w:right w:val="single" w:sz="4" w:space="0" w:color="auto"/>
            </w:tcBorders>
            <w:shd w:val="clear" w:color="auto" w:fill="auto"/>
            <w:vAlign w:val="center"/>
            <w:hideMark/>
          </w:tcPr>
          <w:p w:rsidR="002901F9" w:rsidRPr="002901F9" w:rsidRDefault="002901F9" w:rsidP="002901F9">
            <w:pPr>
              <w:spacing w:after="0" w:line="240" w:lineRule="auto"/>
              <w:ind w:left="0" w:right="0" w:firstLine="0"/>
              <w:jc w:val="center"/>
              <w:rPr>
                <w:rFonts w:eastAsia="Times New Roman"/>
                <w:sz w:val="20"/>
                <w:szCs w:val="20"/>
              </w:rPr>
            </w:pPr>
            <w:r w:rsidRPr="002901F9">
              <w:rPr>
                <w:rFonts w:eastAsia="Times New Roman"/>
                <w:sz w:val="20"/>
                <w:szCs w:val="20"/>
              </w:rPr>
              <w:t>11.822</w:t>
            </w:r>
          </w:p>
        </w:tc>
        <w:tc>
          <w:tcPr>
            <w:tcW w:w="933" w:type="dxa"/>
            <w:tcBorders>
              <w:top w:val="nil"/>
              <w:left w:val="nil"/>
              <w:bottom w:val="single" w:sz="4" w:space="0" w:color="auto"/>
              <w:right w:val="single" w:sz="4" w:space="0" w:color="auto"/>
            </w:tcBorders>
            <w:shd w:val="clear" w:color="auto" w:fill="auto"/>
            <w:vAlign w:val="center"/>
            <w:hideMark/>
          </w:tcPr>
          <w:p w:rsidR="002901F9" w:rsidRPr="002901F9" w:rsidRDefault="002901F9" w:rsidP="002901F9">
            <w:pPr>
              <w:spacing w:after="0" w:line="240" w:lineRule="auto"/>
              <w:ind w:left="0" w:right="0" w:firstLine="0"/>
              <w:jc w:val="center"/>
              <w:rPr>
                <w:rFonts w:eastAsia="Times New Roman"/>
                <w:sz w:val="20"/>
                <w:szCs w:val="20"/>
              </w:rPr>
            </w:pPr>
            <w:r w:rsidRPr="002901F9">
              <w:rPr>
                <w:rFonts w:eastAsia="Times New Roman"/>
                <w:sz w:val="20"/>
                <w:szCs w:val="20"/>
              </w:rPr>
              <w:t>82</w:t>
            </w:r>
          </w:p>
        </w:tc>
      </w:tr>
      <w:tr w:rsidR="002901F9" w:rsidRPr="002901F9" w:rsidTr="002D115C">
        <w:trPr>
          <w:trHeight w:val="1020"/>
          <w:jc w:val="center"/>
        </w:trPr>
        <w:tc>
          <w:tcPr>
            <w:tcW w:w="1577" w:type="dxa"/>
            <w:tcBorders>
              <w:top w:val="nil"/>
              <w:left w:val="single" w:sz="4" w:space="0" w:color="auto"/>
              <w:bottom w:val="single" w:sz="4" w:space="0" w:color="auto"/>
              <w:right w:val="single" w:sz="4" w:space="0" w:color="auto"/>
            </w:tcBorders>
            <w:shd w:val="clear" w:color="auto" w:fill="auto"/>
            <w:vAlign w:val="center"/>
            <w:hideMark/>
          </w:tcPr>
          <w:p w:rsidR="002901F9" w:rsidRPr="002D115C" w:rsidRDefault="002901F9" w:rsidP="008456F1">
            <w:pPr>
              <w:spacing w:after="0" w:line="240" w:lineRule="auto"/>
              <w:ind w:left="0" w:right="0" w:firstLine="0"/>
              <w:jc w:val="center"/>
              <w:rPr>
                <w:rFonts w:eastAsia="Times New Roman"/>
                <w:sz w:val="19"/>
                <w:szCs w:val="19"/>
              </w:rPr>
            </w:pPr>
            <w:proofErr w:type="gramStart"/>
            <w:r w:rsidRPr="002D115C">
              <w:rPr>
                <w:rFonts w:eastAsia="Times New Roman"/>
                <w:sz w:val="19"/>
                <w:szCs w:val="19"/>
              </w:rPr>
              <w:t>2379309 Centro</w:t>
            </w:r>
            <w:proofErr w:type="gramEnd"/>
            <w:r w:rsidRPr="002D115C">
              <w:rPr>
                <w:rFonts w:eastAsia="Times New Roman"/>
                <w:sz w:val="19"/>
                <w:szCs w:val="19"/>
              </w:rPr>
              <w:t xml:space="preserve"> de Tratamento de Doen</w:t>
            </w:r>
            <w:r w:rsidR="008456F1">
              <w:rPr>
                <w:rFonts w:eastAsia="Times New Roman"/>
                <w:sz w:val="19"/>
                <w:szCs w:val="19"/>
              </w:rPr>
              <w:t>ç</w:t>
            </w:r>
            <w:r w:rsidRPr="002D115C">
              <w:rPr>
                <w:rFonts w:eastAsia="Times New Roman"/>
                <w:sz w:val="19"/>
                <w:szCs w:val="19"/>
              </w:rPr>
              <w:t>as Renais de Joinville LTDA</w:t>
            </w:r>
          </w:p>
        </w:tc>
        <w:tc>
          <w:tcPr>
            <w:tcW w:w="1536" w:type="dxa"/>
            <w:tcBorders>
              <w:top w:val="nil"/>
              <w:left w:val="nil"/>
              <w:bottom w:val="single" w:sz="4" w:space="0" w:color="auto"/>
              <w:right w:val="single" w:sz="4" w:space="0" w:color="auto"/>
            </w:tcBorders>
            <w:shd w:val="clear" w:color="000000" w:fill="D9D9D9"/>
            <w:vAlign w:val="center"/>
            <w:hideMark/>
          </w:tcPr>
          <w:p w:rsidR="002901F9" w:rsidRPr="002901F9" w:rsidRDefault="002901F9" w:rsidP="002901F9">
            <w:pPr>
              <w:spacing w:after="0" w:line="240" w:lineRule="auto"/>
              <w:ind w:left="0" w:right="0" w:firstLine="0"/>
              <w:jc w:val="center"/>
              <w:rPr>
                <w:rFonts w:eastAsia="Times New Roman"/>
                <w:sz w:val="20"/>
                <w:szCs w:val="20"/>
              </w:rPr>
            </w:pPr>
            <w:r w:rsidRPr="002901F9">
              <w:rPr>
                <w:rFonts w:eastAsia="Times New Roman"/>
                <w:sz w:val="20"/>
                <w:szCs w:val="20"/>
              </w:rPr>
              <w:t>Joinville</w:t>
            </w:r>
          </w:p>
        </w:tc>
        <w:tc>
          <w:tcPr>
            <w:tcW w:w="863" w:type="dxa"/>
            <w:tcBorders>
              <w:top w:val="nil"/>
              <w:left w:val="nil"/>
              <w:bottom w:val="single" w:sz="4" w:space="0" w:color="auto"/>
              <w:right w:val="single" w:sz="4" w:space="0" w:color="auto"/>
            </w:tcBorders>
            <w:shd w:val="clear" w:color="auto" w:fill="auto"/>
            <w:vAlign w:val="center"/>
            <w:hideMark/>
          </w:tcPr>
          <w:p w:rsidR="002901F9" w:rsidRPr="002901F9" w:rsidRDefault="002901F9" w:rsidP="002901F9">
            <w:pPr>
              <w:spacing w:after="0" w:line="240" w:lineRule="auto"/>
              <w:ind w:left="0" w:right="0" w:firstLine="0"/>
              <w:jc w:val="center"/>
              <w:rPr>
                <w:rFonts w:eastAsia="Times New Roman"/>
                <w:sz w:val="20"/>
                <w:szCs w:val="20"/>
              </w:rPr>
            </w:pPr>
            <w:r w:rsidRPr="002901F9">
              <w:rPr>
                <w:rFonts w:eastAsia="Times New Roman"/>
                <w:sz w:val="20"/>
                <w:szCs w:val="20"/>
              </w:rPr>
              <w:t>15.425</w:t>
            </w:r>
          </w:p>
        </w:tc>
        <w:tc>
          <w:tcPr>
            <w:tcW w:w="963" w:type="dxa"/>
            <w:tcBorders>
              <w:top w:val="nil"/>
              <w:left w:val="nil"/>
              <w:bottom w:val="single" w:sz="4" w:space="0" w:color="auto"/>
              <w:right w:val="single" w:sz="4" w:space="0" w:color="auto"/>
            </w:tcBorders>
            <w:shd w:val="clear" w:color="auto" w:fill="auto"/>
            <w:vAlign w:val="center"/>
            <w:hideMark/>
          </w:tcPr>
          <w:p w:rsidR="002901F9" w:rsidRPr="002901F9" w:rsidRDefault="002901F9" w:rsidP="002901F9">
            <w:pPr>
              <w:spacing w:after="0" w:line="240" w:lineRule="auto"/>
              <w:ind w:left="0" w:right="0" w:firstLine="0"/>
              <w:jc w:val="center"/>
              <w:rPr>
                <w:rFonts w:eastAsia="Times New Roman"/>
                <w:sz w:val="20"/>
                <w:szCs w:val="20"/>
              </w:rPr>
            </w:pPr>
            <w:r w:rsidRPr="002901F9">
              <w:rPr>
                <w:rFonts w:eastAsia="Times New Roman"/>
                <w:sz w:val="20"/>
                <w:szCs w:val="20"/>
              </w:rPr>
              <w:t>107</w:t>
            </w:r>
          </w:p>
        </w:tc>
        <w:tc>
          <w:tcPr>
            <w:tcW w:w="1185" w:type="dxa"/>
            <w:tcBorders>
              <w:top w:val="nil"/>
              <w:left w:val="nil"/>
              <w:bottom w:val="single" w:sz="4" w:space="0" w:color="auto"/>
              <w:right w:val="single" w:sz="4" w:space="0" w:color="auto"/>
            </w:tcBorders>
            <w:shd w:val="clear" w:color="auto" w:fill="auto"/>
            <w:vAlign w:val="center"/>
            <w:hideMark/>
          </w:tcPr>
          <w:p w:rsidR="002901F9" w:rsidRPr="002901F9" w:rsidRDefault="002901F9" w:rsidP="002901F9">
            <w:pPr>
              <w:spacing w:after="0" w:line="240" w:lineRule="auto"/>
              <w:ind w:left="0" w:right="0" w:firstLine="0"/>
              <w:jc w:val="center"/>
              <w:rPr>
                <w:rFonts w:eastAsia="Times New Roman"/>
                <w:sz w:val="20"/>
                <w:szCs w:val="20"/>
              </w:rPr>
            </w:pPr>
            <w:proofErr w:type="gramStart"/>
            <w:r w:rsidRPr="002901F9">
              <w:rPr>
                <w:rFonts w:eastAsia="Times New Roman"/>
                <w:sz w:val="20"/>
                <w:szCs w:val="20"/>
              </w:rPr>
              <w:t>0</w:t>
            </w:r>
            <w:proofErr w:type="gramEnd"/>
          </w:p>
        </w:tc>
        <w:tc>
          <w:tcPr>
            <w:tcW w:w="963" w:type="dxa"/>
            <w:tcBorders>
              <w:top w:val="nil"/>
              <w:left w:val="nil"/>
              <w:bottom w:val="single" w:sz="4" w:space="0" w:color="auto"/>
              <w:right w:val="single" w:sz="4" w:space="0" w:color="auto"/>
            </w:tcBorders>
            <w:shd w:val="clear" w:color="auto" w:fill="auto"/>
            <w:vAlign w:val="center"/>
            <w:hideMark/>
          </w:tcPr>
          <w:p w:rsidR="002901F9" w:rsidRPr="002901F9" w:rsidRDefault="002901F9" w:rsidP="002901F9">
            <w:pPr>
              <w:spacing w:after="0" w:line="240" w:lineRule="auto"/>
              <w:ind w:left="0" w:right="0" w:firstLine="0"/>
              <w:jc w:val="center"/>
              <w:rPr>
                <w:rFonts w:eastAsia="Times New Roman"/>
                <w:sz w:val="20"/>
                <w:szCs w:val="20"/>
              </w:rPr>
            </w:pPr>
            <w:proofErr w:type="gramStart"/>
            <w:r w:rsidRPr="002901F9">
              <w:rPr>
                <w:rFonts w:eastAsia="Times New Roman"/>
                <w:sz w:val="20"/>
                <w:szCs w:val="20"/>
              </w:rPr>
              <w:t>0</w:t>
            </w:r>
            <w:proofErr w:type="gramEnd"/>
          </w:p>
        </w:tc>
        <w:tc>
          <w:tcPr>
            <w:tcW w:w="874" w:type="dxa"/>
            <w:tcBorders>
              <w:top w:val="nil"/>
              <w:left w:val="nil"/>
              <w:bottom w:val="single" w:sz="4" w:space="0" w:color="auto"/>
              <w:right w:val="single" w:sz="4" w:space="0" w:color="auto"/>
            </w:tcBorders>
            <w:shd w:val="clear" w:color="auto" w:fill="auto"/>
            <w:vAlign w:val="center"/>
            <w:hideMark/>
          </w:tcPr>
          <w:p w:rsidR="002901F9" w:rsidRPr="002901F9" w:rsidRDefault="002901F9" w:rsidP="002901F9">
            <w:pPr>
              <w:spacing w:after="0" w:line="240" w:lineRule="auto"/>
              <w:ind w:left="0" w:right="0" w:firstLine="0"/>
              <w:jc w:val="center"/>
              <w:rPr>
                <w:rFonts w:eastAsia="Times New Roman"/>
                <w:sz w:val="20"/>
                <w:szCs w:val="20"/>
              </w:rPr>
            </w:pPr>
            <w:proofErr w:type="gramStart"/>
            <w:r w:rsidRPr="002901F9">
              <w:rPr>
                <w:rFonts w:eastAsia="Times New Roman"/>
                <w:sz w:val="20"/>
                <w:szCs w:val="20"/>
              </w:rPr>
              <w:t>0</w:t>
            </w:r>
            <w:proofErr w:type="gramEnd"/>
          </w:p>
        </w:tc>
        <w:tc>
          <w:tcPr>
            <w:tcW w:w="963" w:type="dxa"/>
            <w:tcBorders>
              <w:top w:val="nil"/>
              <w:left w:val="nil"/>
              <w:bottom w:val="single" w:sz="4" w:space="0" w:color="auto"/>
              <w:right w:val="single" w:sz="4" w:space="0" w:color="auto"/>
            </w:tcBorders>
            <w:shd w:val="clear" w:color="auto" w:fill="auto"/>
            <w:vAlign w:val="center"/>
            <w:hideMark/>
          </w:tcPr>
          <w:p w:rsidR="002901F9" w:rsidRPr="002901F9" w:rsidRDefault="002901F9" w:rsidP="002901F9">
            <w:pPr>
              <w:spacing w:after="0" w:line="240" w:lineRule="auto"/>
              <w:ind w:left="0" w:right="0" w:firstLine="0"/>
              <w:jc w:val="center"/>
              <w:rPr>
                <w:rFonts w:eastAsia="Times New Roman"/>
                <w:sz w:val="20"/>
                <w:szCs w:val="20"/>
              </w:rPr>
            </w:pPr>
            <w:proofErr w:type="gramStart"/>
            <w:r w:rsidRPr="002901F9">
              <w:rPr>
                <w:rFonts w:eastAsia="Times New Roman"/>
                <w:sz w:val="20"/>
                <w:szCs w:val="20"/>
              </w:rPr>
              <w:t>0</w:t>
            </w:r>
            <w:proofErr w:type="gramEnd"/>
          </w:p>
        </w:tc>
        <w:tc>
          <w:tcPr>
            <w:tcW w:w="863" w:type="dxa"/>
            <w:tcBorders>
              <w:top w:val="nil"/>
              <w:left w:val="nil"/>
              <w:bottom w:val="single" w:sz="4" w:space="0" w:color="auto"/>
              <w:right w:val="single" w:sz="4" w:space="0" w:color="auto"/>
            </w:tcBorders>
            <w:shd w:val="clear" w:color="auto" w:fill="auto"/>
            <w:vAlign w:val="center"/>
            <w:hideMark/>
          </w:tcPr>
          <w:p w:rsidR="002901F9" w:rsidRPr="002901F9" w:rsidRDefault="002901F9" w:rsidP="002901F9">
            <w:pPr>
              <w:spacing w:after="0" w:line="240" w:lineRule="auto"/>
              <w:ind w:left="0" w:right="0" w:firstLine="0"/>
              <w:jc w:val="center"/>
              <w:rPr>
                <w:rFonts w:eastAsia="Times New Roman"/>
                <w:sz w:val="20"/>
                <w:szCs w:val="20"/>
              </w:rPr>
            </w:pPr>
            <w:r w:rsidRPr="002901F9">
              <w:rPr>
                <w:rFonts w:eastAsia="Times New Roman"/>
                <w:sz w:val="20"/>
                <w:szCs w:val="20"/>
              </w:rPr>
              <w:t>15.425</w:t>
            </w:r>
          </w:p>
        </w:tc>
        <w:tc>
          <w:tcPr>
            <w:tcW w:w="933" w:type="dxa"/>
            <w:tcBorders>
              <w:top w:val="nil"/>
              <w:left w:val="nil"/>
              <w:bottom w:val="single" w:sz="4" w:space="0" w:color="auto"/>
              <w:right w:val="single" w:sz="4" w:space="0" w:color="auto"/>
            </w:tcBorders>
            <w:shd w:val="clear" w:color="auto" w:fill="auto"/>
            <w:vAlign w:val="center"/>
            <w:hideMark/>
          </w:tcPr>
          <w:p w:rsidR="002901F9" w:rsidRPr="002901F9" w:rsidRDefault="002901F9" w:rsidP="002901F9">
            <w:pPr>
              <w:spacing w:after="0" w:line="240" w:lineRule="auto"/>
              <w:ind w:left="0" w:right="0" w:firstLine="0"/>
              <w:jc w:val="center"/>
              <w:rPr>
                <w:rFonts w:eastAsia="Times New Roman"/>
                <w:sz w:val="20"/>
                <w:szCs w:val="20"/>
              </w:rPr>
            </w:pPr>
            <w:r w:rsidRPr="002901F9">
              <w:rPr>
                <w:rFonts w:eastAsia="Times New Roman"/>
                <w:sz w:val="20"/>
                <w:szCs w:val="20"/>
              </w:rPr>
              <w:t>107</w:t>
            </w:r>
          </w:p>
        </w:tc>
      </w:tr>
      <w:tr w:rsidR="002901F9" w:rsidRPr="002901F9" w:rsidTr="002D115C">
        <w:trPr>
          <w:trHeight w:val="765"/>
          <w:jc w:val="center"/>
        </w:trPr>
        <w:tc>
          <w:tcPr>
            <w:tcW w:w="1577" w:type="dxa"/>
            <w:tcBorders>
              <w:top w:val="nil"/>
              <w:left w:val="single" w:sz="4" w:space="0" w:color="auto"/>
              <w:bottom w:val="single" w:sz="4" w:space="0" w:color="auto"/>
              <w:right w:val="single" w:sz="4" w:space="0" w:color="auto"/>
            </w:tcBorders>
            <w:shd w:val="clear" w:color="auto" w:fill="auto"/>
            <w:vAlign w:val="center"/>
            <w:hideMark/>
          </w:tcPr>
          <w:p w:rsidR="002901F9" w:rsidRPr="002D115C" w:rsidRDefault="002901F9" w:rsidP="008456F1">
            <w:pPr>
              <w:spacing w:after="0" w:line="240" w:lineRule="auto"/>
              <w:ind w:left="0" w:right="0" w:firstLine="0"/>
              <w:jc w:val="center"/>
              <w:rPr>
                <w:rFonts w:eastAsia="Times New Roman"/>
                <w:sz w:val="19"/>
                <w:szCs w:val="19"/>
              </w:rPr>
            </w:pPr>
            <w:proofErr w:type="gramStart"/>
            <w:r w:rsidRPr="002D115C">
              <w:rPr>
                <w:rFonts w:eastAsia="Times New Roman"/>
                <w:sz w:val="19"/>
                <w:szCs w:val="19"/>
              </w:rPr>
              <w:t>2521342 Cl</w:t>
            </w:r>
            <w:r w:rsidR="008456F1">
              <w:rPr>
                <w:rFonts w:eastAsia="Times New Roman"/>
                <w:sz w:val="19"/>
                <w:szCs w:val="19"/>
              </w:rPr>
              <w:t>í</w:t>
            </w:r>
            <w:r w:rsidRPr="002D115C">
              <w:rPr>
                <w:rFonts w:eastAsia="Times New Roman"/>
                <w:sz w:val="19"/>
                <w:szCs w:val="19"/>
              </w:rPr>
              <w:t>nica</w:t>
            </w:r>
            <w:proofErr w:type="gramEnd"/>
            <w:r w:rsidRPr="002D115C">
              <w:rPr>
                <w:rFonts w:eastAsia="Times New Roman"/>
                <w:sz w:val="19"/>
                <w:szCs w:val="19"/>
              </w:rPr>
              <w:t xml:space="preserve"> de Nefrologia de Joinville</w:t>
            </w:r>
          </w:p>
        </w:tc>
        <w:tc>
          <w:tcPr>
            <w:tcW w:w="1536" w:type="dxa"/>
            <w:tcBorders>
              <w:top w:val="nil"/>
              <w:left w:val="nil"/>
              <w:bottom w:val="single" w:sz="4" w:space="0" w:color="auto"/>
              <w:right w:val="single" w:sz="4" w:space="0" w:color="auto"/>
            </w:tcBorders>
            <w:shd w:val="clear" w:color="000000" w:fill="D9D9D9"/>
            <w:vAlign w:val="center"/>
            <w:hideMark/>
          </w:tcPr>
          <w:p w:rsidR="002901F9" w:rsidRPr="002901F9" w:rsidRDefault="002901F9" w:rsidP="002901F9">
            <w:pPr>
              <w:spacing w:after="0" w:line="240" w:lineRule="auto"/>
              <w:ind w:left="0" w:right="0" w:firstLine="0"/>
              <w:jc w:val="center"/>
              <w:rPr>
                <w:rFonts w:eastAsia="Times New Roman"/>
                <w:sz w:val="20"/>
                <w:szCs w:val="20"/>
              </w:rPr>
            </w:pPr>
            <w:r w:rsidRPr="002901F9">
              <w:rPr>
                <w:rFonts w:eastAsia="Times New Roman"/>
                <w:sz w:val="20"/>
                <w:szCs w:val="20"/>
              </w:rPr>
              <w:t>Joinville</w:t>
            </w:r>
          </w:p>
        </w:tc>
        <w:tc>
          <w:tcPr>
            <w:tcW w:w="863" w:type="dxa"/>
            <w:tcBorders>
              <w:top w:val="nil"/>
              <w:left w:val="nil"/>
              <w:bottom w:val="single" w:sz="4" w:space="0" w:color="auto"/>
              <w:right w:val="single" w:sz="4" w:space="0" w:color="auto"/>
            </w:tcBorders>
            <w:shd w:val="clear" w:color="auto" w:fill="auto"/>
            <w:vAlign w:val="center"/>
            <w:hideMark/>
          </w:tcPr>
          <w:p w:rsidR="002901F9" w:rsidRPr="002901F9" w:rsidRDefault="002901F9" w:rsidP="002901F9">
            <w:pPr>
              <w:spacing w:after="0" w:line="240" w:lineRule="auto"/>
              <w:ind w:left="0" w:right="0" w:firstLine="0"/>
              <w:jc w:val="center"/>
              <w:rPr>
                <w:rFonts w:eastAsia="Times New Roman"/>
                <w:sz w:val="20"/>
                <w:szCs w:val="20"/>
              </w:rPr>
            </w:pPr>
            <w:r w:rsidRPr="002901F9">
              <w:rPr>
                <w:rFonts w:eastAsia="Times New Roman"/>
                <w:sz w:val="20"/>
                <w:szCs w:val="20"/>
              </w:rPr>
              <w:t>2.450</w:t>
            </w:r>
          </w:p>
        </w:tc>
        <w:tc>
          <w:tcPr>
            <w:tcW w:w="963" w:type="dxa"/>
            <w:tcBorders>
              <w:top w:val="nil"/>
              <w:left w:val="nil"/>
              <w:bottom w:val="single" w:sz="4" w:space="0" w:color="auto"/>
              <w:right w:val="single" w:sz="4" w:space="0" w:color="auto"/>
            </w:tcBorders>
            <w:shd w:val="clear" w:color="auto" w:fill="auto"/>
            <w:vAlign w:val="center"/>
            <w:hideMark/>
          </w:tcPr>
          <w:p w:rsidR="002901F9" w:rsidRPr="002901F9" w:rsidRDefault="002901F9" w:rsidP="002901F9">
            <w:pPr>
              <w:spacing w:after="0" w:line="240" w:lineRule="auto"/>
              <w:ind w:left="0" w:right="0" w:firstLine="0"/>
              <w:jc w:val="center"/>
              <w:rPr>
                <w:rFonts w:eastAsia="Times New Roman"/>
                <w:sz w:val="20"/>
                <w:szCs w:val="20"/>
              </w:rPr>
            </w:pPr>
            <w:r w:rsidRPr="002901F9">
              <w:rPr>
                <w:rFonts w:eastAsia="Times New Roman"/>
                <w:sz w:val="20"/>
                <w:szCs w:val="20"/>
              </w:rPr>
              <w:t>17</w:t>
            </w:r>
          </w:p>
        </w:tc>
        <w:tc>
          <w:tcPr>
            <w:tcW w:w="1185" w:type="dxa"/>
            <w:tcBorders>
              <w:top w:val="nil"/>
              <w:left w:val="nil"/>
              <w:bottom w:val="single" w:sz="4" w:space="0" w:color="auto"/>
              <w:right w:val="single" w:sz="4" w:space="0" w:color="auto"/>
            </w:tcBorders>
            <w:shd w:val="clear" w:color="auto" w:fill="auto"/>
            <w:vAlign w:val="center"/>
            <w:hideMark/>
          </w:tcPr>
          <w:p w:rsidR="002901F9" w:rsidRPr="002901F9" w:rsidRDefault="002901F9" w:rsidP="002901F9">
            <w:pPr>
              <w:spacing w:after="0" w:line="240" w:lineRule="auto"/>
              <w:ind w:left="0" w:right="0" w:firstLine="0"/>
              <w:jc w:val="center"/>
              <w:rPr>
                <w:rFonts w:eastAsia="Times New Roman"/>
                <w:sz w:val="20"/>
                <w:szCs w:val="20"/>
              </w:rPr>
            </w:pPr>
            <w:r w:rsidRPr="002901F9">
              <w:rPr>
                <w:rFonts w:eastAsia="Times New Roman"/>
                <w:sz w:val="20"/>
                <w:szCs w:val="20"/>
              </w:rPr>
              <w:t>21</w:t>
            </w:r>
          </w:p>
        </w:tc>
        <w:tc>
          <w:tcPr>
            <w:tcW w:w="963" w:type="dxa"/>
            <w:tcBorders>
              <w:top w:val="nil"/>
              <w:left w:val="nil"/>
              <w:bottom w:val="single" w:sz="4" w:space="0" w:color="auto"/>
              <w:right w:val="single" w:sz="4" w:space="0" w:color="auto"/>
            </w:tcBorders>
            <w:shd w:val="clear" w:color="auto" w:fill="auto"/>
            <w:vAlign w:val="center"/>
            <w:hideMark/>
          </w:tcPr>
          <w:p w:rsidR="002901F9" w:rsidRPr="002901F9" w:rsidRDefault="002901F9" w:rsidP="002901F9">
            <w:pPr>
              <w:spacing w:after="0" w:line="240" w:lineRule="auto"/>
              <w:ind w:left="0" w:right="0" w:firstLine="0"/>
              <w:jc w:val="center"/>
              <w:rPr>
                <w:rFonts w:eastAsia="Times New Roman"/>
                <w:sz w:val="20"/>
                <w:szCs w:val="20"/>
              </w:rPr>
            </w:pPr>
            <w:proofErr w:type="gramStart"/>
            <w:r w:rsidRPr="002901F9">
              <w:rPr>
                <w:rFonts w:eastAsia="Times New Roman"/>
                <w:sz w:val="20"/>
                <w:szCs w:val="20"/>
              </w:rPr>
              <w:t>2</w:t>
            </w:r>
            <w:proofErr w:type="gramEnd"/>
          </w:p>
        </w:tc>
        <w:tc>
          <w:tcPr>
            <w:tcW w:w="874" w:type="dxa"/>
            <w:tcBorders>
              <w:top w:val="nil"/>
              <w:left w:val="nil"/>
              <w:bottom w:val="single" w:sz="4" w:space="0" w:color="auto"/>
              <w:right w:val="single" w:sz="4" w:space="0" w:color="auto"/>
            </w:tcBorders>
            <w:shd w:val="clear" w:color="auto" w:fill="auto"/>
            <w:vAlign w:val="center"/>
            <w:hideMark/>
          </w:tcPr>
          <w:p w:rsidR="002901F9" w:rsidRPr="002901F9" w:rsidRDefault="002901F9" w:rsidP="002901F9">
            <w:pPr>
              <w:spacing w:after="0" w:line="240" w:lineRule="auto"/>
              <w:ind w:left="0" w:right="0" w:firstLine="0"/>
              <w:jc w:val="center"/>
              <w:rPr>
                <w:rFonts w:eastAsia="Times New Roman"/>
                <w:sz w:val="20"/>
                <w:szCs w:val="20"/>
              </w:rPr>
            </w:pPr>
            <w:proofErr w:type="gramStart"/>
            <w:r w:rsidRPr="002901F9">
              <w:rPr>
                <w:rFonts w:eastAsia="Times New Roman"/>
                <w:sz w:val="20"/>
                <w:szCs w:val="20"/>
              </w:rPr>
              <w:t>0</w:t>
            </w:r>
            <w:proofErr w:type="gramEnd"/>
          </w:p>
        </w:tc>
        <w:tc>
          <w:tcPr>
            <w:tcW w:w="963" w:type="dxa"/>
            <w:tcBorders>
              <w:top w:val="nil"/>
              <w:left w:val="nil"/>
              <w:bottom w:val="single" w:sz="4" w:space="0" w:color="auto"/>
              <w:right w:val="single" w:sz="4" w:space="0" w:color="auto"/>
            </w:tcBorders>
            <w:shd w:val="clear" w:color="auto" w:fill="auto"/>
            <w:vAlign w:val="center"/>
            <w:hideMark/>
          </w:tcPr>
          <w:p w:rsidR="002901F9" w:rsidRPr="002901F9" w:rsidRDefault="002901F9" w:rsidP="002901F9">
            <w:pPr>
              <w:spacing w:after="0" w:line="240" w:lineRule="auto"/>
              <w:ind w:left="0" w:right="0" w:firstLine="0"/>
              <w:jc w:val="center"/>
              <w:rPr>
                <w:rFonts w:eastAsia="Times New Roman"/>
                <w:sz w:val="20"/>
                <w:szCs w:val="20"/>
              </w:rPr>
            </w:pPr>
            <w:proofErr w:type="gramStart"/>
            <w:r w:rsidRPr="002901F9">
              <w:rPr>
                <w:rFonts w:eastAsia="Times New Roman"/>
                <w:sz w:val="20"/>
                <w:szCs w:val="20"/>
              </w:rPr>
              <w:t>0</w:t>
            </w:r>
            <w:proofErr w:type="gramEnd"/>
          </w:p>
        </w:tc>
        <w:tc>
          <w:tcPr>
            <w:tcW w:w="863" w:type="dxa"/>
            <w:tcBorders>
              <w:top w:val="nil"/>
              <w:left w:val="nil"/>
              <w:bottom w:val="single" w:sz="4" w:space="0" w:color="auto"/>
              <w:right w:val="single" w:sz="4" w:space="0" w:color="auto"/>
            </w:tcBorders>
            <w:shd w:val="clear" w:color="auto" w:fill="auto"/>
            <w:vAlign w:val="center"/>
            <w:hideMark/>
          </w:tcPr>
          <w:p w:rsidR="002901F9" w:rsidRPr="002901F9" w:rsidRDefault="002901F9" w:rsidP="002901F9">
            <w:pPr>
              <w:spacing w:after="0" w:line="240" w:lineRule="auto"/>
              <w:ind w:left="0" w:right="0" w:firstLine="0"/>
              <w:jc w:val="center"/>
              <w:rPr>
                <w:rFonts w:eastAsia="Times New Roman"/>
                <w:sz w:val="20"/>
                <w:szCs w:val="20"/>
              </w:rPr>
            </w:pPr>
            <w:r w:rsidRPr="002901F9">
              <w:rPr>
                <w:rFonts w:eastAsia="Times New Roman"/>
                <w:sz w:val="20"/>
                <w:szCs w:val="20"/>
              </w:rPr>
              <w:t>2.471</w:t>
            </w:r>
          </w:p>
        </w:tc>
        <w:tc>
          <w:tcPr>
            <w:tcW w:w="933" w:type="dxa"/>
            <w:tcBorders>
              <w:top w:val="nil"/>
              <w:left w:val="nil"/>
              <w:bottom w:val="single" w:sz="4" w:space="0" w:color="auto"/>
              <w:right w:val="single" w:sz="4" w:space="0" w:color="auto"/>
            </w:tcBorders>
            <w:shd w:val="clear" w:color="auto" w:fill="auto"/>
            <w:vAlign w:val="center"/>
            <w:hideMark/>
          </w:tcPr>
          <w:p w:rsidR="002901F9" w:rsidRPr="002901F9" w:rsidRDefault="002901F9" w:rsidP="002901F9">
            <w:pPr>
              <w:spacing w:after="0" w:line="240" w:lineRule="auto"/>
              <w:ind w:left="0" w:right="0" w:firstLine="0"/>
              <w:jc w:val="center"/>
              <w:rPr>
                <w:rFonts w:eastAsia="Times New Roman"/>
                <w:sz w:val="20"/>
                <w:szCs w:val="20"/>
              </w:rPr>
            </w:pPr>
            <w:r w:rsidRPr="002901F9">
              <w:rPr>
                <w:rFonts w:eastAsia="Times New Roman"/>
                <w:sz w:val="20"/>
                <w:szCs w:val="20"/>
              </w:rPr>
              <w:t>19</w:t>
            </w:r>
          </w:p>
        </w:tc>
      </w:tr>
      <w:tr w:rsidR="002901F9" w:rsidRPr="002901F9" w:rsidTr="002D115C">
        <w:trPr>
          <w:trHeight w:val="300"/>
          <w:jc w:val="center"/>
        </w:trPr>
        <w:tc>
          <w:tcPr>
            <w:tcW w:w="1577" w:type="dxa"/>
            <w:tcBorders>
              <w:top w:val="nil"/>
              <w:left w:val="single" w:sz="4" w:space="0" w:color="auto"/>
              <w:bottom w:val="single" w:sz="4" w:space="0" w:color="auto"/>
              <w:right w:val="single" w:sz="4" w:space="0" w:color="auto"/>
            </w:tcBorders>
            <w:shd w:val="clear" w:color="auto" w:fill="auto"/>
            <w:vAlign w:val="center"/>
            <w:hideMark/>
          </w:tcPr>
          <w:p w:rsidR="002901F9" w:rsidRPr="002D115C" w:rsidRDefault="002901F9" w:rsidP="002901F9">
            <w:pPr>
              <w:spacing w:after="0" w:line="240" w:lineRule="auto"/>
              <w:ind w:left="0" w:right="0" w:firstLine="0"/>
              <w:jc w:val="center"/>
              <w:rPr>
                <w:rFonts w:eastAsia="Times New Roman"/>
                <w:sz w:val="19"/>
                <w:szCs w:val="19"/>
              </w:rPr>
            </w:pPr>
            <w:r w:rsidRPr="002D115C">
              <w:rPr>
                <w:rFonts w:eastAsia="Times New Roman"/>
                <w:sz w:val="19"/>
                <w:szCs w:val="19"/>
              </w:rPr>
              <w:t>2521512 CTDRJ</w:t>
            </w:r>
          </w:p>
        </w:tc>
        <w:tc>
          <w:tcPr>
            <w:tcW w:w="1536" w:type="dxa"/>
            <w:tcBorders>
              <w:top w:val="nil"/>
              <w:left w:val="nil"/>
              <w:bottom w:val="single" w:sz="4" w:space="0" w:color="auto"/>
              <w:right w:val="single" w:sz="4" w:space="0" w:color="auto"/>
            </w:tcBorders>
            <w:shd w:val="clear" w:color="000000" w:fill="D9D9D9"/>
            <w:vAlign w:val="center"/>
            <w:hideMark/>
          </w:tcPr>
          <w:p w:rsidR="002901F9" w:rsidRPr="002901F9" w:rsidRDefault="002901F9" w:rsidP="002901F9">
            <w:pPr>
              <w:spacing w:after="0" w:line="240" w:lineRule="auto"/>
              <w:ind w:left="0" w:right="0" w:firstLine="0"/>
              <w:jc w:val="center"/>
              <w:rPr>
                <w:rFonts w:eastAsia="Times New Roman"/>
                <w:sz w:val="20"/>
                <w:szCs w:val="20"/>
              </w:rPr>
            </w:pPr>
            <w:r w:rsidRPr="002901F9">
              <w:rPr>
                <w:rFonts w:eastAsia="Times New Roman"/>
                <w:sz w:val="20"/>
                <w:szCs w:val="20"/>
              </w:rPr>
              <w:t>Joinville</w:t>
            </w:r>
          </w:p>
        </w:tc>
        <w:tc>
          <w:tcPr>
            <w:tcW w:w="863" w:type="dxa"/>
            <w:tcBorders>
              <w:top w:val="nil"/>
              <w:left w:val="nil"/>
              <w:bottom w:val="single" w:sz="4" w:space="0" w:color="auto"/>
              <w:right w:val="single" w:sz="4" w:space="0" w:color="auto"/>
            </w:tcBorders>
            <w:shd w:val="clear" w:color="auto" w:fill="auto"/>
            <w:vAlign w:val="center"/>
            <w:hideMark/>
          </w:tcPr>
          <w:p w:rsidR="002901F9" w:rsidRPr="002901F9" w:rsidRDefault="002901F9" w:rsidP="002901F9">
            <w:pPr>
              <w:spacing w:after="0" w:line="240" w:lineRule="auto"/>
              <w:ind w:left="0" w:right="0" w:firstLine="0"/>
              <w:jc w:val="center"/>
              <w:rPr>
                <w:rFonts w:eastAsia="Times New Roman"/>
                <w:sz w:val="20"/>
                <w:szCs w:val="20"/>
              </w:rPr>
            </w:pPr>
            <w:r w:rsidRPr="002901F9">
              <w:rPr>
                <w:rFonts w:eastAsia="Times New Roman"/>
                <w:sz w:val="20"/>
                <w:szCs w:val="20"/>
              </w:rPr>
              <w:t>24.513</w:t>
            </w:r>
          </w:p>
        </w:tc>
        <w:tc>
          <w:tcPr>
            <w:tcW w:w="963" w:type="dxa"/>
            <w:tcBorders>
              <w:top w:val="nil"/>
              <w:left w:val="nil"/>
              <w:bottom w:val="single" w:sz="4" w:space="0" w:color="auto"/>
              <w:right w:val="single" w:sz="4" w:space="0" w:color="auto"/>
            </w:tcBorders>
            <w:shd w:val="clear" w:color="auto" w:fill="auto"/>
            <w:vAlign w:val="center"/>
            <w:hideMark/>
          </w:tcPr>
          <w:p w:rsidR="002901F9" w:rsidRPr="002901F9" w:rsidRDefault="002901F9" w:rsidP="002901F9">
            <w:pPr>
              <w:spacing w:after="0" w:line="240" w:lineRule="auto"/>
              <w:ind w:left="0" w:right="0" w:firstLine="0"/>
              <w:jc w:val="center"/>
              <w:rPr>
                <w:rFonts w:eastAsia="Times New Roman"/>
                <w:sz w:val="20"/>
                <w:szCs w:val="20"/>
              </w:rPr>
            </w:pPr>
            <w:r w:rsidRPr="002901F9">
              <w:rPr>
                <w:rFonts w:eastAsia="Times New Roman"/>
                <w:sz w:val="20"/>
                <w:szCs w:val="20"/>
              </w:rPr>
              <w:t>170</w:t>
            </w:r>
          </w:p>
        </w:tc>
        <w:tc>
          <w:tcPr>
            <w:tcW w:w="1185" w:type="dxa"/>
            <w:tcBorders>
              <w:top w:val="nil"/>
              <w:left w:val="nil"/>
              <w:bottom w:val="single" w:sz="4" w:space="0" w:color="auto"/>
              <w:right w:val="single" w:sz="4" w:space="0" w:color="auto"/>
            </w:tcBorders>
            <w:shd w:val="clear" w:color="auto" w:fill="auto"/>
            <w:vAlign w:val="center"/>
            <w:hideMark/>
          </w:tcPr>
          <w:p w:rsidR="002901F9" w:rsidRPr="002901F9" w:rsidRDefault="002901F9" w:rsidP="002901F9">
            <w:pPr>
              <w:spacing w:after="0" w:line="240" w:lineRule="auto"/>
              <w:ind w:left="0" w:right="0" w:firstLine="0"/>
              <w:jc w:val="center"/>
              <w:rPr>
                <w:rFonts w:eastAsia="Times New Roman"/>
                <w:sz w:val="20"/>
                <w:szCs w:val="20"/>
              </w:rPr>
            </w:pPr>
            <w:r w:rsidRPr="002901F9">
              <w:rPr>
                <w:rFonts w:eastAsia="Times New Roman"/>
                <w:sz w:val="20"/>
                <w:szCs w:val="20"/>
              </w:rPr>
              <w:t>676</w:t>
            </w:r>
          </w:p>
        </w:tc>
        <w:tc>
          <w:tcPr>
            <w:tcW w:w="963" w:type="dxa"/>
            <w:tcBorders>
              <w:top w:val="nil"/>
              <w:left w:val="nil"/>
              <w:bottom w:val="single" w:sz="4" w:space="0" w:color="auto"/>
              <w:right w:val="single" w:sz="4" w:space="0" w:color="auto"/>
            </w:tcBorders>
            <w:shd w:val="clear" w:color="auto" w:fill="auto"/>
            <w:vAlign w:val="center"/>
            <w:hideMark/>
          </w:tcPr>
          <w:p w:rsidR="002901F9" w:rsidRPr="002901F9" w:rsidRDefault="002901F9" w:rsidP="002901F9">
            <w:pPr>
              <w:spacing w:after="0" w:line="240" w:lineRule="auto"/>
              <w:ind w:left="0" w:right="0" w:firstLine="0"/>
              <w:jc w:val="center"/>
              <w:rPr>
                <w:rFonts w:eastAsia="Times New Roman"/>
                <w:sz w:val="20"/>
                <w:szCs w:val="20"/>
              </w:rPr>
            </w:pPr>
            <w:r w:rsidRPr="002901F9">
              <w:rPr>
                <w:rFonts w:eastAsia="Times New Roman"/>
                <w:sz w:val="20"/>
                <w:szCs w:val="20"/>
              </w:rPr>
              <w:t>56</w:t>
            </w:r>
          </w:p>
        </w:tc>
        <w:tc>
          <w:tcPr>
            <w:tcW w:w="874" w:type="dxa"/>
            <w:tcBorders>
              <w:top w:val="nil"/>
              <w:left w:val="nil"/>
              <w:bottom w:val="single" w:sz="4" w:space="0" w:color="auto"/>
              <w:right w:val="single" w:sz="4" w:space="0" w:color="auto"/>
            </w:tcBorders>
            <w:shd w:val="clear" w:color="auto" w:fill="auto"/>
            <w:vAlign w:val="center"/>
            <w:hideMark/>
          </w:tcPr>
          <w:p w:rsidR="002901F9" w:rsidRPr="002901F9" w:rsidRDefault="002901F9" w:rsidP="002901F9">
            <w:pPr>
              <w:spacing w:after="0" w:line="240" w:lineRule="auto"/>
              <w:ind w:left="0" w:right="0" w:firstLine="0"/>
              <w:jc w:val="center"/>
              <w:rPr>
                <w:rFonts w:eastAsia="Times New Roman"/>
                <w:sz w:val="20"/>
                <w:szCs w:val="20"/>
              </w:rPr>
            </w:pPr>
            <w:r w:rsidRPr="002901F9">
              <w:rPr>
                <w:rFonts w:eastAsia="Times New Roman"/>
                <w:sz w:val="20"/>
                <w:szCs w:val="20"/>
              </w:rPr>
              <w:t>84</w:t>
            </w:r>
          </w:p>
        </w:tc>
        <w:tc>
          <w:tcPr>
            <w:tcW w:w="963" w:type="dxa"/>
            <w:tcBorders>
              <w:top w:val="nil"/>
              <w:left w:val="nil"/>
              <w:bottom w:val="single" w:sz="4" w:space="0" w:color="auto"/>
              <w:right w:val="single" w:sz="4" w:space="0" w:color="auto"/>
            </w:tcBorders>
            <w:shd w:val="clear" w:color="auto" w:fill="auto"/>
            <w:vAlign w:val="center"/>
            <w:hideMark/>
          </w:tcPr>
          <w:p w:rsidR="002901F9" w:rsidRPr="002901F9" w:rsidRDefault="002901F9" w:rsidP="002901F9">
            <w:pPr>
              <w:spacing w:after="0" w:line="240" w:lineRule="auto"/>
              <w:ind w:left="0" w:right="0" w:firstLine="0"/>
              <w:jc w:val="center"/>
              <w:rPr>
                <w:rFonts w:eastAsia="Times New Roman"/>
                <w:sz w:val="20"/>
                <w:szCs w:val="20"/>
              </w:rPr>
            </w:pPr>
            <w:proofErr w:type="gramStart"/>
            <w:r w:rsidRPr="002901F9">
              <w:rPr>
                <w:rFonts w:eastAsia="Times New Roman"/>
                <w:sz w:val="20"/>
                <w:szCs w:val="20"/>
              </w:rPr>
              <w:t>2</w:t>
            </w:r>
            <w:proofErr w:type="gramEnd"/>
          </w:p>
        </w:tc>
        <w:tc>
          <w:tcPr>
            <w:tcW w:w="863" w:type="dxa"/>
            <w:tcBorders>
              <w:top w:val="nil"/>
              <w:left w:val="nil"/>
              <w:bottom w:val="single" w:sz="4" w:space="0" w:color="auto"/>
              <w:right w:val="single" w:sz="4" w:space="0" w:color="auto"/>
            </w:tcBorders>
            <w:shd w:val="clear" w:color="auto" w:fill="auto"/>
            <w:vAlign w:val="center"/>
            <w:hideMark/>
          </w:tcPr>
          <w:p w:rsidR="002901F9" w:rsidRPr="002901F9" w:rsidRDefault="002901F9" w:rsidP="002901F9">
            <w:pPr>
              <w:spacing w:after="0" w:line="240" w:lineRule="auto"/>
              <w:ind w:left="0" w:right="0" w:firstLine="0"/>
              <w:jc w:val="center"/>
              <w:rPr>
                <w:rFonts w:eastAsia="Times New Roman"/>
                <w:sz w:val="20"/>
                <w:szCs w:val="20"/>
              </w:rPr>
            </w:pPr>
            <w:r w:rsidRPr="002901F9">
              <w:rPr>
                <w:rFonts w:eastAsia="Times New Roman"/>
                <w:sz w:val="20"/>
                <w:szCs w:val="20"/>
              </w:rPr>
              <w:t>25.273</w:t>
            </w:r>
          </w:p>
        </w:tc>
        <w:tc>
          <w:tcPr>
            <w:tcW w:w="933" w:type="dxa"/>
            <w:tcBorders>
              <w:top w:val="nil"/>
              <w:left w:val="nil"/>
              <w:bottom w:val="single" w:sz="4" w:space="0" w:color="auto"/>
              <w:right w:val="single" w:sz="4" w:space="0" w:color="auto"/>
            </w:tcBorders>
            <w:shd w:val="clear" w:color="auto" w:fill="auto"/>
            <w:vAlign w:val="center"/>
            <w:hideMark/>
          </w:tcPr>
          <w:p w:rsidR="002901F9" w:rsidRPr="002901F9" w:rsidRDefault="002901F9" w:rsidP="002901F9">
            <w:pPr>
              <w:spacing w:after="0" w:line="240" w:lineRule="auto"/>
              <w:ind w:left="0" w:right="0" w:firstLine="0"/>
              <w:jc w:val="center"/>
              <w:rPr>
                <w:rFonts w:eastAsia="Times New Roman"/>
                <w:sz w:val="20"/>
                <w:szCs w:val="20"/>
              </w:rPr>
            </w:pPr>
            <w:r w:rsidRPr="002901F9">
              <w:rPr>
                <w:rFonts w:eastAsia="Times New Roman"/>
                <w:sz w:val="20"/>
                <w:szCs w:val="20"/>
              </w:rPr>
              <w:t>228</w:t>
            </w:r>
          </w:p>
        </w:tc>
      </w:tr>
      <w:tr w:rsidR="002901F9" w:rsidRPr="002901F9" w:rsidTr="002D115C">
        <w:trPr>
          <w:trHeight w:val="765"/>
          <w:jc w:val="center"/>
        </w:trPr>
        <w:tc>
          <w:tcPr>
            <w:tcW w:w="1577" w:type="dxa"/>
            <w:tcBorders>
              <w:top w:val="nil"/>
              <w:left w:val="single" w:sz="4" w:space="0" w:color="auto"/>
              <w:bottom w:val="single" w:sz="4" w:space="0" w:color="auto"/>
              <w:right w:val="single" w:sz="4" w:space="0" w:color="auto"/>
            </w:tcBorders>
            <w:shd w:val="clear" w:color="auto" w:fill="auto"/>
            <w:vAlign w:val="center"/>
            <w:hideMark/>
          </w:tcPr>
          <w:p w:rsidR="002901F9" w:rsidRPr="002D115C" w:rsidRDefault="002901F9" w:rsidP="008456F1">
            <w:pPr>
              <w:spacing w:after="0" w:line="240" w:lineRule="auto"/>
              <w:ind w:left="0" w:right="0" w:firstLine="0"/>
              <w:jc w:val="center"/>
              <w:rPr>
                <w:rFonts w:eastAsia="Times New Roman"/>
                <w:sz w:val="19"/>
                <w:szCs w:val="19"/>
              </w:rPr>
            </w:pPr>
            <w:proofErr w:type="gramStart"/>
            <w:r w:rsidRPr="002D115C">
              <w:rPr>
                <w:rFonts w:eastAsia="Times New Roman"/>
                <w:sz w:val="19"/>
                <w:szCs w:val="19"/>
              </w:rPr>
              <w:t>2521601 Funda</w:t>
            </w:r>
            <w:r w:rsidR="008456F1">
              <w:rPr>
                <w:rFonts w:eastAsia="Times New Roman"/>
                <w:sz w:val="19"/>
                <w:szCs w:val="19"/>
              </w:rPr>
              <w:t>çã</w:t>
            </w:r>
            <w:r w:rsidRPr="002D115C">
              <w:rPr>
                <w:rFonts w:eastAsia="Times New Roman"/>
                <w:sz w:val="19"/>
                <w:szCs w:val="19"/>
              </w:rPr>
              <w:t>o</w:t>
            </w:r>
            <w:proofErr w:type="gramEnd"/>
            <w:r w:rsidRPr="002D115C">
              <w:rPr>
                <w:rFonts w:eastAsia="Times New Roman"/>
                <w:sz w:val="19"/>
                <w:szCs w:val="19"/>
              </w:rPr>
              <w:t xml:space="preserve"> Pr</w:t>
            </w:r>
            <w:r w:rsidR="008456F1">
              <w:rPr>
                <w:rFonts w:eastAsia="Times New Roman"/>
                <w:sz w:val="19"/>
                <w:szCs w:val="19"/>
              </w:rPr>
              <w:t>ó</w:t>
            </w:r>
            <w:r w:rsidRPr="002D115C">
              <w:rPr>
                <w:rFonts w:eastAsia="Times New Roman"/>
                <w:sz w:val="19"/>
                <w:szCs w:val="19"/>
              </w:rPr>
              <w:t xml:space="preserve"> Rim Matriz</w:t>
            </w:r>
          </w:p>
        </w:tc>
        <w:tc>
          <w:tcPr>
            <w:tcW w:w="1536" w:type="dxa"/>
            <w:tcBorders>
              <w:top w:val="nil"/>
              <w:left w:val="nil"/>
              <w:bottom w:val="single" w:sz="4" w:space="0" w:color="auto"/>
              <w:right w:val="single" w:sz="4" w:space="0" w:color="auto"/>
            </w:tcBorders>
            <w:shd w:val="clear" w:color="000000" w:fill="D9D9D9"/>
            <w:vAlign w:val="center"/>
            <w:hideMark/>
          </w:tcPr>
          <w:p w:rsidR="002901F9" w:rsidRPr="002901F9" w:rsidRDefault="002901F9" w:rsidP="002901F9">
            <w:pPr>
              <w:spacing w:after="0" w:line="240" w:lineRule="auto"/>
              <w:ind w:left="0" w:right="0" w:firstLine="0"/>
              <w:jc w:val="center"/>
              <w:rPr>
                <w:rFonts w:eastAsia="Times New Roman"/>
                <w:sz w:val="20"/>
                <w:szCs w:val="20"/>
              </w:rPr>
            </w:pPr>
            <w:r w:rsidRPr="002901F9">
              <w:rPr>
                <w:rFonts w:eastAsia="Times New Roman"/>
                <w:sz w:val="20"/>
                <w:szCs w:val="20"/>
              </w:rPr>
              <w:t>Joinville</w:t>
            </w:r>
          </w:p>
        </w:tc>
        <w:tc>
          <w:tcPr>
            <w:tcW w:w="863" w:type="dxa"/>
            <w:tcBorders>
              <w:top w:val="nil"/>
              <w:left w:val="nil"/>
              <w:bottom w:val="single" w:sz="4" w:space="0" w:color="auto"/>
              <w:right w:val="single" w:sz="4" w:space="0" w:color="auto"/>
            </w:tcBorders>
            <w:shd w:val="clear" w:color="auto" w:fill="auto"/>
            <w:vAlign w:val="center"/>
            <w:hideMark/>
          </w:tcPr>
          <w:p w:rsidR="002901F9" w:rsidRPr="002901F9" w:rsidRDefault="002901F9" w:rsidP="002901F9">
            <w:pPr>
              <w:spacing w:after="0" w:line="240" w:lineRule="auto"/>
              <w:ind w:left="0" w:right="0" w:firstLine="0"/>
              <w:jc w:val="center"/>
              <w:rPr>
                <w:rFonts w:eastAsia="Times New Roman"/>
                <w:sz w:val="20"/>
                <w:szCs w:val="20"/>
              </w:rPr>
            </w:pPr>
            <w:r w:rsidRPr="002901F9">
              <w:rPr>
                <w:rFonts w:eastAsia="Times New Roman"/>
                <w:sz w:val="20"/>
                <w:szCs w:val="20"/>
              </w:rPr>
              <w:t>18.740</w:t>
            </w:r>
          </w:p>
        </w:tc>
        <w:tc>
          <w:tcPr>
            <w:tcW w:w="963" w:type="dxa"/>
            <w:tcBorders>
              <w:top w:val="nil"/>
              <w:left w:val="nil"/>
              <w:bottom w:val="single" w:sz="4" w:space="0" w:color="auto"/>
              <w:right w:val="single" w:sz="4" w:space="0" w:color="auto"/>
            </w:tcBorders>
            <w:shd w:val="clear" w:color="auto" w:fill="auto"/>
            <w:vAlign w:val="center"/>
            <w:hideMark/>
          </w:tcPr>
          <w:p w:rsidR="002901F9" w:rsidRPr="002901F9" w:rsidRDefault="002901F9" w:rsidP="002901F9">
            <w:pPr>
              <w:spacing w:after="0" w:line="240" w:lineRule="auto"/>
              <w:ind w:left="0" w:right="0" w:firstLine="0"/>
              <w:jc w:val="center"/>
              <w:rPr>
                <w:rFonts w:eastAsia="Times New Roman"/>
                <w:sz w:val="20"/>
                <w:szCs w:val="20"/>
              </w:rPr>
            </w:pPr>
            <w:r w:rsidRPr="002901F9">
              <w:rPr>
                <w:rFonts w:eastAsia="Times New Roman"/>
                <w:sz w:val="20"/>
                <w:szCs w:val="20"/>
              </w:rPr>
              <w:t>130</w:t>
            </w:r>
          </w:p>
        </w:tc>
        <w:tc>
          <w:tcPr>
            <w:tcW w:w="1185" w:type="dxa"/>
            <w:tcBorders>
              <w:top w:val="nil"/>
              <w:left w:val="nil"/>
              <w:bottom w:val="single" w:sz="4" w:space="0" w:color="auto"/>
              <w:right w:val="single" w:sz="4" w:space="0" w:color="auto"/>
            </w:tcBorders>
            <w:shd w:val="clear" w:color="auto" w:fill="auto"/>
            <w:vAlign w:val="center"/>
            <w:hideMark/>
          </w:tcPr>
          <w:p w:rsidR="002901F9" w:rsidRPr="002901F9" w:rsidRDefault="002901F9" w:rsidP="002901F9">
            <w:pPr>
              <w:spacing w:after="0" w:line="240" w:lineRule="auto"/>
              <w:ind w:left="0" w:right="0" w:firstLine="0"/>
              <w:jc w:val="center"/>
              <w:rPr>
                <w:rFonts w:eastAsia="Times New Roman"/>
                <w:sz w:val="20"/>
                <w:szCs w:val="20"/>
              </w:rPr>
            </w:pPr>
            <w:proofErr w:type="gramStart"/>
            <w:r w:rsidRPr="002901F9">
              <w:rPr>
                <w:rFonts w:eastAsia="Times New Roman"/>
                <w:sz w:val="20"/>
                <w:szCs w:val="20"/>
              </w:rPr>
              <w:t>0</w:t>
            </w:r>
            <w:proofErr w:type="gramEnd"/>
          </w:p>
        </w:tc>
        <w:tc>
          <w:tcPr>
            <w:tcW w:w="963" w:type="dxa"/>
            <w:tcBorders>
              <w:top w:val="nil"/>
              <w:left w:val="nil"/>
              <w:bottom w:val="single" w:sz="4" w:space="0" w:color="auto"/>
              <w:right w:val="single" w:sz="4" w:space="0" w:color="auto"/>
            </w:tcBorders>
            <w:shd w:val="clear" w:color="auto" w:fill="auto"/>
            <w:vAlign w:val="center"/>
            <w:hideMark/>
          </w:tcPr>
          <w:p w:rsidR="002901F9" w:rsidRPr="002901F9" w:rsidRDefault="002901F9" w:rsidP="002901F9">
            <w:pPr>
              <w:spacing w:after="0" w:line="240" w:lineRule="auto"/>
              <w:ind w:left="0" w:right="0" w:firstLine="0"/>
              <w:jc w:val="center"/>
              <w:rPr>
                <w:rFonts w:eastAsia="Times New Roman"/>
                <w:sz w:val="20"/>
                <w:szCs w:val="20"/>
              </w:rPr>
            </w:pPr>
            <w:proofErr w:type="gramStart"/>
            <w:r w:rsidRPr="002901F9">
              <w:rPr>
                <w:rFonts w:eastAsia="Times New Roman"/>
                <w:sz w:val="20"/>
                <w:szCs w:val="20"/>
              </w:rPr>
              <w:t>0</w:t>
            </w:r>
            <w:proofErr w:type="gramEnd"/>
          </w:p>
        </w:tc>
        <w:tc>
          <w:tcPr>
            <w:tcW w:w="874" w:type="dxa"/>
            <w:tcBorders>
              <w:top w:val="nil"/>
              <w:left w:val="nil"/>
              <w:bottom w:val="single" w:sz="4" w:space="0" w:color="auto"/>
              <w:right w:val="single" w:sz="4" w:space="0" w:color="auto"/>
            </w:tcBorders>
            <w:shd w:val="clear" w:color="auto" w:fill="auto"/>
            <w:vAlign w:val="center"/>
            <w:hideMark/>
          </w:tcPr>
          <w:p w:rsidR="002901F9" w:rsidRPr="002901F9" w:rsidRDefault="002901F9" w:rsidP="002901F9">
            <w:pPr>
              <w:spacing w:after="0" w:line="240" w:lineRule="auto"/>
              <w:ind w:left="0" w:right="0" w:firstLine="0"/>
              <w:jc w:val="center"/>
              <w:rPr>
                <w:rFonts w:eastAsia="Times New Roman"/>
                <w:sz w:val="20"/>
                <w:szCs w:val="20"/>
              </w:rPr>
            </w:pPr>
            <w:proofErr w:type="gramStart"/>
            <w:r w:rsidRPr="002901F9">
              <w:rPr>
                <w:rFonts w:eastAsia="Times New Roman"/>
                <w:sz w:val="20"/>
                <w:szCs w:val="20"/>
              </w:rPr>
              <w:t>0</w:t>
            </w:r>
            <w:proofErr w:type="gramEnd"/>
          </w:p>
        </w:tc>
        <w:tc>
          <w:tcPr>
            <w:tcW w:w="963" w:type="dxa"/>
            <w:tcBorders>
              <w:top w:val="nil"/>
              <w:left w:val="nil"/>
              <w:bottom w:val="single" w:sz="4" w:space="0" w:color="auto"/>
              <w:right w:val="single" w:sz="4" w:space="0" w:color="auto"/>
            </w:tcBorders>
            <w:shd w:val="clear" w:color="auto" w:fill="auto"/>
            <w:vAlign w:val="center"/>
            <w:hideMark/>
          </w:tcPr>
          <w:p w:rsidR="002901F9" w:rsidRPr="002901F9" w:rsidRDefault="002901F9" w:rsidP="002901F9">
            <w:pPr>
              <w:spacing w:after="0" w:line="240" w:lineRule="auto"/>
              <w:ind w:left="0" w:right="0" w:firstLine="0"/>
              <w:jc w:val="center"/>
              <w:rPr>
                <w:rFonts w:eastAsia="Times New Roman"/>
                <w:sz w:val="20"/>
                <w:szCs w:val="20"/>
              </w:rPr>
            </w:pPr>
            <w:proofErr w:type="gramStart"/>
            <w:r w:rsidRPr="002901F9">
              <w:rPr>
                <w:rFonts w:eastAsia="Times New Roman"/>
                <w:sz w:val="20"/>
                <w:szCs w:val="20"/>
              </w:rPr>
              <w:t>0</w:t>
            </w:r>
            <w:proofErr w:type="gramEnd"/>
          </w:p>
        </w:tc>
        <w:tc>
          <w:tcPr>
            <w:tcW w:w="863" w:type="dxa"/>
            <w:tcBorders>
              <w:top w:val="nil"/>
              <w:left w:val="nil"/>
              <w:bottom w:val="single" w:sz="4" w:space="0" w:color="auto"/>
              <w:right w:val="single" w:sz="4" w:space="0" w:color="auto"/>
            </w:tcBorders>
            <w:shd w:val="clear" w:color="auto" w:fill="auto"/>
            <w:vAlign w:val="center"/>
            <w:hideMark/>
          </w:tcPr>
          <w:p w:rsidR="002901F9" w:rsidRPr="002901F9" w:rsidRDefault="002901F9" w:rsidP="002901F9">
            <w:pPr>
              <w:spacing w:after="0" w:line="240" w:lineRule="auto"/>
              <w:ind w:left="0" w:right="0" w:firstLine="0"/>
              <w:jc w:val="center"/>
              <w:rPr>
                <w:rFonts w:eastAsia="Times New Roman"/>
                <w:sz w:val="20"/>
                <w:szCs w:val="20"/>
              </w:rPr>
            </w:pPr>
            <w:r w:rsidRPr="002901F9">
              <w:rPr>
                <w:rFonts w:eastAsia="Times New Roman"/>
                <w:sz w:val="20"/>
                <w:szCs w:val="20"/>
              </w:rPr>
              <w:t>18.740</w:t>
            </w:r>
          </w:p>
        </w:tc>
        <w:tc>
          <w:tcPr>
            <w:tcW w:w="933" w:type="dxa"/>
            <w:tcBorders>
              <w:top w:val="nil"/>
              <w:left w:val="nil"/>
              <w:bottom w:val="single" w:sz="4" w:space="0" w:color="auto"/>
              <w:right w:val="single" w:sz="4" w:space="0" w:color="auto"/>
            </w:tcBorders>
            <w:shd w:val="clear" w:color="auto" w:fill="auto"/>
            <w:vAlign w:val="center"/>
            <w:hideMark/>
          </w:tcPr>
          <w:p w:rsidR="002901F9" w:rsidRPr="002901F9" w:rsidRDefault="002901F9" w:rsidP="002901F9">
            <w:pPr>
              <w:spacing w:after="0" w:line="240" w:lineRule="auto"/>
              <w:ind w:left="0" w:right="0" w:firstLine="0"/>
              <w:jc w:val="center"/>
              <w:rPr>
                <w:rFonts w:eastAsia="Times New Roman"/>
                <w:sz w:val="20"/>
                <w:szCs w:val="20"/>
              </w:rPr>
            </w:pPr>
            <w:r w:rsidRPr="002901F9">
              <w:rPr>
                <w:rFonts w:eastAsia="Times New Roman"/>
                <w:sz w:val="20"/>
                <w:szCs w:val="20"/>
              </w:rPr>
              <w:t>130</w:t>
            </w:r>
          </w:p>
        </w:tc>
      </w:tr>
      <w:tr w:rsidR="002901F9" w:rsidRPr="002901F9" w:rsidTr="002D115C">
        <w:trPr>
          <w:trHeight w:val="510"/>
          <w:jc w:val="center"/>
        </w:trPr>
        <w:tc>
          <w:tcPr>
            <w:tcW w:w="1577" w:type="dxa"/>
            <w:tcBorders>
              <w:top w:val="nil"/>
              <w:left w:val="single" w:sz="4" w:space="0" w:color="auto"/>
              <w:bottom w:val="single" w:sz="4" w:space="0" w:color="auto"/>
              <w:right w:val="single" w:sz="4" w:space="0" w:color="auto"/>
            </w:tcBorders>
            <w:shd w:val="clear" w:color="auto" w:fill="auto"/>
            <w:vAlign w:val="center"/>
            <w:hideMark/>
          </w:tcPr>
          <w:p w:rsidR="002901F9" w:rsidRPr="002D115C" w:rsidRDefault="002901F9" w:rsidP="008456F1">
            <w:pPr>
              <w:spacing w:after="0" w:line="240" w:lineRule="auto"/>
              <w:ind w:left="0" w:right="0" w:firstLine="0"/>
              <w:jc w:val="center"/>
              <w:rPr>
                <w:rFonts w:eastAsia="Times New Roman"/>
                <w:sz w:val="19"/>
                <w:szCs w:val="19"/>
              </w:rPr>
            </w:pPr>
            <w:proofErr w:type="gramStart"/>
            <w:r w:rsidRPr="002D115C">
              <w:rPr>
                <w:rFonts w:eastAsia="Times New Roman"/>
                <w:sz w:val="19"/>
                <w:szCs w:val="19"/>
              </w:rPr>
              <w:t>2521725 Cl</w:t>
            </w:r>
            <w:r w:rsidR="008456F1">
              <w:rPr>
                <w:rFonts w:eastAsia="Times New Roman"/>
                <w:sz w:val="19"/>
                <w:szCs w:val="19"/>
              </w:rPr>
              <w:t>í</w:t>
            </w:r>
            <w:r w:rsidRPr="002D115C">
              <w:rPr>
                <w:rFonts w:eastAsia="Times New Roman"/>
                <w:sz w:val="19"/>
                <w:szCs w:val="19"/>
              </w:rPr>
              <w:t>nica</w:t>
            </w:r>
            <w:proofErr w:type="gramEnd"/>
            <w:r w:rsidRPr="002D115C">
              <w:rPr>
                <w:rFonts w:eastAsia="Times New Roman"/>
                <w:sz w:val="19"/>
                <w:szCs w:val="19"/>
              </w:rPr>
              <w:t xml:space="preserve"> Rim e Vida</w:t>
            </w:r>
          </w:p>
        </w:tc>
        <w:tc>
          <w:tcPr>
            <w:tcW w:w="1536" w:type="dxa"/>
            <w:tcBorders>
              <w:top w:val="nil"/>
              <w:left w:val="nil"/>
              <w:bottom w:val="single" w:sz="4" w:space="0" w:color="auto"/>
              <w:right w:val="single" w:sz="4" w:space="0" w:color="auto"/>
            </w:tcBorders>
            <w:shd w:val="clear" w:color="000000" w:fill="D9D9D9"/>
            <w:vAlign w:val="center"/>
            <w:hideMark/>
          </w:tcPr>
          <w:p w:rsidR="002901F9" w:rsidRPr="002901F9" w:rsidRDefault="002901F9" w:rsidP="002901F9">
            <w:pPr>
              <w:spacing w:after="0" w:line="240" w:lineRule="auto"/>
              <w:ind w:left="0" w:right="0" w:firstLine="0"/>
              <w:jc w:val="center"/>
              <w:rPr>
                <w:rFonts w:eastAsia="Times New Roman"/>
                <w:sz w:val="20"/>
                <w:szCs w:val="20"/>
              </w:rPr>
            </w:pPr>
            <w:r w:rsidRPr="002901F9">
              <w:rPr>
                <w:rFonts w:eastAsia="Times New Roman"/>
                <w:sz w:val="20"/>
                <w:szCs w:val="20"/>
              </w:rPr>
              <w:t>São Bento do Sul</w:t>
            </w:r>
          </w:p>
        </w:tc>
        <w:tc>
          <w:tcPr>
            <w:tcW w:w="863" w:type="dxa"/>
            <w:tcBorders>
              <w:top w:val="nil"/>
              <w:left w:val="nil"/>
              <w:bottom w:val="single" w:sz="4" w:space="0" w:color="auto"/>
              <w:right w:val="single" w:sz="4" w:space="0" w:color="auto"/>
            </w:tcBorders>
            <w:shd w:val="clear" w:color="auto" w:fill="auto"/>
            <w:vAlign w:val="center"/>
            <w:hideMark/>
          </w:tcPr>
          <w:p w:rsidR="002901F9" w:rsidRPr="002901F9" w:rsidRDefault="002901F9" w:rsidP="002901F9">
            <w:pPr>
              <w:spacing w:after="0" w:line="240" w:lineRule="auto"/>
              <w:ind w:left="0" w:right="0" w:firstLine="0"/>
              <w:jc w:val="center"/>
              <w:rPr>
                <w:rFonts w:eastAsia="Times New Roman"/>
                <w:sz w:val="20"/>
                <w:szCs w:val="20"/>
              </w:rPr>
            </w:pPr>
            <w:r w:rsidRPr="002901F9">
              <w:rPr>
                <w:rFonts w:eastAsia="Times New Roman"/>
                <w:sz w:val="20"/>
                <w:szCs w:val="20"/>
              </w:rPr>
              <w:t>9.172</w:t>
            </w:r>
          </w:p>
        </w:tc>
        <w:tc>
          <w:tcPr>
            <w:tcW w:w="963" w:type="dxa"/>
            <w:tcBorders>
              <w:top w:val="nil"/>
              <w:left w:val="nil"/>
              <w:bottom w:val="single" w:sz="4" w:space="0" w:color="auto"/>
              <w:right w:val="single" w:sz="4" w:space="0" w:color="auto"/>
            </w:tcBorders>
            <w:shd w:val="clear" w:color="auto" w:fill="auto"/>
            <w:vAlign w:val="center"/>
            <w:hideMark/>
          </w:tcPr>
          <w:p w:rsidR="002901F9" w:rsidRPr="002901F9" w:rsidRDefault="002901F9" w:rsidP="002901F9">
            <w:pPr>
              <w:spacing w:after="0" w:line="240" w:lineRule="auto"/>
              <w:ind w:left="0" w:right="0" w:firstLine="0"/>
              <w:jc w:val="center"/>
              <w:rPr>
                <w:rFonts w:eastAsia="Times New Roman"/>
                <w:sz w:val="20"/>
                <w:szCs w:val="20"/>
              </w:rPr>
            </w:pPr>
            <w:r w:rsidRPr="002901F9">
              <w:rPr>
                <w:rFonts w:eastAsia="Times New Roman"/>
                <w:sz w:val="20"/>
                <w:szCs w:val="20"/>
              </w:rPr>
              <w:t>64</w:t>
            </w:r>
          </w:p>
        </w:tc>
        <w:tc>
          <w:tcPr>
            <w:tcW w:w="1185" w:type="dxa"/>
            <w:tcBorders>
              <w:top w:val="nil"/>
              <w:left w:val="nil"/>
              <w:bottom w:val="single" w:sz="4" w:space="0" w:color="auto"/>
              <w:right w:val="single" w:sz="4" w:space="0" w:color="auto"/>
            </w:tcBorders>
            <w:shd w:val="clear" w:color="auto" w:fill="auto"/>
            <w:vAlign w:val="center"/>
            <w:hideMark/>
          </w:tcPr>
          <w:p w:rsidR="002901F9" w:rsidRPr="002901F9" w:rsidRDefault="002901F9" w:rsidP="002901F9">
            <w:pPr>
              <w:spacing w:after="0" w:line="240" w:lineRule="auto"/>
              <w:ind w:left="0" w:right="0" w:firstLine="0"/>
              <w:jc w:val="center"/>
              <w:rPr>
                <w:rFonts w:eastAsia="Times New Roman"/>
                <w:sz w:val="20"/>
                <w:szCs w:val="20"/>
              </w:rPr>
            </w:pPr>
            <w:proofErr w:type="gramStart"/>
            <w:r w:rsidRPr="002901F9">
              <w:rPr>
                <w:rFonts w:eastAsia="Times New Roman"/>
                <w:sz w:val="20"/>
                <w:szCs w:val="20"/>
              </w:rPr>
              <w:t>0</w:t>
            </w:r>
            <w:proofErr w:type="gramEnd"/>
          </w:p>
        </w:tc>
        <w:tc>
          <w:tcPr>
            <w:tcW w:w="963" w:type="dxa"/>
            <w:tcBorders>
              <w:top w:val="nil"/>
              <w:left w:val="nil"/>
              <w:bottom w:val="single" w:sz="4" w:space="0" w:color="auto"/>
              <w:right w:val="single" w:sz="4" w:space="0" w:color="auto"/>
            </w:tcBorders>
            <w:shd w:val="clear" w:color="auto" w:fill="auto"/>
            <w:vAlign w:val="center"/>
            <w:hideMark/>
          </w:tcPr>
          <w:p w:rsidR="002901F9" w:rsidRPr="002901F9" w:rsidRDefault="002901F9" w:rsidP="002901F9">
            <w:pPr>
              <w:spacing w:after="0" w:line="240" w:lineRule="auto"/>
              <w:ind w:left="0" w:right="0" w:firstLine="0"/>
              <w:jc w:val="center"/>
              <w:rPr>
                <w:rFonts w:eastAsia="Times New Roman"/>
                <w:sz w:val="20"/>
                <w:szCs w:val="20"/>
              </w:rPr>
            </w:pPr>
            <w:proofErr w:type="gramStart"/>
            <w:r w:rsidRPr="002901F9">
              <w:rPr>
                <w:rFonts w:eastAsia="Times New Roman"/>
                <w:sz w:val="20"/>
                <w:szCs w:val="20"/>
              </w:rPr>
              <w:t>0</w:t>
            </w:r>
            <w:proofErr w:type="gramEnd"/>
          </w:p>
        </w:tc>
        <w:tc>
          <w:tcPr>
            <w:tcW w:w="874" w:type="dxa"/>
            <w:tcBorders>
              <w:top w:val="nil"/>
              <w:left w:val="nil"/>
              <w:bottom w:val="single" w:sz="4" w:space="0" w:color="auto"/>
              <w:right w:val="single" w:sz="4" w:space="0" w:color="auto"/>
            </w:tcBorders>
            <w:shd w:val="clear" w:color="auto" w:fill="auto"/>
            <w:vAlign w:val="center"/>
            <w:hideMark/>
          </w:tcPr>
          <w:p w:rsidR="002901F9" w:rsidRPr="002901F9" w:rsidRDefault="002901F9" w:rsidP="002901F9">
            <w:pPr>
              <w:spacing w:after="0" w:line="240" w:lineRule="auto"/>
              <w:ind w:left="0" w:right="0" w:firstLine="0"/>
              <w:jc w:val="center"/>
              <w:rPr>
                <w:rFonts w:eastAsia="Times New Roman"/>
                <w:sz w:val="20"/>
                <w:szCs w:val="20"/>
              </w:rPr>
            </w:pPr>
            <w:proofErr w:type="gramStart"/>
            <w:r w:rsidRPr="002901F9">
              <w:rPr>
                <w:rFonts w:eastAsia="Times New Roman"/>
                <w:sz w:val="20"/>
                <w:szCs w:val="20"/>
              </w:rPr>
              <w:t>0</w:t>
            </w:r>
            <w:proofErr w:type="gramEnd"/>
          </w:p>
        </w:tc>
        <w:tc>
          <w:tcPr>
            <w:tcW w:w="963" w:type="dxa"/>
            <w:tcBorders>
              <w:top w:val="nil"/>
              <w:left w:val="nil"/>
              <w:bottom w:val="single" w:sz="4" w:space="0" w:color="auto"/>
              <w:right w:val="single" w:sz="4" w:space="0" w:color="auto"/>
            </w:tcBorders>
            <w:shd w:val="clear" w:color="auto" w:fill="auto"/>
            <w:vAlign w:val="center"/>
            <w:hideMark/>
          </w:tcPr>
          <w:p w:rsidR="002901F9" w:rsidRPr="002901F9" w:rsidRDefault="002901F9" w:rsidP="002901F9">
            <w:pPr>
              <w:spacing w:after="0" w:line="240" w:lineRule="auto"/>
              <w:ind w:left="0" w:right="0" w:firstLine="0"/>
              <w:jc w:val="center"/>
              <w:rPr>
                <w:rFonts w:eastAsia="Times New Roman"/>
                <w:sz w:val="20"/>
                <w:szCs w:val="20"/>
              </w:rPr>
            </w:pPr>
            <w:proofErr w:type="gramStart"/>
            <w:r w:rsidRPr="002901F9">
              <w:rPr>
                <w:rFonts w:eastAsia="Times New Roman"/>
                <w:sz w:val="20"/>
                <w:szCs w:val="20"/>
              </w:rPr>
              <w:t>0</w:t>
            </w:r>
            <w:proofErr w:type="gramEnd"/>
          </w:p>
        </w:tc>
        <w:tc>
          <w:tcPr>
            <w:tcW w:w="863" w:type="dxa"/>
            <w:tcBorders>
              <w:top w:val="nil"/>
              <w:left w:val="nil"/>
              <w:bottom w:val="single" w:sz="4" w:space="0" w:color="auto"/>
              <w:right w:val="single" w:sz="4" w:space="0" w:color="auto"/>
            </w:tcBorders>
            <w:shd w:val="clear" w:color="auto" w:fill="auto"/>
            <w:vAlign w:val="center"/>
            <w:hideMark/>
          </w:tcPr>
          <w:p w:rsidR="002901F9" w:rsidRPr="002901F9" w:rsidRDefault="002901F9" w:rsidP="002901F9">
            <w:pPr>
              <w:spacing w:after="0" w:line="240" w:lineRule="auto"/>
              <w:ind w:left="0" w:right="0" w:firstLine="0"/>
              <w:jc w:val="center"/>
              <w:rPr>
                <w:rFonts w:eastAsia="Times New Roman"/>
                <w:sz w:val="20"/>
                <w:szCs w:val="20"/>
              </w:rPr>
            </w:pPr>
            <w:r w:rsidRPr="002901F9">
              <w:rPr>
                <w:rFonts w:eastAsia="Times New Roman"/>
                <w:sz w:val="20"/>
                <w:szCs w:val="20"/>
              </w:rPr>
              <w:t>9.172</w:t>
            </w:r>
          </w:p>
        </w:tc>
        <w:tc>
          <w:tcPr>
            <w:tcW w:w="933" w:type="dxa"/>
            <w:tcBorders>
              <w:top w:val="nil"/>
              <w:left w:val="nil"/>
              <w:bottom w:val="single" w:sz="4" w:space="0" w:color="auto"/>
              <w:right w:val="single" w:sz="4" w:space="0" w:color="auto"/>
            </w:tcBorders>
            <w:shd w:val="clear" w:color="auto" w:fill="auto"/>
            <w:vAlign w:val="center"/>
            <w:hideMark/>
          </w:tcPr>
          <w:p w:rsidR="002901F9" w:rsidRPr="002901F9" w:rsidRDefault="002901F9" w:rsidP="002901F9">
            <w:pPr>
              <w:spacing w:after="0" w:line="240" w:lineRule="auto"/>
              <w:ind w:left="0" w:right="0" w:firstLine="0"/>
              <w:jc w:val="center"/>
              <w:rPr>
                <w:rFonts w:eastAsia="Times New Roman"/>
                <w:sz w:val="20"/>
                <w:szCs w:val="20"/>
              </w:rPr>
            </w:pPr>
            <w:r w:rsidRPr="002901F9">
              <w:rPr>
                <w:rFonts w:eastAsia="Times New Roman"/>
                <w:sz w:val="20"/>
                <w:szCs w:val="20"/>
              </w:rPr>
              <w:t>64</w:t>
            </w:r>
          </w:p>
        </w:tc>
      </w:tr>
      <w:tr w:rsidR="002901F9" w:rsidRPr="002901F9" w:rsidTr="002D115C">
        <w:trPr>
          <w:trHeight w:val="765"/>
          <w:jc w:val="center"/>
        </w:trPr>
        <w:tc>
          <w:tcPr>
            <w:tcW w:w="1577" w:type="dxa"/>
            <w:tcBorders>
              <w:top w:val="nil"/>
              <w:left w:val="single" w:sz="4" w:space="0" w:color="auto"/>
              <w:bottom w:val="single" w:sz="4" w:space="0" w:color="auto"/>
              <w:right w:val="single" w:sz="4" w:space="0" w:color="auto"/>
            </w:tcBorders>
            <w:shd w:val="clear" w:color="auto" w:fill="auto"/>
            <w:vAlign w:val="center"/>
            <w:hideMark/>
          </w:tcPr>
          <w:p w:rsidR="002901F9" w:rsidRPr="002D115C" w:rsidRDefault="002901F9" w:rsidP="008456F1">
            <w:pPr>
              <w:spacing w:after="0" w:line="240" w:lineRule="auto"/>
              <w:ind w:left="0" w:right="0" w:firstLine="0"/>
              <w:jc w:val="center"/>
              <w:rPr>
                <w:rFonts w:eastAsia="Times New Roman"/>
                <w:sz w:val="19"/>
                <w:szCs w:val="19"/>
              </w:rPr>
            </w:pPr>
            <w:proofErr w:type="gramStart"/>
            <w:r w:rsidRPr="002D115C">
              <w:rPr>
                <w:rFonts w:eastAsia="Times New Roman"/>
                <w:sz w:val="19"/>
                <w:szCs w:val="19"/>
              </w:rPr>
              <w:lastRenderedPageBreak/>
              <w:t>2600250 Funda</w:t>
            </w:r>
            <w:r w:rsidR="008456F1">
              <w:rPr>
                <w:rFonts w:eastAsia="Times New Roman"/>
                <w:sz w:val="19"/>
                <w:szCs w:val="19"/>
              </w:rPr>
              <w:t>çã</w:t>
            </w:r>
            <w:r w:rsidRPr="002D115C">
              <w:rPr>
                <w:rFonts w:eastAsia="Times New Roman"/>
                <w:sz w:val="19"/>
                <w:szCs w:val="19"/>
              </w:rPr>
              <w:t>o</w:t>
            </w:r>
            <w:proofErr w:type="gramEnd"/>
            <w:r w:rsidRPr="002D115C">
              <w:rPr>
                <w:rFonts w:eastAsia="Times New Roman"/>
                <w:sz w:val="19"/>
                <w:szCs w:val="19"/>
              </w:rPr>
              <w:t xml:space="preserve"> Pró Rim</w:t>
            </w:r>
          </w:p>
        </w:tc>
        <w:tc>
          <w:tcPr>
            <w:tcW w:w="1536" w:type="dxa"/>
            <w:tcBorders>
              <w:top w:val="nil"/>
              <w:left w:val="nil"/>
              <w:bottom w:val="single" w:sz="4" w:space="0" w:color="auto"/>
              <w:right w:val="single" w:sz="4" w:space="0" w:color="auto"/>
            </w:tcBorders>
            <w:shd w:val="clear" w:color="000000" w:fill="D9D9D9"/>
            <w:vAlign w:val="center"/>
            <w:hideMark/>
          </w:tcPr>
          <w:p w:rsidR="002901F9" w:rsidRPr="002901F9" w:rsidRDefault="002901F9" w:rsidP="002901F9">
            <w:pPr>
              <w:spacing w:after="0" w:line="240" w:lineRule="auto"/>
              <w:ind w:left="0" w:right="0" w:firstLine="0"/>
              <w:jc w:val="center"/>
              <w:rPr>
                <w:rFonts w:eastAsia="Times New Roman"/>
                <w:sz w:val="20"/>
                <w:szCs w:val="20"/>
              </w:rPr>
            </w:pPr>
            <w:r w:rsidRPr="002901F9">
              <w:rPr>
                <w:rFonts w:eastAsia="Times New Roman"/>
                <w:sz w:val="20"/>
                <w:szCs w:val="20"/>
              </w:rPr>
              <w:t>São Bento do Sul</w:t>
            </w:r>
          </w:p>
        </w:tc>
        <w:tc>
          <w:tcPr>
            <w:tcW w:w="863" w:type="dxa"/>
            <w:tcBorders>
              <w:top w:val="nil"/>
              <w:left w:val="nil"/>
              <w:bottom w:val="single" w:sz="4" w:space="0" w:color="auto"/>
              <w:right w:val="single" w:sz="4" w:space="0" w:color="auto"/>
            </w:tcBorders>
            <w:shd w:val="clear" w:color="auto" w:fill="auto"/>
            <w:vAlign w:val="center"/>
            <w:hideMark/>
          </w:tcPr>
          <w:p w:rsidR="002901F9" w:rsidRPr="002901F9" w:rsidRDefault="002901F9" w:rsidP="002901F9">
            <w:pPr>
              <w:spacing w:after="0" w:line="240" w:lineRule="auto"/>
              <w:ind w:left="0" w:right="0" w:firstLine="0"/>
              <w:jc w:val="center"/>
              <w:rPr>
                <w:rFonts w:eastAsia="Times New Roman"/>
                <w:sz w:val="20"/>
                <w:szCs w:val="20"/>
              </w:rPr>
            </w:pPr>
            <w:r w:rsidRPr="002901F9">
              <w:rPr>
                <w:rFonts w:eastAsia="Times New Roman"/>
                <w:sz w:val="20"/>
                <w:szCs w:val="20"/>
              </w:rPr>
              <w:t>4.625</w:t>
            </w:r>
          </w:p>
        </w:tc>
        <w:tc>
          <w:tcPr>
            <w:tcW w:w="963" w:type="dxa"/>
            <w:tcBorders>
              <w:top w:val="nil"/>
              <w:left w:val="nil"/>
              <w:bottom w:val="single" w:sz="4" w:space="0" w:color="auto"/>
              <w:right w:val="single" w:sz="4" w:space="0" w:color="auto"/>
            </w:tcBorders>
            <w:shd w:val="clear" w:color="auto" w:fill="auto"/>
            <w:vAlign w:val="center"/>
            <w:hideMark/>
          </w:tcPr>
          <w:p w:rsidR="002901F9" w:rsidRPr="002901F9" w:rsidRDefault="002901F9" w:rsidP="002901F9">
            <w:pPr>
              <w:spacing w:after="0" w:line="240" w:lineRule="auto"/>
              <w:ind w:left="0" w:right="0" w:firstLine="0"/>
              <w:jc w:val="center"/>
              <w:rPr>
                <w:rFonts w:eastAsia="Times New Roman"/>
                <w:sz w:val="20"/>
                <w:szCs w:val="20"/>
              </w:rPr>
            </w:pPr>
            <w:r w:rsidRPr="002901F9">
              <w:rPr>
                <w:rFonts w:eastAsia="Times New Roman"/>
                <w:sz w:val="20"/>
                <w:szCs w:val="20"/>
              </w:rPr>
              <w:t>32</w:t>
            </w:r>
          </w:p>
        </w:tc>
        <w:tc>
          <w:tcPr>
            <w:tcW w:w="1185" w:type="dxa"/>
            <w:tcBorders>
              <w:top w:val="nil"/>
              <w:left w:val="nil"/>
              <w:bottom w:val="single" w:sz="4" w:space="0" w:color="auto"/>
              <w:right w:val="single" w:sz="4" w:space="0" w:color="auto"/>
            </w:tcBorders>
            <w:shd w:val="clear" w:color="auto" w:fill="auto"/>
            <w:vAlign w:val="center"/>
            <w:hideMark/>
          </w:tcPr>
          <w:p w:rsidR="002901F9" w:rsidRPr="002901F9" w:rsidRDefault="002901F9" w:rsidP="002901F9">
            <w:pPr>
              <w:spacing w:after="0" w:line="240" w:lineRule="auto"/>
              <w:ind w:left="0" w:right="0" w:firstLine="0"/>
              <w:jc w:val="center"/>
              <w:rPr>
                <w:rFonts w:eastAsia="Times New Roman"/>
                <w:sz w:val="20"/>
                <w:szCs w:val="20"/>
              </w:rPr>
            </w:pPr>
            <w:proofErr w:type="gramStart"/>
            <w:r w:rsidRPr="002901F9">
              <w:rPr>
                <w:rFonts w:eastAsia="Times New Roman"/>
                <w:sz w:val="20"/>
                <w:szCs w:val="20"/>
              </w:rPr>
              <w:t>0</w:t>
            </w:r>
            <w:proofErr w:type="gramEnd"/>
          </w:p>
        </w:tc>
        <w:tc>
          <w:tcPr>
            <w:tcW w:w="963" w:type="dxa"/>
            <w:tcBorders>
              <w:top w:val="nil"/>
              <w:left w:val="nil"/>
              <w:bottom w:val="single" w:sz="4" w:space="0" w:color="auto"/>
              <w:right w:val="single" w:sz="4" w:space="0" w:color="auto"/>
            </w:tcBorders>
            <w:shd w:val="clear" w:color="auto" w:fill="auto"/>
            <w:vAlign w:val="center"/>
            <w:hideMark/>
          </w:tcPr>
          <w:p w:rsidR="002901F9" w:rsidRPr="002901F9" w:rsidRDefault="002901F9" w:rsidP="002901F9">
            <w:pPr>
              <w:spacing w:after="0" w:line="240" w:lineRule="auto"/>
              <w:ind w:left="0" w:right="0" w:firstLine="0"/>
              <w:jc w:val="center"/>
              <w:rPr>
                <w:rFonts w:eastAsia="Times New Roman"/>
                <w:sz w:val="20"/>
                <w:szCs w:val="20"/>
              </w:rPr>
            </w:pPr>
            <w:proofErr w:type="gramStart"/>
            <w:r w:rsidRPr="002901F9">
              <w:rPr>
                <w:rFonts w:eastAsia="Times New Roman"/>
                <w:sz w:val="20"/>
                <w:szCs w:val="20"/>
              </w:rPr>
              <w:t>0</w:t>
            </w:r>
            <w:proofErr w:type="gramEnd"/>
          </w:p>
        </w:tc>
        <w:tc>
          <w:tcPr>
            <w:tcW w:w="874" w:type="dxa"/>
            <w:tcBorders>
              <w:top w:val="nil"/>
              <w:left w:val="nil"/>
              <w:bottom w:val="single" w:sz="4" w:space="0" w:color="auto"/>
              <w:right w:val="single" w:sz="4" w:space="0" w:color="auto"/>
            </w:tcBorders>
            <w:shd w:val="clear" w:color="auto" w:fill="auto"/>
            <w:vAlign w:val="center"/>
            <w:hideMark/>
          </w:tcPr>
          <w:p w:rsidR="002901F9" w:rsidRPr="002901F9" w:rsidRDefault="002901F9" w:rsidP="002901F9">
            <w:pPr>
              <w:spacing w:after="0" w:line="240" w:lineRule="auto"/>
              <w:ind w:left="0" w:right="0" w:firstLine="0"/>
              <w:jc w:val="center"/>
              <w:rPr>
                <w:rFonts w:eastAsia="Times New Roman"/>
                <w:sz w:val="20"/>
                <w:szCs w:val="20"/>
              </w:rPr>
            </w:pPr>
            <w:proofErr w:type="gramStart"/>
            <w:r w:rsidRPr="002901F9">
              <w:rPr>
                <w:rFonts w:eastAsia="Times New Roman"/>
                <w:sz w:val="20"/>
                <w:szCs w:val="20"/>
              </w:rPr>
              <w:t>0</w:t>
            </w:r>
            <w:proofErr w:type="gramEnd"/>
          </w:p>
        </w:tc>
        <w:tc>
          <w:tcPr>
            <w:tcW w:w="963" w:type="dxa"/>
            <w:tcBorders>
              <w:top w:val="nil"/>
              <w:left w:val="nil"/>
              <w:bottom w:val="single" w:sz="4" w:space="0" w:color="auto"/>
              <w:right w:val="single" w:sz="4" w:space="0" w:color="auto"/>
            </w:tcBorders>
            <w:shd w:val="clear" w:color="auto" w:fill="auto"/>
            <w:vAlign w:val="center"/>
            <w:hideMark/>
          </w:tcPr>
          <w:p w:rsidR="002901F9" w:rsidRPr="002901F9" w:rsidRDefault="002901F9" w:rsidP="002901F9">
            <w:pPr>
              <w:spacing w:after="0" w:line="240" w:lineRule="auto"/>
              <w:ind w:left="0" w:right="0" w:firstLine="0"/>
              <w:jc w:val="center"/>
              <w:rPr>
                <w:rFonts w:eastAsia="Times New Roman"/>
                <w:sz w:val="20"/>
                <w:szCs w:val="20"/>
              </w:rPr>
            </w:pPr>
            <w:proofErr w:type="gramStart"/>
            <w:r w:rsidRPr="002901F9">
              <w:rPr>
                <w:rFonts w:eastAsia="Times New Roman"/>
                <w:sz w:val="20"/>
                <w:szCs w:val="20"/>
              </w:rPr>
              <w:t>0</w:t>
            </w:r>
            <w:proofErr w:type="gramEnd"/>
          </w:p>
        </w:tc>
        <w:tc>
          <w:tcPr>
            <w:tcW w:w="863" w:type="dxa"/>
            <w:tcBorders>
              <w:top w:val="nil"/>
              <w:left w:val="nil"/>
              <w:bottom w:val="single" w:sz="4" w:space="0" w:color="auto"/>
              <w:right w:val="single" w:sz="4" w:space="0" w:color="auto"/>
            </w:tcBorders>
            <w:shd w:val="clear" w:color="auto" w:fill="auto"/>
            <w:vAlign w:val="center"/>
            <w:hideMark/>
          </w:tcPr>
          <w:p w:rsidR="002901F9" w:rsidRPr="002901F9" w:rsidRDefault="002901F9" w:rsidP="002901F9">
            <w:pPr>
              <w:spacing w:after="0" w:line="240" w:lineRule="auto"/>
              <w:ind w:left="0" w:right="0" w:firstLine="0"/>
              <w:jc w:val="center"/>
              <w:rPr>
                <w:rFonts w:eastAsia="Times New Roman"/>
                <w:sz w:val="20"/>
                <w:szCs w:val="20"/>
              </w:rPr>
            </w:pPr>
            <w:r w:rsidRPr="002901F9">
              <w:rPr>
                <w:rFonts w:eastAsia="Times New Roman"/>
                <w:sz w:val="20"/>
                <w:szCs w:val="20"/>
              </w:rPr>
              <w:t>4.625</w:t>
            </w:r>
          </w:p>
        </w:tc>
        <w:tc>
          <w:tcPr>
            <w:tcW w:w="933" w:type="dxa"/>
            <w:tcBorders>
              <w:top w:val="nil"/>
              <w:left w:val="nil"/>
              <w:bottom w:val="single" w:sz="4" w:space="0" w:color="auto"/>
              <w:right w:val="single" w:sz="4" w:space="0" w:color="auto"/>
            </w:tcBorders>
            <w:shd w:val="clear" w:color="auto" w:fill="auto"/>
            <w:vAlign w:val="center"/>
            <w:hideMark/>
          </w:tcPr>
          <w:p w:rsidR="002901F9" w:rsidRPr="002901F9" w:rsidRDefault="002901F9" w:rsidP="002901F9">
            <w:pPr>
              <w:spacing w:after="0" w:line="240" w:lineRule="auto"/>
              <w:ind w:left="0" w:right="0" w:firstLine="0"/>
              <w:jc w:val="center"/>
              <w:rPr>
                <w:rFonts w:eastAsia="Times New Roman"/>
                <w:sz w:val="20"/>
                <w:szCs w:val="20"/>
              </w:rPr>
            </w:pPr>
            <w:r w:rsidRPr="002901F9">
              <w:rPr>
                <w:rFonts w:eastAsia="Times New Roman"/>
                <w:sz w:val="20"/>
                <w:szCs w:val="20"/>
              </w:rPr>
              <w:t>32</w:t>
            </w:r>
          </w:p>
        </w:tc>
      </w:tr>
      <w:tr w:rsidR="002901F9" w:rsidRPr="002901F9" w:rsidTr="002D115C">
        <w:trPr>
          <w:trHeight w:val="510"/>
          <w:jc w:val="center"/>
        </w:trPr>
        <w:tc>
          <w:tcPr>
            <w:tcW w:w="1577" w:type="dxa"/>
            <w:tcBorders>
              <w:top w:val="nil"/>
              <w:left w:val="single" w:sz="4" w:space="0" w:color="auto"/>
              <w:bottom w:val="single" w:sz="4" w:space="0" w:color="auto"/>
              <w:right w:val="single" w:sz="4" w:space="0" w:color="auto"/>
            </w:tcBorders>
            <w:shd w:val="clear" w:color="auto" w:fill="auto"/>
            <w:vAlign w:val="center"/>
            <w:hideMark/>
          </w:tcPr>
          <w:p w:rsidR="002901F9" w:rsidRPr="002D115C" w:rsidRDefault="002901F9" w:rsidP="008456F1">
            <w:pPr>
              <w:spacing w:after="0" w:line="240" w:lineRule="auto"/>
              <w:ind w:left="0" w:right="0" w:firstLine="0"/>
              <w:jc w:val="center"/>
              <w:rPr>
                <w:rFonts w:eastAsia="Times New Roman"/>
                <w:sz w:val="19"/>
                <w:szCs w:val="19"/>
              </w:rPr>
            </w:pPr>
            <w:proofErr w:type="gramStart"/>
            <w:r w:rsidRPr="002D115C">
              <w:rPr>
                <w:rFonts w:eastAsia="Times New Roman"/>
                <w:sz w:val="19"/>
                <w:szCs w:val="19"/>
              </w:rPr>
              <w:t>2491524 Cl</w:t>
            </w:r>
            <w:r w:rsidR="008456F1">
              <w:rPr>
                <w:rFonts w:eastAsia="Times New Roman"/>
                <w:sz w:val="19"/>
                <w:szCs w:val="19"/>
              </w:rPr>
              <w:t>í</w:t>
            </w:r>
            <w:r w:rsidRPr="002D115C">
              <w:rPr>
                <w:rFonts w:eastAsia="Times New Roman"/>
                <w:sz w:val="19"/>
                <w:szCs w:val="19"/>
              </w:rPr>
              <w:t>nica</w:t>
            </w:r>
            <w:proofErr w:type="gramEnd"/>
            <w:r w:rsidRPr="002D115C">
              <w:rPr>
                <w:rFonts w:eastAsia="Times New Roman"/>
                <w:sz w:val="19"/>
                <w:szCs w:val="19"/>
              </w:rPr>
              <w:t xml:space="preserve"> de Hemodi</w:t>
            </w:r>
            <w:r w:rsidR="008456F1">
              <w:rPr>
                <w:rFonts w:eastAsia="Times New Roman"/>
                <w:sz w:val="19"/>
                <w:szCs w:val="19"/>
              </w:rPr>
              <w:t>á</w:t>
            </w:r>
            <w:r w:rsidRPr="002D115C">
              <w:rPr>
                <w:rFonts w:eastAsia="Times New Roman"/>
                <w:sz w:val="19"/>
                <w:szCs w:val="19"/>
              </w:rPr>
              <w:t>lise</w:t>
            </w:r>
          </w:p>
        </w:tc>
        <w:tc>
          <w:tcPr>
            <w:tcW w:w="1536" w:type="dxa"/>
            <w:tcBorders>
              <w:top w:val="nil"/>
              <w:left w:val="nil"/>
              <w:bottom w:val="single" w:sz="4" w:space="0" w:color="auto"/>
              <w:right w:val="single" w:sz="4" w:space="0" w:color="auto"/>
            </w:tcBorders>
            <w:shd w:val="clear" w:color="auto" w:fill="auto"/>
            <w:vAlign w:val="center"/>
            <w:hideMark/>
          </w:tcPr>
          <w:p w:rsidR="002901F9" w:rsidRPr="002901F9" w:rsidRDefault="002901F9" w:rsidP="002901F9">
            <w:pPr>
              <w:spacing w:after="0" w:line="240" w:lineRule="auto"/>
              <w:ind w:left="0" w:right="0" w:firstLine="0"/>
              <w:jc w:val="center"/>
              <w:rPr>
                <w:rFonts w:eastAsia="Times New Roman"/>
                <w:sz w:val="20"/>
                <w:szCs w:val="20"/>
              </w:rPr>
            </w:pPr>
            <w:r w:rsidRPr="002901F9">
              <w:rPr>
                <w:rFonts w:eastAsia="Times New Roman"/>
                <w:sz w:val="20"/>
                <w:szCs w:val="20"/>
              </w:rPr>
              <w:t>Tubarão</w:t>
            </w:r>
          </w:p>
        </w:tc>
        <w:tc>
          <w:tcPr>
            <w:tcW w:w="863" w:type="dxa"/>
            <w:tcBorders>
              <w:top w:val="nil"/>
              <w:left w:val="nil"/>
              <w:bottom w:val="single" w:sz="4" w:space="0" w:color="auto"/>
              <w:right w:val="single" w:sz="4" w:space="0" w:color="auto"/>
            </w:tcBorders>
            <w:shd w:val="clear" w:color="auto" w:fill="auto"/>
            <w:vAlign w:val="center"/>
            <w:hideMark/>
          </w:tcPr>
          <w:p w:rsidR="002901F9" w:rsidRPr="002901F9" w:rsidRDefault="002901F9" w:rsidP="002901F9">
            <w:pPr>
              <w:spacing w:after="0" w:line="240" w:lineRule="auto"/>
              <w:ind w:left="0" w:right="0" w:firstLine="0"/>
              <w:jc w:val="center"/>
              <w:rPr>
                <w:rFonts w:eastAsia="Times New Roman"/>
                <w:sz w:val="20"/>
                <w:szCs w:val="20"/>
              </w:rPr>
            </w:pPr>
            <w:r w:rsidRPr="002901F9">
              <w:rPr>
                <w:rFonts w:eastAsia="Times New Roman"/>
                <w:sz w:val="20"/>
                <w:szCs w:val="20"/>
              </w:rPr>
              <w:t>19.456</w:t>
            </w:r>
          </w:p>
        </w:tc>
        <w:tc>
          <w:tcPr>
            <w:tcW w:w="963" w:type="dxa"/>
            <w:tcBorders>
              <w:top w:val="nil"/>
              <w:left w:val="nil"/>
              <w:bottom w:val="single" w:sz="4" w:space="0" w:color="auto"/>
              <w:right w:val="single" w:sz="4" w:space="0" w:color="auto"/>
            </w:tcBorders>
            <w:shd w:val="clear" w:color="auto" w:fill="auto"/>
            <w:vAlign w:val="center"/>
            <w:hideMark/>
          </w:tcPr>
          <w:p w:rsidR="002901F9" w:rsidRPr="002901F9" w:rsidRDefault="002901F9" w:rsidP="002901F9">
            <w:pPr>
              <w:spacing w:after="0" w:line="240" w:lineRule="auto"/>
              <w:ind w:left="0" w:right="0" w:firstLine="0"/>
              <w:jc w:val="center"/>
              <w:rPr>
                <w:rFonts w:eastAsia="Times New Roman"/>
                <w:sz w:val="20"/>
                <w:szCs w:val="20"/>
              </w:rPr>
            </w:pPr>
            <w:r w:rsidRPr="002901F9">
              <w:rPr>
                <w:rFonts w:eastAsia="Times New Roman"/>
                <w:sz w:val="20"/>
                <w:szCs w:val="20"/>
              </w:rPr>
              <w:t>135</w:t>
            </w:r>
          </w:p>
        </w:tc>
        <w:tc>
          <w:tcPr>
            <w:tcW w:w="1185" w:type="dxa"/>
            <w:tcBorders>
              <w:top w:val="nil"/>
              <w:left w:val="nil"/>
              <w:bottom w:val="single" w:sz="4" w:space="0" w:color="auto"/>
              <w:right w:val="single" w:sz="4" w:space="0" w:color="auto"/>
            </w:tcBorders>
            <w:shd w:val="clear" w:color="auto" w:fill="auto"/>
            <w:vAlign w:val="center"/>
            <w:hideMark/>
          </w:tcPr>
          <w:p w:rsidR="002901F9" w:rsidRPr="002901F9" w:rsidRDefault="002901F9" w:rsidP="002901F9">
            <w:pPr>
              <w:spacing w:after="0" w:line="240" w:lineRule="auto"/>
              <w:ind w:left="0" w:right="0" w:firstLine="0"/>
              <w:jc w:val="center"/>
              <w:rPr>
                <w:rFonts w:eastAsia="Times New Roman"/>
                <w:sz w:val="20"/>
                <w:szCs w:val="20"/>
              </w:rPr>
            </w:pPr>
            <w:proofErr w:type="gramStart"/>
            <w:r w:rsidRPr="002901F9">
              <w:rPr>
                <w:rFonts w:eastAsia="Times New Roman"/>
                <w:sz w:val="20"/>
                <w:szCs w:val="20"/>
              </w:rPr>
              <w:t>0</w:t>
            </w:r>
            <w:proofErr w:type="gramEnd"/>
          </w:p>
        </w:tc>
        <w:tc>
          <w:tcPr>
            <w:tcW w:w="963" w:type="dxa"/>
            <w:tcBorders>
              <w:top w:val="nil"/>
              <w:left w:val="nil"/>
              <w:bottom w:val="single" w:sz="4" w:space="0" w:color="auto"/>
              <w:right w:val="single" w:sz="4" w:space="0" w:color="auto"/>
            </w:tcBorders>
            <w:shd w:val="clear" w:color="auto" w:fill="auto"/>
            <w:vAlign w:val="center"/>
            <w:hideMark/>
          </w:tcPr>
          <w:p w:rsidR="002901F9" w:rsidRPr="002901F9" w:rsidRDefault="002901F9" w:rsidP="002901F9">
            <w:pPr>
              <w:spacing w:after="0" w:line="240" w:lineRule="auto"/>
              <w:ind w:left="0" w:right="0" w:firstLine="0"/>
              <w:jc w:val="center"/>
              <w:rPr>
                <w:rFonts w:eastAsia="Times New Roman"/>
                <w:sz w:val="20"/>
                <w:szCs w:val="20"/>
              </w:rPr>
            </w:pPr>
            <w:proofErr w:type="gramStart"/>
            <w:r w:rsidRPr="002901F9">
              <w:rPr>
                <w:rFonts w:eastAsia="Times New Roman"/>
                <w:sz w:val="20"/>
                <w:szCs w:val="20"/>
              </w:rPr>
              <w:t>0</w:t>
            </w:r>
            <w:proofErr w:type="gramEnd"/>
          </w:p>
        </w:tc>
        <w:tc>
          <w:tcPr>
            <w:tcW w:w="874" w:type="dxa"/>
            <w:tcBorders>
              <w:top w:val="nil"/>
              <w:left w:val="nil"/>
              <w:bottom w:val="single" w:sz="4" w:space="0" w:color="auto"/>
              <w:right w:val="single" w:sz="4" w:space="0" w:color="auto"/>
            </w:tcBorders>
            <w:shd w:val="clear" w:color="auto" w:fill="auto"/>
            <w:vAlign w:val="center"/>
            <w:hideMark/>
          </w:tcPr>
          <w:p w:rsidR="002901F9" w:rsidRPr="002901F9" w:rsidRDefault="002901F9" w:rsidP="002901F9">
            <w:pPr>
              <w:spacing w:after="0" w:line="240" w:lineRule="auto"/>
              <w:ind w:left="0" w:right="0" w:firstLine="0"/>
              <w:jc w:val="center"/>
              <w:rPr>
                <w:rFonts w:eastAsia="Times New Roman"/>
                <w:sz w:val="20"/>
                <w:szCs w:val="20"/>
              </w:rPr>
            </w:pPr>
            <w:proofErr w:type="gramStart"/>
            <w:r w:rsidRPr="002901F9">
              <w:rPr>
                <w:rFonts w:eastAsia="Times New Roman"/>
                <w:sz w:val="20"/>
                <w:szCs w:val="20"/>
              </w:rPr>
              <w:t>0</w:t>
            </w:r>
            <w:proofErr w:type="gramEnd"/>
          </w:p>
        </w:tc>
        <w:tc>
          <w:tcPr>
            <w:tcW w:w="963" w:type="dxa"/>
            <w:tcBorders>
              <w:top w:val="nil"/>
              <w:left w:val="nil"/>
              <w:bottom w:val="single" w:sz="4" w:space="0" w:color="auto"/>
              <w:right w:val="single" w:sz="4" w:space="0" w:color="auto"/>
            </w:tcBorders>
            <w:shd w:val="clear" w:color="auto" w:fill="auto"/>
            <w:vAlign w:val="center"/>
            <w:hideMark/>
          </w:tcPr>
          <w:p w:rsidR="002901F9" w:rsidRPr="002901F9" w:rsidRDefault="002901F9" w:rsidP="002901F9">
            <w:pPr>
              <w:spacing w:after="0" w:line="240" w:lineRule="auto"/>
              <w:ind w:left="0" w:right="0" w:firstLine="0"/>
              <w:jc w:val="center"/>
              <w:rPr>
                <w:rFonts w:eastAsia="Times New Roman"/>
                <w:sz w:val="20"/>
                <w:szCs w:val="20"/>
              </w:rPr>
            </w:pPr>
            <w:proofErr w:type="gramStart"/>
            <w:r w:rsidRPr="002901F9">
              <w:rPr>
                <w:rFonts w:eastAsia="Times New Roman"/>
                <w:sz w:val="20"/>
                <w:szCs w:val="20"/>
              </w:rPr>
              <w:t>0</w:t>
            </w:r>
            <w:proofErr w:type="gramEnd"/>
          </w:p>
        </w:tc>
        <w:tc>
          <w:tcPr>
            <w:tcW w:w="863" w:type="dxa"/>
            <w:tcBorders>
              <w:top w:val="nil"/>
              <w:left w:val="nil"/>
              <w:bottom w:val="single" w:sz="4" w:space="0" w:color="auto"/>
              <w:right w:val="single" w:sz="4" w:space="0" w:color="auto"/>
            </w:tcBorders>
            <w:shd w:val="clear" w:color="auto" w:fill="auto"/>
            <w:vAlign w:val="center"/>
            <w:hideMark/>
          </w:tcPr>
          <w:p w:rsidR="002901F9" w:rsidRPr="002901F9" w:rsidRDefault="002901F9" w:rsidP="002901F9">
            <w:pPr>
              <w:spacing w:after="0" w:line="240" w:lineRule="auto"/>
              <w:ind w:left="0" w:right="0" w:firstLine="0"/>
              <w:jc w:val="center"/>
              <w:rPr>
                <w:rFonts w:eastAsia="Times New Roman"/>
                <w:sz w:val="20"/>
                <w:szCs w:val="20"/>
              </w:rPr>
            </w:pPr>
            <w:r w:rsidRPr="002901F9">
              <w:rPr>
                <w:rFonts w:eastAsia="Times New Roman"/>
                <w:sz w:val="20"/>
                <w:szCs w:val="20"/>
              </w:rPr>
              <w:t>19.456</w:t>
            </w:r>
          </w:p>
        </w:tc>
        <w:tc>
          <w:tcPr>
            <w:tcW w:w="933" w:type="dxa"/>
            <w:tcBorders>
              <w:top w:val="nil"/>
              <w:left w:val="nil"/>
              <w:bottom w:val="single" w:sz="4" w:space="0" w:color="auto"/>
              <w:right w:val="single" w:sz="4" w:space="0" w:color="auto"/>
            </w:tcBorders>
            <w:shd w:val="clear" w:color="auto" w:fill="auto"/>
            <w:vAlign w:val="center"/>
            <w:hideMark/>
          </w:tcPr>
          <w:p w:rsidR="002901F9" w:rsidRPr="002901F9" w:rsidRDefault="002901F9" w:rsidP="002901F9">
            <w:pPr>
              <w:spacing w:after="0" w:line="240" w:lineRule="auto"/>
              <w:ind w:left="0" w:right="0" w:firstLine="0"/>
              <w:jc w:val="center"/>
              <w:rPr>
                <w:rFonts w:eastAsia="Times New Roman"/>
                <w:sz w:val="20"/>
                <w:szCs w:val="20"/>
              </w:rPr>
            </w:pPr>
            <w:r w:rsidRPr="002901F9">
              <w:rPr>
                <w:rFonts w:eastAsia="Times New Roman"/>
                <w:sz w:val="20"/>
                <w:szCs w:val="20"/>
              </w:rPr>
              <w:t>135</w:t>
            </w:r>
          </w:p>
        </w:tc>
      </w:tr>
      <w:tr w:rsidR="002901F9" w:rsidRPr="002901F9" w:rsidTr="002D115C">
        <w:trPr>
          <w:trHeight w:val="300"/>
          <w:jc w:val="center"/>
        </w:trPr>
        <w:tc>
          <w:tcPr>
            <w:tcW w:w="1577" w:type="dxa"/>
            <w:tcBorders>
              <w:top w:val="nil"/>
              <w:left w:val="single" w:sz="4" w:space="0" w:color="auto"/>
              <w:bottom w:val="single" w:sz="4" w:space="0" w:color="auto"/>
              <w:right w:val="single" w:sz="4" w:space="0" w:color="auto"/>
            </w:tcBorders>
            <w:shd w:val="clear" w:color="auto" w:fill="auto"/>
            <w:vAlign w:val="center"/>
            <w:hideMark/>
          </w:tcPr>
          <w:p w:rsidR="002901F9" w:rsidRPr="002D115C" w:rsidRDefault="002901F9" w:rsidP="002901F9">
            <w:pPr>
              <w:spacing w:after="0" w:line="240" w:lineRule="auto"/>
              <w:ind w:left="0" w:right="0" w:firstLine="0"/>
              <w:jc w:val="center"/>
              <w:rPr>
                <w:rFonts w:eastAsia="Times New Roman"/>
                <w:sz w:val="19"/>
                <w:szCs w:val="19"/>
              </w:rPr>
            </w:pPr>
            <w:r w:rsidRPr="002D115C">
              <w:rPr>
                <w:rFonts w:eastAsia="Times New Roman"/>
                <w:sz w:val="19"/>
                <w:szCs w:val="19"/>
              </w:rPr>
              <w:t xml:space="preserve">2540320 </w:t>
            </w:r>
            <w:proofErr w:type="spellStart"/>
            <w:r w:rsidRPr="002D115C">
              <w:rPr>
                <w:rFonts w:eastAsia="Times New Roman"/>
                <w:sz w:val="19"/>
                <w:szCs w:val="19"/>
              </w:rPr>
              <w:t>Clinefro</w:t>
            </w:r>
            <w:proofErr w:type="spellEnd"/>
          </w:p>
        </w:tc>
        <w:tc>
          <w:tcPr>
            <w:tcW w:w="1536" w:type="dxa"/>
            <w:tcBorders>
              <w:top w:val="nil"/>
              <w:left w:val="nil"/>
              <w:bottom w:val="single" w:sz="4" w:space="0" w:color="auto"/>
              <w:right w:val="single" w:sz="4" w:space="0" w:color="auto"/>
            </w:tcBorders>
            <w:shd w:val="clear" w:color="auto" w:fill="auto"/>
            <w:vAlign w:val="center"/>
            <w:hideMark/>
          </w:tcPr>
          <w:p w:rsidR="002901F9" w:rsidRPr="002901F9" w:rsidRDefault="002901F9" w:rsidP="002901F9">
            <w:pPr>
              <w:spacing w:after="0" w:line="240" w:lineRule="auto"/>
              <w:ind w:left="0" w:right="0" w:firstLine="0"/>
              <w:jc w:val="center"/>
              <w:rPr>
                <w:rFonts w:eastAsia="Times New Roman"/>
                <w:sz w:val="20"/>
                <w:szCs w:val="20"/>
              </w:rPr>
            </w:pPr>
            <w:r w:rsidRPr="002901F9">
              <w:rPr>
                <w:rFonts w:eastAsia="Times New Roman"/>
                <w:sz w:val="20"/>
                <w:szCs w:val="20"/>
              </w:rPr>
              <w:t>Criciúma</w:t>
            </w:r>
          </w:p>
        </w:tc>
        <w:tc>
          <w:tcPr>
            <w:tcW w:w="863" w:type="dxa"/>
            <w:tcBorders>
              <w:top w:val="nil"/>
              <w:left w:val="nil"/>
              <w:bottom w:val="single" w:sz="4" w:space="0" w:color="auto"/>
              <w:right w:val="single" w:sz="4" w:space="0" w:color="auto"/>
            </w:tcBorders>
            <w:shd w:val="clear" w:color="auto" w:fill="auto"/>
            <w:vAlign w:val="center"/>
            <w:hideMark/>
          </w:tcPr>
          <w:p w:rsidR="002901F9" w:rsidRPr="002901F9" w:rsidRDefault="002901F9" w:rsidP="002901F9">
            <w:pPr>
              <w:spacing w:after="0" w:line="240" w:lineRule="auto"/>
              <w:ind w:left="0" w:right="0" w:firstLine="0"/>
              <w:jc w:val="center"/>
              <w:rPr>
                <w:rFonts w:eastAsia="Times New Roman"/>
                <w:sz w:val="20"/>
                <w:szCs w:val="20"/>
              </w:rPr>
            </w:pPr>
            <w:r w:rsidRPr="002901F9">
              <w:rPr>
                <w:rFonts w:eastAsia="Times New Roman"/>
                <w:sz w:val="20"/>
                <w:szCs w:val="20"/>
              </w:rPr>
              <w:t>5.835</w:t>
            </w:r>
          </w:p>
        </w:tc>
        <w:tc>
          <w:tcPr>
            <w:tcW w:w="963" w:type="dxa"/>
            <w:tcBorders>
              <w:top w:val="nil"/>
              <w:left w:val="nil"/>
              <w:bottom w:val="single" w:sz="4" w:space="0" w:color="auto"/>
              <w:right w:val="single" w:sz="4" w:space="0" w:color="auto"/>
            </w:tcBorders>
            <w:shd w:val="clear" w:color="auto" w:fill="auto"/>
            <w:vAlign w:val="center"/>
            <w:hideMark/>
          </w:tcPr>
          <w:p w:rsidR="002901F9" w:rsidRPr="002901F9" w:rsidRDefault="002901F9" w:rsidP="002901F9">
            <w:pPr>
              <w:spacing w:after="0" w:line="240" w:lineRule="auto"/>
              <w:ind w:left="0" w:right="0" w:firstLine="0"/>
              <w:jc w:val="center"/>
              <w:rPr>
                <w:rFonts w:eastAsia="Times New Roman"/>
                <w:sz w:val="20"/>
                <w:szCs w:val="20"/>
              </w:rPr>
            </w:pPr>
            <w:r w:rsidRPr="002901F9">
              <w:rPr>
                <w:rFonts w:eastAsia="Times New Roman"/>
                <w:sz w:val="20"/>
                <w:szCs w:val="20"/>
              </w:rPr>
              <w:t>41</w:t>
            </w:r>
          </w:p>
        </w:tc>
        <w:tc>
          <w:tcPr>
            <w:tcW w:w="1185" w:type="dxa"/>
            <w:tcBorders>
              <w:top w:val="nil"/>
              <w:left w:val="nil"/>
              <w:bottom w:val="single" w:sz="4" w:space="0" w:color="auto"/>
              <w:right w:val="single" w:sz="4" w:space="0" w:color="auto"/>
            </w:tcBorders>
            <w:shd w:val="clear" w:color="auto" w:fill="auto"/>
            <w:vAlign w:val="center"/>
            <w:hideMark/>
          </w:tcPr>
          <w:p w:rsidR="002901F9" w:rsidRPr="002901F9" w:rsidRDefault="002901F9" w:rsidP="002901F9">
            <w:pPr>
              <w:spacing w:after="0" w:line="240" w:lineRule="auto"/>
              <w:ind w:left="0" w:right="0" w:firstLine="0"/>
              <w:jc w:val="center"/>
              <w:rPr>
                <w:rFonts w:eastAsia="Times New Roman"/>
                <w:sz w:val="20"/>
                <w:szCs w:val="20"/>
              </w:rPr>
            </w:pPr>
            <w:proofErr w:type="gramStart"/>
            <w:r w:rsidRPr="002901F9">
              <w:rPr>
                <w:rFonts w:eastAsia="Times New Roman"/>
                <w:sz w:val="20"/>
                <w:szCs w:val="20"/>
              </w:rPr>
              <w:t>0</w:t>
            </w:r>
            <w:proofErr w:type="gramEnd"/>
          </w:p>
        </w:tc>
        <w:tc>
          <w:tcPr>
            <w:tcW w:w="963" w:type="dxa"/>
            <w:tcBorders>
              <w:top w:val="nil"/>
              <w:left w:val="nil"/>
              <w:bottom w:val="single" w:sz="4" w:space="0" w:color="auto"/>
              <w:right w:val="single" w:sz="4" w:space="0" w:color="auto"/>
            </w:tcBorders>
            <w:shd w:val="clear" w:color="auto" w:fill="auto"/>
            <w:vAlign w:val="center"/>
            <w:hideMark/>
          </w:tcPr>
          <w:p w:rsidR="002901F9" w:rsidRPr="002901F9" w:rsidRDefault="002901F9" w:rsidP="002901F9">
            <w:pPr>
              <w:spacing w:after="0" w:line="240" w:lineRule="auto"/>
              <w:ind w:left="0" w:right="0" w:firstLine="0"/>
              <w:jc w:val="center"/>
              <w:rPr>
                <w:rFonts w:eastAsia="Times New Roman"/>
                <w:sz w:val="20"/>
                <w:szCs w:val="20"/>
              </w:rPr>
            </w:pPr>
            <w:proofErr w:type="gramStart"/>
            <w:r w:rsidRPr="002901F9">
              <w:rPr>
                <w:rFonts w:eastAsia="Times New Roman"/>
                <w:sz w:val="20"/>
                <w:szCs w:val="20"/>
              </w:rPr>
              <w:t>0</w:t>
            </w:r>
            <w:proofErr w:type="gramEnd"/>
          </w:p>
        </w:tc>
        <w:tc>
          <w:tcPr>
            <w:tcW w:w="874" w:type="dxa"/>
            <w:tcBorders>
              <w:top w:val="nil"/>
              <w:left w:val="nil"/>
              <w:bottom w:val="single" w:sz="4" w:space="0" w:color="auto"/>
              <w:right w:val="single" w:sz="4" w:space="0" w:color="auto"/>
            </w:tcBorders>
            <w:shd w:val="clear" w:color="auto" w:fill="auto"/>
            <w:vAlign w:val="center"/>
            <w:hideMark/>
          </w:tcPr>
          <w:p w:rsidR="002901F9" w:rsidRPr="002901F9" w:rsidRDefault="002901F9" w:rsidP="002901F9">
            <w:pPr>
              <w:spacing w:after="0" w:line="240" w:lineRule="auto"/>
              <w:ind w:left="0" w:right="0" w:firstLine="0"/>
              <w:jc w:val="center"/>
              <w:rPr>
                <w:rFonts w:eastAsia="Times New Roman"/>
                <w:sz w:val="20"/>
                <w:szCs w:val="20"/>
              </w:rPr>
            </w:pPr>
            <w:proofErr w:type="gramStart"/>
            <w:r w:rsidRPr="002901F9">
              <w:rPr>
                <w:rFonts w:eastAsia="Times New Roman"/>
                <w:sz w:val="20"/>
                <w:szCs w:val="20"/>
              </w:rPr>
              <w:t>0</w:t>
            </w:r>
            <w:proofErr w:type="gramEnd"/>
          </w:p>
        </w:tc>
        <w:tc>
          <w:tcPr>
            <w:tcW w:w="963" w:type="dxa"/>
            <w:tcBorders>
              <w:top w:val="nil"/>
              <w:left w:val="nil"/>
              <w:bottom w:val="single" w:sz="4" w:space="0" w:color="auto"/>
              <w:right w:val="single" w:sz="4" w:space="0" w:color="auto"/>
            </w:tcBorders>
            <w:shd w:val="clear" w:color="auto" w:fill="auto"/>
            <w:vAlign w:val="center"/>
            <w:hideMark/>
          </w:tcPr>
          <w:p w:rsidR="002901F9" w:rsidRPr="002901F9" w:rsidRDefault="002901F9" w:rsidP="002901F9">
            <w:pPr>
              <w:spacing w:after="0" w:line="240" w:lineRule="auto"/>
              <w:ind w:left="0" w:right="0" w:firstLine="0"/>
              <w:jc w:val="center"/>
              <w:rPr>
                <w:rFonts w:eastAsia="Times New Roman"/>
                <w:sz w:val="20"/>
                <w:szCs w:val="20"/>
              </w:rPr>
            </w:pPr>
            <w:proofErr w:type="gramStart"/>
            <w:r w:rsidRPr="002901F9">
              <w:rPr>
                <w:rFonts w:eastAsia="Times New Roman"/>
                <w:sz w:val="20"/>
                <w:szCs w:val="20"/>
              </w:rPr>
              <w:t>0</w:t>
            </w:r>
            <w:proofErr w:type="gramEnd"/>
          </w:p>
        </w:tc>
        <w:tc>
          <w:tcPr>
            <w:tcW w:w="863" w:type="dxa"/>
            <w:tcBorders>
              <w:top w:val="nil"/>
              <w:left w:val="nil"/>
              <w:bottom w:val="single" w:sz="4" w:space="0" w:color="auto"/>
              <w:right w:val="single" w:sz="4" w:space="0" w:color="auto"/>
            </w:tcBorders>
            <w:shd w:val="clear" w:color="auto" w:fill="auto"/>
            <w:vAlign w:val="center"/>
            <w:hideMark/>
          </w:tcPr>
          <w:p w:rsidR="002901F9" w:rsidRPr="002901F9" w:rsidRDefault="002901F9" w:rsidP="002901F9">
            <w:pPr>
              <w:spacing w:after="0" w:line="240" w:lineRule="auto"/>
              <w:ind w:left="0" w:right="0" w:firstLine="0"/>
              <w:jc w:val="center"/>
              <w:rPr>
                <w:rFonts w:eastAsia="Times New Roman"/>
                <w:sz w:val="20"/>
                <w:szCs w:val="20"/>
              </w:rPr>
            </w:pPr>
            <w:r w:rsidRPr="002901F9">
              <w:rPr>
                <w:rFonts w:eastAsia="Times New Roman"/>
                <w:sz w:val="20"/>
                <w:szCs w:val="20"/>
              </w:rPr>
              <w:t>5.835</w:t>
            </w:r>
          </w:p>
        </w:tc>
        <w:tc>
          <w:tcPr>
            <w:tcW w:w="933" w:type="dxa"/>
            <w:tcBorders>
              <w:top w:val="nil"/>
              <w:left w:val="nil"/>
              <w:bottom w:val="single" w:sz="4" w:space="0" w:color="auto"/>
              <w:right w:val="single" w:sz="4" w:space="0" w:color="auto"/>
            </w:tcBorders>
            <w:shd w:val="clear" w:color="auto" w:fill="auto"/>
            <w:vAlign w:val="center"/>
            <w:hideMark/>
          </w:tcPr>
          <w:p w:rsidR="002901F9" w:rsidRPr="002901F9" w:rsidRDefault="002901F9" w:rsidP="002901F9">
            <w:pPr>
              <w:spacing w:after="0" w:line="240" w:lineRule="auto"/>
              <w:ind w:left="0" w:right="0" w:firstLine="0"/>
              <w:jc w:val="center"/>
              <w:rPr>
                <w:rFonts w:eastAsia="Times New Roman"/>
                <w:sz w:val="20"/>
                <w:szCs w:val="20"/>
              </w:rPr>
            </w:pPr>
            <w:r w:rsidRPr="002901F9">
              <w:rPr>
                <w:rFonts w:eastAsia="Times New Roman"/>
                <w:sz w:val="20"/>
                <w:szCs w:val="20"/>
              </w:rPr>
              <w:t>41</w:t>
            </w:r>
          </w:p>
        </w:tc>
      </w:tr>
      <w:tr w:rsidR="002901F9" w:rsidRPr="002901F9" w:rsidTr="002D115C">
        <w:trPr>
          <w:trHeight w:val="765"/>
          <w:jc w:val="center"/>
        </w:trPr>
        <w:tc>
          <w:tcPr>
            <w:tcW w:w="1577" w:type="dxa"/>
            <w:tcBorders>
              <w:top w:val="nil"/>
              <w:left w:val="single" w:sz="4" w:space="0" w:color="auto"/>
              <w:bottom w:val="single" w:sz="4" w:space="0" w:color="auto"/>
              <w:right w:val="single" w:sz="4" w:space="0" w:color="auto"/>
            </w:tcBorders>
            <w:shd w:val="clear" w:color="auto" w:fill="auto"/>
            <w:vAlign w:val="center"/>
            <w:hideMark/>
          </w:tcPr>
          <w:p w:rsidR="002901F9" w:rsidRPr="002D115C" w:rsidRDefault="002901F9" w:rsidP="008456F1">
            <w:pPr>
              <w:spacing w:after="0" w:line="240" w:lineRule="auto"/>
              <w:ind w:left="0" w:right="0" w:firstLine="0"/>
              <w:jc w:val="center"/>
              <w:rPr>
                <w:rFonts w:eastAsia="Times New Roman"/>
                <w:sz w:val="19"/>
                <w:szCs w:val="19"/>
              </w:rPr>
            </w:pPr>
            <w:r w:rsidRPr="002D115C">
              <w:rPr>
                <w:rFonts w:eastAsia="Times New Roman"/>
                <w:sz w:val="19"/>
                <w:szCs w:val="19"/>
              </w:rPr>
              <w:t xml:space="preserve">2649268 </w:t>
            </w:r>
            <w:proofErr w:type="spellStart"/>
            <w:r w:rsidRPr="002D115C">
              <w:rPr>
                <w:rFonts w:eastAsia="Times New Roman"/>
                <w:sz w:val="19"/>
                <w:szCs w:val="19"/>
              </w:rPr>
              <w:t>Nefrocl</w:t>
            </w:r>
            <w:r w:rsidR="008456F1">
              <w:rPr>
                <w:rFonts w:eastAsia="Times New Roman"/>
                <w:sz w:val="19"/>
                <w:szCs w:val="19"/>
              </w:rPr>
              <w:t>í</w:t>
            </w:r>
            <w:r w:rsidRPr="002D115C">
              <w:rPr>
                <w:rFonts w:eastAsia="Times New Roman"/>
                <w:sz w:val="19"/>
                <w:szCs w:val="19"/>
              </w:rPr>
              <w:t>nica</w:t>
            </w:r>
            <w:proofErr w:type="spellEnd"/>
            <w:r w:rsidRPr="002D115C">
              <w:rPr>
                <w:rFonts w:eastAsia="Times New Roman"/>
                <w:sz w:val="19"/>
                <w:szCs w:val="19"/>
              </w:rPr>
              <w:t xml:space="preserve"> Crici</w:t>
            </w:r>
            <w:r w:rsidR="008456F1">
              <w:rPr>
                <w:rFonts w:eastAsia="Times New Roman"/>
                <w:sz w:val="19"/>
                <w:szCs w:val="19"/>
              </w:rPr>
              <w:t>ú</w:t>
            </w:r>
            <w:r w:rsidRPr="002D115C">
              <w:rPr>
                <w:rFonts w:eastAsia="Times New Roman"/>
                <w:sz w:val="19"/>
                <w:szCs w:val="19"/>
              </w:rPr>
              <w:t>ma LTDA</w:t>
            </w:r>
          </w:p>
        </w:tc>
        <w:tc>
          <w:tcPr>
            <w:tcW w:w="1536" w:type="dxa"/>
            <w:tcBorders>
              <w:top w:val="nil"/>
              <w:left w:val="nil"/>
              <w:bottom w:val="single" w:sz="4" w:space="0" w:color="auto"/>
              <w:right w:val="single" w:sz="4" w:space="0" w:color="auto"/>
            </w:tcBorders>
            <w:shd w:val="clear" w:color="auto" w:fill="auto"/>
            <w:vAlign w:val="center"/>
            <w:hideMark/>
          </w:tcPr>
          <w:p w:rsidR="002901F9" w:rsidRPr="002901F9" w:rsidRDefault="002901F9" w:rsidP="002901F9">
            <w:pPr>
              <w:spacing w:after="0" w:line="240" w:lineRule="auto"/>
              <w:ind w:left="0" w:right="0" w:firstLine="0"/>
              <w:jc w:val="center"/>
              <w:rPr>
                <w:rFonts w:eastAsia="Times New Roman"/>
                <w:sz w:val="20"/>
                <w:szCs w:val="20"/>
              </w:rPr>
            </w:pPr>
            <w:r w:rsidRPr="002901F9">
              <w:rPr>
                <w:rFonts w:eastAsia="Times New Roman"/>
                <w:sz w:val="20"/>
                <w:szCs w:val="20"/>
              </w:rPr>
              <w:t>Criciúma</w:t>
            </w:r>
          </w:p>
        </w:tc>
        <w:tc>
          <w:tcPr>
            <w:tcW w:w="863" w:type="dxa"/>
            <w:tcBorders>
              <w:top w:val="nil"/>
              <w:left w:val="nil"/>
              <w:bottom w:val="single" w:sz="4" w:space="0" w:color="auto"/>
              <w:right w:val="single" w:sz="4" w:space="0" w:color="auto"/>
            </w:tcBorders>
            <w:shd w:val="clear" w:color="auto" w:fill="auto"/>
            <w:vAlign w:val="center"/>
            <w:hideMark/>
          </w:tcPr>
          <w:p w:rsidR="002901F9" w:rsidRPr="002901F9" w:rsidRDefault="002901F9" w:rsidP="002901F9">
            <w:pPr>
              <w:spacing w:after="0" w:line="240" w:lineRule="auto"/>
              <w:ind w:left="0" w:right="0" w:firstLine="0"/>
              <w:jc w:val="center"/>
              <w:rPr>
                <w:rFonts w:eastAsia="Times New Roman"/>
                <w:sz w:val="20"/>
                <w:szCs w:val="20"/>
              </w:rPr>
            </w:pPr>
            <w:r w:rsidRPr="002901F9">
              <w:rPr>
                <w:rFonts w:eastAsia="Times New Roman"/>
                <w:sz w:val="20"/>
                <w:szCs w:val="20"/>
              </w:rPr>
              <w:t>8.489</w:t>
            </w:r>
          </w:p>
        </w:tc>
        <w:tc>
          <w:tcPr>
            <w:tcW w:w="963" w:type="dxa"/>
            <w:tcBorders>
              <w:top w:val="nil"/>
              <w:left w:val="nil"/>
              <w:bottom w:val="single" w:sz="4" w:space="0" w:color="auto"/>
              <w:right w:val="single" w:sz="4" w:space="0" w:color="auto"/>
            </w:tcBorders>
            <w:shd w:val="clear" w:color="auto" w:fill="auto"/>
            <w:vAlign w:val="center"/>
            <w:hideMark/>
          </w:tcPr>
          <w:p w:rsidR="002901F9" w:rsidRPr="002901F9" w:rsidRDefault="002901F9" w:rsidP="002901F9">
            <w:pPr>
              <w:spacing w:after="0" w:line="240" w:lineRule="auto"/>
              <w:ind w:left="0" w:right="0" w:firstLine="0"/>
              <w:jc w:val="center"/>
              <w:rPr>
                <w:rFonts w:eastAsia="Times New Roman"/>
                <w:sz w:val="20"/>
                <w:szCs w:val="20"/>
              </w:rPr>
            </w:pPr>
            <w:r w:rsidRPr="002901F9">
              <w:rPr>
                <w:rFonts w:eastAsia="Times New Roman"/>
                <w:sz w:val="20"/>
                <w:szCs w:val="20"/>
              </w:rPr>
              <w:t>59</w:t>
            </w:r>
          </w:p>
        </w:tc>
        <w:tc>
          <w:tcPr>
            <w:tcW w:w="1185" w:type="dxa"/>
            <w:tcBorders>
              <w:top w:val="nil"/>
              <w:left w:val="nil"/>
              <w:bottom w:val="single" w:sz="4" w:space="0" w:color="auto"/>
              <w:right w:val="single" w:sz="4" w:space="0" w:color="auto"/>
            </w:tcBorders>
            <w:shd w:val="clear" w:color="auto" w:fill="auto"/>
            <w:vAlign w:val="center"/>
            <w:hideMark/>
          </w:tcPr>
          <w:p w:rsidR="002901F9" w:rsidRPr="002901F9" w:rsidRDefault="002901F9" w:rsidP="002901F9">
            <w:pPr>
              <w:spacing w:after="0" w:line="240" w:lineRule="auto"/>
              <w:ind w:left="0" w:right="0" w:firstLine="0"/>
              <w:jc w:val="center"/>
              <w:rPr>
                <w:rFonts w:eastAsia="Times New Roman"/>
                <w:sz w:val="20"/>
                <w:szCs w:val="20"/>
              </w:rPr>
            </w:pPr>
            <w:proofErr w:type="gramStart"/>
            <w:r w:rsidRPr="002901F9">
              <w:rPr>
                <w:rFonts w:eastAsia="Times New Roman"/>
                <w:sz w:val="20"/>
                <w:szCs w:val="20"/>
              </w:rPr>
              <w:t>0</w:t>
            </w:r>
            <w:proofErr w:type="gramEnd"/>
          </w:p>
        </w:tc>
        <w:tc>
          <w:tcPr>
            <w:tcW w:w="963" w:type="dxa"/>
            <w:tcBorders>
              <w:top w:val="nil"/>
              <w:left w:val="nil"/>
              <w:bottom w:val="single" w:sz="4" w:space="0" w:color="auto"/>
              <w:right w:val="single" w:sz="4" w:space="0" w:color="auto"/>
            </w:tcBorders>
            <w:shd w:val="clear" w:color="auto" w:fill="auto"/>
            <w:vAlign w:val="center"/>
            <w:hideMark/>
          </w:tcPr>
          <w:p w:rsidR="002901F9" w:rsidRPr="002901F9" w:rsidRDefault="002901F9" w:rsidP="002901F9">
            <w:pPr>
              <w:spacing w:after="0" w:line="240" w:lineRule="auto"/>
              <w:ind w:left="0" w:right="0" w:firstLine="0"/>
              <w:jc w:val="center"/>
              <w:rPr>
                <w:rFonts w:eastAsia="Times New Roman"/>
                <w:sz w:val="20"/>
                <w:szCs w:val="20"/>
              </w:rPr>
            </w:pPr>
            <w:proofErr w:type="gramStart"/>
            <w:r w:rsidRPr="002901F9">
              <w:rPr>
                <w:rFonts w:eastAsia="Times New Roman"/>
                <w:sz w:val="20"/>
                <w:szCs w:val="20"/>
              </w:rPr>
              <w:t>0</w:t>
            </w:r>
            <w:proofErr w:type="gramEnd"/>
          </w:p>
        </w:tc>
        <w:tc>
          <w:tcPr>
            <w:tcW w:w="874" w:type="dxa"/>
            <w:tcBorders>
              <w:top w:val="nil"/>
              <w:left w:val="nil"/>
              <w:bottom w:val="single" w:sz="4" w:space="0" w:color="auto"/>
              <w:right w:val="single" w:sz="4" w:space="0" w:color="auto"/>
            </w:tcBorders>
            <w:shd w:val="clear" w:color="auto" w:fill="auto"/>
            <w:vAlign w:val="center"/>
            <w:hideMark/>
          </w:tcPr>
          <w:p w:rsidR="002901F9" w:rsidRPr="002901F9" w:rsidRDefault="002901F9" w:rsidP="002901F9">
            <w:pPr>
              <w:spacing w:after="0" w:line="240" w:lineRule="auto"/>
              <w:ind w:left="0" w:right="0" w:firstLine="0"/>
              <w:jc w:val="center"/>
              <w:rPr>
                <w:rFonts w:eastAsia="Times New Roman"/>
                <w:sz w:val="20"/>
                <w:szCs w:val="20"/>
              </w:rPr>
            </w:pPr>
            <w:proofErr w:type="gramStart"/>
            <w:r w:rsidRPr="002901F9">
              <w:rPr>
                <w:rFonts w:eastAsia="Times New Roman"/>
                <w:sz w:val="20"/>
                <w:szCs w:val="20"/>
              </w:rPr>
              <w:t>0</w:t>
            </w:r>
            <w:proofErr w:type="gramEnd"/>
          </w:p>
        </w:tc>
        <w:tc>
          <w:tcPr>
            <w:tcW w:w="963" w:type="dxa"/>
            <w:tcBorders>
              <w:top w:val="nil"/>
              <w:left w:val="nil"/>
              <w:bottom w:val="single" w:sz="4" w:space="0" w:color="auto"/>
              <w:right w:val="single" w:sz="4" w:space="0" w:color="auto"/>
            </w:tcBorders>
            <w:shd w:val="clear" w:color="auto" w:fill="auto"/>
            <w:vAlign w:val="center"/>
            <w:hideMark/>
          </w:tcPr>
          <w:p w:rsidR="002901F9" w:rsidRPr="002901F9" w:rsidRDefault="002901F9" w:rsidP="002901F9">
            <w:pPr>
              <w:spacing w:after="0" w:line="240" w:lineRule="auto"/>
              <w:ind w:left="0" w:right="0" w:firstLine="0"/>
              <w:jc w:val="center"/>
              <w:rPr>
                <w:rFonts w:eastAsia="Times New Roman"/>
                <w:sz w:val="20"/>
                <w:szCs w:val="20"/>
              </w:rPr>
            </w:pPr>
            <w:proofErr w:type="gramStart"/>
            <w:r w:rsidRPr="002901F9">
              <w:rPr>
                <w:rFonts w:eastAsia="Times New Roman"/>
                <w:sz w:val="20"/>
                <w:szCs w:val="20"/>
              </w:rPr>
              <w:t>0</w:t>
            </w:r>
            <w:proofErr w:type="gramEnd"/>
          </w:p>
        </w:tc>
        <w:tc>
          <w:tcPr>
            <w:tcW w:w="863" w:type="dxa"/>
            <w:tcBorders>
              <w:top w:val="nil"/>
              <w:left w:val="nil"/>
              <w:bottom w:val="single" w:sz="4" w:space="0" w:color="auto"/>
              <w:right w:val="single" w:sz="4" w:space="0" w:color="auto"/>
            </w:tcBorders>
            <w:shd w:val="clear" w:color="auto" w:fill="auto"/>
            <w:vAlign w:val="center"/>
            <w:hideMark/>
          </w:tcPr>
          <w:p w:rsidR="002901F9" w:rsidRPr="002901F9" w:rsidRDefault="002901F9" w:rsidP="002901F9">
            <w:pPr>
              <w:spacing w:after="0" w:line="240" w:lineRule="auto"/>
              <w:ind w:left="0" w:right="0" w:firstLine="0"/>
              <w:jc w:val="center"/>
              <w:rPr>
                <w:rFonts w:eastAsia="Times New Roman"/>
                <w:sz w:val="20"/>
                <w:szCs w:val="20"/>
              </w:rPr>
            </w:pPr>
            <w:r w:rsidRPr="002901F9">
              <w:rPr>
                <w:rFonts w:eastAsia="Times New Roman"/>
                <w:sz w:val="20"/>
                <w:szCs w:val="20"/>
              </w:rPr>
              <w:t>8.489</w:t>
            </w:r>
          </w:p>
        </w:tc>
        <w:tc>
          <w:tcPr>
            <w:tcW w:w="933" w:type="dxa"/>
            <w:tcBorders>
              <w:top w:val="nil"/>
              <w:left w:val="nil"/>
              <w:bottom w:val="single" w:sz="4" w:space="0" w:color="auto"/>
              <w:right w:val="single" w:sz="4" w:space="0" w:color="auto"/>
            </w:tcBorders>
            <w:shd w:val="clear" w:color="auto" w:fill="auto"/>
            <w:vAlign w:val="center"/>
            <w:hideMark/>
          </w:tcPr>
          <w:p w:rsidR="002901F9" w:rsidRPr="002901F9" w:rsidRDefault="002901F9" w:rsidP="002901F9">
            <w:pPr>
              <w:spacing w:after="0" w:line="240" w:lineRule="auto"/>
              <w:ind w:left="0" w:right="0" w:firstLine="0"/>
              <w:jc w:val="center"/>
              <w:rPr>
                <w:rFonts w:eastAsia="Times New Roman"/>
                <w:sz w:val="20"/>
                <w:szCs w:val="20"/>
              </w:rPr>
            </w:pPr>
            <w:r w:rsidRPr="002901F9">
              <w:rPr>
                <w:rFonts w:eastAsia="Times New Roman"/>
                <w:sz w:val="20"/>
                <w:szCs w:val="20"/>
              </w:rPr>
              <w:t>59</w:t>
            </w:r>
          </w:p>
        </w:tc>
      </w:tr>
      <w:tr w:rsidR="002901F9" w:rsidRPr="002901F9" w:rsidTr="002D115C">
        <w:trPr>
          <w:trHeight w:val="510"/>
          <w:jc w:val="center"/>
        </w:trPr>
        <w:tc>
          <w:tcPr>
            <w:tcW w:w="1577" w:type="dxa"/>
            <w:tcBorders>
              <w:top w:val="nil"/>
              <w:left w:val="single" w:sz="4" w:space="0" w:color="auto"/>
              <w:bottom w:val="single" w:sz="4" w:space="0" w:color="auto"/>
              <w:right w:val="single" w:sz="4" w:space="0" w:color="auto"/>
            </w:tcBorders>
            <w:shd w:val="clear" w:color="auto" w:fill="auto"/>
            <w:vAlign w:val="center"/>
            <w:hideMark/>
          </w:tcPr>
          <w:p w:rsidR="002901F9" w:rsidRPr="002D115C" w:rsidRDefault="002901F9" w:rsidP="008456F1">
            <w:pPr>
              <w:spacing w:after="0" w:line="240" w:lineRule="auto"/>
              <w:ind w:left="0" w:right="0" w:firstLine="0"/>
              <w:jc w:val="center"/>
              <w:rPr>
                <w:rFonts w:eastAsia="Times New Roman"/>
                <w:sz w:val="19"/>
                <w:szCs w:val="19"/>
              </w:rPr>
            </w:pPr>
            <w:proofErr w:type="gramStart"/>
            <w:r w:rsidRPr="002D115C">
              <w:rPr>
                <w:rFonts w:eastAsia="Times New Roman"/>
                <w:sz w:val="19"/>
                <w:szCs w:val="19"/>
              </w:rPr>
              <w:t>2664895 Cl</w:t>
            </w:r>
            <w:r w:rsidR="008456F1">
              <w:rPr>
                <w:rFonts w:eastAsia="Times New Roman"/>
                <w:sz w:val="19"/>
                <w:szCs w:val="19"/>
              </w:rPr>
              <w:t>í</w:t>
            </w:r>
            <w:r w:rsidRPr="002D115C">
              <w:rPr>
                <w:rFonts w:eastAsia="Times New Roman"/>
                <w:sz w:val="19"/>
                <w:szCs w:val="19"/>
              </w:rPr>
              <w:t>nica</w:t>
            </w:r>
            <w:proofErr w:type="gramEnd"/>
            <w:r w:rsidRPr="002D115C">
              <w:rPr>
                <w:rFonts w:eastAsia="Times New Roman"/>
                <w:sz w:val="19"/>
                <w:szCs w:val="19"/>
              </w:rPr>
              <w:t xml:space="preserve"> de Nefrologia</w:t>
            </w:r>
          </w:p>
        </w:tc>
        <w:tc>
          <w:tcPr>
            <w:tcW w:w="1536" w:type="dxa"/>
            <w:tcBorders>
              <w:top w:val="nil"/>
              <w:left w:val="nil"/>
              <w:bottom w:val="single" w:sz="4" w:space="0" w:color="auto"/>
              <w:right w:val="single" w:sz="4" w:space="0" w:color="auto"/>
            </w:tcBorders>
            <w:shd w:val="clear" w:color="auto" w:fill="auto"/>
            <w:vAlign w:val="center"/>
            <w:hideMark/>
          </w:tcPr>
          <w:p w:rsidR="002901F9" w:rsidRPr="002901F9" w:rsidRDefault="002901F9" w:rsidP="002901F9">
            <w:pPr>
              <w:spacing w:after="0" w:line="240" w:lineRule="auto"/>
              <w:ind w:left="0" w:right="0" w:firstLine="0"/>
              <w:jc w:val="center"/>
              <w:rPr>
                <w:rFonts w:eastAsia="Times New Roman"/>
                <w:sz w:val="20"/>
                <w:szCs w:val="20"/>
              </w:rPr>
            </w:pPr>
            <w:proofErr w:type="spellStart"/>
            <w:r w:rsidRPr="002901F9">
              <w:rPr>
                <w:rFonts w:eastAsia="Times New Roman"/>
                <w:sz w:val="20"/>
                <w:szCs w:val="20"/>
              </w:rPr>
              <w:t>Araranguá</w:t>
            </w:r>
            <w:proofErr w:type="spellEnd"/>
          </w:p>
        </w:tc>
        <w:tc>
          <w:tcPr>
            <w:tcW w:w="863" w:type="dxa"/>
            <w:tcBorders>
              <w:top w:val="nil"/>
              <w:left w:val="nil"/>
              <w:bottom w:val="single" w:sz="4" w:space="0" w:color="auto"/>
              <w:right w:val="single" w:sz="4" w:space="0" w:color="auto"/>
            </w:tcBorders>
            <w:shd w:val="clear" w:color="auto" w:fill="auto"/>
            <w:vAlign w:val="center"/>
            <w:hideMark/>
          </w:tcPr>
          <w:p w:rsidR="002901F9" w:rsidRPr="002901F9" w:rsidRDefault="002901F9" w:rsidP="002901F9">
            <w:pPr>
              <w:spacing w:after="0" w:line="240" w:lineRule="auto"/>
              <w:ind w:left="0" w:right="0" w:firstLine="0"/>
              <w:jc w:val="center"/>
              <w:rPr>
                <w:rFonts w:eastAsia="Times New Roman"/>
                <w:sz w:val="20"/>
                <w:szCs w:val="20"/>
              </w:rPr>
            </w:pPr>
            <w:r w:rsidRPr="002901F9">
              <w:rPr>
                <w:rFonts w:eastAsia="Times New Roman"/>
                <w:sz w:val="20"/>
                <w:szCs w:val="20"/>
              </w:rPr>
              <w:t>8.097</w:t>
            </w:r>
          </w:p>
        </w:tc>
        <w:tc>
          <w:tcPr>
            <w:tcW w:w="963" w:type="dxa"/>
            <w:tcBorders>
              <w:top w:val="nil"/>
              <w:left w:val="nil"/>
              <w:bottom w:val="single" w:sz="4" w:space="0" w:color="auto"/>
              <w:right w:val="single" w:sz="4" w:space="0" w:color="auto"/>
            </w:tcBorders>
            <w:shd w:val="clear" w:color="auto" w:fill="auto"/>
            <w:vAlign w:val="center"/>
            <w:hideMark/>
          </w:tcPr>
          <w:p w:rsidR="002901F9" w:rsidRPr="002901F9" w:rsidRDefault="002901F9" w:rsidP="002901F9">
            <w:pPr>
              <w:spacing w:after="0" w:line="240" w:lineRule="auto"/>
              <w:ind w:left="0" w:right="0" w:firstLine="0"/>
              <w:jc w:val="center"/>
              <w:rPr>
                <w:rFonts w:eastAsia="Times New Roman"/>
                <w:sz w:val="20"/>
                <w:szCs w:val="20"/>
              </w:rPr>
            </w:pPr>
            <w:r w:rsidRPr="002901F9">
              <w:rPr>
                <w:rFonts w:eastAsia="Times New Roman"/>
                <w:sz w:val="20"/>
                <w:szCs w:val="20"/>
              </w:rPr>
              <w:t>56</w:t>
            </w:r>
          </w:p>
        </w:tc>
        <w:tc>
          <w:tcPr>
            <w:tcW w:w="1185" w:type="dxa"/>
            <w:tcBorders>
              <w:top w:val="nil"/>
              <w:left w:val="nil"/>
              <w:bottom w:val="single" w:sz="4" w:space="0" w:color="auto"/>
              <w:right w:val="single" w:sz="4" w:space="0" w:color="auto"/>
            </w:tcBorders>
            <w:shd w:val="clear" w:color="auto" w:fill="auto"/>
            <w:vAlign w:val="center"/>
            <w:hideMark/>
          </w:tcPr>
          <w:p w:rsidR="002901F9" w:rsidRPr="002901F9" w:rsidRDefault="002901F9" w:rsidP="002901F9">
            <w:pPr>
              <w:spacing w:after="0" w:line="240" w:lineRule="auto"/>
              <w:ind w:left="0" w:right="0" w:firstLine="0"/>
              <w:jc w:val="center"/>
              <w:rPr>
                <w:rFonts w:eastAsia="Times New Roman"/>
                <w:sz w:val="20"/>
                <w:szCs w:val="20"/>
              </w:rPr>
            </w:pPr>
            <w:proofErr w:type="gramStart"/>
            <w:r w:rsidRPr="002901F9">
              <w:rPr>
                <w:rFonts w:eastAsia="Times New Roman"/>
                <w:sz w:val="20"/>
                <w:szCs w:val="20"/>
              </w:rPr>
              <w:t>0</w:t>
            </w:r>
            <w:proofErr w:type="gramEnd"/>
          </w:p>
        </w:tc>
        <w:tc>
          <w:tcPr>
            <w:tcW w:w="963" w:type="dxa"/>
            <w:tcBorders>
              <w:top w:val="nil"/>
              <w:left w:val="nil"/>
              <w:bottom w:val="single" w:sz="4" w:space="0" w:color="auto"/>
              <w:right w:val="single" w:sz="4" w:space="0" w:color="auto"/>
            </w:tcBorders>
            <w:shd w:val="clear" w:color="auto" w:fill="auto"/>
            <w:vAlign w:val="center"/>
            <w:hideMark/>
          </w:tcPr>
          <w:p w:rsidR="002901F9" w:rsidRPr="002901F9" w:rsidRDefault="002901F9" w:rsidP="002901F9">
            <w:pPr>
              <w:spacing w:after="0" w:line="240" w:lineRule="auto"/>
              <w:ind w:left="0" w:right="0" w:firstLine="0"/>
              <w:jc w:val="center"/>
              <w:rPr>
                <w:rFonts w:eastAsia="Times New Roman"/>
                <w:sz w:val="20"/>
                <w:szCs w:val="20"/>
              </w:rPr>
            </w:pPr>
            <w:proofErr w:type="gramStart"/>
            <w:r w:rsidRPr="002901F9">
              <w:rPr>
                <w:rFonts w:eastAsia="Times New Roman"/>
                <w:sz w:val="20"/>
                <w:szCs w:val="20"/>
              </w:rPr>
              <w:t>0</w:t>
            </w:r>
            <w:proofErr w:type="gramEnd"/>
          </w:p>
        </w:tc>
        <w:tc>
          <w:tcPr>
            <w:tcW w:w="874" w:type="dxa"/>
            <w:tcBorders>
              <w:top w:val="nil"/>
              <w:left w:val="nil"/>
              <w:bottom w:val="single" w:sz="4" w:space="0" w:color="auto"/>
              <w:right w:val="single" w:sz="4" w:space="0" w:color="auto"/>
            </w:tcBorders>
            <w:shd w:val="clear" w:color="auto" w:fill="auto"/>
            <w:vAlign w:val="center"/>
            <w:hideMark/>
          </w:tcPr>
          <w:p w:rsidR="002901F9" w:rsidRPr="002901F9" w:rsidRDefault="002901F9" w:rsidP="002901F9">
            <w:pPr>
              <w:spacing w:after="0" w:line="240" w:lineRule="auto"/>
              <w:ind w:left="0" w:right="0" w:firstLine="0"/>
              <w:jc w:val="center"/>
              <w:rPr>
                <w:rFonts w:eastAsia="Times New Roman"/>
                <w:sz w:val="20"/>
                <w:szCs w:val="20"/>
              </w:rPr>
            </w:pPr>
            <w:proofErr w:type="gramStart"/>
            <w:r w:rsidRPr="002901F9">
              <w:rPr>
                <w:rFonts w:eastAsia="Times New Roman"/>
                <w:sz w:val="20"/>
                <w:szCs w:val="20"/>
              </w:rPr>
              <w:t>0</w:t>
            </w:r>
            <w:proofErr w:type="gramEnd"/>
          </w:p>
        </w:tc>
        <w:tc>
          <w:tcPr>
            <w:tcW w:w="963" w:type="dxa"/>
            <w:tcBorders>
              <w:top w:val="nil"/>
              <w:left w:val="nil"/>
              <w:bottom w:val="single" w:sz="4" w:space="0" w:color="auto"/>
              <w:right w:val="single" w:sz="4" w:space="0" w:color="auto"/>
            </w:tcBorders>
            <w:shd w:val="clear" w:color="auto" w:fill="auto"/>
            <w:vAlign w:val="center"/>
            <w:hideMark/>
          </w:tcPr>
          <w:p w:rsidR="002901F9" w:rsidRPr="002901F9" w:rsidRDefault="002901F9" w:rsidP="002901F9">
            <w:pPr>
              <w:spacing w:after="0" w:line="240" w:lineRule="auto"/>
              <w:ind w:left="0" w:right="0" w:firstLine="0"/>
              <w:jc w:val="center"/>
              <w:rPr>
                <w:rFonts w:eastAsia="Times New Roman"/>
                <w:sz w:val="20"/>
                <w:szCs w:val="20"/>
              </w:rPr>
            </w:pPr>
            <w:proofErr w:type="gramStart"/>
            <w:r w:rsidRPr="002901F9">
              <w:rPr>
                <w:rFonts w:eastAsia="Times New Roman"/>
                <w:sz w:val="20"/>
                <w:szCs w:val="20"/>
              </w:rPr>
              <w:t>0</w:t>
            </w:r>
            <w:proofErr w:type="gramEnd"/>
          </w:p>
        </w:tc>
        <w:tc>
          <w:tcPr>
            <w:tcW w:w="863" w:type="dxa"/>
            <w:tcBorders>
              <w:top w:val="nil"/>
              <w:left w:val="nil"/>
              <w:bottom w:val="single" w:sz="4" w:space="0" w:color="auto"/>
              <w:right w:val="single" w:sz="4" w:space="0" w:color="auto"/>
            </w:tcBorders>
            <w:shd w:val="clear" w:color="auto" w:fill="auto"/>
            <w:vAlign w:val="center"/>
            <w:hideMark/>
          </w:tcPr>
          <w:p w:rsidR="002901F9" w:rsidRPr="002901F9" w:rsidRDefault="002901F9" w:rsidP="002901F9">
            <w:pPr>
              <w:spacing w:after="0" w:line="240" w:lineRule="auto"/>
              <w:ind w:left="0" w:right="0" w:firstLine="0"/>
              <w:jc w:val="center"/>
              <w:rPr>
                <w:rFonts w:eastAsia="Times New Roman"/>
                <w:sz w:val="20"/>
                <w:szCs w:val="20"/>
              </w:rPr>
            </w:pPr>
            <w:r w:rsidRPr="002901F9">
              <w:rPr>
                <w:rFonts w:eastAsia="Times New Roman"/>
                <w:sz w:val="20"/>
                <w:szCs w:val="20"/>
              </w:rPr>
              <w:t>8.097</w:t>
            </w:r>
          </w:p>
        </w:tc>
        <w:tc>
          <w:tcPr>
            <w:tcW w:w="933" w:type="dxa"/>
            <w:tcBorders>
              <w:top w:val="nil"/>
              <w:left w:val="nil"/>
              <w:bottom w:val="single" w:sz="4" w:space="0" w:color="auto"/>
              <w:right w:val="single" w:sz="4" w:space="0" w:color="auto"/>
            </w:tcBorders>
            <w:shd w:val="clear" w:color="auto" w:fill="auto"/>
            <w:vAlign w:val="center"/>
            <w:hideMark/>
          </w:tcPr>
          <w:p w:rsidR="002901F9" w:rsidRPr="002901F9" w:rsidRDefault="002901F9" w:rsidP="002901F9">
            <w:pPr>
              <w:spacing w:after="0" w:line="240" w:lineRule="auto"/>
              <w:ind w:left="0" w:right="0" w:firstLine="0"/>
              <w:jc w:val="center"/>
              <w:rPr>
                <w:rFonts w:eastAsia="Times New Roman"/>
                <w:sz w:val="20"/>
                <w:szCs w:val="20"/>
              </w:rPr>
            </w:pPr>
            <w:r w:rsidRPr="002901F9">
              <w:rPr>
                <w:rFonts w:eastAsia="Times New Roman"/>
                <w:sz w:val="20"/>
                <w:szCs w:val="20"/>
              </w:rPr>
              <w:t>56</w:t>
            </w:r>
          </w:p>
        </w:tc>
      </w:tr>
      <w:tr w:rsidR="002901F9" w:rsidRPr="002901F9" w:rsidTr="002D115C">
        <w:trPr>
          <w:trHeight w:val="510"/>
          <w:jc w:val="center"/>
        </w:trPr>
        <w:tc>
          <w:tcPr>
            <w:tcW w:w="1577" w:type="dxa"/>
            <w:tcBorders>
              <w:top w:val="nil"/>
              <w:left w:val="single" w:sz="4" w:space="0" w:color="auto"/>
              <w:bottom w:val="single" w:sz="4" w:space="0" w:color="auto"/>
              <w:right w:val="single" w:sz="4" w:space="0" w:color="auto"/>
            </w:tcBorders>
            <w:shd w:val="clear" w:color="auto" w:fill="auto"/>
            <w:vAlign w:val="center"/>
            <w:hideMark/>
          </w:tcPr>
          <w:p w:rsidR="002901F9" w:rsidRPr="002D115C" w:rsidRDefault="002901F9" w:rsidP="008456F1">
            <w:pPr>
              <w:spacing w:after="0" w:line="240" w:lineRule="auto"/>
              <w:ind w:left="0" w:right="0" w:firstLine="0"/>
              <w:jc w:val="center"/>
              <w:rPr>
                <w:rFonts w:eastAsia="Times New Roman"/>
                <w:sz w:val="19"/>
                <w:szCs w:val="19"/>
              </w:rPr>
            </w:pPr>
            <w:proofErr w:type="gramStart"/>
            <w:r w:rsidRPr="002D115C">
              <w:rPr>
                <w:rFonts w:eastAsia="Times New Roman"/>
                <w:sz w:val="19"/>
                <w:szCs w:val="19"/>
              </w:rPr>
              <w:t>2758164 Hospital</w:t>
            </w:r>
            <w:proofErr w:type="gramEnd"/>
            <w:r w:rsidRPr="002D115C">
              <w:rPr>
                <w:rFonts w:eastAsia="Times New Roman"/>
                <w:sz w:val="19"/>
                <w:szCs w:val="19"/>
              </w:rPr>
              <w:t xml:space="preserve"> S</w:t>
            </w:r>
            <w:r w:rsidR="008456F1">
              <w:rPr>
                <w:rFonts w:eastAsia="Times New Roman"/>
                <w:sz w:val="19"/>
                <w:szCs w:val="19"/>
              </w:rPr>
              <w:t>ã</w:t>
            </w:r>
            <w:r w:rsidRPr="002D115C">
              <w:rPr>
                <w:rFonts w:eastAsia="Times New Roman"/>
                <w:sz w:val="19"/>
                <w:szCs w:val="19"/>
              </w:rPr>
              <w:t>o Jos</w:t>
            </w:r>
            <w:r w:rsidR="008456F1">
              <w:rPr>
                <w:rFonts w:eastAsia="Times New Roman"/>
                <w:sz w:val="19"/>
                <w:szCs w:val="19"/>
              </w:rPr>
              <w:t>é</w:t>
            </w:r>
          </w:p>
        </w:tc>
        <w:tc>
          <w:tcPr>
            <w:tcW w:w="1536" w:type="dxa"/>
            <w:tcBorders>
              <w:top w:val="nil"/>
              <w:left w:val="nil"/>
              <w:bottom w:val="single" w:sz="4" w:space="0" w:color="auto"/>
              <w:right w:val="single" w:sz="4" w:space="0" w:color="auto"/>
            </w:tcBorders>
            <w:shd w:val="clear" w:color="auto" w:fill="auto"/>
            <w:vAlign w:val="center"/>
            <w:hideMark/>
          </w:tcPr>
          <w:p w:rsidR="002901F9" w:rsidRPr="002901F9" w:rsidRDefault="002901F9" w:rsidP="002901F9">
            <w:pPr>
              <w:spacing w:after="0" w:line="240" w:lineRule="auto"/>
              <w:ind w:left="0" w:right="0" w:firstLine="0"/>
              <w:jc w:val="center"/>
              <w:rPr>
                <w:rFonts w:eastAsia="Times New Roman"/>
                <w:sz w:val="20"/>
                <w:szCs w:val="20"/>
              </w:rPr>
            </w:pPr>
            <w:r w:rsidRPr="002901F9">
              <w:rPr>
                <w:rFonts w:eastAsia="Times New Roman"/>
                <w:sz w:val="20"/>
                <w:szCs w:val="20"/>
              </w:rPr>
              <w:t>Criciúma</w:t>
            </w:r>
          </w:p>
        </w:tc>
        <w:tc>
          <w:tcPr>
            <w:tcW w:w="863" w:type="dxa"/>
            <w:tcBorders>
              <w:top w:val="nil"/>
              <w:left w:val="nil"/>
              <w:bottom w:val="single" w:sz="4" w:space="0" w:color="auto"/>
              <w:right w:val="single" w:sz="4" w:space="0" w:color="auto"/>
            </w:tcBorders>
            <w:shd w:val="clear" w:color="auto" w:fill="auto"/>
            <w:vAlign w:val="center"/>
            <w:hideMark/>
          </w:tcPr>
          <w:p w:rsidR="002901F9" w:rsidRPr="002901F9" w:rsidRDefault="002901F9" w:rsidP="002901F9">
            <w:pPr>
              <w:spacing w:after="0" w:line="240" w:lineRule="auto"/>
              <w:ind w:left="0" w:right="0" w:firstLine="0"/>
              <w:jc w:val="center"/>
              <w:rPr>
                <w:rFonts w:eastAsia="Times New Roman"/>
                <w:sz w:val="20"/>
                <w:szCs w:val="20"/>
              </w:rPr>
            </w:pPr>
            <w:r w:rsidRPr="002901F9">
              <w:rPr>
                <w:rFonts w:eastAsia="Times New Roman"/>
                <w:sz w:val="20"/>
                <w:szCs w:val="20"/>
              </w:rPr>
              <w:t>13.548</w:t>
            </w:r>
          </w:p>
        </w:tc>
        <w:tc>
          <w:tcPr>
            <w:tcW w:w="963" w:type="dxa"/>
            <w:tcBorders>
              <w:top w:val="nil"/>
              <w:left w:val="nil"/>
              <w:bottom w:val="single" w:sz="4" w:space="0" w:color="auto"/>
              <w:right w:val="single" w:sz="4" w:space="0" w:color="auto"/>
            </w:tcBorders>
            <w:shd w:val="clear" w:color="auto" w:fill="auto"/>
            <w:vAlign w:val="center"/>
            <w:hideMark/>
          </w:tcPr>
          <w:p w:rsidR="002901F9" w:rsidRPr="002901F9" w:rsidRDefault="002901F9" w:rsidP="002901F9">
            <w:pPr>
              <w:spacing w:after="0" w:line="240" w:lineRule="auto"/>
              <w:ind w:left="0" w:right="0" w:firstLine="0"/>
              <w:jc w:val="center"/>
              <w:rPr>
                <w:rFonts w:eastAsia="Times New Roman"/>
                <w:sz w:val="20"/>
                <w:szCs w:val="20"/>
              </w:rPr>
            </w:pPr>
            <w:r w:rsidRPr="002901F9">
              <w:rPr>
                <w:rFonts w:eastAsia="Times New Roman"/>
                <w:sz w:val="20"/>
                <w:szCs w:val="20"/>
              </w:rPr>
              <w:t>94</w:t>
            </w:r>
          </w:p>
        </w:tc>
        <w:tc>
          <w:tcPr>
            <w:tcW w:w="1185" w:type="dxa"/>
            <w:tcBorders>
              <w:top w:val="nil"/>
              <w:left w:val="nil"/>
              <w:bottom w:val="single" w:sz="4" w:space="0" w:color="auto"/>
              <w:right w:val="single" w:sz="4" w:space="0" w:color="auto"/>
            </w:tcBorders>
            <w:shd w:val="clear" w:color="auto" w:fill="auto"/>
            <w:vAlign w:val="center"/>
            <w:hideMark/>
          </w:tcPr>
          <w:p w:rsidR="002901F9" w:rsidRPr="002901F9" w:rsidRDefault="002901F9" w:rsidP="002901F9">
            <w:pPr>
              <w:spacing w:after="0" w:line="240" w:lineRule="auto"/>
              <w:ind w:left="0" w:right="0" w:firstLine="0"/>
              <w:jc w:val="center"/>
              <w:rPr>
                <w:rFonts w:eastAsia="Times New Roman"/>
                <w:sz w:val="20"/>
                <w:szCs w:val="20"/>
              </w:rPr>
            </w:pPr>
            <w:r w:rsidRPr="002901F9">
              <w:rPr>
                <w:rFonts w:eastAsia="Times New Roman"/>
                <w:sz w:val="20"/>
                <w:szCs w:val="20"/>
              </w:rPr>
              <w:t>66</w:t>
            </w:r>
          </w:p>
        </w:tc>
        <w:tc>
          <w:tcPr>
            <w:tcW w:w="963" w:type="dxa"/>
            <w:tcBorders>
              <w:top w:val="nil"/>
              <w:left w:val="nil"/>
              <w:bottom w:val="single" w:sz="4" w:space="0" w:color="auto"/>
              <w:right w:val="single" w:sz="4" w:space="0" w:color="auto"/>
            </w:tcBorders>
            <w:shd w:val="clear" w:color="auto" w:fill="auto"/>
            <w:vAlign w:val="center"/>
            <w:hideMark/>
          </w:tcPr>
          <w:p w:rsidR="002901F9" w:rsidRPr="002901F9" w:rsidRDefault="002901F9" w:rsidP="002901F9">
            <w:pPr>
              <w:spacing w:after="0" w:line="240" w:lineRule="auto"/>
              <w:ind w:left="0" w:right="0" w:firstLine="0"/>
              <w:jc w:val="center"/>
              <w:rPr>
                <w:rFonts w:eastAsia="Times New Roman"/>
                <w:sz w:val="20"/>
                <w:szCs w:val="20"/>
              </w:rPr>
            </w:pPr>
            <w:proofErr w:type="gramStart"/>
            <w:r w:rsidRPr="002901F9">
              <w:rPr>
                <w:rFonts w:eastAsia="Times New Roman"/>
                <w:sz w:val="20"/>
                <w:szCs w:val="20"/>
              </w:rPr>
              <w:t>6</w:t>
            </w:r>
            <w:proofErr w:type="gramEnd"/>
          </w:p>
        </w:tc>
        <w:tc>
          <w:tcPr>
            <w:tcW w:w="874" w:type="dxa"/>
            <w:tcBorders>
              <w:top w:val="nil"/>
              <w:left w:val="nil"/>
              <w:bottom w:val="single" w:sz="4" w:space="0" w:color="auto"/>
              <w:right w:val="single" w:sz="4" w:space="0" w:color="auto"/>
            </w:tcBorders>
            <w:shd w:val="clear" w:color="auto" w:fill="auto"/>
            <w:vAlign w:val="center"/>
            <w:hideMark/>
          </w:tcPr>
          <w:p w:rsidR="002901F9" w:rsidRPr="002901F9" w:rsidRDefault="002901F9" w:rsidP="002901F9">
            <w:pPr>
              <w:spacing w:after="0" w:line="240" w:lineRule="auto"/>
              <w:ind w:left="0" w:right="0" w:firstLine="0"/>
              <w:jc w:val="center"/>
              <w:rPr>
                <w:rFonts w:eastAsia="Times New Roman"/>
                <w:sz w:val="20"/>
                <w:szCs w:val="20"/>
              </w:rPr>
            </w:pPr>
            <w:r w:rsidRPr="002901F9">
              <w:rPr>
                <w:rFonts w:eastAsia="Times New Roman"/>
                <w:sz w:val="20"/>
                <w:szCs w:val="20"/>
              </w:rPr>
              <w:t>25</w:t>
            </w:r>
          </w:p>
        </w:tc>
        <w:tc>
          <w:tcPr>
            <w:tcW w:w="963" w:type="dxa"/>
            <w:tcBorders>
              <w:top w:val="nil"/>
              <w:left w:val="nil"/>
              <w:bottom w:val="single" w:sz="4" w:space="0" w:color="auto"/>
              <w:right w:val="single" w:sz="4" w:space="0" w:color="auto"/>
            </w:tcBorders>
            <w:shd w:val="clear" w:color="auto" w:fill="auto"/>
            <w:vAlign w:val="center"/>
            <w:hideMark/>
          </w:tcPr>
          <w:p w:rsidR="002901F9" w:rsidRPr="002901F9" w:rsidRDefault="002901F9" w:rsidP="002901F9">
            <w:pPr>
              <w:spacing w:after="0" w:line="240" w:lineRule="auto"/>
              <w:ind w:left="0" w:right="0" w:firstLine="0"/>
              <w:jc w:val="center"/>
              <w:rPr>
                <w:rFonts w:eastAsia="Times New Roman"/>
                <w:sz w:val="20"/>
                <w:szCs w:val="20"/>
              </w:rPr>
            </w:pPr>
            <w:proofErr w:type="gramStart"/>
            <w:r w:rsidRPr="002901F9">
              <w:rPr>
                <w:rFonts w:eastAsia="Times New Roman"/>
                <w:sz w:val="20"/>
                <w:szCs w:val="20"/>
              </w:rPr>
              <w:t>1</w:t>
            </w:r>
            <w:proofErr w:type="gramEnd"/>
          </w:p>
        </w:tc>
        <w:tc>
          <w:tcPr>
            <w:tcW w:w="863" w:type="dxa"/>
            <w:tcBorders>
              <w:top w:val="nil"/>
              <w:left w:val="nil"/>
              <w:bottom w:val="single" w:sz="4" w:space="0" w:color="auto"/>
              <w:right w:val="single" w:sz="4" w:space="0" w:color="auto"/>
            </w:tcBorders>
            <w:shd w:val="clear" w:color="auto" w:fill="auto"/>
            <w:vAlign w:val="center"/>
            <w:hideMark/>
          </w:tcPr>
          <w:p w:rsidR="002901F9" w:rsidRPr="002901F9" w:rsidRDefault="002901F9" w:rsidP="002901F9">
            <w:pPr>
              <w:spacing w:after="0" w:line="240" w:lineRule="auto"/>
              <w:ind w:left="0" w:right="0" w:firstLine="0"/>
              <w:jc w:val="center"/>
              <w:rPr>
                <w:rFonts w:eastAsia="Times New Roman"/>
                <w:sz w:val="20"/>
                <w:szCs w:val="20"/>
              </w:rPr>
            </w:pPr>
            <w:r w:rsidRPr="002901F9">
              <w:rPr>
                <w:rFonts w:eastAsia="Times New Roman"/>
                <w:sz w:val="20"/>
                <w:szCs w:val="20"/>
              </w:rPr>
              <w:t>13.639</w:t>
            </w:r>
          </w:p>
        </w:tc>
        <w:tc>
          <w:tcPr>
            <w:tcW w:w="933" w:type="dxa"/>
            <w:tcBorders>
              <w:top w:val="nil"/>
              <w:left w:val="nil"/>
              <w:bottom w:val="single" w:sz="4" w:space="0" w:color="auto"/>
              <w:right w:val="single" w:sz="4" w:space="0" w:color="auto"/>
            </w:tcBorders>
            <w:shd w:val="clear" w:color="auto" w:fill="auto"/>
            <w:vAlign w:val="center"/>
            <w:hideMark/>
          </w:tcPr>
          <w:p w:rsidR="002901F9" w:rsidRPr="002901F9" w:rsidRDefault="002901F9" w:rsidP="002901F9">
            <w:pPr>
              <w:spacing w:after="0" w:line="240" w:lineRule="auto"/>
              <w:ind w:left="0" w:right="0" w:firstLine="0"/>
              <w:jc w:val="center"/>
              <w:rPr>
                <w:rFonts w:eastAsia="Times New Roman"/>
                <w:sz w:val="20"/>
                <w:szCs w:val="20"/>
              </w:rPr>
            </w:pPr>
            <w:r w:rsidRPr="002901F9">
              <w:rPr>
                <w:rFonts w:eastAsia="Times New Roman"/>
                <w:sz w:val="20"/>
                <w:szCs w:val="20"/>
              </w:rPr>
              <w:t>100</w:t>
            </w:r>
          </w:p>
        </w:tc>
      </w:tr>
      <w:tr w:rsidR="002901F9" w:rsidRPr="002901F9" w:rsidTr="002D115C">
        <w:trPr>
          <w:trHeight w:val="765"/>
          <w:jc w:val="center"/>
        </w:trPr>
        <w:tc>
          <w:tcPr>
            <w:tcW w:w="1577" w:type="dxa"/>
            <w:tcBorders>
              <w:top w:val="nil"/>
              <w:left w:val="single" w:sz="4" w:space="0" w:color="auto"/>
              <w:bottom w:val="single" w:sz="4" w:space="0" w:color="auto"/>
              <w:right w:val="single" w:sz="4" w:space="0" w:color="auto"/>
            </w:tcBorders>
            <w:shd w:val="clear" w:color="auto" w:fill="auto"/>
            <w:vAlign w:val="center"/>
            <w:hideMark/>
          </w:tcPr>
          <w:p w:rsidR="002901F9" w:rsidRPr="002D115C" w:rsidRDefault="002901F9" w:rsidP="008456F1">
            <w:pPr>
              <w:spacing w:after="0" w:line="240" w:lineRule="auto"/>
              <w:ind w:left="0" w:right="0" w:firstLine="0"/>
              <w:jc w:val="center"/>
              <w:rPr>
                <w:rFonts w:eastAsia="Times New Roman"/>
                <w:sz w:val="19"/>
                <w:szCs w:val="19"/>
              </w:rPr>
            </w:pPr>
            <w:proofErr w:type="gramStart"/>
            <w:r w:rsidRPr="002D115C">
              <w:rPr>
                <w:rFonts w:eastAsia="Times New Roman"/>
                <w:sz w:val="19"/>
                <w:szCs w:val="19"/>
              </w:rPr>
              <w:t>2379430 Associa</w:t>
            </w:r>
            <w:r w:rsidR="008456F1">
              <w:rPr>
                <w:rFonts w:eastAsia="Times New Roman"/>
                <w:sz w:val="19"/>
                <w:szCs w:val="19"/>
              </w:rPr>
              <w:t>çã</w:t>
            </w:r>
            <w:r w:rsidRPr="002D115C">
              <w:rPr>
                <w:rFonts w:eastAsia="Times New Roman"/>
                <w:sz w:val="19"/>
                <w:szCs w:val="19"/>
              </w:rPr>
              <w:t>o</w:t>
            </w:r>
            <w:proofErr w:type="gramEnd"/>
            <w:r w:rsidRPr="002D115C">
              <w:rPr>
                <w:rFonts w:eastAsia="Times New Roman"/>
                <w:sz w:val="19"/>
                <w:szCs w:val="19"/>
              </w:rPr>
              <w:t xml:space="preserve"> Renal Vida</w:t>
            </w:r>
          </w:p>
        </w:tc>
        <w:tc>
          <w:tcPr>
            <w:tcW w:w="1536" w:type="dxa"/>
            <w:tcBorders>
              <w:top w:val="nil"/>
              <w:left w:val="nil"/>
              <w:bottom w:val="single" w:sz="4" w:space="0" w:color="auto"/>
              <w:right w:val="single" w:sz="4" w:space="0" w:color="auto"/>
            </w:tcBorders>
            <w:shd w:val="clear" w:color="000000" w:fill="D9D9D9"/>
            <w:vAlign w:val="center"/>
            <w:hideMark/>
          </w:tcPr>
          <w:p w:rsidR="002901F9" w:rsidRPr="002901F9" w:rsidRDefault="002901F9" w:rsidP="002901F9">
            <w:pPr>
              <w:spacing w:after="0" w:line="240" w:lineRule="auto"/>
              <w:ind w:left="0" w:right="0" w:firstLine="0"/>
              <w:jc w:val="center"/>
              <w:rPr>
                <w:rFonts w:eastAsia="Times New Roman"/>
                <w:sz w:val="20"/>
                <w:szCs w:val="20"/>
              </w:rPr>
            </w:pPr>
            <w:r w:rsidRPr="002901F9">
              <w:rPr>
                <w:rFonts w:eastAsia="Times New Roman"/>
                <w:sz w:val="20"/>
                <w:szCs w:val="20"/>
              </w:rPr>
              <w:t>Rio do Sul</w:t>
            </w:r>
          </w:p>
        </w:tc>
        <w:tc>
          <w:tcPr>
            <w:tcW w:w="863" w:type="dxa"/>
            <w:tcBorders>
              <w:top w:val="nil"/>
              <w:left w:val="nil"/>
              <w:bottom w:val="single" w:sz="4" w:space="0" w:color="auto"/>
              <w:right w:val="single" w:sz="4" w:space="0" w:color="auto"/>
            </w:tcBorders>
            <w:shd w:val="clear" w:color="auto" w:fill="auto"/>
            <w:vAlign w:val="center"/>
            <w:hideMark/>
          </w:tcPr>
          <w:p w:rsidR="002901F9" w:rsidRPr="002901F9" w:rsidRDefault="002901F9" w:rsidP="002901F9">
            <w:pPr>
              <w:spacing w:after="0" w:line="240" w:lineRule="auto"/>
              <w:ind w:left="0" w:right="0" w:firstLine="0"/>
              <w:jc w:val="center"/>
              <w:rPr>
                <w:rFonts w:eastAsia="Times New Roman"/>
                <w:sz w:val="20"/>
                <w:szCs w:val="20"/>
              </w:rPr>
            </w:pPr>
            <w:r w:rsidRPr="002901F9">
              <w:rPr>
                <w:rFonts w:eastAsia="Times New Roman"/>
                <w:sz w:val="20"/>
                <w:szCs w:val="20"/>
              </w:rPr>
              <w:t>18.358</w:t>
            </w:r>
          </w:p>
        </w:tc>
        <w:tc>
          <w:tcPr>
            <w:tcW w:w="963" w:type="dxa"/>
            <w:tcBorders>
              <w:top w:val="nil"/>
              <w:left w:val="nil"/>
              <w:bottom w:val="single" w:sz="4" w:space="0" w:color="auto"/>
              <w:right w:val="single" w:sz="4" w:space="0" w:color="auto"/>
            </w:tcBorders>
            <w:shd w:val="clear" w:color="auto" w:fill="auto"/>
            <w:vAlign w:val="center"/>
            <w:hideMark/>
          </w:tcPr>
          <w:p w:rsidR="002901F9" w:rsidRPr="002901F9" w:rsidRDefault="002901F9" w:rsidP="002901F9">
            <w:pPr>
              <w:spacing w:after="0" w:line="240" w:lineRule="auto"/>
              <w:ind w:left="0" w:right="0" w:firstLine="0"/>
              <w:jc w:val="center"/>
              <w:rPr>
                <w:rFonts w:eastAsia="Times New Roman"/>
                <w:sz w:val="20"/>
                <w:szCs w:val="20"/>
              </w:rPr>
            </w:pPr>
            <w:r w:rsidRPr="002901F9">
              <w:rPr>
                <w:rFonts w:eastAsia="Times New Roman"/>
                <w:sz w:val="20"/>
                <w:szCs w:val="20"/>
              </w:rPr>
              <w:t>127</w:t>
            </w:r>
          </w:p>
        </w:tc>
        <w:tc>
          <w:tcPr>
            <w:tcW w:w="1185" w:type="dxa"/>
            <w:tcBorders>
              <w:top w:val="nil"/>
              <w:left w:val="nil"/>
              <w:bottom w:val="single" w:sz="4" w:space="0" w:color="auto"/>
              <w:right w:val="single" w:sz="4" w:space="0" w:color="auto"/>
            </w:tcBorders>
            <w:shd w:val="clear" w:color="auto" w:fill="auto"/>
            <w:vAlign w:val="center"/>
            <w:hideMark/>
          </w:tcPr>
          <w:p w:rsidR="002901F9" w:rsidRPr="002901F9" w:rsidRDefault="002901F9" w:rsidP="002901F9">
            <w:pPr>
              <w:spacing w:after="0" w:line="240" w:lineRule="auto"/>
              <w:ind w:left="0" w:right="0" w:firstLine="0"/>
              <w:jc w:val="center"/>
              <w:rPr>
                <w:rFonts w:eastAsia="Times New Roman"/>
                <w:sz w:val="20"/>
                <w:szCs w:val="20"/>
              </w:rPr>
            </w:pPr>
            <w:r w:rsidRPr="002901F9">
              <w:rPr>
                <w:rFonts w:eastAsia="Times New Roman"/>
                <w:sz w:val="20"/>
                <w:szCs w:val="20"/>
              </w:rPr>
              <w:t>24</w:t>
            </w:r>
          </w:p>
        </w:tc>
        <w:tc>
          <w:tcPr>
            <w:tcW w:w="963" w:type="dxa"/>
            <w:tcBorders>
              <w:top w:val="nil"/>
              <w:left w:val="nil"/>
              <w:bottom w:val="single" w:sz="4" w:space="0" w:color="auto"/>
              <w:right w:val="single" w:sz="4" w:space="0" w:color="auto"/>
            </w:tcBorders>
            <w:shd w:val="clear" w:color="auto" w:fill="auto"/>
            <w:vAlign w:val="center"/>
            <w:hideMark/>
          </w:tcPr>
          <w:p w:rsidR="002901F9" w:rsidRPr="002901F9" w:rsidRDefault="002901F9" w:rsidP="002901F9">
            <w:pPr>
              <w:spacing w:after="0" w:line="240" w:lineRule="auto"/>
              <w:ind w:left="0" w:right="0" w:firstLine="0"/>
              <w:jc w:val="center"/>
              <w:rPr>
                <w:rFonts w:eastAsia="Times New Roman"/>
                <w:sz w:val="20"/>
                <w:szCs w:val="20"/>
              </w:rPr>
            </w:pPr>
            <w:proofErr w:type="gramStart"/>
            <w:r w:rsidRPr="002901F9">
              <w:rPr>
                <w:rFonts w:eastAsia="Times New Roman"/>
                <w:sz w:val="20"/>
                <w:szCs w:val="20"/>
              </w:rPr>
              <w:t>2</w:t>
            </w:r>
            <w:proofErr w:type="gramEnd"/>
          </w:p>
        </w:tc>
        <w:tc>
          <w:tcPr>
            <w:tcW w:w="874" w:type="dxa"/>
            <w:tcBorders>
              <w:top w:val="nil"/>
              <w:left w:val="nil"/>
              <w:bottom w:val="single" w:sz="4" w:space="0" w:color="auto"/>
              <w:right w:val="single" w:sz="4" w:space="0" w:color="auto"/>
            </w:tcBorders>
            <w:shd w:val="clear" w:color="auto" w:fill="auto"/>
            <w:vAlign w:val="center"/>
            <w:hideMark/>
          </w:tcPr>
          <w:p w:rsidR="002901F9" w:rsidRPr="002901F9" w:rsidRDefault="002901F9" w:rsidP="002901F9">
            <w:pPr>
              <w:spacing w:after="0" w:line="240" w:lineRule="auto"/>
              <w:ind w:left="0" w:right="0" w:firstLine="0"/>
              <w:jc w:val="center"/>
              <w:rPr>
                <w:rFonts w:eastAsia="Times New Roman"/>
                <w:sz w:val="20"/>
                <w:szCs w:val="20"/>
              </w:rPr>
            </w:pPr>
            <w:proofErr w:type="gramStart"/>
            <w:r w:rsidRPr="002901F9">
              <w:rPr>
                <w:rFonts w:eastAsia="Times New Roman"/>
                <w:sz w:val="20"/>
                <w:szCs w:val="20"/>
              </w:rPr>
              <w:t>0</w:t>
            </w:r>
            <w:proofErr w:type="gramEnd"/>
          </w:p>
        </w:tc>
        <w:tc>
          <w:tcPr>
            <w:tcW w:w="963" w:type="dxa"/>
            <w:tcBorders>
              <w:top w:val="nil"/>
              <w:left w:val="nil"/>
              <w:bottom w:val="single" w:sz="4" w:space="0" w:color="auto"/>
              <w:right w:val="single" w:sz="4" w:space="0" w:color="auto"/>
            </w:tcBorders>
            <w:shd w:val="clear" w:color="auto" w:fill="auto"/>
            <w:vAlign w:val="center"/>
            <w:hideMark/>
          </w:tcPr>
          <w:p w:rsidR="002901F9" w:rsidRPr="002901F9" w:rsidRDefault="002901F9" w:rsidP="002901F9">
            <w:pPr>
              <w:spacing w:after="0" w:line="240" w:lineRule="auto"/>
              <w:ind w:left="0" w:right="0" w:firstLine="0"/>
              <w:jc w:val="center"/>
              <w:rPr>
                <w:rFonts w:eastAsia="Times New Roman"/>
                <w:sz w:val="20"/>
                <w:szCs w:val="20"/>
              </w:rPr>
            </w:pPr>
            <w:proofErr w:type="gramStart"/>
            <w:r w:rsidRPr="002901F9">
              <w:rPr>
                <w:rFonts w:eastAsia="Times New Roman"/>
                <w:sz w:val="20"/>
                <w:szCs w:val="20"/>
              </w:rPr>
              <w:t>0</w:t>
            </w:r>
            <w:proofErr w:type="gramEnd"/>
          </w:p>
        </w:tc>
        <w:tc>
          <w:tcPr>
            <w:tcW w:w="863" w:type="dxa"/>
            <w:tcBorders>
              <w:top w:val="nil"/>
              <w:left w:val="nil"/>
              <w:bottom w:val="single" w:sz="4" w:space="0" w:color="auto"/>
              <w:right w:val="single" w:sz="4" w:space="0" w:color="auto"/>
            </w:tcBorders>
            <w:shd w:val="clear" w:color="auto" w:fill="auto"/>
            <w:vAlign w:val="center"/>
            <w:hideMark/>
          </w:tcPr>
          <w:p w:rsidR="002901F9" w:rsidRPr="002901F9" w:rsidRDefault="002901F9" w:rsidP="002901F9">
            <w:pPr>
              <w:spacing w:after="0" w:line="240" w:lineRule="auto"/>
              <w:ind w:left="0" w:right="0" w:firstLine="0"/>
              <w:jc w:val="center"/>
              <w:rPr>
                <w:rFonts w:eastAsia="Times New Roman"/>
                <w:sz w:val="20"/>
                <w:szCs w:val="20"/>
              </w:rPr>
            </w:pPr>
            <w:r w:rsidRPr="002901F9">
              <w:rPr>
                <w:rFonts w:eastAsia="Times New Roman"/>
                <w:sz w:val="20"/>
                <w:szCs w:val="20"/>
              </w:rPr>
              <w:t>18.382</w:t>
            </w:r>
          </w:p>
        </w:tc>
        <w:tc>
          <w:tcPr>
            <w:tcW w:w="933" w:type="dxa"/>
            <w:tcBorders>
              <w:top w:val="nil"/>
              <w:left w:val="nil"/>
              <w:bottom w:val="single" w:sz="4" w:space="0" w:color="auto"/>
              <w:right w:val="single" w:sz="4" w:space="0" w:color="auto"/>
            </w:tcBorders>
            <w:shd w:val="clear" w:color="auto" w:fill="auto"/>
            <w:vAlign w:val="center"/>
            <w:hideMark/>
          </w:tcPr>
          <w:p w:rsidR="002901F9" w:rsidRPr="002901F9" w:rsidRDefault="002901F9" w:rsidP="002901F9">
            <w:pPr>
              <w:spacing w:after="0" w:line="240" w:lineRule="auto"/>
              <w:ind w:left="0" w:right="0" w:firstLine="0"/>
              <w:jc w:val="center"/>
              <w:rPr>
                <w:rFonts w:eastAsia="Times New Roman"/>
                <w:sz w:val="20"/>
                <w:szCs w:val="20"/>
              </w:rPr>
            </w:pPr>
            <w:r w:rsidRPr="002901F9">
              <w:rPr>
                <w:rFonts w:eastAsia="Times New Roman"/>
                <w:sz w:val="20"/>
                <w:szCs w:val="20"/>
              </w:rPr>
              <w:t>129</w:t>
            </w:r>
          </w:p>
        </w:tc>
      </w:tr>
      <w:tr w:rsidR="002901F9" w:rsidRPr="002901F9" w:rsidTr="002D115C">
        <w:trPr>
          <w:trHeight w:val="510"/>
          <w:jc w:val="center"/>
        </w:trPr>
        <w:tc>
          <w:tcPr>
            <w:tcW w:w="1577" w:type="dxa"/>
            <w:tcBorders>
              <w:top w:val="nil"/>
              <w:left w:val="single" w:sz="4" w:space="0" w:color="auto"/>
              <w:bottom w:val="single" w:sz="4" w:space="0" w:color="auto"/>
              <w:right w:val="single" w:sz="4" w:space="0" w:color="auto"/>
            </w:tcBorders>
            <w:shd w:val="clear" w:color="auto" w:fill="auto"/>
            <w:vAlign w:val="center"/>
            <w:hideMark/>
          </w:tcPr>
          <w:p w:rsidR="002901F9" w:rsidRPr="002D115C" w:rsidRDefault="002901F9" w:rsidP="002901F9">
            <w:pPr>
              <w:spacing w:after="0" w:line="240" w:lineRule="auto"/>
              <w:ind w:left="0" w:right="0" w:firstLine="0"/>
              <w:jc w:val="center"/>
              <w:rPr>
                <w:rFonts w:eastAsia="Times New Roman"/>
                <w:sz w:val="19"/>
                <w:szCs w:val="19"/>
              </w:rPr>
            </w:pPr>
            <w:proofErr w:type="gramStart"/>
            <w:r w:rsidRPr="002D115C">
              <w:rPr>
                <w:rFonts w:eastAsia="Times New Roman"/>
                <w:sz w:val="19"/>
                <w:szCs w:val="19"/>
              </w:rPr>
              <w:t>2522322 Renal</w:t>
            </w:r>
            <w:proofErr w:type="gramEnd"/>
            <w:r w:rsidRPr="002D115C">
              <w:rPr>
                <w:rFonts w:eastAsia="Times New Roman"/>
                <w:sz w:val="19"/>
                <w:szCs w:val="19"/>
              </w:rPr>
              <w:t xml:space="preserve"> Vida</w:t>
            </w:r>
          </w:p>
        </w:tc>
        <w:tc>
          <w:tcPr>
            <w:tcW w:w="1536" w:type="dxa"/>
            <w:tcBorders>
              <w:top w:val="nil"/>
              <w:left w:val="nil"/>
              <w:bottom w:val="single" w:sz="4" w:space="0" w:color="auto"/>
              <w:right w:val="single" w:sz="4" w:space="0" w:color="auto"/>
            </w:tcBorders>
            <w:shd w:val="clear" w:color="000000" w:fill="D9D9D9"/>
            <w:vAlign w:val="center"/>
            <w:hideMark/>
          </w:tcPr>
          <w:p w:rsidR="002901F9" w:rsidRPr="002901F9" w:rsidRDefault="002901F9" w:rsidP="002901F9">
            <w:pPr>
              <w:spacing w:after="0" w:line="240" w:lineRule="auto"/>
              <w:ind w:left="0" w:right="0" w:firstLine="0"/>
              <w:jc w:val="center"/>
              <w:rPr>
                <w:rFonts w:eastAsia="Times New Roman"/>
                <w:sz w:val="20"/>
                <w:szCs w:val="20"/>
              </w:rPr>
            </w:pPr>
            <w:r w:rsidRPr="002901F9">
              <w:rPr>
                <w:rFonts w:eastAsia="Times New Roman"/>
                <w:sz w:val="20"/>
                <w:szCs w:val="20"/>
              </w:rPr>
              <w:t>Blumenau</w:t>
            </w:r>
          </w:p>
        </w:tc>
        <w:tc>
          <w:tcPr>
            <w:tcW w:w="863" w:type="dxa"/>
            <w:tcBorders>
              <w:top w:val="nil"/>
              <w:left w:val="nil"/>
              <w:bottom w:val="single" w:sz="4" w:space="0" w:color="auto"/>
              <w:right w:val="single" w:sz="4" w:space="0" w:color="auto"/>
            </w:tcBorders>
            <w:shd w:val="clear" w:color="auto" w:fill="auto"/>
            <w:vAlign w:val="center"/>
            <w:hideMark/>
          </w:tcPr>
          <w:p w:rsidR="002901F9" w:rsidRPr="002901F9" w:rsidRDefault="002901F9" w:rsidP="002901F9">
            <w:pPr>
              <w:spacing w:after="0" w:line="240" w:lineRule="auto"/>
              <w:ind w:left="0" w:right="0" w:firstLine="0"/>
              <w:jc w:val="center"/>
              <w:rPr>
                <w:rFonts w:eastAsia="Times New Roman"/>
                <w:sz w:val="20"/>
                <w:szCs w:val="20"/>
              </w:rPr>
            </w:pPr>
            <w:r w:rsidRPr="002901F9">
              <w:rPr>
                <w:rFonts w:eastAsia="Times New Roman"/>
                <w:sz w:val="20"/>
                <w:szCs w:val="20"/>
              </w:rPr>
              <w:t>19.405</w:t>
            </w:r>
          </w:p>
        </w:tc>
        <w:tc>
          <w:tcPr>
            <w:tcW w:w="963" w:type="dxa"/>
            <w:tcBorders>
              <w:top w:val="nil"/>
              <w:left w:val="nil"/>
              <w:bottom w:val="single" w:sz="4" w:space="0" w:color="auto"/>
              <w:right w:val="single" w:sz="4" w:space="0" w:color="auto"/>
            </w:tcBorders>
            <w:shd w:val="clear" w:color="auto" w:fill="auto"/>
            <w:vAlign w:val="center"/>
            <w:hideMark/>
          </w:tcPr>
          <w:p w:rsidR="002901F9" w:rsidRPr="002901F9" w:rsidRDefault="002901F9" w:rsidP="002901F9">
            <w:pPr>
              <w:spacing w:after="0" w:line="240" w:lineRule="auto"/>
              <w:ind w:left="0" w:right="0" w:firstLine="0"/>
              <w:jc w:val="center"/>
              <w:rPr>
                <w:rFonts w:eastAsia="Times New Roman"/>
                <w:sz w:val="20"/>
                <w:szCs w:val="20"/>
              </w:rPr>
            </w:pPr>
            <w:r w:rsidRPr="002901F9">
              <w:rPr>
                <w:rFonts w:eastAsia="Times New Roman"/>
                <w:sz w:val="20"/>
                <w:szCs w:val="20"/>
              </w:rPr>
              <w:t>135</w:t>
            </w:r>
          </w:p>
        </w:tc>
        <w:tc>
          <w:tcPr>
            <w:tcW w:w="1185" w:type="dxa"/>
            <w:tcBorders>
              <w:top w:val="nil"/>
              <w:left w:val="nil"/>
              <w:bottom w:val="single" w:sz="4" w:space="0" w:color="auto"/>
              <w:right w:val="single" w:sz="4" w:space="0" w:color="auto"/>
            </w:tcBorders>
            <w:shd w:val="clear" w:color="auto" w:fill="auto"/>
            <w:vAlign w:val="center"/>
            <w:hideMark/>
          </w:tcPr>
          <w:p w:rsidR="002901F9" w:rsidRPr="002901F9" w:rsidRDefault="002901F9" w:rsidP="002901F9">
            <w:pPr>
              <w:spacing w:after="0" w:line="240" w:lineRule="auto"/>
              <w:ind w:left="0" w:right="0" w:firstLine="0"/>
              <w:jc w:val="center"/>
              <w:rPr>
                <w:rFonts w:eastAsia="Times New Roman"/>
                <w:sz w:val="20"/>
                <w:szCs w:val="20"/>
              </w:rPr>
            </w:pPr>
            <w:r w:rsidRPr="002901F9">
              <w:rPr>
                <w:rFonts w:eastAsia="Times New Roman"/>
                <w:sz w:val="20"/>
                <w:szCs w:val="20"/>
              </w:rPr>
              <w:t>84</w:t>
            </w:r>
          </w:p>
        </w:tc>
        <w:tc>
          <w:tcPr>
            <w:tcW w:w="963" w:type="dxa"/>
            <w:tcBorders>
              <w:top w:val="nil"/>
              <w:left w:val="nil"/>
              <w:bottom w:val="single" w:sz="4" w:space="0" w:color="auto"/>
              <w:right w:val="single" w:sz="4" w:space="0" w:color="auto"/>
            </w:tcBorders>
            <w:shd w:val="clear" w:color="auto" w:fill="auto"/>
            <w:vAlign w:val="center"/>
            <w:hideMark/>
          </w:tcPr>
          <w:p w:rsidR="002901F9" w:rsidRPr="002901F9" w:rsidRDefault="002901F9" w:rsidP="002901F9">
            <w:pPr>
              <w:spacing w:after="0" w:line="240" w:lineRule="auto"/>
              <w:ind w:left="0" w:right="0" w:firstLine="0"/>
              <w:jc w:val="center"/>
              <w:rPr>
                <w:rFonts w:eastAsia="Times New Roman"/>
                <w:sz w:val="20"/>
                <w:szCs w:val="20"/>
              </w:rPr>
            </w:pPr>
            <w:proofErr w:type="gramStart"/>
            <w:r w:rsidRPr="002901F9">
              <w:rPr>
                <w:rFonts w:eastAsia="Times New Roman"/>
                <w:sz w:val="20"/>
                <w:szCs w:val="20"/>
              </w:rPr>
              <w:t>7</w:t>
            </w:r>
            <w:proofErr w:type="gramEnd"/>
          </w:p>
        </w:tc>
        <w:tc>
          <w:tcPr>
            <w:tcW w:w="874" w:type="dxa"/>
            <w:tcBorders>
              <w:top w:val="nil"/>
              <w:left w:val="nil"/>
              <w:bottom w:val="single" w:sz="4" w:space="0" w:color="auto"/>
              <w:right w:val="single" w:sz="4" w:space="0" w:color="auto"/>
            </w:tcBorders>
            <w:shd w:val="clear" w:color="auto" w:fill="auto"/>
            <w:vAlign w:val="center"/>
            <w:hideMark/>
          </w:tcPr>
          <w:p w:rsidR="002901F9" w:rsidRPr="002901F9" w:rsidRDefault="002901F9" w:rsidP="002901F9">
            <w:pPr>
              <w:spacing w:after="0" w:line="240" w:lineRule="auto"/>
              <w:ind w:left="0" w:right="0" w:firstLine="0"/>
              <w:jc w:val="center"/>
              <w:rPr>
                <w:rFonts w:eastAsia="Times New Roman"/>
                <w:sz w:val="20"/>
                <w:szCs w:val="20"/>
              </w:rPr>
            </w:pPr>
            <w:proofErr w:type="gramStart"/>
            <w:r w:rsidRPr="002901F9">
              <w:rPr>
                <w:rFonts w:eastAsia="Times New Roman"/>
                <w:sz w:val="20"/>
                <w:szCs w:val="20"/>
              </w:rPr>
              <w:t>0</w:t>
            </w:r>
            <w:proofErr w:type="gramEnd"/>
          </w:p>
        </w:tc>
        <w:tc>
          <w:tcPr>
            <w:tcW w:w="963" w:type="dxa"/>
            <w:tcBorders>
              <w:top w:val="nil"/>
              <w:left w:val="nil"/>
              <w:bottom w:val="single" w:sz="4" w:space="0" w:color="auto"/>
              <w:right w:val="single" w:sz="4" w:space="0" w:color="auto"/>
            </w:tcBorders>
            <w:shd w:val="clear" w:color="auto" w:fill="auto"/>
            <w:vAlign w:val="center"/>
            <w:hideMark/>
          </w:tcPr>
          <w:p w:rsidR="002901F9" w:rsidRPr="002901F9" w:rsidRDefault="002901F9" w:rsidP="002901F9">
            <w:pPr>
              <w:spacing w:after="0" w:line="240" w:lineRule="auto"/>
              <w:ind w:left="0" w:right="0" w:firstLine="0"/>
              <w:jc w:val="center"/>
              <w:rPr>
                <w:rFonts w:eastAsia="Times New Roman"/>
                <w:sz w:val="20"/>
                <w:szCs w:val="20"/>
              </w:rPr>
            </w:pPr>
            <w:proofErr w:type="gramStart"/>
            <w:r w:rsidRPr="002901F9">
              <w:rPr>
                <w:rFonts w:eastAsia="Times New Roman"/>
                <w:sz w:val="20"/>
                <w:szCs w:val="20"/>
              </w:rPr>
              <w:t>0</w:t>
            </w:r>
            <w:proofErr w:type="gramEnd"/>
          </w:p>
        </w:tc>
        <w:tc>
          <w:tcPr>
            <w:tcW w:w="863" w:type="dxa"/>
            <w:tcBorders>
              <w:top w:val="nil"/>
              <w:left w:val="nil"/>
              <w:bottom w:val="single" w:sz="4" w:space="0" w:color="auto"/>
              <w:right w:val="single" w:sz="4" w:space="0" w:color="auto"/>
            </w:tcBorders>
            <w:shd w:val="clear" w:color="auto" w:fill="auto"/>
            <w:vAlign w:val="center"/>
            <w:hideMark/>
          </w:tcPr>
          <w:p w:rsidR="002901F9" w:rsidRPr="002901F9" w:rsidRDefault="002901F9" w:rsidP="002901F9">
            <w:pPr>
              <w:spacing w:after="0" w:line="240" w:lineRule="auto"/>
              <w:ind w:left="0" w:right="0" w:firstLine="0"/>
              <w:jc w:val="center"/>
              <w:rPr>
                <w:rFonts w:eastAsia="Times New Roman"/>
                <w:sz w:val="20"/>
                <w:szCs w:val="20"/>
              </w:rPr>
            </w:pPr>
            <w:r w:rsidRPr="002901F9">
              <w:rPr>
                <w:rFonts w:eastAsia="Times New Roman"/>
                <w:sz w:val="20"/>
                <w:szCs w:val="20"/>
              </w:rPr>
              <w:t>19.489</w:t>
            </w:r>
          </w:p>
        </w:tc>
        <w:tc>
          <w:tcPr>
            <w:tcW w:w="933" w:type="dxa"/>
            <w:tcBorders>
              <w:top w:val="nil"/>
              <w:left w:val="nil"/>
              <w:bottom w:val="single" w:sz="4" w:space="0" w:color="auto"/>
              <w:right w:val="single" w:sz="4" w:space="0" w:color="auto"/>
            </w:tcBorders>
            <w:shd w:val="clear" w:color="auto" w:fill="auto"/>
            <w:vAlign w:val="center"/>
            <w:hideMark/>
          </w:tcPr>
          <w:p w:rsidR="002901F9" w:rsidRPr="002901F9" w:rsidRDefault="002901F9" w:rsidP="002901F9">
            <w:pPr>
              <w:spacing w:after="0" w:line="240" w:lineRule="auto"/>
              <w:ind w:left="0" w:right="0" w:firstLine="0"/>
              <w:jc w:val="center"/>
              <w:rPr>
                <w:rFonts w:eastAsia="Times New Roman"/>
                <w:sz w:val="20"/>
                <w:szCs w:val="20"/>
              </w:rPr>
            </w:pPr>
            <w:r w:rsidRPr="002901F9">
              <w:rPr>
                <w:rFonts w:eastAsia="Times New Roman"/>
                <w:sz w:val="20"/>
                <w:szCs w:val="20"/>
              </w:rPr>
              <w:t>142</w:t>
            </w:r>
          </w:p>
        </w:tc>
      </w:tr>
      <w:tr w:rsidR="002901F9" w:rsidRPr="002901F9" w:rsidTr="002D115C">
        <w:trPr>
          <w:trHeight w:val="1020"/>
          <w:jc w:val="center"/>
        </w:trPr>
        <w:tc>
          <w:tcPr>
            <w:tcW w:w="1577" w:type="dxa"/>
            <w:tcBorders>
              <w:top w:val="nil"/>
              <w:left w:val="single" w:sz="4" w:space="0" w:color="auto"/>
              <w:bottom w:val="single" w:sz="4" w:space="0" w:color="auto"/>
              <w:right w:val="single" w:sz="4" w:space="0" w:color="auto"/>
            </w:tcBorders>
            <w:shd w:val="clear" w:color="auto" w:fill="auto"/>
            <w:vAlign w:val="center"/>
            <w:hideMark/>
          </w:tcPr>
          <w:p w:rsidR="002901F9" w:rsidRPr="002D115C" w:rsidRDefault="002901F9" w:rsidP="008456F1">
            <w:pPr>
              <w:spacing w:after="0" w:line="240" w:lineRule="auto"/>
              <w:ind w:left="0" w:right="0" w:firstLine="0"/>
              <w:jc w:val="center"/>
              <w:rPr>
                <w:rFonts w:eastAsia="Times New Roman"/>
                <w:sz w:val="19"/>
                <w:szCs w:val="19"/>
              </w:rPr>
            </w:pPr>
            <w:r w:rsidRPr="002D115C">
              <w:rPr>
                <w:rFonts w:eastAsia="Times New Roman"/>
                <w:sz w:val="19"/>
                <w:szCs w:val="19"/>
              </w:rPr>
              <w:t xml:space="preserve">2660857 </w:t>
            </w:r>
            <w:proofErr w:type="spellStart"/>
            <w:r w:rsidRPr="002D115C">
              <w:rPr>
                <w:rFonts w:eastAsia="Times New Roman"/>
                <w:sz w:val="19"/>
                <w:szCs w:val="19"/>
              </w:rPr>
              <w:t>Nefrocl</w:t>
            </w:r>
            <w:r w:rsidR="008456F1">
              <w:rPr>
                <w:rFonts w:eastAsia="Times New Roman"/>
                <w:sz w:val="19"/>
                <w:szCs w:val="19"/>
              </w:rPr>
              <w:t>í</w:t>
            </w:r>
            <w:r w:rsidRPr="002D115C">
              <w:rPr>
                <w:rFonts w:eastAsia="Times New Roman"/>
                <w:sz w:val="19"/>
                <w:szCs w:val="19"/>
              </w:rPr>
              <w:t>nica</w:t>
            </w:r>
            <w:proofErr w:type="spellEnd"/>
            <w:r w:rsidRPr="002D115C">
              <w:rPr>
                <w:rFonts w:eastAsia="Times New Roman"/>
                <w:sz w:val="19"/>
                <w:szCs w:val="19"/>
              </w:rPr>
              <w:t xml:space="preserve"> Sociedade Simples </w:t>
            </w:r>
            <w:proofErr w:type="spellStart"/>
            <w:r w:rsidRPr="002D115C">
              <w:rPr>
                <w:rFonts w:eastAsia="Times New Roman"/>
                <w:sz w:val="19"/>
                <w:szCs w:val="19"/>
              </w:rPr>
              <w:t>Simples</w:t>
            </w:r>
            <w:proofErr w:type="spellEnd"/>
          </w:p>
        </w:tc>
        <w:tc>
          <w:tcPr>
            <w:tcW w:w="1536" w:type="dxa"/>
            <w:tcBorders>
              <w:top w:val="nil"/>
              <w:left w:val="nil"/>
              <w:bottom w:val="single" w:sz="4" w:space="0" w:color="auto"/>
              <w:right w:val="single" w:sz="4" w:space="0" w:color="auto"/>
            </w:tcBorders>
            <w:shd w:val="clear" w:color="000000" w:fill="D9D9D9"/>
            <w:vAlign w:val="center"/>
            <w:hideMark/>
          </w:tcPr>
          <w:p w:rsidR="002901F9" w:rsidRPr="002901F9" w:rsidRDefault="002901F9" w:rsidP="002901F9">
            <w:pPr>
              <w:spacing w:after="0" w:line="240" w:lineRule="auto"/>
              <w:ind w:left="0" w:right="0" w:firstLine="0"/>
              <w:jc w:val="center"/>
              <w:rPr>
                <w:rFonts w:eastAsia="Times New Roman"/>
                <w:sz w:val="20"/>
                <w:szCs w:val="20"/>
              </w:rPr>
            </w:pPr>
            <w:r w:rsidRPr="002901F9">
              <w:rPr>
                <w:rFonts w:eastAsia="Times New Roman"/>
                <w:sz w:val="20"/>
                <w:szCs w:val="20"/>
              </w:rPr>
              <w:t>Brusque</w:t>
            </w:r>
          </w:p>
        </w:tc>
        <w:tc>
          <w:tcPr>
            <w:tcW w:w="863" w:type="dxa"/>
            <w:tcBorders>
              <w:top w:val="nil"/>
              <w:left w:val="nil"/>
              <w:bottom w:val="single" w:sz="4" w:space="0" w:color="auto"/>
              <w:right w:val="single" w:sz="4" w:space="0" w:color="auto"/>
            </w:tcBorders>
            <w:shd w:val="clear" w:color="auto" w:fill="auto"/>
            <w:vAlign w:val="center"/>
            <w:hideMark/>
          </w:tcPr>
          <w:p w:rsidR="002901F9" w:rsidRPr="002901F9" w:rsidRDefault="002901F9" w:rsidP="002901F9">
            <w:pPr>
              <w:spacing w:after="0" w:line="240" w:lineRule="auto"/>
              <w:ind w:left="0" w:right="0" w:firstLine="0"/>
              <w:jc w:val="center"/>
              <w:rPr>
                <w:rFonts w:eastAsia="Times New Roman"/>
                <w:sz w:val="20"/>
                <w:szCs w:val="20"/>
              </w:rPr>
            </w:pPr>
            <w:r w:rsidRPr="002901F9">
              <w:rPr>
                <w:rFonts w:eastAsia="Times New Roman"/>
                <w:sz w:val="20"/>
                <w:szCs w:val="20"/>
              </w:rPr>
              <w:t>10.331</w:t>
            </w:r>
          </w:p>
        </w:tc>
        <w:tc>
          <w:tcPr>
            <w:tcW w:w="963" w:type="dxa"/>
            <w:tcBorders>
              <w:top w:val="nil"/>
              <w:left w:val="nil"/>
              <w:bottom w:val="single" w:sz="4" w:space="0" w:color="auto"/>
              <w:right w:val="single" w:sz="4" w:space="0" w:color="auto"/>
            </w:tcBorders>
            <w:shd w:val="clear" w:color="auto" w:fill="auto"/>
            <w:vAlign w:val="center"/>
            <w:hideMark/>
          </w:tcPr>
          <w:p w:rsidR="002901F9" w:rsidRPr="002901F9" w:rsidRDefault="002901F9" w:rsidP="002901F9">
            <w:pPr>
              <w:spacing w:after="0" w:line="240" w:lineRule="auto"/>
              <w:ind w:left="0" w:right="0" w:firstLine="0"/>
              <w:jc w:val="center"/>
              <w:rPr>
                <w:rFonts w:eastAsia="Times New Roman"/>
                <w:sz w:val="20"/>
                <w:szCs w:val="20"/>
              </w:rPr>
            </w:pPr>
            <w:r w:rsidRPr="002901F9">
              <w:rPr>
                <w:rFonts w:eastAsia="Times New Roman"/>
                <w:sz w:val="20"/>
                <w:szCs w:val="20"/>
              </w:rPr>
              <w:t>72</w:t>
            </w:r>
          </w:p>
        </w:tc>
        <w:tc>
          <w:tcPr>
            <w:tcW w:w="1185" w:type="dxa"/>
            <w:tcBorders>
              <w:top w:val="nil"/>
              <w:left w:val="nil"/>
              <w:bottom w:val="single" w:sz="4" w:space="0" w:color="auto"/>
              <w:right w:val="single" w:sz="4" w:space="0" w:color="auto"/>
            </w:tcBorders>
            <w:shd w:val="clear" w:color="auto" w:fill="auto"/>
            <w:vAlign w:val="center"/>
            <w:hideMark/>
          </w:tcPr>
          <w:p w:rsidR="002901F9" w:rsidRPr="002901F9" w:rsidRDefault="002901F9" w:rsidP="002901F9">
            <w:pPr>
              <w:spacing w:after="0" w:line="240" w:lineRule="auto"/>
              <w:ind w:left="0" w:right="0" w:firstLine="0"/>
              <w:jc w:val="center"/>
              <w:rPr>
                <w:rFonts w:eastAsia="Times New Roman"/>
                <w:sz w:val="20"/>
                <w:szCs w:val="20"/>
              </w:rPr>
            </w:pPr>
            <w:proofErr w:type="gramStart"/>
            <w:r w:rsidRPr="002901F9">
              <w:rPr>
                <w:rFonts w:eastAsia="Times New Roman"/>
                <w:sz w:val="20"/>
                <w:szCs w:val="20"/>
              </w:rPr>
              <w:t>0</w:t>
            </w:r>
            <w:proofErr w:type="gramEnd"/>
          </w:p>
        </w:tc>
        <w:tc>
          <w:tcPr>
            <w:tcW w:w="963" w:type="dxa"/>
            <w:tcBorders>
              <w:top w:val="nil"/>
              <w:left w:val="nil"/>
              <w:bottom w:val="single" w:sz="4" w:space="0" w:color="auto"/>
              <w:right w:val="single" w:sz="4" w:space="0" w:color="auto"/>
            </w:tcBorders>
            <w:shd w:val="clear" w:color="auto" w:fill="auto"/>
            <w:vAlign w:val="center"/>
            <w:hideMark/>
          </w:tcPr>
          <w:p w:rsidR="002901F9" w:rsidRPr="002901F9" w:rsidRDefault="002901F9" w:rsidP="002901F9">
            <w:pPr>
              <w:spacing w:after="0" w:line="240" w:lineRule="auto"/>
              <w:ind w:left="0" w:right="0" w:firstLine="0"/>
              <w:jc w:val="center"/>
              <w:rPr>
                <w:rFonts w:eastAsia="Times New Roman"/>
                <w:sz w:val="20"/>
                <w:szCs w:val="20"/>
              </w:rPr>
            </w:pPr>
            <w:proofErr w:type="gramStart"/>
            <w:r w:rsidRPr="002901F9">
              <w:rPr>
                <w:rFonts w:eastAsia="Times New Roman"/>
                <w:sz w:val="20"/>
                <w:szCs w:val="20"/>
              </w:rPr>
              <w:t>0</w:t>
            </w:r>
            <w:proofErr w:type="gramEnd"/>
          </w:p>
        </w:tc>
        <w:tc>
          <w:tcPr>
            <w:tcW w:w="874" w:type="dxa"/>
            <w:tcBorders>
              <w:top w:val="nil"/>
              <w:left w:val="nil"/>
              <w:bottom w:val="single" w:sz="4" w:space="0" w:color="auto"/>
              <w:right w:val="single" w:sz="4" w:space="0" w:color="auto"/>
            </w:tcBorders>
            <w:shd w:val="clear" w:color="auto" w:fill="auto"/>
            <w:vAlign w:val="center"/>
            <w:hideMark/>
          </w:tcPr>
          <w:p w:rsidR="002901F9" w:rsidRPr="002901F9" w:rsidRDefault="002901F9" w:rsidP="002901F9">
            <w:pPr>
              <w:spacing w:after="0" w:line="240" w:lineRule="auto"/>
              <w:ind w:left="0" w:right="0" w:firstLine="0"/>
              <w:jc w:val="center"/>
              <w:rPr>
                <w:rFonts w:eastAsia="Times New Roman"/>
                <w:sz w:val="20"/>
                <w:szCs w:val="20"/>
              </w:rPr>
            </w:pPr>
            <w:proofErr w:type="gramStart"/>
            <w:r w:rsidRPr="002901F9">
              <w:rPr>
                <w:rFonts w:eastAsia="Times New Roman"/>
                <w:sz w:val="20"/>
                <w:szCs w:val="20"/>
              </w:rPr>
              <w:t>0</w:t>
            </w:r>
            <w:proofErr w:type="gramEnd"/>
          </w:p>
        </w:tc>
        <w:tc>
          <w:tcPr>
            <w:tcW w:w="963" w:type="dxa"/>
            <w:tcBorders>
              <w:top w:val="nil"/>
              <w:left w:val="nil"/>
              <w:bottom w:val="single" w:sz="4" w:space="0" w:color="auto"/>
              <w:right w:val="single" w:sz="4" w:space="0" w:color="auto"/>
            </w:tcBorders>
            <w:shd w:val="clear" w:color="auto" w:fill="auto"/>
            <w:vAlign w:val="center"/>
            <w:hideMark/>
          </w:tcPr>
          <w:p w:rsidR="002901F9" w:rsidRPr="002901F9" w:rsidRDefault="002901F9" w:rsidP="002901F9">
            <w:pPr>
              <w:spacing w:after="0" w:line="240" w:lineRule="auto"/>
              <w:ind w:left="0" w:right="0" w:firstLine="0"/>
              <w:jc w:val="center"/>
              <w:rPr>
                <w:rFonts w:eastAsia="Times New Roman"/>
                <w:sz w:val="20"/>
                <w:szCs w:val="20"/>
              </w:rPr>
            </w:pPr>
            <w:proofErr w:type="gramStart"/>
            <w:r w:rsidRPr="002901F9">
              <w:rPr>
                <w:rFonts w:eastAsia="Times New Roman"/>
                <w:sz w:val="20"/>
                <w:szCs w:val="20"/>
              </w:rPr>
              <w:t>0</w:t>
            </w:r>
            <w:proofErr w:type="gramEnd"/>
          </w:p>
        </w:tc>
        <w:tc>
          <w:tcPr>
            <w:tcW w:w="863" w:type="dxa"/>
            <w:tcBorders>
              <w:top w:val="nil"/>
              <w:left w:val="nil"/>
              <w:bottom w:val="single" w:sz="4" w:space="0" w:color="auto"/>
              <w:right w:val="single" w:sz="4" w:space="0" w:color="auto"/>
            </w:tcBorders>
            <w:shd w:val="clear" w:color="auto" w:fill="auto"/>
            <w:vAlign w:val="center"/>
            <w:hideMark/>
          </w:tcPr>
          <w:p w:rsidR="002901F9" w:rsidRPr="002901F9" w:rsidRDefault="002901F9" w:rsidP="002901F9">
            <w:pPr>
              <w:spacing w:after="0" w:line="240" w:lineRule="auto"/>
              <w:ind w:left="0" w:right="0" w:firstLine="0"/>
              <w:jc w:val="center"/>
              <w:rPr>
                <w:rFonts w:eastAsia="Times New Roman"/>
                <w:sz w:val="20"/>
                <w:szCs w:val="20"/>
              </w:rPr>
            </w:pPr>
            <w:r w:rsidRPr="002901F9">
              <w:rPr>
                <w:rFonts w:eastAsia="Times New Roman"/>
                <w:sz w:val="20"/>
                <w:szCs w:val="20"/>
              </w:rPr>
              <w:t>10.331</w:t>
            </w:r>
          </w:p>
        </w:tc>
        <w:tc>
          <w:tcPr>
            <w:tcW w:w="933" w:type="dxa"/>
            <w:tcBorders>
              <w:top w:val="nil"/>
              <w:left w:val="nil"/>
              <w:bottom w:val="single" w:sz="4" w:space="0" w:color="auto"/>
              <w:right w:val="single" w:sz="4" w:space="0" w:color="auto"/>
            </w:tcBorders>
            <w:shd w:val="clear" w:color="auto" w:fill="auto"/>
            <w:vAlign w:val="center"/>
            <w:hideMark/>
          </w:tcPr>
          <w:p w:rsidR="002901F9" w:rsidRPr="002901F9" w:rsidRDefault="002901F9" w:rsidP="002901F9">
            <w:pPr>
              <w:spacing w:after="0" w:line="240" w:lineRule="auto"/>
              <w:ind w:left="0" w:right="0" w:firstLine="0"/>
              <w:jc w:val="center"/>
              <w:rPr>
                <w:rFonts w:eastAsia="Times New Roman"/>
                <w:sz w:val="20"/>
                <w:szCs w:val="20"/>
              </w:rPr>
            </w:pPr>
            <w:r w:rsidRPr="002901F9">
              <w:rPr>
                <w:rFonts w:eastAsia="Times New Roman"/>
                <w:sz w:val="20"/>
                <w:szCs w:val="20"/>
              </w:rPr>
              <w:t>72</w:t>
            </w:r>
          </w:p>
        </w:tc>
      </w:tr>
      <w:tr w:rsidR="002901F9" w:rsidRPr="002901F9" w:rsidTr="002D115C">
        <w:trPr>
          <w:trHeight w:val="765"/>
          <w:jc w:val="center"/>
        </w:trPr>
        <w:tc>
          <w:tcPr>
            <w:tcW w:w="1577" w:type="dxa"/>
            <w:tcBorders>
              <w:top w:val="nil"/>
              <w:left w:val="single" w:sz="4" w:space="0" w:color="auto"/>
              <w:bottom w:val="single" w:sz="4" w:space="0" w:color="auto"/>
              <w:right w:val="single" w:sz="4" w:space="0" w:color="auto"/>
            </w:tcBorders>
            <w:shd w:val="clear" w:color="auto" w:fill="auto"/>
            <w:vAlign w:val="center"/>
            <w:hideMark/>
          </w:tcPr>
          <w:p w:rsidR="002901F9" w:rsidRPr="002D115C" w:rsidRDefault="002901F9" w:rsidP="008456F1">
            <w:pPr>
              <w:spacing w:after="0" w:line="240" w:lineRule="auto"/>
              <w:ind w:left="0" w:right="0" w:firstLine="0"/>
              <w:jc w:val="center"/>
              <w:rPr>
                <w:rFonts w:eastAsia="Times New Roman"/>
                <w:sz w:val="19"/>
                <w:szCs w:val="19"/>
              </w:rPr>
            </w:pPr>
            <w:proofErr w:type="gramStart"/>
            <w:r w:rsidRPr="002D115C">
              <w:rPr>
                <w:rFonts w:eastAsia="Times New Roman"/>
                <w:sz w:val="19"/>
                <w:szCs w:val="19"/>
              </w:rPr>
              <w:t>3689603 Associa</w:t>
            </w:r>
            <w:r w:rsidR="008456F1">
              <w:rPr>
                <w:rFonts w:eastAsia="Times New Roman"/>
                <w:sz w:val="19"/>
                <w:szCs w:val="19"/>
              </w:rPr>
              <w:t>ção</w:t>
            </w:r>
            <w:proofErr w:type="gramEnd"/>
            <w:r w:rsidR="008456F1">
              <w:rPr>
                <w:rFonts w:eastAsia="Times New Roman"/>
                <w:sz w:val="19"/>
                <w:szCs w:val="19"/>
              </w:rPr>
              <w:t xml:space="preserve"> Renal Vida Timbó</w:t>
            </w:r>
          </w:p>
        </w:tc>
        <w:tc>
          <w:tcPr>
            <w:tcW w:w="1536" w:type="dxa"/>
            <w:tcBorders>
              <w:top w:val="nil"/>
              <w:left w:val="nil"/>
              <w:bottom w:val="single" w:sz="4" w:space="0" w:color="auto"/>
              <w:right w:val="single" w:sz="4" w:space="0" w:color="auto"/>
            </w:tcBorders>
            <w:shd w:val="clear" w:color="000000" w:fill="D9D9D9"/>
            <w:vAlign w:val="center"/>
            <w:hideMark/>
          </w:tcPr>
          <w:p w:rsidR="002901F9" w:rsidRPr="002901F9" w:rsidRDefault="002901F9" w:rsidP="002901F9">
            <w:pPr>
              <w:spacing w:after="0" w:line="240" w:lineRule="auto"/>
              <w:ind w:left="0" w:right="0" w:firstLine="0"/>
              <w:jc w:val="center"/>
              <w:rPr>
                <w:rFonts w:eastAsia="Times New Roman"/>
                <w:sz w:val="20"/>
                <w:szCs w:val="20"/>
              </w:rPr>
            </w:pPr>
            <w:r w:rsidRPr="002901F9">
              <w:rPr>
                <w:rFonts w:eastAsia="Times New Roman"/>
                <w:sz w:val="20"/>
                <w:szCs w:val="20"/>
              </w:rPr>
              <w:t>Timbó</w:t>
            </w:r>
          </w:p>
        </w:tc>
        <w:tc>
          <w:tcPr>
            <w:tcW w:w="863" w:type="dxa"/>
            <w:tcBorders>
              <w:top w:val="nil"/>
              <w:left w:val="nil"/>
              <w:bottom w:val="single" w:sz="4" w:space="0" w:color="auto"/>
              <w:right w:val="single" w:sz="4" w:space="0" w:color="auto"/>
            </w:tcBorders>
            <w:shd w:val="clear" w:color="auto" w:fill="auto"/>
            <w:vAlign w:val="center"/>
            <w:hideMark/>
          </w:tcPr>
          <w:p w:rsidR="002901F9" w:rsidRPr="002901F9" w:rsidRDefault="002901F9" w:rsidP="002901F9">
            <w:pPr>
              <w:spacing w:after="0" w:line="240" w:lineRule="auto"/>
              <w:ind w:left="0" w:right="0" w:firstLine="0"/>
              <w:jc w:val="center"/>
              <w:rPr>
                <w:rFonts w:eastAsia="Times New Roman"/>
                <w:sz w:val="20"/>
                <w:szCs w:val="20"/>
              </w:rPr>
            </w:pPr>
            <w:r w:rsidRPr="002901F9">
              <w:rPr>
                <w:rFonts w:eastAsia="Times New Roman"/>
                <w:sz w:val="20"/>
                <w:szCs w:val="20"/>
              </w:rPr>
              <w:t>8.594</w:t>
            </w:r>
          </w:p>
        </w:tc>
        <w:tc>
          <w:tcPr>
            <w:tcW w:w="963" w:type="dxa"/>
            <w:tcBorders>
              <w:top w:val="nil"/>
              <w:left w:val="nil"/>
              <w:bottom w:val="single" w:sz="4" w:space="0" w:color="auto"/>
              <w:right w:val="single" w:sz="4" w:space="0" w:color="auto"/>
            </w:tcBorders>
            <w:shd w:val="clear" w:color="auto" w:fill="auto"/>
            <w:vAlign w:val="center"/>
            <w:hideMark/>
          </w:tcPr>
          <w:p w:rsidR="002901F9" w:rsidRPr="002901F9" w:rsidRDefault="002901F9" w:rsidP="002901F9">
            <w:pPr>
              <w:spacing w:after="0" w:line="240" w:lineRule="auto"/>
              <w:ind w:left="0" w:right="0" w:firstLine="0"/>
              <w:jc w:val="center"/>
              <w:rPr>
                <w:rFonts w:eastAsia="Times New Roman"/>
                <w:sz w:val="20"/>
                <w:szCs w:val="20"/>
              </w:rPr>
            </w:pPr>
            <w:r w:rsidRPr="002901F9">
              <w:rPr>
                <w:rFonts w:eastAsia="Times New Roman"/>
                <w:sz w:val="20"/>
                <w:szCs w:val="20"/>
              </w:rPr>
              <w:t>60</w:t>
            </w:r>
          </w:p>
        </w:tc>
        <w:tc>
          <w:tcPr>
            <w:tcW w:w="1185" w:type="dxa"/>
            <w:tcBorders>
              <w:top w:val="nil"/>
              <w:left w:val="nil"/>
              <w:bottom w:val="single" w:sz="4" w:space="0" w:color="auto"/>
              <w:right w:val="single" w:sz="4" w:space="0" w:color="auto"/>
            </w:tcBorders>
            <w:shd w:val="clear" w:color="auto" w:fill="auto"/>
            <w:vAlign w:val="center"/>
            <w:hideMark/>
          </w:tcPr>
          <w:p w:rsidR="002901F9" w:rsidRPr="002901F9" w:rsidRDefault="002901F9" w:rsidP="002901F9">
            <w:pPr>
              <w:spacing w:after="0" w:line="240" w:lineRule="auto"/>
              <w:ind w:left="0" w:right="0" w:firstLine="0"/>
              <w:jc w:val="center"/>
              <w:rPr>
                <w:rFonts w:eastAsia="Times New Roman"/>
                <w:sz w:val="20"/>
                <w:szCs w:val="20"/>
              </w:rPr>
            </w:pPr>
            <w:proofErr w:type="gramStart"/>
            <w:r w:rsidRPr="002901F9">
              <w:rPr>
                <w:rFonts w:eastAsia="Times New Roman"/>
                <w:sz w:val="20"/>
                <w:szCs w:val="20"/>
              </w:rPr>
              <w:t>0</w:t>
            </w:r>
            <w:proofErr w:type="gramEnd"/>
          </w:p>
        </w:tc>
        <w:tc>
          <w:tcPr>
            <w:tcW w:w="963" w:type="dxa"/>
            <w:tcBorders>
              <w:top w:val="nil"/>
              <w:left w:val="nil"/>
              <w:bottom w:val="single" w:sz="4" w:space="0" w:color="auto"/>
              <w:right w:val="single" w:sz="4" w:space="0" w:color="auto"/>
            </w:tcBorders>
            <w:shd w:val="clear" w:color="auto" w:fill="auto"/>
            <w:vAlign w:val="center"/>
            <w:hideMark/>
          </w:tcPr>
          <w:p w:rsidR="002901F9" w:rsidRPr="002901F9" w:rsidRDefault="002901F9" w:rsidP="002901F9">
            <w:pPr>
              <w:spacing w:after="0" w:line="240" w:lineRule="auto"/>
              <w:ind w:left="0" w:right="0" w:firstLine="0"/>
              <w:jc w:val="center"/>
              <w:rPr>
                <w:rFonts w:eastAsia="Times New Roman"/>
                <w:sz w:val="20"/>
                <w:szCs w:val="20"/>
              </w:rPr>
            </w:pPr>
            <w:proofErr w:type="gramStart"/>
            <w:r w:rsidRPr="002901F9">
              <w:rPr>
                <w:rFonts w:eastAsia="Times New Roman"/>
                <w:sz w:val="20"/>
                <w:szCs w:val="20"/>
              </w:rPr>
              <w:t>0</w:t>
            </w:r>
            <w:proofErr w:type="gramEnd"/>
          </w:p>
        </w:tc>
        <w:tc>
          <w:tcPr>
            <w:tcW w:w="874" w:type="dxa"/>
            <w:tcBorders>
              <w:top w:val="nil"/>
              <w:left w:val="nil"/>
              <w:bottom w:val="single" w:sz="4" w:space="0" w:color="auto"/>
              <w:right w:val="single" w:sz="4" w:space="0" w:color="auto"/>
            </w:tcBorders>
            <w:shd w:val="clear" w:color="auto" w:fill="auto"/>
            <w:vAlign w:val="center"/>
            <w:hideMark/>
          </w:tcPr>
          <w:p w:rsidR="002901F9" w:rsidRPr="002901F9" w:rsidRDefault="002901F9" w:rsidP="002901F9">
            <w:pPr>
              <w:spacing w:after="0" w:line="240" w:lineRule="auto"/>
              <w:ind w:left="0" w:right="0" w:firstLine="0"/>
              <w:jc w:val="center"/>
              <w:rPr>
                <w:rFonts w:eastAsia="Times New Roman"/>
                <w:sz w:val="20"/>
                <w:szCs w:val="20"/>
              </w:rPr>
            </w:pPr>
            <w:proofErr w:type="gramStart"/>
            <w:r w:rsidRPr="002901F9">
              <w:rPr>
                <w:rFonts w:eastAsia="Times New Roman"/>
                <w:sz w:val="20"/>
                <w:szCs w:val="20"/>
              </w:rPr>
              <w:t>0</w:t>
            </w:r>
            <w:proofErr w:type="gramEnd"/>
          </w:p>
        </w:tc>
        <w:tc>
          <w:tcPr>
            <w:tcW w:w="963" w:type="dxa"/>
            <w:tcBorders>
              <w:top w:val="nil"/>
              <w:left w:val="nil"/>
              <w:bottom w:val="single" w:sz="4" w:space="0" w:color="auto"/>
              <w:right w:val="single" w:sz="4" w:space="0" w:color="auto"/>
            </w:tcBorders>
            <w:shd w:val="clear" w:color="auto" w:fill="auto"/>
            <w:vAlign w:val="center"/>
            <w:hideMark/>
          </w:tcPr>
          <w:p w:rsidR="002901F9" w:rsidRPr="002901F9" w:rsidRDefault="002901F9" w:rsidP="002901F9">
            <w:pPr>
              <w:spacing w:after="0" w:line="240" w:lineRule="auto"/>
              <w:ind w:left="0" w:right="0" w:firstLine="0"/>
              <w:jc w:val="center"/>
              <w:rPr>
                <w:rFonts w:eastAsia="Times New Roman"/>
                <w:sz w:val="20"/>
                <w:szCs w:val="20"/>
              </w:rPr>
            </w:pPr>
            <w:proofErr w:type="gramStart"/>
            <w:r w:rsidRPr="002901F9">
              <w:rPr>
                <w:rFonts w:eastAsia="Times New Roman"/>
                <w:sz w:val="20"/>
                <w:szCs w:val="20"/>
              </w:rPr>
              <w:t>0</w:t>
            </w:r>
            <w:proofErr w:type="gramEnd"/>
          </w:p>
        </w:tc>
        <w:tc>
          <w:tcPr>
            <w:tcW w:w="863" w:type="dxa"/>
            <w:tcBorders>
              <w:top w:val="nil"/>
              <w:left w:val="nil"/>
              <w:bottom w:val="single" w:sz="4" w:space="0" w:color="auto"/>
              <w:right w:val="single" w:sz="4" w:space="0" w:color="auto"/>
            </w:tcBorders>
            <w:shd w:val="clear" w:color="auto" w:fill="auto"/>
            <w:vAlign w:val="center"/>
            <w:hideMark/>
          </w:tcPr>
          <w:p w:rsidR="002901F9" w:rsidRPr="002901F9" w:rsidRDefault="002901F9" w:rsidP="002901F9">
            <w:pPr>
              <w:spacing w:after="0" w:line="240" w:lineRule="auto"/>
              <w:ind w:left="0" w:right="0" w:firstLine="0"/>
              <w:jc w:val="center"/>
              <w:rPr>
                <w:rFonts w:eastAsia="Times New Roman"/>
                <w:sz w:val="20"/>
                <w:szCs w:val="20"/>
              </w:rPr>
            </w:pPr>
            <w:r w:rsidRPr="002901F9">
              <w:rPr>
                <w:rFonts w:eastAsia="Times New Roman"/>
                <w:sz w:val="20"/>
                <w:szCs w:val="20"/>
              </w:rPr>
              <w:t>8.594</w:t>
            </w:r>
          </w:p>
        </w:tc>
        <w:tc>
          <w:tcPr>
            <w:tcW w:w="933" w:type="dxa"/>
            <w:tcBorders>
              <w:top w:val="nil"/>
              <w:left w:val="nil"/>
              <w:bottom w:val="single" w:sz="4" w:space="0" w:color="auto"/>
              <w:right w:val="single" w:sz="4" w:space="0" w:color="auto"/>
            </w:tcBorders>
            <w:shd w:val="clear" w:color="auto" w:fill="auto"/>
            <w:vAlign w:val="center"/>
            <w:hideMark/>
          </w:tcPr>
          <w:p w:rsidR="002901F9" w:rsidRPr="002901F9" w:rsidRDefault="002901F9" w:rsidP="002901F9">
            <w:pPr>
              <w:spacing w:after="0" w:line="240" w:lineRule="auto"/>
              <w:ind w:left="0" w:right="0" w:firstLine="0"/>
              <w:jc w:val="center"/>
              <w:rPr>
                <w:rFonts w:eastAsia="Times New Roman"/>
                <w:sz w:val="20"/>
                <w:szCs w:val="20"/>
              </w:rPr>
            </w:pPr>
            <w:r w:rsidRPr="002901F9">
              <w:rPr>
                <w:rFonts w:eastAsia="Times New Roman"/>
                <w:sz w:val="20"/>
                <w:szCs w:val="20"/>
              </w:rPr>
              <w:t>60</w:t>
            </w:r>
          </w:p>
        </w:tc>
      </w:tr>
      <w:tr w:rsidR="002901F9" w:rsidRPr="002901F9" w:rsidTr="00AD7BF5">
        <w:trPr>
          <w:trHeight w:val="300"/>
          <w:jc w:val="center"/>
        </w:trPr>
        <w:tc>
          <w:tcPr>
            <w:tcW w:w="1577" w:type="dxa"/>
            <w:tcBorders>
              <w:top w:val="nil"/>
              <w:left w:val="single" w:sz="4" w:space="0" w:color="auto"/>
              <w:bottom w:val="single" w:sz="4" w:space="0" w:color="auto"/>
              <w:right w:val="single" w:sz="4" w:space="0" w:color="auto"/>
            </w:tcBorders>
            <w:shd w:val="clear" w:color="auto" w:fill="BFBFBF" w:themeFill="background1" w:themeFillShade="BF"/>
            <w:vAlign w:val="center"/>
            <w:hideMark/>
          </w:tcPr>
          <w:p w:rsidR="002901F9" w:rsidRPr="002901F9" w:rsidRDefault="002901F9" w:rsidP="002901F9">
            <w:pPr>
              <w:spacing w:after="0" w:line="240" w:lineRule="auto"/>
              <w:ind w:left="0" w:right="0" w:firstLine="0"/>
              <w:jc w:val="center"/>
              <w:rPr>
                <w:rFonts w:eastAsia="Times New Roman"/>
                <w:b/>
                <w:bCs/>
                <w:sz w:val="20"/>
                <w:szCs w:val="20"/>
              </w:rPr>
            </w:pPr>
            <w:r w:rsidRPr="002901F9">
              <w:rPr>
                <w:rFonts w:eastAsia="Times New Roman"/>
                <w:b/>
                <w:bCs/>
                <w:sz w:val="20"/>
                <w:szCs w:val="20"/>
              </w:rPr>
              <w:t>Total</w:t>
            </w:r>
          </w:p>
        </w:tc>
        <w:tc>
          <w:tcPr>
            <w:tcW w:w="1536" w:type="dxa"/>
            <w:tcBorders>
              <w:top w:val="nil"/>
              <w:left w:val="nil"/>
              <w:bottom w:val="single" w:sz="4" w:space="0" w:color="auto"/>
              <w:right w:val="single" w:sz="4" w:space="0" w:color="auto"/>
            </w:tcBorders>
            <w:shd w:val="clear" w:color="auto" w:fill="BFBFBF" w:themeFill="background1" w:themeFillShade="BF"/>
            <w:vAlign w:val="center"/>
            <w:hideMark/>
          </w:tcPr>
          <w:p w:rsidR="002901F9" w:rsidRPr="002901F9" w:rsidRDefault="002901F9" w:rsidP="002901F9">
            <w:pPr>
              <w:spacing w:after="0" w:line="240" w:lineRule="auto"/>
              <w:ind w:left="0" w:right="0" w:firstLine="0"/>
              <w:jc w:val="center"/>
              <w:rPr>
                <w:rFonts w:eastAsia="Times New Roman"/>
                <w:b/>
                <w:bCs/>
                <w:sz w:val="20"/>
                <w:szCs w:val="20"/>
              </w:rPr>
            </w:pPr>
            <w:r w:rsidRPr="002901F9">
              <w:rPr>
                <w:rFonts w:eastAsia="Times New Roman"/>
                <w:b/>
                <w:bCs/>
                <w:sz w:val="20"/>
                <w:szCs w:val="20"/>
              </w:rPr>
              <w:t>Total</w:t>
            </w:r>
          </w:p>
        </w:tc>
        <w:tc>
          <w:tcPr>
            <w:tcW w:w="863" w:type="dxa"/>
            <w:tcBorders>
              <w:top w:val="nil"/>
              <w:left w:val="nil"/>
              <w:bottom w:val="single" w:sz="4" w:space="0" w:color="auto"/>
              <w:right w:val="single" w:sz="4" w:space="0" w:color="auto"/>
            </w:tcBorders>
            <w:shd w:val="clear" w:color="auto" w:fill="BFBFBF" w:themeFill="background1" w:themeFillShade="BF"/>
            <w:vAlign w:val="center"/>
            <w:hideMark/>
          </w:tcPr>
          <w:p w:rsidR="002901F9" w:rsidRPr="002901F9" w:rsidRDefault="002901F9" w:rsidP="002901F9">
            <w:pPr>
              <w:spacing w:after="0" w:line="240" w:lineRule="auto"/>
              <w:ind w:left="0" w:right="0" w:firstLine="0"/>
              <w:jc w:val="center"/>
              <w:rPr>
                <w:rFonts w:eastAsia="Times New Roman"/>
                <w:b/>
                <w:bCs/>
                <w:sz w:val="20"/>
                <w:szCs w:val="20"/>
              </w:rPr>
            </w:pPr>
            <w:r w:rsidRPr="002901F9">
              <w:rPr>
                <w:rFonts w:eastAsia="Times New Roman"/>
                <w:b/>
                <w:bCs/>
                <w:sz w:val="20"/>
                <w:szCs w:val="20"/>
              </w:rPr>
              <w:t>368.656</w:t>
            </w:r>
          </w:p>
        </w:tc>
        <w:tc>
          <w:tcPr>
            <w:tcW w:w="963" w:type="dxa"/>
            <w:tcBorders>
              <w:top w:val="nil"/>
              <w:left w:val="nil"/>
              <w:bottom w:val="single" w:sz="4" w:space="0" w:color="auto"/>
              <w:right w:val="single" w:sz="4" w:space="0" w:color="auto"/>
            </w:tcBorders>
            <w:shd w:val="clear" w:color="auto" w:fill="BFBFBF" w:themeFill="background1" w:themeFillShade="BF"/>
            <w:vAlign w:val="center"/>
            <w:hideMark/>
          </w:tcPr>
          <w:p w:rsidR="002901F9" w:rsidRPr="002901F9" w:rsidRDefault="002901F9" w:rsidP="002901F9">
            <w:pPr>
              <w:spacing w:after="0" w:line="240" w:lineRule="auto"/>
              <w:ind w:left="0" w:right="0" w:firstLine="0"/>
              <w:jc w:val="center"/>
              <w:rPr>
                <w:rFonts w:eastAsia="Times New Roman"/>
                <w:b/>
                <w:bCs/>
                <w:sz w:val="20"/>
                <w:szCs w:val="20"/>
              </w:rPr>
            </w:pPr>
            <w:r w:rsidRPr="002901F9">
              <w:rPr>
                <w:rFonts w:eastAsia="Times New Roman"/>
                <w:b/>
                <w:bCs/>
                <w:sz w:val="20"/>
                <w:szCs w:val="20"/>
              </w:rPr>
              <w:t>2.560</w:t>
            </w:r>
          </w:p>
        </w:tc>
        <w:tc>
          <w:tcPr>
            <w:tcW w:w="1185" w:type="dxa"/>
            <w:tcBorders>
              <w:top w:val="nil"/>
              <w:left w:val="nil"/>
              <w:bottom w:val="single" w:sz="4" w:space="0" w:color="auto"/>
              <w:right w:val="single" w:sz="4" w:space="0" w:color="auto"/>
            </w:tcBorders>
            <w:shd w:val="clear" w:color="auto" w:fill="BFBFBF" w:themeFill="background1" w:themeFillShade="BF"/>
            <w:vAlign w:val="center"/>
            <w:hideMark/>
          </w:tcPr>
          <w:p w:rsidR="002901F9" w:rsidRPr="002901F9" w:rsidRDefault="002901F9" w:rsidP="002901F9">
            <w:pPr>
              <w:spacing w:after="0" w:line="240" w:lineRule="auto"/>
              <w:ind w:left="0" w:right="0" w:firstLine="0"/>
              <w:jc w:val="center"/>
              <w:rPr>
                <w:rFonts w:eastAsia="Times New Roman"/>
                <w:b/>
                <w:bCs/>
                <w:sz w:val="20"/>
                <w:szCs w:val="20"/>
              </w:rPr>
            </w:pPr>
            <w:r w:rsidRPr="002901F9">
              <w:rPr>
                <w:rFonts w:eastAsia="Times New Roman"/>
                <w:b/>
                <w:bCs/>
                <w:sz w:val="20"/>
                <w:szCs w:val="20"/>
              </w:rPr>
              <w:t>1.593</w:t>
            </w:r>
          </w:p>
        </w:tc>
        <w:tc>
          <w:tcPr>
            <w:tcW w:w="963" w:type="dxa"/>
            <w:tcBorders>
              <w:top w:val="nil"/>
              <w:left w:val="nil"/>
              <w:bottom w:val="single" w:sz="4" w:space="0" w:color="auto"/>
              <w:right w:val="single" w:sz="4" w:space="0" w:color="auto"/>
            </w:tcBorders>
            <w:shd w:val="clear" w:color="auto" w:fill="BFBFBF" w:themeFill="background1" w:themeFillShade="BF"/>
            <w:vAlign w:val="center"/>
            <w:hideMark/>
          </w:tcPr>
          <w:p w:rsidR="002901F9" w:rsidRPr="002901F9" w:rsidRDefault="002901F9" w:rsidP="002901F9">
            <w:pPr>
              <w:spacing w:after="0" w:line="240" w:lineRule="auto"/>
              <w:ind w:left="0" w:right="0" w:firstLine="0"/>
              <w:jc w:val="center"/>
              <w:rPr>
                <w:rFonts w:eastAsia="Times New Roman"/>
                <w:b/>
                <w:bCs/>
                <w:sz w:val="20"/>
                <w:szCs w:val="20"/>
              </w:rPr>
            </w:pPr>
            <w:r w:rsidRPr="002901F9">
              <w:rPr>
                <w:rFonts w:eastAsia="Times New Roman"/>
                <w:b/>
                <w:bCs/>
                <w:sz w:val="20"/>
                <w:szCs w:val="20"/>
              </w:rPr>
              <w:t>133</w:t>
            </w:r>
          </w:p>
        </w:tc>
        <w:tc>
          <w:tcPr>
            <w:tcW w:w="874" w:type="dxa"/>
            <w:tcBorders>
              <w:top w:val="nil"/>
              <w:left w:val="nil"/>
              <w:bottom w:val="single" w:sz="4" w:space="0" w:color="auto"/>
              <w:right w:val="single" w:sz="4" w:space="0" w:color="auto"/>
            </w:tcBorders>
            <w:shd w:val="clear" w:color="auto" w:fill="BFBFBF" w:themeFill="background1" w:themeFillShade="BF"/>
            <w:vAlign w:val="center"/>
            <w:hideMark/>
          </w:tcPr>
          <w:p w:rsidR="002901F9" w:rsidRPr="002901F9" w:rsidRDefault="002901F9" w:rsidP="002901F9">
            <w:pPr>
              <w:spacing w:after="0" w:line="240" w:lineRule="auto"/>
              <w:ind w:left="0" w:right="0" w:firstLine="0"/>
              <w:jc w:val="center"/>
              <w:rPr>
                <w:rFonts w:eastAsia="Times New Roman"/>
                <w:b/>
                <w:bCs/>
                <w:sz w:val="20"/>
                <w:szCs w:val="20"/>
              </w:rPr>
            </w:pPr>
            <w:r w:rsidRPr="002901F9">
              <w:rPr>
                <w:rFonts w:eastAsia="Times New Roman"/>
                <w:b/>
                <w:bCs/>
                <w:sz w:val="20"/>
                <w:szCs w:val="20"/>
              </w:rPr>
              <w:t>109</w:t>
            </w:r>
          </w:p>
        </w:tc>
        <w:tc>
          <w:tcPr>
            <w:tcW w:w="963" w:type="dxa"/>
            <w:tcBorders>
              <w:top w:val="nil"/>
              <w:left w:val="nil"/>
              <w:bottom w:val="single" w:sz="4" w:space="0" w:color="auto"/>
              <w:right w:val="single" w:sz="4" w:space="0" w:color="auto"/>
            </w:tcBorders>
            <w:shd w:val="clear" w:color="auto" w:fill="BFBFBF" w:themeFill="background1" w:themeFillShade="BF"/>
            <w:vAlign w:val="center"/>
            <w:hideMark/>
          </w:tcPr>
          <w:p w:rsidR="002901F9" w:rsidRPr="002901F9" w:rsidRDefault="002901F9" w:rsidP="002901F9">
            <w:pPr>
              <w:spacing w:after="0" w:line="240" w:lineRule="auto"/>
              <w:ind w:left="0" w:right="0" w:firstLine="0"/>
              <w:jc w:val="center"/>
              <w:rPr>
                <w:rFonts w:eastAsia="Times New Roman"/>
                <w:b/>
                <w:bCs/>
                <w:sz w:val="20"/>
                <w:szCs w:val="20"/>
              </w:rPr>
            </w:pPr>
            <w:proofErr w:type="gramStart"/>
            <w:r w:rsidRPr="002901F9">
              <w:rPr>
                <w:rFonts w:eastAsia="Times New Roman"/>
                <w:b/>
                <w:bCs/>
                <w:sz w:val="20"/>
                <w:szCs w:val="20"/>
              </w:rPr>
              <w:t>2</w:t>
            </w:r>
            <w:proofErr w:type="gramEnd"/>
          </w:p>
        </w:tc>
        <w:tc>
          <w:tcPr>
            <w:tcW w:w="863" w:type="dxa"/>
            <w:tcBorders>
              <w:top w:val="nil"/>
              <w:left w:val="nil"/>
              <w:bottom w:val="single" w:sz="4" w:space="0" w:color="auto"/>
              <w:right w:val="single" w:sz="4" w:space="0" w:color="auto"/>
            </w:tcBorders>
            <w:shd w:val="clear" w:color="auto" w:fill="BFBFBF" w:themeFill="background1" w:themeFillShade="BF"/>
            <w:vAlign w:val="center"/>
            <w:hideMark/>
          </w:tcPr>
          <w:p w:rsidR="002901F9" w:rsidRPr="002901F9" w:rsidRDefault="002901F9" w:rsidP="002901F9">
            <w:pPr>
              <w:spacing w:after="0" w:line="240" w:lineRule="auto"/>
              <w:ind w:left="0" w:right="0" w:firstLine="0"/>
              <w:jc w:val="center"/>
              <w:rPr>
                <w:rFonts w:eastAsia="Times New Roman"/>
                <w:b/>
                <w:bCs/>
                <w:sz w:val="20"/>
                <w:szCs w:val="20"/>
              </w:rPr>
            </w:pPr>
            <w:r w:rsidRPr="002901F9">
              <w:rPr>
                <w:rFonts w:eastAsia="Times New Roman"/>
                <w:b/>
                <w:bCs/>
                <w:sz w:val="20"/>
                <w:szCs w:val="20"/>
              </w:rPr>
              <w:t>370.358</w:t>
            </w:r>
          </w:p>
        </w:tc>
        <w:tc>
          <w:tcPr>
            <w:tcW w:w="933" w:type="dxa"/>
            <w:tcBorders>
              <w:top w:val="nil"/>
              <w:left w:val="nil"/>
              <w:bottom w:val="single" w:sz="4" w:space="0" w:color="auto"/>
              <w:right w:val="single" w:sz="4" w:space="0" w:color="auto"/>
            </w:tcBorders>
            <w:shd w:val="clear" w:color="auto" w:fill="BFBFBF" w:themeFill="background1" w:themeFillShade="BF"/>
            <w:vAlign w:val="center"/>
            <w:hideMark/>
          </w:tcPr>
          <w:p w:rsidR="002901F9" w:rsidRPr="002901F9" w:rsidRDefault="002901F9" w:rsidP="002901F9">
            <w:pPr>
              <w:spacing w:after="0" w:line="240" w:lineRule="auto"/>
              <w:ind w:left="0" w:right="0" w:firstLine="0"/>
              <w:jc w:val="center"/>
              <w:rPr>
                <w:rFonts w:eastAsia="Times New Roman"/>
                <w:b/>
                <w:bCs/>
                <w:sz w:val="20"/>
                <w:szCs w:val="20"/>
              </w:rPr>
            </w:pPr>
            <w:r w:rsidRPr="002901F9">
              <w:rPr>
                <w:rFonts w:eastAsia="Times New Roman"/>
                <w:b/>
                <w:bCs/>
                <w:sz w:val="20"/>
                <w:szCs w:val="20"/>
              </w:rPr>
              <w:t>2.695</w:t>
            </w:r>
          </w:p>
        </w:tc>
      </w:tr>
    </w:tbl>
    <w:p w:rsidR="00AD281C" w:rsidRPr="0047200E" w:rsidRDefault="009058B6" w:rsidP="002D115C">
      <w:pPr>
        <w:spacing w:after="120" w:line="360" w:lineRule="auto"/>
        <w:ind w:left="0" w:right="0" w:firstLine="0"/>
        <w:jc w:val="left"/>
        <w:rPr>
          <w:color w:val="auto"/>
          <w:sz w:val="20"/>
          <w:szCs w:val="20"/>
        </w:rPr>
      </w:pPr>
      <w:r w:rsidRPr="0047200E">
        <w:rPr>
          <w:color w:val="auto"/>
          <w:sz w:val="20"/>
          <w:szCs w:val="20"/>
        </w:rPr>
        <w:t xml:space="preserve">Fonte: GEPSA/SUG/SES – Sistema </w:t>
      </w:r>
      <w:proofErr w:type="spellStart"/>
      <w:r w:rsidRPr="0047200E">
        <w:rPr>
          <w:color w:val="auto"/>
          <w:sz w:val="20"/>
          <w:szCs w:val="20"/>
        </w:rPr>
        <w:t>Tabwin</w:t>
      </w:r>
      <w:proofErr w:type="spellEnd"/>
      <w:r w:rsidRPr="0047200E">
        <w:rPr>
          <w:color w:val="auto"/>
          <w:sz w:val="20"/>
          <w:szCs w:val="20"/>
        </w:rPr>
        <w:t>, 2016.</w:t>
      </w:r>
    </w:p>
    <w:p w:rsidR="00E35621" w:rsidRDefault="00E35621" w:rsidP="00292852">
      <w:pPr>
        <w:spacing w:after="120" w:line="360" w:lineRule="auto"/>
        <w:ind w:left="-6" w:right="0" w:firstLine="856"/>
        <w:rPr>
          <w:color w:val="auto"/>
        </w:rPr>
      </w:pPr>
    </w:p>
    <w:p w:rsidR="00BF3B1E" w:rsidRDefault="0031779F" w:rsidP="00292852">
      <w:pPr>
        <w:spacing w:after="120" w:line="360" w:lineRule="auto"/>
        <w:ind w:left="-6" w:right="0" w:firstLine="856"/>
      </w:pPr>
      <w:r w:rsidRPr="0047200E">
        <w:rPr>
          <w:color w:val="auto"/>
        </w:rPr>
        <w:t xml:space="preserve">Quando analisamos o quadro </w:t>
      </w:r>
      <w:proofErr w:type="gramStart"/>
      <w:r w:rsidRPr="0047200E">
        <w:rPr>
          <w:color w:val="auto"/>
        </w:rPr>
        <w:t>8</w:t>
      </w:r>
      <w:proofErr w:type="gramEnd"/>
      <w:r w:rsidRPr="0047200E">
        <w:rPr>
          <w:color w:val="auto"/>
        </w:rPr>
        <w:t xml:space="preserve">, referente </w:t>
      </w:r>
      <w:r w:rsidR="0087192D" w:rsidRPr="0047200E">
        <w:rPr>
          <w:color w:val="auto"/>
        </w:rPr>
        <w:t>a</w:t>
      </w:r>
      <w:r w:rsidRPr="0047200E">
        <w:rPr>
          <w:color w:val="auto"/>
        </w:rPr>
        <w:t>os tipos de TRS</w:t>
      </w:r>
      <w:r w:rsidR="0087192D" w:rsidRPr="0047200E">
        <w:rPr>
          <w:color w:val="auto"/>
        </w:rPr>
        <w:t>,</w:t>
      </w:r>
      <w:r w:rsidRPr="0047200E">
        <w:rPr>
          <w:color w:val="auto"/>
        </w:rPr>
        <w:t xml:space="preserve"> segundo a </w:t>
      </w:r>
      <w:r w:rsidR="008315C4" w:rsidRPr="0047200E">
        <w:rPr>
          <w:color w:val="auto"/>
        </w:rPr>
        <w:t xml:space="preserve">Macrorregião </w:t>
      </w:r>
      <w:r w:rsidR="00991D48" w:rsidRPr="0047200E">
        <w:rPr>
          <w:color w:val="auto"/>
        </w:rPr>
        <w:t xml:space="preserve">de </w:t>
      </w:r>
      <w:r w:rsidR="008315C4" w:rsidRPr="0047200E">
        <w:rPr>
          <w:color w:val="auto"/>
        </w:rPr>
        <w:t xml:space="preserve">Saúde </w:t>
      </w:r>
      <w:r w:rsidRPr="0047200E">
        <w:rPr>
          <w:color w:val="auto"/>
        </w:rPr>
        <w:t xml:space="preserve">de internação, observamos que nas </w:t>
      </w:r>
      <w:r w:rsidR="008315C4" w:rsidRPr="0047200E">
        <w:rPr>
          <w:color w:val="auto"/>
        </w:rPr>
        <w:t>Macrorregiões</w:t>
      </w:r>
      <w:r w:rsidR="008315C4">
        <w:rPr>
          <w:color w:val="auto"/>
        </w:rPr>
        <w:t xml:space="preserve"> de Saúde</w:t>
      </w:r>
      <w:r w:rsidR="008315C4" w:rsidRPr="0047200E">
        <w:rPr>
          <w:color w:val="auto"/>
        </w:rPr>
        <w:t xml:space="preserve"> </w:t>
      </w:r>
      <w:r w:rsidRPr="0047200E">
        <w:rPr>
          <w:color w:val="auto"/>
        </w:rPr>
        <w:t>do Meio Oeste</w:t>
      </w:r>
      <w:r w:rsidR="006C5F3D" w:rsidRPr="0047200E">
        <w:rPr>
          <w:color w:val="auto"/>
        </w:rPr>
        <w:t xml:space="preserve"> e Serra Catarinense</w:t>
      </w:r>
      <w:r w:rsidRPr="0047200E">
        <w:rPr>
          <w:color w:val="auto"/>
        </w:rPr>
        <w:t>, a única</w:t>
      </w:r>
      <w:r>
        <w:t xml:space="preserve"> modalidade realizada foi à hemodiálise. A DPAC nas </w:t>
      </w:r>
      <w:r w:rsidR="008315C4">
        <w:t xml:space="preserve">Macrorregiões de Saúde da </w:t>
      </w:r>
      <w:r w:rsidR="00991D48">
        <w:t xml:space="preserve">Grande </w:t>
      </w:r>
      <w:r>
        <w:t xml:space="preserve">Florianópolis, </w:t>
      </w:r>
      <w:r w:rsidR="00E35621">
        <w:t xml:space="preserve">Planalto Norte e </w:t>
      </w:r>
      <w:r>
        <w:t>Nordeste</w:t>
      </w:r>
      <w:r w:rsidR="00E35621">
        <w:t>,</w:t>
      </w:r>
      <w:r>
        <w:t xml:space="preserve"> e Vale do Itajaí</w:t>
      </w:r>
      <w:r w:rsidR="0087192D">
        <w:t>.</w:t>
      </w:r>
    </w:p>
    <w:p w:rsidR="00BF3B1E" w:rsidRPr="0047200E" w:rsidRDefault="0031779F" w:rsidP="00292852">
      <w:pPr>
        <w:spacing w:after="120" w:line="360" w:lineRule="auto"/>
        <w:ind w:left="-6" w:right="0" w:firstLine="856"/>
        <w:rPr>
          <w:color w:val="auto"/>
        </w:rPr>
      </w:pPr>
      <w:r w:rsidRPr="0047200E">
        <w:rPr>
          <w:color w:val="auto"/>
        </w:rPr>
        <w:t xml:space="preserve">A média de pacientes atendidos por unidade prestadora no </w:t>
      </w:r>
      <w:r w:rsidR="0087192D" w:rsidRPr="0047200E">
        <w:rPr>
          <w:color w:val="auto"/>
        </w:rPr>
        <w:t xml:space="preserve">Estado </w:t>
      </w:r>
      <w:r w:rsidRPr="0047200E">
        <w:rPr>
          <w:color w:val="auto"/>
        </w:rPr>
        <w:t xml:space="preserve">é de 89, variando por unidade prestadora entre </w:t>
      </w:r>
      <w:proofErr w:type="gramStart"/>
      <w:r w:rsidRPr="0047200E">
        <w:rPr>
          <w:color w:val="auto"/>
        </w:rPr>
        <w:t>1</w:t>
      </w:r>
      <w:proofErr w:type="gramEnd"/>
      <w:r w:rsidRPr="0047200E">
        <w:rPr>
          <w:color w:val="auto"/>
        </w:rPr>
        <w:t xml:space="preserve"> e 228 p</w:t>
      </w:r>
      <w:r w:rsidR="00B82B0F" w:rsidRPr="0047200E">
        <w:rPr>
          <w:color w:val="auto"/>
        </w:rPr>
        <w:t>acientes</w:t>
      </w:r>
      <w:r w:rsidRPr="0047200E">
        <w:rPr>
          <w:color w:val="auto"/>
        </w:rPr>
        <w:t xml:space="preserve">. </w:t>
      </w:r>
    </w:p>
    <w:p w:rsidR="00DD482E" w:rsidRPr="0047200E" w:rsidRDefault="00DD482E" w:rsidP="0016622F">
      <w:pPr>
        <w:spacing w:after="120" w:line="360" w:lineRule="auto"/>
        <w:ind w:left="-6" w:right="0" w:firstLine="856"/>
        <w:rPr>
          <w:color w:val="auto"/>
        </w:rPr>
      </w:pPr>
    </w:p>
    <w:p w:rsidR="00BF3B1E" w:rsidRPr="0047200E" w:rsidRDefault="0031779F" w:rsidP="0016622F">
      <w:pPr>
        <w:pStyle w:val="Ttulo1"/>
        <w:spacing w:before="0" w:after="120" w:line="360" w:lineRule="auto"/>
        <w:ind w:left="11" w:right="0" w:hanging="11"/>
        <w:rPr>
          <w:i/>
          <w:color w:val="auto"/>
          <w:sz w:val="24"/>
          <w:szCs w:val="24"/>
          <w:u w:val="none" w:color="000000"/>
          <w:lang w:val="pt-BR"/>
        </w:rPr>
      </w:pPr>
      <w:bookmarkStart w:id="60" w:name="_Toc529965614"/>
      <w:bookmarkStart w:id="61" w:name="_Toc531093564"/>
      <w:proofErr w:type="gramStart"/>
      <w:r w:rsidRPr="0047200E">
        <w:rPr>
          <w:i/>
          <w:color w:val="auto"/>
          <w:sz w:val="24"/>
          <w:szCs w:val="24"/>
          <w:u w:val="none" w:color="000000"/>
          <w:lang w:val="pt-BR"/>
        </w:rPr>
        <w:t>4.3 Capacidade</w:t>
      </w:r>
      <w:proofErr w:type="gramEnd"/>
      <w:r w:rsidRPr="0047200E">
        <w:rPr>
          <w:i/>
          <w:color w:val="auto"/>
          <w:sz w:val="24"/>
          <w:szCs w:val="24"/>
          <w:u w:val="none" w:color="000000"/>
          <w:lang w:val="pt-BR"/>
        </w:rPr>
        <w:t xml:space="preserve"> Instalada e Produção de TRS na</w:t>
      </w:r>
      <w:r w:rsidR="00017066" w:rsidRPr="0047200E">
        <w:rPr>
          <w:i/>
          <w:color w:val="auto"/>
          <w:sz w:val="24"/>
          <w:szCs w:val="24"/>
          <w:u w:val="none" w:color="000000"/>
          <w:lang w:val="pt-BR"/>
        </w:rPr>
        <w:t xml:space="preserve"> </w:t>
      </w:r>
      <w:r w:rsidRPr="0047200E">
        <w:rPr>
          <w:i/>
          <w:color w:val="auto"/>
          <w:sz w:val="24"/>
          <w:szCs w:val="24"/>
          <w:u w:val="none" w:color="000000"/>
          <w:lang w:val="pt-BR"/>
        </w:rPr>
        <w:t>Rede de serviços</w:t>
      </w:r>
      <w:bookmarkEnd w:id="60"/>
      <w:bookmarkEnd w:id="61"/>
      <w:r w:rsidRPr="0047200E">
        <w:rPr>
          <w:i/>
          <w:color w:val="auto"/>
          <w:sz w:val="24"/>
          <w:szCs w:val="24"/>
          <w:u w:val="none" w:color="000000"/>
          <w:lang w:val="pt-BR"/>
        </w:rPr>
        <w:t xml:space="preserve"> </w:t>
      </w:r>
    </w:p>
    <w:p w:rsidR="00AD281C" w:rsidRPr="0047200E" w:rsidRDefault="00C715D4" w:rsidP="002D115C">
      <w:pPr>
        <w:pStyle w:val="Default"/>
        <w:spacing w:after="120" w:line="360" w:lineRule="auto"/>
        <w:ind w:firstLine="851"/>
        <w:jc w:val="both"/>
        <w:rPr>
          <w:rFonts w:ascii="Arial" w:hAnsi="Arial" w:cs="Arial"/>
          <w:color w:val="auto"/>
        </w:rPr>
      </w:pPr>
      <w:proofErr w:type="gramStart"/>
      <w:r w:rsidRPr="0047200E">
        <w:rPr>
          <w:rFonts w:ascii="Arial" w:hAnsi="Arial" w:cs="Arial"/>
          <w:color w:val="auto"/>
        </w:rPr>
        <w:t>A organização e o funcionamento do cuidado à pessoa com doença renal crônica na rede de atenção à saúde das pessoas com doenças crônicas deverá contar</w:t>
      </w:r>
      <w:proofErr w:type="gramEnd"/>
      <w:r w:rsidRPr="0047200E">
        <w:rPr>
          <w:rFonts w:ascii="Arial" w:hAnsi="Arial" w:cs="Arial"/>
          <w:color w:val="auto"/>
        </w:rPr>
        <w:t xml:space="preserve"> com a organização da </w:t>
      </w:r>
      <w:r w:rsidR="008315C4" w:rsidRPr="0047200E">
        <w:rPr>
          <w:rFonts w:ascii="Arial" w:hAnsi="Arial" w:cs="Arial"/>
          <w:color w:val="auto"/>
        </w:rPr>
        <w:t xml:space="preserve">Rede </w:t>
      </w:r>
      <w:r w:rsidRPr="0047200E">
        <w:rPr>
          <w:rFonts w:ascii="Arial" w:hAnsi="Arial" w:cs="Arial"/>
          <w:color w:val="auto"/>
        </w:rPr>
        <w:t xml:space="preserve">de </w:t>
      </w:r>
      <w:r w:rsidR="008315C4" w:rsidRPr="0047200E">
        <w:rPr>
          <w:rFonts w:ascii="Arial" w:hAnsi="Arial" w:cs="Arial"/>
          <w:color w:val="auto"/>
        </w:rPr>
        <w:t xml:space="preserve">Atenção </w:t>
      </w:r>
      <w:r w:rsidRPr="0047200E">
        <w:rPr>
          <w:rFonts w:ascii="Arial" w:hAnsi="Arial" w:cs="Arial"/>
          <w:color w:val="auto"/>
        </w:rPr>
        <w:t xml:space="preserve">a </w:t>
      </w:r>
      <w:r w:rsidR="008315C4" w:rsidRPr="0047200E">
        <w:rPr>
          <w:rFonts w:ascii="Arial" w:hAnsi="Arial" w:cs="Arial"/>
          <w:color w:val="auto"/>
        </w:rPr>
        <w:t xml:space="preserve">Saúde </w:t>
      </w:r>
      <w:r w:rsidR="008456F1">
        <w:rPr>
          <w:rFonts w:ascii="Arial" w:hAnsi="Arial" w:cs="Arial"/>
          <w:color w:val="auto"/>
        </w:rPr>
        <w:t>(</w:t>
      </w:r>
      <w:r w:rsidRPr="0047200E">
        <w:rPr>
          <w:rFonts w:ascii="Arial" w:hAnsi="Arial" w:cs="Arial"/>
          <w:color w:val="auto"/>
        </w:rPr>
        <w:t>RAS</w:t>
      </w:r>
      <w:r w:rsidR="008456F1">
        <w:rPr>
          <w:rFonts w:ascii="Arial" w:hAnsi="Arial" w:cs="Arial"/>
          <w:color w:val="auto"/>
        </w:rPr>
        <w:t>)</w:t>
      </w:r>
      <w:r w:rsidRPr="0047200E">
        <w:rPr>
          <w:rFonts w:ascii="Arial" w:hAnsi="Arial" w:cs="Arial"/>
          <w:color w:val="auto"/>
        </w:rPr>
        <w:t xml:space="preserve">, sendo a atenção básica a </w:t>
      </w:r>
      <w:r w:rsidRPr="0047200E">
        <w:rPr>
          <w:rFonts w:ascii="Arial" w:hAnsi="Arial" w:cs="Arial"/>
          <w:color w:val="auto"/>
        </w:rPr>
        <w:lastRenderedPageBreak/>
        <w:t>coordenadora do cuidado e ordenadora das ações e serviços disponibilizados nesta rede e a atenção especializada em alta complexidade em Nefrologia.</w:t>
      </w:r>
    </w:p>
    <w:p w:rsidR="00BF3B1E" w:rsidRPr="0047200E" w:rsidRDefault="00C715D4" w:rsidP="00FA0277">
      <w:pPr>
        <w:spacing w:after="120" w:line="360" w:lineRule="auto"/>
        <w:ind w:left="0" w:right="0" w:firstLine="851"/>
        <w:rPr>
          <w:color w:val="auto"/>
        </w:rPr>
      </w:pPr>
      <w:r w:rsidRPr="0047200E">
        <w:rPr>
          <w:color w:val="auto"/>
        </w:rPr>
        <w:t xml:space="preserve">Em relação </w:t>
      </w:r>
      <w:proofErr w:type="gramStart"/>
      <w:r w:rsidRPr="0047200E">
        <w:rPr>
          <w:color w:val="auto"/>
        </w:rPr>
        <w:t>a</w:t>
      </w:r>
      <w:proofErr w:type="gramEnd"/>
      <w:r w:rsidRPr="0047200E">
        <w:rPr>
          <w:color w:val="auto"/>
        </w:rPr>
        <w:t xml:space="preserve"> rede de atenção especializada em nefrologia, a</w:t>
      </w:r>
      <w:r w:rsidR="0031779F" w:rsidRPr="0047200E">
        <w:rPr>
          <w:color w:val="auto"/>
        </w:rPr>
        <w:t xml:space="preserve">tualmente estão credenciadas, em Santa Catarina, </w:t>
      </w:r>
      <w:r w:rsidR="00336406" w:rsidRPr="0047200E">
        <w:rPr>
          <w:color w:val="auto"/>
        </w:rPr>
        <w:t>30</w:t>
      </w:r>
      <w:r w:rsidR="00741CCE" w:rsidRPr="0047200E">
        <w:rPr>
          <w:color w:val="auto"/>
        </w:rPr>
        <w:t xml:space="preserve"> (</w:t>
      </w:r>
      <w:r w:rsidR="00336406" w:rsidRPr="0047200E">
        <w:rPr>
          <w:color w:val="auto"/>
        </w:rPr>
        <w:t>trinta</w:t>
      </w:r>
      <w:r w:rsidR="00741CCE" w:rsidRPr="0047200E">
        <w:rPr>
          <w:color w:val="auto"/>
        </w:rPr>
        <w:t xml:space="preserve">) </w:t>
      </w:r>
      <w:r w:rsidR="0031779F" w:rsidRPr="0047200E">
        <w:rPr>
          <w:color w:val="auto"/>
        </w:rPr>
        <w:t xml:space="preserve">unidades prestadoras de serviços assistenciais em nefrologia, situadas em 23 </w:t>
      </w:r>
      <w:r w:rsidR="008456F1">
        <w:rPr>
          <w:color w:val="auto"/>
        </w:rPr>
        <w:t xml:space="preserve">(vinte e três) </w:t>
      </w:r>
      <w:r w:rsidR="0031779F" w:rsidRPr="0047200E">
        <w:rPr>
          <w:color w:val="auto"/>
        </w:rPr>
        <w:t xml:space="preserve">municípios, apresentadas na tabela a seguir: </w:t>
      </w:r>
    </w:p>
    <w:p w:rsidR="00BF3B1E" w:rsidRPr="00DD482E" w:rsidRDefault="00DD482E" w:rsidP="00FA47E5">
      <w:pPr>
        <w:pStyle w:val="Legenda"/>
        <w:spacing w:after="120" w:line="360" w:lineRule="auto"/>
        <w:ind w:firstLine="851"/>
        <w:jc w:val="both"/>
        <w:rPr>
          <w:rFonts w:ascii="Arial" w:hAnsi="Arial" w:cs="Arial"/>
          <w:b w:val="0"/>
          <w:sz w:val="24"/>
          <w:szCs w:val="24"/>
        </w:rPr>
      </w:pPr>
      <w:bookmarkStart w:id="62" w:name="_Toc531093641"/>
      <w:r w:rsidRPr="0047200E">
        <w:rPr>
          <w:rFonts w:ascii="Arial" w:hAnsi="Arial" w:cs="Arial"/>
          <w:b w:val="0"/>
          <w:color w:val="auto"/>
          <w:sz w:val="24"/>
          <w:szCs w:val="24"/>
        </w:rPr>
        <w:t xml:space="preserve">Quadro </w:t>
      </w:r>
      <w:r w:rsidR="007F6203" w:rsidRPr="0047200E">
        <w:rPr>
          <w:rFonts w:ascii="Arial" w:hAnsi="Arial" w:cs="Arial"/>
          <w:b w:val="0"/>
          <w:color w:val="auto"/>
          <w:sz w:val="24"/>
          <w:szCs w:val="24"/>
        </w:rPr>
        <w:fldChar w:fldCharType="begin"/>
      </w:r>
      <w:r w:rsidRPr="0047200E">
        <w:rPr>
          <w:rFonts w:ascii="Arial" w:hAnsi="Arial" w:cs="Arial"/>
          <w:b w:val="0"/>
          <w:color w:val="auto"/>
          <w:sz w:val="24"/>
          <w:szCs w:val="24"/>
        </w:rPr>
        <w:instrText xml:space="preserve"> SEQ Quadro \* ARABIC </w:instrText>
      </w:r>
      <w:r w:rsidR="007F6203" w:rsidRPr="0047200E">
        <w:rPr>
          <w:rFonts w:ascii="Arial" w:hAnsi="Arial" w:cs="Arial"/>
          <w:b w:val="0"/>
          <w:color w:val="auto"/>
          <w:sz w:val="24"/>
          <w:szCs w:val="24"/>
        </w:rPr>
        <w:fldChar w:fldCharType="separate"/>
      </w:r>
      <w:r w:rsidR="005A1E40">
        <w:rPr>
          <w:rFonts w:ascii="Arial" w:hAnsi="Arial" w:cs="Arial"/>
          <w:b w:val="0"/>
          <w:noProof/>
          <w:color w:val="auto"/>
          <w:sz w:val="24"/>
          <w:szCs w:val="24"/>
        </w:rPr>
        <w:t>14</w:t>
      </w:r>
      <w:r w:rsidR="007F6203" w:rsidRPr="0047200E">
        <w:rPr>
          <w:rFonts w:ascii="Arial" w:hAnsi="Arial" w:cs="Arial"/>
          <w:b w:val="0"/>
          <w:color w:val="auto"/>
          <w:sz w:val="24"/>
          <w:szCs w:val="24"/>
        </w:rPr>
        <w:fldChar w:fldCharType="end"/>
      </w:r>
      <w:r w:rsidRPr="0047200E">
        <w:rPr>
          <w:rFonts w:ascii="Arial" w:hAnsi="Arial" w:cs="Arial"/>
          <w:b w:val="0"/>
          <w:color w:val="auto"/>
          <w:sz w:val="24"/>
          <w:szCs w:val="24"/>
        </w:rPr>
        <w:t xml:space="preserve">: </w:t>
      </w:r>
      <w:r w:rsidR="0031779F" w:rsidRPr="0047200E">
        <w:rPr>
          <w:rFonts w:ascii="Arial" w:hAnsi="Arial" w:cs="Arial"/>
          <w:b w:val="0"/>
          <w:color w:val="auto"/>
          <w:sz w:val="24"/>
          <w:szCs w:val="24"/>
        </w:rPr>
        <w:t>Unidades</w:t>
      </w:r>
      <w:r w:rsidR="0031779F" w:rsidRPr="00DD482E">
        <w:rPr>
          <w:rFonts w:ascii="Arial" w:hAnsi="Arial" w:cs="Arial"/>
          <w:b w:val="0"/>
          <w:sz w:val="24"/>
          <w:szCs w:val="24"/>
        </w:rPr>
        <w:t xml:space="preserve"> prestadoras de serviços assistenciais em Nefrologia de SC, 2017.</w:t>
      </w:r>
      <w:bookmarkEnd w:id="62"/>
    </w:p>
    <w:tbl>
      <w:tblPr>
        <w:tblStyle w:val="TableGrid"/>
        <w:tblW w:w="9672" w:type="dxa"/>
        <w:jc w:val="cente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8" w:type="dxa"/>
          <w:left w:w="-7" w:type="dxa"/>
          <w:bottom w:w="6" w:type="dxa"/>
          <w:right w:w="108" w:type="dxa"/>
        </w:tblCellMar>
        <w:tblLook w:val="04A0"/>
      </w:tblPr>
      <w:tblGrid>
        <w:gridCol w:w="2423"/>
        <w:gridCol w:w="684"/>
        <w:gridCol w:w="4705"/>
        <w:gridCol w:w="1860"/>
      </w:tblGrid>
      <w:tr w:rsidR="00BF3B1E" w:rsidRPr="0047200E" w:rsidTr="00265131">
        <w:trPr>
          <w:trHeight w:val="325"/>
          <w:tblHeader/>
          <w:jc w:val="center"/>
        </w:trPr>
        <w:tc>
          <w:tcPr>
            <w:tcW w:w="2423" w:type="dxa"/>
            <w:shd w:val="clear" w:color="auto" w:fill="D9D9D9" w:themeFill="background1" w:themeFillShade="D9"/>
            <w:tcMar>
              <w:left w:w="-7" w:type="dxa"/>
            </w:tcMar>
            <w:vAlign w:val="center"/>
          </w:tcPr>
          <w:p w:rsidR="00BF3B1E" w:rsidRPr="0047200E" w:rsidRDefault="00666CEE" w:rsidP="00666CEE">
            <w:pPr>
              <w:spacing w:after="0" w:line="240" w:lineRule="auto"/>
              <w:ind w:left="148" w:right="0" w:firstLine="0"/>
              <w:jc w:val="center"/>
              <w:rPr>
                <w:color w:val="auto"/>
                <w:sz w:val="22"/>
              </w:rPr>
            </w:pPr>
            <w:r w:rsidRPr="0047200E">
              <w:rPr>
                <w:b/>
                <w:color w:val="auto"/>
                <w:sz w:val="22"/>
              </w:rPr>
              <w:t>Macrorregião</w:t>
            </w:r>
            <w:r w:rsidR="007A6F3C" w:rsidRPr="0047200E">
              <w:rPr>
                <w:b/>
                <w:color w:val="auto"/>
                <w:sz w:val="22"/>
              </w:rPr>
              <w:t xml:space="preserve"> de Saúde</w:t>
            </w:r>
          </w:p>
        </w:tc>
        <w:tc>
          <w:tcPr>
            <w:tcW w:w="684" w:type="dxa"/>
            <w:shd w:val="clear" w:color="auto" w:fill="D9D9D9" w:themeFill="background1" w:themeFillShade="D9"/>
            <w:tcMar>
              <w:left w:w="-2" w:type="dxa"/>
            </w:tcMar>
            <w:vAlign w:val="center"/>
          </w:tcPr>
          <w:p w:rsidR="00BF3B1E" w:rsidRPr="0047200E" w:rsidRDefault="00666CEE" w:rsidP="00017066">
            <w:pPr>
              <w:spacing w:after="0" w:line="240" w:lineRule="auto"/>
              <w:ind w:left="53" w:right="0" w:firstLine="0"/>
              <w:jc w:val="center"/>
              <w:rPr>
                <w:color w:val="auto"/>
                <w:sz w:val="22"/>
              </w:rPr>
            </w:pPr>
            <w:r w:rsidRPr="0047200E">
              <w:rPr>
                <w:b/>
                <w:color w:val="auto"/>
                <w:sz w:val="22"/>
              </w:rPr>
              <w:t>ADR</w:t>
            </w:r>
          </w:p>
        </w:tc>
        <w:tc>
          <w:tcPr>
            <w:tcW w:w="4705" w:type="dxa"/>
            <w:shd w:val="clear" w:color="auto" w:fill="D9D9D9" w:themeFill="background1" w:themeFillShade="D9"/>
            <w:tcMar>
              <w:left w:w="-7" w:type="dxa"/>
            </w:tcMar>
            <w:vAlign w:val="center"/>
          </w:tcPr>
          <w:p w:rsidR="00BF3B1E" w:rsidRPr="0047200E" w:rsidRDefault="0031779F" w:rsidP="00017066">
            <w:pPr>
              <w:spacing w:after="0" w:line="240" w:lineRule="auto"/>
              <w:ind w:left="4" w:right="0" w:firstLine="0"/>
              <w:jc w:val="center"/>
              <w:rPr>
                <w:color w:val="auto"/>
                <w:sz w:val="22"/>
              </w:rPr>
            </w:pPr>
            <w:r w:rsidRPr="0047200E">
              <w:rPr>
                <w:b/>
                <w:color w:val="auto"/>
                <w:sz w:val="22"/>
              </w:rPr>
              <w:t>UPS</w:t>
            </w:r>
          </w:p>
        </w:tc>
        <w:tc>
          <w:tcPr>
            <w:tcW w:w="1860" w:type="dxa"/>
            <w:shd w:val="clear" w:color="auto" w:fill="D9D9D9" w:themeFill="background1" w:themeFillShade="D9"/>
            <w:tcMar>
              <w:left w:w="-7" w:type="dxa"/>
            </w:tcMar>
            <w:vAlign w:val="center"/>
          </w:tcPr>
          <w:p w:rsidR="00BF3B1E" w:rsidRPr="0047200E" w:rsidRDefault="007A6F3C" w:rsidP="00017066">
            <w:pPr>
              <w:spacing w:after="0" w:line="240" w:lineRule="auto"/>
              <w:ind w:left="5" w:right="0" w:firstLine="0"/>
              <w:jc w:val="center"/>
              <w:rPr>
                <w:color w:val="auto"/>
                <w:sz w:val="22"/>
              </w:rPr>
            </w:pPr>
            <w:r w:rsidRPr="0047200E">
              <w:rPr>
                <w:b/>
                <w:color w:val="auto"/>
                <w:sz w:val="22"/>
              </w:rPr>
              <w:t>Município</w:t>
            </w:r>
          </w:p>
        </w:tc>
      </w:tr>
      <w:tr w:rsidR="00BF3B1E" w:rsidRPr="0047200E" w:rsidTr="00265131">
        <w:trPr>
          <w:trHeight w:val="472"/>
          <w:jc w:val="center"/>
        </w:trPr>
        <w:tc>
          <w:tcPr>
            <w:tcW w:w="2423" w:type="dxa"/>
            <w:vMerge w:val="restart"/>
            <w:shd w:val="clear" w:color="auto" w:fill="auto"/>
            <w:tcMar>
              <w:left w:w="-7" w:type="dxa"/>
            </w:tcMar>
            <w:vAlign w:val="center"/>
          </w:tcPr>
          <w:p w:rsidR="00BF3B1E" w:rsidRPr="00D5430F" w:rsidRDefault="00666CEE" w:rsidP="00017066">
            <w:pPr>
              <w:spacing w:after="0" w:line="240" w:lineRule="auto"/>
              <w:ind w:left="5" w:right="0" w:firstLine="0"/>
              <w:jc w:val="center"/>
              <w:rPr>
                <w:color w:val="auto"/>
                <w:sz w:val="22"/>
              </w:rPr>
            </w:pPr>
            <w:r w:rsidRPr="00D5430F">
              <w:rPr>
                <w:color w:val="auto"/>
                <w:sz w:val="22"/>
              </w:rPr>
              <w:t>Grande Oeste</w:t>
            </w:r>
          </w:p>
        </w:tc>
        <w:tc>
          <w:tcPr>
            <w:tcW w:w="684" w:type="dxa"/>
            <w:shd w:val="clear" w:color="auto" w:fill="auto"/>
            <w:tcMar>
              <w:left w:w="-12" w:type="dxa"/>
            </w:tcMar>
            <w:vAlign w:val="center"/>
          </w:tcPr>
          <w:p w:rsidR="00BF3B1E" w:rsidRPr="00D5430F" w:rsidRDefault="0031779F" w:rsidP="00017066">
            <w:pPr>
              <w:spacing w:after="0" w:line="240" w:lineRule="auto"/>
              <w:ind w:left="174" w:right="0" w:firstLine="0"/>
              <w:jc w:val="center"/>
              <w:rPr>
                <w:color w:val="auto"/>
                <w:sz w:val="22"/>
              </w:rPr>
            </w:pPr>
            <w:r w:rsidRPr="00D5430F">
              <w:rPr>
                <w:color w:val="auto"/>
                <w:sz w:val="22"/>
              </w:rPr>
              <w:t>5</w:t>
            </w:r>
            <w:r w:rsidR="00666CEE" w:rsidRPr="00D5430F">
              <w:rPr>
                <w:color w:val="auto"/>
                <w:sz w:val="22"/>
              </w:rPr>
              <w:t>ª</w:t>
            </w:r>
          </w:p>
        </w:tc>
        <w:tc>
          <w:tcPr>
            <w:tcW w:w="4705" w:type="dxa"/>
            <w:shd w:val="clear" w:color="auto" w:fill="auto"/>
            <w:tcMar>
              <w:left w:w="-7" w:type="dxa"/>
            </w:tcMar>
            <w:vAlign w:val="center"/>
          </w:tcPr>
          <w:p w:rsidR="00BF3B1E" w:rsidRPr="00D5430F" w:rsidRDefault="0031779F" w:rsidP="00265131">
            <w:pPr>
              <w:spacing w:after="0" w:line="240" w:lineRule="auto"/>
              <w:ind w:left="16" w:right="0" w:firstLine="0"/>
              <w:jc w:val="center"/>
              <w:rPr>
                <w:color w:val="auto"/>
                <w:sz w:val="22"/>
              </w:rPr>
            </w:pPr>
            <w:proofErr w:type="gramStart"/>
            <w:r w:rsidRPr="00D5430F">
              <w:rPr>
                <w:color w:val="auto"/>
                <w:sz w:val="22"/>
              </w:rPr>
              <w:t xml:space="preserve">2411296 </w:t>
            </w:r>
            <w:r w:rsidR="00DD482E" w:rsidRPr="00D5430F">
              <w:rPr>
                <w:color w:val="auto"/>
                <w:sz w:val="22"/>
              </w:rPr>
              <w:t>Unidade</w:t>
            </w:r>
            <w:proofErr w:type="gramEnd"/>
            <w:r w:rsidR="00DD482E" w:rsidRPr="00D5430F">
              <w:rPr>
                <w:color w:val="auto"/>
                <w:sz w:val="22"/>
              </w:rPr>
              <w:t xml:space="preserve"> de Terapia Renal De </w:t>
            </w:r>
            <w:proofErr w:type="spellStart"/>
            <w:r w:rsidR="00DD482E" w:rsidRPr="00D5430F">
              <w:rPr>
                <w:color w:val="auto"/>
                <w:sz w:val="22"/>
              </w:rPr>
              <w:t>Xanxer</w:t>
            </w:r>
            <w:r w:rsidR="00265131">
              <w:rPr>
                <w:color w:val="auto"/>
                <w:sz w:val="22"/>
              </w:rPr>
              <w:t>ê</w:t>
            </w:r>
            <w:proofErr w:type="spellEnd"/>
            <w:r w:rsidR="00DD482E" w:rsidRPr="00D5430F">
              <w:rPr>
                <w:color w:val="auto"/>
                <w:sz w:val="22"/>
              </w:rPr>
              <w:t xml:space="preserve"> </w:t>
            </w:r>
            <w:r w:rsidRPr="00D5430F">
              <w:rPr>
                <w:color w:val="auto"/>
                <w:sz w:val="22"/>
              </w:rPr>
              <w:t>LTDA</w:t>
            </w:r>
          </w:p>
        </w:tc>
        <w:tc>
          <w:tcPr>
            <w:tcW w:w="1860" w:type="dxa"/>
            <w:shd w:val="clear" w:color="auto" w:fill="auto"/>
            <w:tcMar>
              <w:left w:w="-7" w:type="dxa"/>
            </w:tcMar>
            <w:vAlign w:val="center"/>
          </w:tcPr>
          <w:p w:rsidR="00BF3B1E" w:rsidRPr="00D5430F" w:rsidRDefault="0031779F" w:rsidP="00017066">
            <w:pPr>
              <w:spacing w:after="0" w:line="240" w:lineRule="auto"/>
              <w:ind w:left="12" w:right="0" w:firstLine="0"/>
              <w:jc w:val="center"/>
              <w:rPr>
                <w:color w:val="auto"/>
                <w:sz w:val="22"/>
              </w:rPr>
            </w:pPr>
            <w:proofErr w:type="spellStart"/>
            <w:r w:rsidRPr="00D5430F">
              <w:rPr>
                <w:color w:val="auto"/>
                <w:sz w:val="22"/>
              </w:rPr>
              <w:t>Xanxerê</w:t>
            </w:r>
            <w:proofErr w:type="spellEnd"/>
          </w:p>
        </w:tc>
      </w:tr>
      <w:tr w:rsidR="00BF3B1E" w:rsidRPr="0047200E" w:rsidTr="00265131">
        <w:trPr>
          <w:trHeight w:val="467"/>
          <w:jc w:val="center"/>
        </w:trPr>
        <w:tc>
          <w:tcPr>
            <w:tcW w:w="2423" w:type="dxa"/>
            <w:vMerge/>
            <w:shd w:val="clear" w:color="auto" w:fill="auto"/>
            <w:tcMar>
              <w:left w:w="-7" w:type="dxa"/>
            </w:tcMar>
            <w:vAlign w:val="center"/>
          </w:tcPr>
          <w:p w:rsidR="00BF3B1E" w:rsidRPr="00D5430F" w:rsidRDefault="00BF3B1E" w:rsidP="00017066">
            <w:pPr>
              <w:spacing w:after="0" w:line="240" w:lineRule="auto"/>
              <w:ind w:left="0" w:right="0" w:firstLine="0"/>
              <w:jc w:val="center"/>
              <w:rPr>
                <w:color w:val="auto"/>
                <w:sz w:val="22"/>
              </w:rPr>
            </w:pPr>
          </w:p>
        </w:tc>
        <w:tc>
          <w:tcPr>
            <w:tcW w:w="684" w:type="dxa"/>
            <w:shd w:val="clear" w:color="auto" w:fill="auto"/>
            <w:tcMar>
              <w:left w:w="-12" w:type="dxa"/>
            </w:tcMar>
            <w:vAlign w:val="center"/>
          </w:tcPr>
          <w:p w:rsidR="00BF3B1E" w:rsidRPr="00D5430F" w:rsidRDefault="0031779F" w:rsidP="00017066">
            <w:pPr>
              <w:spacing w:after="0" w:line="240" w:lineRule="auto"/>
              <w:ind w:left="174" w:right="0" w:firstLine="0"/>
              <w:jc w:val="center"/>
              <w:rPr>
                <w:color w:val="auto"/>
                <w:sz w:val="22"/>
              </w:rPr>
            </w:pPr>
            <w:r w:rsidRPr="00D5430F">
              <w:rPr>
                <w:color w:val="auto"/>
                <w:sz w:val="22"/>
              </w:rPr>
              <w:t>1</w:t>
            </w:r>
            <w:r w:rsidR="00666CEE" w:rsidRPr="00D5430F">
              <w:rPr>
                <w:color w:val="auto"/>
                <w:sz w:val="22"/>
              </w:rPr>
              <w:t>ª</w:t>
            </w:r>
          </w:p>
        </w:tc>
        <w:tc>
          <w:tcPr>
            <w:tcW w:w="4705" w:type="dxa"/>
            <w:shd w:val="clear" w:color="auto" w:fill="auto"/>
            <w:tcMar>
              <w:left w:w="-7" w:type="dxa"/>
            </w:tcMar>
            <w:vAlign w:val="center"/>
          </w:tcPr>
          <w:p w:rsidR="00BF3B1E" w:rsidRPr="00D5430F" w:rsidRDefault="0031779F" w:rsidP="00265131">
            <w:pPr>
              <w:spacing w:after="0" w:line="240" w:lineRule="auto"/>
              <w:ind w:left="16" w:right="0" w:firstLine="0"/>
              <w:jc w:val="center"/>
              <w:rPr>
                <w:color w:val="auto"/>
                <w:sz w:val="22"/>
              </w:rPr>
            </w:pPr>
            <w:proofErr w:type="gramStart"/>
            <w:r w:rsidRPr="00D5430F">
              <w:rPr>
                <w:color w:val="auto"/>
                <w:sz w:val="22"/>
              </w:rPr>
              <w:t xml:space="preserve">2543486 </w:t>
            </w:r>
            <w:r w:rsidR="00DD482E" w:rsidRPr="00D5430F">
              <w:rPr>
                <w:color w:val="auto"/>
                <w:sz w:val="22"/>
              </w:rPr>
              <w:t>Cl</w:t>
            </w:r>
            <w:r w:rsidR="00265131">
              <w:rPr>
                <w:color w:val="auto"/>
                <w:sz w:val="22"/>
              </w:rPr>
              <w:t>í</w:t>
            </w:r>
            <w:r w:rsidR="00DD482E" w:rsidRPr="00D5430F">
              <w:rPr>
                <w:color w:val="auto"/>
                <w:sz w:val="22"/>
              </w:rPr>
              <w:t>nica</w:t>
            </w:r>
            <w:proofErr w:type="gramEnd"/>
            <w:r w:rsidR="00DD482E" w:rsidRPr="00D5430F">
              <w:rPr>
                <w:color w:val="auto"/>
                <w:sz w:val="22"/>
              </w:rPr>
              <w:t xml:space="preserve"> Renal do Extremo Oeste </w:t>
            </w:r>
            <w:r w:rsidRPr="00D5430F">
              <w:rPr>
                <w:color w:val="auto"/>
                <w:sz w:val="22"/>
              </w:rPr>
              <w:t>LTDA</w:t>
            </w:r>
          </w:p>
        </w:tc>
        <w:tc>
          <w:tcPr>
            <w:tcW w:w="1860" w:type="dxa"/>
            <w:shd w:val="clear" w:color="auto" w:fill="auto"/>
            <w:tcMar>
              <w:left w:w="-7" w:type="dxa"/>
            </w:tcMar>
            <w:vAlign w:val="center"/>
          </w:tcPr>
          <w:p w:rsidR="00BF3B1E" w:rsidRPr="00D5430F" w:rsidRDefault="0031779F" w:rsidP="00017066">
            <w:pPr>
              <w:spacing w:after="0" w:line="240" w:lineRule="auto"/>
              <w:ind w:left="11" w:right="0" w:firstLine="0"/>
              <w:jc w:val="center"/>
              <w:rPr>
                <w:color w:val="auto"/>
                <w:sz w:val="22"/>
              </w:rPr>
            </w:pPr>
            <w:r w:rsidRPr="00D5430F">
              <w:rPr>
                <w:color w:val="auto"/>
                <w:sz w:val="22"/>
              </w:rPr>
              <w:t>São Miguel do Oeste</w:t>
            </w:r>
          </w:p>
        </w:tc>
      </w:tr>
      <w:tr w:rsidR="00BF3B1E" w:rsidRPr="0047200E" w:rsidTr="00265131">
        <w:trPr>
          <w:trHeight w:val="280"/>
          <w:jc w:val="center"/>
        </w:trPr>
        <w:tc>
          <w:tcPr>
            <w:tcW w:w="2423" w:type="dxa"/>
            <w:vMerge/>
            <w:shd w:val="clear" w:color="auto" w:fill="auto"/>
            <w:tcMar>
              <w:left w:w="-7" w:type="dxa"/>
            </w:tcMar>
            <w:vAlign w:val="center"/>
          </w:tcPr>
          <w:p w:rsidR="00BF3B1E" w:rsidRPr="00D5430F" w:rsidRDefault="00BF3B1E" w:rsidP="00017066">
            <w:pPr>
              <w:spacing w:after="0" w:line="240" w:lineRule="auto"/>
              <w:ind w:left="0" w:right="0" w:firstLine="0"/>
              <w:jc w:val="center"/>
              <w:rPr>
                <w:color w:val="auto"/>
                <w:sz w:val="22"/>
              </w:rPr>
            </w:pPr>
          </w:p>
        </w:tc>
        <w:tc>
          <w:tcPr>
            <w:tcW w:w="684" w:type="dxa"/>
            <w:shd w:val="clear" w:color="auto" w:fill="auto"/>
            <w:tcMar>
              <w:left w:w="-12" w:type="dxa"/>
            </w:tcMar>
            <w:vAlign w:val="center"/>
          </w:tcPr>
          <w:p w:rsidR="00BF3B1E" w:rsidRPr="00D5430F" w:rsidRDefault="0031779F" w:rsidP="00017066">
            <w:pPr>
              <w:spacing w:after="0" w:line="240" w:lineRule="auto"/>
              <w:ind w:left="174" w:right="0" w:firstLine="0"/>
              <w:jc w:val="center"/>
              <w:rPr>
                <w:color w:val="auto"/>
                <w:sz w:val="22"/>
              </w:rPr>
            </w:pPr>
            <w:r w:rsidRPr="00D5430F">
              <w:rPr>
                <w:color w:val="auto"/>
                <w:sz w:val="22"/>
              </w:rPr>
              <w:t>4</w:t>
            </w:r>
            <w:r w:rsidR="00666CEE" w:rsidRPr="00D5430F">
              <w:rPr>
                <w:color w:val="auto"/>
                <w:sz w:val="22"/>
              </w:rPr>
              <w:t>ª</w:t>
            </w:r>
          </w:p>
        </w:tc>
        <w:tc>
          <w:tcPr>
            <w:tcW w:w="4705" w:type="dxa"/>
            <w:shd w:val="clear" w:color="auto" w:fill="auto"/>
            <w:tcMar>
              <w:left w:w="-7" w:type="dxa"/>
            </w:tcMar>
            <w:vAlign w:val="center"/>
          </w:tcPr>
          <w:p w:rsidR="00BF3B1E" w:rsidRPr="00D5430F" w:rsidRDefault="0031779F" w:rsidP="00265131">
            <w:pPr>
              <w:spacing w:after="0" w:line="240" w:lineRule="auto"/>
              <w:ind w:left="16" w:right="0" w:firstLine="0"/>
              <w:jc w:val="center"/>
              <w:rPr>
                <w:color w:val="auto"/>
                <w:sz w:val="22"/>
              </w:rPr>
            </w:pPr>
            <w:proofErr w:type="gramStart"/>
            <w:r w:rsidRPr="00D5430F">
              <w:rPr>
                <w:color w:val="auto"/>
                <w:sz w:val="22"/>
              </w:rPr>
              <w:t xml:space="preserve">2539373 </w:t>
            </w:r>
            <w:r w:rsidR="00DD482E" w:rsidRPr="00D5430F">
              <w:rPr>
                <w:color w:val="auto"/>
                <w:sz w:val="22"/>
              </w:rPr>
              <w:t>Cl</w:t>
            </w:r>
            <w:r w:rsidR="00265131">
              <w:rPr>
                <w:color w:val="auto"/>
                <w:sz w:val="22"/>
              </w:rPr>
              <w:t>í</w:t>
            </w:r>
            <w:r w:rsidR="00DD482E" w:rsidRPr="00D5430F">
              <w:rPr>
                <w:color w:val="auto"/>
                <w:sz w:val="22"/>
              </w:rPr>
              <w:t>nica</w:t>
            </w:r>
            <w:proofErr w:type="gramEnd"/>
            <w:r w:rsidR="00DD482E" w:rsidRPr="00D5430F">
              <w:rPr>
                <w:color w:val="auto"/>
                <w:sz w:val="22"/>
              </w:rPr>
              <w:t xml:space="preserve"> Renal do Oeste </w:t>
            </w:r>
            <w:r w:rsidRPr="00D5430F">
              <w:rPr>
                <w:color w:val="auto"/>
                <w:sz w:val="22"/>
              </w:rPr>
              <w:t>SS</w:t>
            </w:r>
          </w:p>
        </w:tc>
        <w:tc>
          <w:tcPr>
            <w:tcW w:w="1860" w:type="dxa"/>
            <w:shd w:val="clear" w:color="auto" w:fill="auto"/>
            <w:tcMar>
              <w:left w:w="-7" w:type="dxa"/>
            </w:tcMar>
            <w:vAlign w:val="center"/>
          </w:tcPr>
          <w:p w:rsidR="00BF3B1E" w:rsidRPr="00D5430F" w:rsidRDefault="0031779F" w:rsidP="00017066">
            <w:pPr>
              <w:spacing w:after="0" w:line="240" w:lineRule="auto"/>
              <w:ind w:left="12" w:right="0" w:firstLine="0"/>
              <w:jc w:val="center"/>
              <w:rPr>
                <w:color w:val="auto"/>
                <w:sz w:val="22"/>
              </w:rPr>
            </w:pPr>
            <w:r w:rsidRPr="00D5430F">
              <w:rPr>
                <w:color w:val="auto"/>
                <w:sz w:val="22"/>
              </w:rPr>
              <w:t>Chapecó</w:t>
            </w:r>
          </w:p>
        </w:tc>
      </w:tr>
      <w:tr w:rsidR="00BF3B1E" w:rsidRPr="0047200E" w:rsidTr="00265131">
        <w:trPr>
          <w:trHeight w:val="606"/>
          <w:jc w:val="center"/>
        </w:trPr>
        <w:tc>
          <w:tcPr>
            <w:tcW w:w="2423" w:type="dxa"/>
            <w:vMerge w:val="restart"/>
            <w:shd w:val="clear" w:color="auto" w:fill="auto"/>
            <w:tcMar>
              <w:left w:w="-7" w:type="dxa"/>
            </w:tcMar>
            <w:vAlign w:val="center"/>
          </w:tcPr>
          <w:p w:rsidR="00BF3B1E" w:rsidRPr="00D5430F" w:rsidRDefault="0031779F" w:rsidP="00017066">
            <w:pPr>
              <w:spacing w:after="0" w:line="240" w:lineRule="auto"/>
              <w:ind w:left="124" w:right="0" w:firstLine="0"/>
              <w:jc w:val="center"/>
              <w:rPr>
                <w:color w:val="auto"/>
                <w:sz w:val="22"/>
              </w:rPr>
            </w:pPr>
            <w:r w:rsidRPr="00D5430F">
              <w:rPr>
                <w:color w:val="auto"/>
                <w:sz w:val="22"/>
              </w:rPr>
              <w:t>Grande Florianópolis</w:t>
            </w:r>
          </w:p>
        </w:tc>
        <w:tc>
          <w:tcPr>
            <w:tcW w:w="684" w:type="dxa"/>
            <w:shd w:val="clear" w:color="auto" w:fill="auto"/>
            <w:tcMar>
              <w:left w:w="-12" w:type="dxa"/>
            </w:tcMar>
            <w:vAlign w:val="center"/>
          </w:tcPr>
          <w:p w:rsidR="00BF3B1E" w:rsidRPr="00D5430F" w:rsidRDefault="00666CEE" w:rsidP="00017066">
            <w:pPr>
              <w:spacing w:after="0" w:line="240" w:lineRule="auto"/>
              <w:ind w:left="163" w:right="0" w:firstLine="0"/>
              <w:jc w:val="center"/>
              <w:rPr>
                <w:color w:val="auto"/>
                <w:sz w:val="22"/>
              </w:rPr>
            </w:pPr>
            <w:r w:rsidRPr="00D5430F">
              <w:rPr>
                <w:color w:val="auto"/>
                <w:sz w:val="22"/>
              </w:rPr>
              <w:t>-</w:t>
            </w:r>
          </w:p>
        </w:tc>
        <w:tc>
          <w:tcPr>
            <w:tcW w:w="4705" w:type="dxa"/>
            <w:shd w:val="clear" w:color="auto" w:fill="auto"/>
            <w:tcMar>
              <w:left w:w="-7" w:type="dxa"/>
            </w:tcMar>
            <w:vAlign w:val="center"/>
          </w:tcPr>
          <w:p w:rsidR="00BF3B1E" w:rsidRPr="00D5430F" w:rsidRDefault="0031779F" w:rsidP="00265131">
            <w:pPr>
              <w:spacing w:after="0" w:line="240" w:lineRule="auto"/>
              <w:ind w:left="6" w:right="0" w:firstLine="0"/>
              <w:jc w:val="center"/>
              <w:rPr>
                <w:color w:val="auto"/>
                <w:sz w:val="22"/>
              </w:rPr>
            </w:pPr>
            <w:r w:rsidRPr="00D5430F">
              <w:rPr>
                <w:color w:val="auto"/>
                <w:sz w:val="22"/>
              </w:rPr>
              <w:t xml:space="preserve">0020095 </w:t>
            </w:r>
            <w:proofErr w:type="spellStart"/>
            <w:r w:rsidR="00DD482E" w:rsidRPr="00D5430F">
              <w:rPr>
                <w:color w:val="auto"/>
                <w:sz w:val="22"/>
              </w:rPr>
              <w:t>Clinirim</w:t>
            </w:r>
            <w:proofErr w:type="spellEnd"/>
            <w:r w:rsidR="00DD482E" w:rsidRPr="00D5430F">
              <w:rPr>
                <w:color w:val="auto"/>
                <w:sz w:val="22"/>
              </w:rPr>
              <w:t xml:space="preserve"> Cl</w:t>
            </w:r>
            <w:r w:rsidR="00265131">
              <w:rPr>
                <w:color w:val="auto"/>
                <w:sz w:val="22"/>
              </w:rPr>
              <w:t>í</w:t>
            </w:r>
            <w:r w:rsidR="00DD482E" w:rsidRPr="00D5430F">
              <w:rPr>
                <w:color w:val="auto"/>
                <w:sz w:val="22"/>
              </w:rPr>
              <w:t>nica do Rim e</w:t>
            </w:r>
            <w:r w:rsidRPr="00D5430F">
              <w:rPr>
                <w:color w:val="auto"/>
                <w:sz w:val="22"/>
              </w:rPr>
              <w:t xml:space="preserve"> </w:t>
            </w:r>
            <w:r w:rsidR="00DD482E" w:rsidRPr="00D5430F">
              <w:rPr>
                <w:color w:val="auto"/>
                <w:sz w:val="22"/>
              </w:rPr>
              <w:t xml:space="preserve">Hipertensão Arterial </w:t>
            </w:r>
            <w:r w:rsidRPr="00D5430F">
              <w:rPr>
                <w:color w:val="auto"/>
                <w:sz w:val="22"/>
              </w:rPr>
              <w:t>LTDA</w:t>
            </w:r>
          </w:p>
        </w:tc>
        <w:tc>
          <w:tcPr>
            <w:tcW w:w="1860" w:type="dxa"/>
            <w:shd w:val="clear" w:color="auto" w:fill="auto"/>
            <w:tcMar>
              <w:left w:w="-7" w:type="dxa"/>
            </w:tcMar>
            <w:vAlign w:val="center"/>
          </w:tcPr>
          <w:p w:rsidR="00BF3B1E" w:rsidRPr="00D5430F" w:rsidRDefault="0031779F" w:rsidP="00017066">
            <w:pPr>
              <w:spacing w:after="0" w:line="240" w:lineRule="auto"/>
              <w:ind w:left="2" w:right="0" w:firstLine="0"/>
              <w:jc w:val="center"/>
              <w:rPr>
                <w:color w:val="auto"/>
                <w:sz w:val="22"/>
              </w:rPr>
            </w:pPr>
            <w:r w:rsidRPr="00D5430F">
              <w:rPr>
                <w:color w:val="auto"/>
                <w:sz w:val="22"/>
              </w:rPr>
              <w:t>Florianópolis</w:t>
            </w:r>
          </w:p>
        </w:tc>
      </w:tr>
      <w:tr w:rsidR="00BF3B1E" w:rsidRPr="0047200E" w:rsidTr="00265131">
        <w:trPr>
          <w:trHeight w:val="194"/>
          <w:jc w:val="center"/>
        </w:trPr>
        <w:tc>
          <w:tcPr>
            <w:tcW w:w="2423" w:type="dxa"/>
            <w:vMerge/>
            <w:shd w:val="clear" w:color="auto" w:fill="auto"/>
            <w:tcMar>
              <w:left w:w="-7" w:type="dxa"/>
            </w:tcMar>
            <w:vAlign w:val="center"/>
          </w:tcPr>
          <w:p w:rsidR="00BF3B1E" w:rsidRPr="00D5430F" w:rsidRDefault="00BF3B1E" w:rsidP="00017066">
            <w:pPr>
              <w:spacing w:after="0" w:line="240" w:lineRule="auto"/>
              <w:ind w:left="0" w:right="0" w:firstLine="0"/>
              <w:jc w:val="center"/>
              <w:rPr>
                <w:color w:val="auto"/>
                <w:sz w:val="22"/>
              </w:rPr>
            </w:pPr>
          </w:p>
        </w:tc>
        <w:tc>
          <w:tcPr>
            <w:tcW w:w="684" w:type="dxa"/>
            <w:shd w:val="clear" w:color="auto" w:fill="auto"/>
            <w:tcMar>
              <w:left w:w="-12" w:type="dxa"/>
            </w:tcMar>
            <w:vAlign w:val="center"/>
          </w:tcPr>
          <w:p w:rsidR="00BF3B1E" w:rsidRPr="00D5430F" w:rsidRDefault="00666CEE" w:rsidP="00017066">
            <w:pPr>
              <w:spacing w:after="0" w:line="240" w:lineRule="auto"/>
              <w:ind w:left="163" w:right="0" w:firstLine="0"/>
              <w:jc w:val="center"/>
              <w:rPr>
                <w:color w:val="auto"/>
                <w:sz w:val="22"/>
              </w:rPr>
            </w:pPr>
            <w:r w:rsidRPr="00D5430F">
              <w:rPr>
                <w:color w:val="auto"/>
                <w:sz w:val="22"/>
              </w:rPr>
              <w:t>-</w:t>
            </w:r>
          </w:p>
        </w:tc>
        <w:tc>
          <w:tcPr>
            <w:tcW w:w="4705" w:type="dxa"/>
            <w:shd w:val="clear" w:color="auto" w:fill="auto"/>
            <w:tcMar>
              <w:left w:w="-7" w:type="dxa"/>
            </w:tcMar>
            <w:vAlign w:val="center"/>
          </w:tcPr>
          <w:p w:rsidR="00BF3B1E" w:rsidRPr="00D5430F" w:rsidRDefault="00DD482E" w:rsidP="00017066">
            <w:pPr>
              <w:spacing w:after="0" w:line="240" w:lineRule="auto"/>
              <w:ind w:left="7" w:right="0" w:firstLine="0"/>
              <w:jc w:val="center"/>
              <w:rPr>
                <w:color w:val="auto"/>
                <w:sz w:val="22"/>
              </w:rPr>
            </w:pPr>
            <w:proofErr w:type="gramStart"/>
            <w:r w:rsidRPr="00D5430F">
              <w:rPr>
                <w:color w:val="auto"/>
                <w:sz w:val="22"/>
              </w:rPr>
              <w:t>2691841</w:t>
            </w:r>
            <w:r w:rsidR="00265131">
              <w:rPr>
                <w:color w:val="auto"/>
                <w:sz w:val="22"/>
              </w:rPr>
              <w:t xml:space="preserve"> </w:t>
            </w:r>
            <w:r w:rsidR="00265131" w:rsidRPr="00D5430F">
              <w:rPr>
                <w:color w:val="auto"/>
                <w:sz w:val="22"/>
              </w:rPr>
              <w:t>Hospital</w:t>
            </w:r>
            <w:proofErr w:type="gramEnd"/>
            <w:r w:rsidR="00265131" w:rsidRPr="00D5430F">
              <w:rPr>
                <w:color w:val="auto"/>
                <w:sz w:val="22"/>
              </w:rPr>
              <w:t xml:space="preserve"> </w:t>
            </w:r>
            <w:r w:rsidRPr="00D5430F">
              <w:rPr>
                <w:color w:val="auto"/>
                <w:sz w:val="22"/>
              </w:rPr>
              <w:t>Governador Celso Ramos</w:t>
            </w:r>
          </w:p>
        </w:tc>
        <w:tc>
          <w:tcPr>
            <w:tcW w:w="1860" w:type="dxa"/>
            <w:shd w:val="clear" w:color="auto" w:fill="auto"/>
            <w:tcMar>
              <w:left w:w="-7" w:type="dxa"/>
            </w:tcMar>
            <w:vAlign w:val="center"/>
          </w:tcPr>
          <w:p w:rsidR="00BF3B1E" w:rsidRPr="00D5430F" w:rsidRDefault="0031779F" w:rsidP="00017066">
            <w:pPr>
              <w:spacing w:after="0" w:line="240" w:lineRule="auto"/>
              <w:ind w:left="1" w:right="0" w:firstLine="0"/>
              <w:jc w:val="center"/>
              <w:rPr>
                <w:color w:val="auto"/>
                <w:sz w:val="22"/>
              </w:rPr>
            </w:pPr>
            <w:r w:rsidRPr="00D5430F">
              <w:rPr>
                <w:color w:val="auto"/>
                <w:sz w:val="22"/>
              </w:rPr>
              <w:t>Florianópolis</w:t>
            </w:r>
          </w:p>
        </w:tc>
      </w:tr>
      <w:tr w:rsidR="00BF3B1E" w:rsidRPr="0047200E" w:rsidTr="00265131">
        <w:trPr>
          <w:trHeight w:val="270"/>
          <w:jc w:val="center"/>
        </w:trPr>
        <w:tc>
          <w:tcPr>
            <w:tcW w:w="2423" w:type="dxa"/>
            <w:vMerge/>
            <w:shd w:val="clear" w:color="auto" w:fill="auto"/>
            <w:tcMar>
              <w:left w:w="-7" w:type="dxa"/>
            </w:tcMar>
            <w:vAlign w:val="center"/>
          </w:tcPr>
          <w:p w:rsidR="00BF3B1E" w:rsidRPr="00D5430F" w:rsidRDefault="00BF3B1E" w:rsidP="00017066">
            <w:pPr>
              <w:spacing w:after="0" w:line="240" w:lineRule="auto"/>
              <w:ind w:left="0" w:right="0" w:firstLine="0"/>
              <w:jc w:val="center"/>
              <w:rPr>
                <w:color w:val="auto"/>
                <w:sz w:val="22"/>
              </w:rPr>
            </w:pPr>
          </w:p>
        </w:tc>
        <w:tc>
          <w:tcPr>
            <w:tcW w:w="684" w:type="dxa"/>
            <w:shd w:val="clear" w:color="auto" w:fill="auto"/>
            <w:tcMar>
              <w:left w:w="-12" w:type="dxa"/>
            </w:tcMar>
            <w:vAlign w:val="center"/>
          </w:tcPr>
          <w:p w:rsidR="00BF3B1E" w:rsidRPr="00D5430F" w:rsidRDefault="00666CEE" w:rsidP="00017066">
            <w:pPr>
              <w:spacing w:after="0" w:line="240" w:lineRule="auto"/>
              <w:ind w:left="163" w:right="0" w:firstLine="0"/>
              <w:jc w:val="center"/>
              <w:rPr>
                <w:color w:val="auto"/>
                <w:sz w:val="22"/>
              </w:rPr>
            </w:pPr>
            <w:r w:rsidRPr="00D5430F">
              <w:rPr>
                <w:color w:val="auto"/>
                <w:sz w:val="22"/>
              </w:rPr>
              <w:t>-</w:t>
            </w:r>
          </w:p>
        </w:tc>
        <w:tc>
          <w:tcPr>
            <w:tcW w:w="4705" w:type="dxa"/>
            <w:shd w:val="clear" w:color="auto" w:fill="auto"/>
            <w:tcMar>
              <w:left w:w="-7" w:type="dxa"/>
            </w:tcMar>
            <w:vAlign w:val="center"/>
          </w:tcPr>
          <w:p w:rsidR="00BF3B1E" w:rsidRPr="00D5430F" w:rsidRDefault="0031779F" w:rsidP="00265131">
            <w:pPr>
              <w:spacing w:after="0" w:line="240" w:lineRule="auto"/>
              <w:ind w:left="6" w:right="0" w:firstLine="0"/>
              <w:jc w:val="center"/>
              <w:rPr>
                <w:color w:val="auto"/>
                <w:sz w:val="22"/>
              </w:rPr>
            </w:pPr>
            <w:proofErr w:type="gramStart"/>
            <w:r w:rsidRPr="00D5430F">
              <w:rPr>
                <w:color w:val="auto"/>
                <w:sz w:val="22"/>
              </w:rPr>
              <w:t xml:space="preserve">3157245 </w:t>
            </w:r>
            <w:r w:rsidR="00017066" w:rsidRPr="00D5430F">
              <w:rPr>
                <w:color w:val="auto"/>
                <w:sz w:val="22"/>
              </w:rPr>
              <w:t>Hospital</w:t>
            </w:r>
            <w:proofErr w:type="gramEnd"/>
            <w:r w:rsidR="00017066" w:rsidRPr="00D5430F">
              <w:rPr>
                <w:color w:val="auto"/>
                <w:sz w:val="22"/>
              </w:rPr>
              <w:t xml:space="preserve"> Universit</w:t>
            </w:r>
            <w:r w:rsidR="00265131">
              <w:rPr>
                <w:color w:val="auto"/>
                <w:sz w:val="22"/>
              </w:rPr>
              <w:t>á</w:t>
            </w:r>
            <w:r w:rsidR="00017066" w:rsidRPr="00D5430F">
              <w:rPr>
                <w:color w:val="auto"/>
                <w:sz w:val="22"/>
              </w:rPr>
              <w:t xml:space="preserve">rio </w:t>
            </w:r>
            <w:r w:rsidRPr="00D5430F">
              <w:rPr>
                <w:color w:val="auto"/>
                <w:sz w:val="22"/>
              </w:rPr>
              <w:t xml:space="preserve">– </w:t>
            </w:r>
            <w:r w:rsidR="00017066" w:rsidRPr="00D5430F">
              <w:rPr>
                <w:color w:val="auto"/>
                <w:sz w:val="22"/>
              </w:rPr>
              <w:t>UFSC</w:t>
            </w:r>
          </w:p>
        </w:tc>
        <w:tc>
          <w:tcPr>
            <w:tcW w:w="1860" w:type="dxa"/>
            <w:shd w:val="clear" w:color="auto" w:fill="auto"/>
            <w:tcMar>
              <w:left w:w="-7" w:type="dxa"/>
            </w:tcMar>
            <w:vAlign w:val="center"/>
          </w:tcPr>
          <w:p w:rsidR="00BF3B1E" w:rsidRPr="00D5430F" w:rsidRDefault="0031779F" w:rsidP="00017066">
            <w:pPr>
              <w:spacing w:after="0" w:line="240" w:lineRule="auto"/>
              <w:ind w:left="2" w:right="0" w:firstLine="0"/>
              <w:jc w:val="center"/>
              <w:rPr>
                <w:color w:val="auto"/>
                <w:sz w:val="22"/>
              </w:rPr>
            </w:pPr>
            <w:r w:rsidRPr="00D5430F">
              <w:rPr>
                <w:color w:val="auto"/>
                <w:sz w:val="22"/>
              </w:rPr>
              <w:t>Florianópolis</w:t>
            </w:r>
          </w:p>
        </w:tc>
      </w:tr>
      <w:tr w:rsidR="00BF3B1E" w:rsidRPr="0047200E" w:rsidTr="00265131">
        <w:trPr>
          <w:trHeight w:val="270"/>
          <w:jc w:val="center"/>
        </w:trPr>
        <w:tc>
          <w:tcPr>
            <w:tcW w:w="2423" w:type="dxa"/>
            <w:vMerge/>
            <w:shd w:val="clear" w:color="auto" w:fill="auto"/>
            <w:tcMar>
              <w:left w:w="-7" w:type="dxa"/>
            </w:tcMar>
            <w:vAlign w:val="center"/>
          </w:tcPr>
          <w:p w:rsidR="00BF3B1E" w:rsidRPr="00D5430F" w:rsidRDefault="00BF3B1E" w:rsidP="00017066">
            <w:pPr>
              <w:spacing w:after="0" w:line="240" w:lineRule="auto"/>
              <w:ind w:left="0" w:right="0" w:firstLine="0"/>
              <w:jc w:val="center"/>
              <w:rPr>
                <w:color w:val="auto"/>
                <w:sz w:val="22"/>
              </w:rPr>
            </w:pPr>
          </w:p>
        </w:tc>
        <w:tc>
          <w:tcPr>
            <w:tcW w:w="684" w:type="dxa"/>
            <w:shd w:val="clear" w:color="auto" w:fill="auto"/>
            <w:tcMar>
              <w:left w:w="-12" w:type="dxa"/>
            </w:tcMar>
            <w:vAlign w:val="center"/>
          </w:tcPr>
          <w:p w:rsidR="00BF3B1E" w:rsidRPr="00D5430F" w:rsidRDefault="00666CEE" w:rsidP="00017066">
            <w:pPr>
              <w:spacing w:after="0" w:line="240" w:lineRule="auto"/>
              <w:ind w:left="163" w:right="0" w:firstLine="0"/>
              <w:jc w:val="center"/>
              <w:rPr>
                <w:color w:val="auto"/>
                <w:sz w:val="22"/>
              </w:rPr>
            </w:pPr>
            <w:r w:rsidRPr="00D5430F">
              <w:rPr>
                <w:color w:val="auto"/>
                <w:sz w:val="22"/>
              </w:rPr>
              <w:t>-</w:t>
            </w:r>
          </w:p>
        </w:tc>
        <w:tc>
          <w:tcPr>
            <w:tcW w:w="4705" w:type="dxa"/>
            <w:shd w:val="clear" w:color="auto" w:fill="auto"/>
            <w:tcMar>
              <w:left w:w="-7" w:type="dxa"/>
            </w:tcMar>
            <w:vAlign w:val="center"/>
          </w:tcPr>
          <w:p w:rsidR="00BF3B1E" w:rsidRPr="00D5430F" w:rsidRDefault="0031779F" w:rsidP="00017066">
            <w:pPr>
              <w:spacing w:after="0" w:line="240" w:lineRule="auto"/>
              <w:ind w:left="6" w:right="0" w:firstLine="0"/>
              <w:jc w:val="center"/>
              <w:rPr>
                <w:color w:val="auto"/>
                <w:sz w:val="22"/>
              </w:rPr>
            </w:pPr>
            <w:r w:rsidRPr="00D5430F">
              <w:rPr>
                <w:color w:val="auto"/>
                <w:sz w:val="22"/>
              </w:rPr>
              <w:t>2778777</w:t>
            </w:r>
            <w:r w:rsidR="00265131">
              <w:rPr>
                <w:color w:val="auto"/>
                <w:sz w:val="22"/>
              </w:rPr>
              <w:t xml:space="preserve"> </w:t>
            </w:r>
            <w:r w:rsidRPr="00D5430F">
              <w:rPr>
                <w:color w:val="auto"/>
                <w:sz w:val="22"/>
              </w:rPr>
              <w:t xml:space="preserve">APAR </w:t>
            </w:r>
            <w:r w:rsidR="00017066" w:rsidRPr="00D5430F">
              <w:rPr>
                <w:color w:val="auto"/>
                <w:sz w:val="22"/>
              </w:rPr>
              <w:t xml:space="preserve">Vida Clínica de Rins </w:t>
            </w:r>
            <w:r w:rsidRPr="00D5430F">
              <w:rPr>
                <w:color w:val="auto"/>
                <w:sz w:val="22"/>
              </w:rPr>
              <w:t>LTDA</w:t>
            </w:r>
          </w:p>
        </w:tc>
        <w:tc>
          <w:tcPr>
            <w:tcW w:w="1860" w:type="dxa"/>
            <w:shd w:val="clear" w:color="auto" w:fill="auto"/>
            <w:tcMar>
              <w:left w:w="-7" w:type="dxa"/>
            </w:tcMar>
            <w:vAlign w:val="center"/>
          </w:tcPr>
          <w:p w:rsidR="00BF3B1E" w:rsidRPr="00D5430F" w:rsidRDefault="0031779F" w:rsidP="00017066">
            <w:pPr>
              <w:spacing w:after="0" w:line="240" w:lineRule="auto"/>
              <w:ind w:left="2" w:right="0" w:firstLine="0"/>
              <w:jc w:val="center"/>
              <w:rPr>
                <w:color w:val="auto"/>
                <w:sz w:val="22"/>
              </w:rPr>
            </w:pPr>
            <w:r w:rsidRPr="00D5430F">
              <w:rPr>
                <w:color w:val="auto"/>
                <w:sz w:val="22"/>
              </w:rPr>
              <w:t>São José</w:t>
            </w:r>
          </w:p>
        </w:tc>
      </w:tr>
      <w:tr w:rsidR="00336406" w:rsidRPr="0047200E" w:rsidTr="00265131">
        <w:trPr>
          <w:trHeight w:val="146"/>
          <w:jc w:val="center"/>
        </w:trPr>
        <w:tc>
          <w:tcPr>
            <w:tcW w:w="2423" w:type="dxa"/>
            <w:vMerge w:val="restart"/>
            <w:shd w:val="clear" w:color="auto" w:fill="auto"/>
            <w:tcMar>
              <w:left w:w="-7" w:type="dxa"/>
            </w:tcMar>
            <w:vAlign w:val="center"/>
          </w:tcPr>
          <w:p w:rsidR="00336406" w:rsidRPr="00D5430F" w:rsidRDefault="00336406" w:rsidP="00017066">
            <w:pPr>
              <w:spacing w:after="0" w:line="240" w:lineRule="auto"/>
              <w:ind w:left="5" w:right="0" w:firstLine="0"/>
              <w:jc w:val="center"/>
              <w:rPr>
                <w:color w:val="auto"/>
                <w:sz w:val="22"/>
              </w:rPr>
            </w:pPr>
            <w:r w:rsidRPr="00D5430F">
              <w:rPr>
                <w:color w:val="auto"/>
                <w:sz w:val="22"/>
              </w:rPr>
              <w:t>Meio Oeste e Serra Catarinense</w:t>
            </w:r>
          </w:p>
        </w:tc>
        <w:tc>
          <w:tcPr>
            <w:tcW w:w="684" w:type="dxa"/>
            <w:shd w:val="clear" w:color="auto" w:fill="auto"/>
            <w:tcMar>
              <w:left w:w="-12" w:type="dxa"/>
            </w:tcMar>
            <w:vAlign w:val="center"/>
          </w:tcPr>
          <w:p w:rsidR="00336406" w:rsidRPr="00D5430F" w:rsidRDefault="00336406" w:rsidP="00017066">
            <w:pPr>
              <w:spacing w:after="0" w:line="240" w:lineRule="auto"/>
              <w:ind w:left="174" w:right="0" w:firstLine="0"/>
              <w:jc w:val="center"/>
              <w:rPr>
                <w:color w:val="auto"/>
                <w:sz w:val="22"/>
              </w:rPr>
            </w:pPr>
            <w:r w:rsidRPr="00D5430F">
              <w:rPr>
                <w:color w:val="auto"/>
                <w:sz w:val="22"/>
              </w:rPr>
              <w:t>9ª</w:t>
            </w:r>
          </w:p>
        </w:tc>
        <w:tc>
          <w:tcPr>
            <w:tcW w:w="4705" w:type="dxa"/>
            <w:shd w:val="clear" w:color="auto" w:fill="auto"/>
            <w:tcMar>
              <w:left w:w="-7" w:type="dxa"/>
            </w:tcMar>
            <w:vAlign w:val="center"/>
          </w:tcPr>
          <w:p w:rsidR="00336406" w:rsidRPr="00D5430F" w:rsidRDefault="00336406" w:rsidP="00265131">
            <w:pPr>
              <w:spacing w:after="0" w:line="240" w:lineRule="auto"/>
              <w:ind w:left="0" w:right="0" w:firstLine="0"/>
              <w:jc w:val="center"/>
              <w:rPr>
                <w:color w:val="auto"/>
                <w:sz w:val="22"/>
              </w:rPr>
            </w:pPr>
            <w:proofErr w:type="gramStart"/>
            <w:r w:rsidRPr="00D5430F">
              <w:rPr>
                <w:color w:val="auto"/>
                <w:sz w:val="22"/>
              </w:rPr>
              <w:t>2692864 Cl</w:t>
            </w:r>
            <w:r w:rsidR="00265131">
              <w:rPr>
                <w:color w:val="auto"/>
                <w:sz w:val="22"/>
              </w:rPr>
              <w:t>í</w:t>
            </w:r>
            <w:r w:rsidRPr="00D5430F">
              <w:rPr>
                <w:color w:val="auto"/>
                <w:sz w:val="22"/>
              </w:rPr>
              <w:t>nica</w:t>
            </w:r>
            <w:proofErr w:type="gramEnd"/>
            <w:r w:rsidRPr="00D5430F">
              <w:rPr>
                <w:color w:val="auto"/>
                <w:sz w:val="22"/>
              </w:rPr>
              <w:t xml:space="preserve"> </w:t>
            </w:r>
            <w:proofErr w:type="spellStart"/>
            <w:r w:rsidRPr="00D5430F">
              <w:rPr>
                <w:color w:val="auto"/>
                <w:sz w:val="22"/>
              </w:rPr>
              <w:t>Hemodialise</w:t>
            </w:r>
            <w:proofErr w:type="spellEnd"/>
            <w:r w:rsidRPr="00D5430F">
              <w:rPr>
                <w:color w:val="auto"/>
                <w:sz w:val="22"/>
              </w:rPr>
              <w:t xml:space="preserve"> </w:t>
            </w:r>
            <w:r w:rsidR="00265131">
              <w:rPr>
                <w:color w:val="auto"/>
                <w:sz w:val="22"/>
              </w:rPr>
              <w:t>d</w:t>
            </w:r>
            <w:r w:rsidRPr="00D5430F">
              <w:rPr>
                <w:color w:val="auto"/>
                <w:sz w:val="22"/>
              </w:rPr>
              <w:t>e Videira LTDA</w:t>
            </w:r>
          </w:p>
        </w:tc>
        <w:tc>
          <w:tcPr>
            <w:tcW w:w="1860" w:type="dxa"/>
            <w:shd w:val="clear" w:color="auto" w:fill="auto"/>
            <w:tcMar>
              <w:left w:w="-7" w:type="dxa"/>
            </w:tcMar>
            <w:vAlign w:val="center"/>
          </w:tcPr>
          <w:p w:rsidR="00336406" w:rsidRPr="00D5430F" w:rsidRDefault="00336406" w:rsidP="00017066">
            <w:pPr>
              <w:spacing w:after="0" w:line="240" w:lineRule="auto"/>
              <w:ind w:left="11" w:right="0" w:firstLine="0"/>
              <w:jc w:val="center"/>
              <w:rPr>
                <w:color w:val="auto"/>
                <w:sz w:val="22"/>
              </w:rPr>
            </w:pPr>
            <w:r w:rsidRPr="00D5430F">
              <w:rPr>
                <w:color w:val="auto"/>
                <w:sz w:val="22"/>
              </w:rPr>
              <w:t>Videira</w:t>
            </w:r>
          </w:p>
        </w:tc>
      </w:tr>
      <w:tr w:rsidR="00336406" w:rsidRPr="0047200E" w:rsidTr="00265131">
        <w:trPr>
          <w:trHeight w:val="270"/>
          <w:jc w:val="center"/>
        </w:trPr>
        <w:tc>
          <w:tcPr>
            <w:tcW w:w="2423" w:type="dxa"/>
            <w:vMerge/>
            <w:shd w:val="clear" w:color="auto" w:fill="auto"/>
            <w:tcMar>
              <w:left w:w="-7" w:type="dxa"/>
            </w:tcMar>
            <w:vAlign w:val="center"/>
          </w:tcPr>
          <w:p w:rsidR="00336406" w:rsidRPr="00D5430F" w:rsidRDefault="00336406" w:rsidP="00017066">
            <w:pPr>
              <w:spacing w:after="0" w:line="240" w:lineRule="auto"/>
              <w:ind w:left="0" w:right="0" w:firstLine="0"/>
              <w:jc w:val="center"/>
              <w:rPr>
                <w:color w:val="auto"/>
                <w:sz w:val="22"/>
              </w:rPr>
            </w:pPr>
          </w:p>
        </w:tc>
        <w:tc>
          <w:tcPr>
            <w:tcW w:w="684" w:type="dxa"/>
            <w:shd w:val="clear" w:color="auto" w:fill="auto"/>
            <w:tcMar>
              <w:left w:w="-12" w:type="dxa"/>
            </w:tcMar>
            <w:vAlign w:val="center"/>
          </w:tcPr>
          <w:p w:rsidR="00336406" w:rsidRPr="00D5430F" w:rsidRDefault="00336406" w:rsidP="00017066">
            <w:pPr>
              <w:spacing w:after="0" w:line="240" w:lineRule="auto"/>
              <w:ind w:left="174" w:right="0" w:firstLine="0"/>
              <w:jc w:val="center"/>
              <w:rPr>
                <w:color w:val="auto"/>
                <w:sz w:val="22"/>
              </w:rPr>
            </w:pPr>
            <w:r w:rsidRPr="00D5430F">
              <w:rPr>
                <w:color w:val="auto"/>
                <w:sz w:val="22"/>
              </w:rPr>
              <w:t>6ª</w:t>
            </w:r>
          </w:p>
        </w:tc>
        <w:tc>
          <w:tcPr>
            <w:tcW w:w="4705" w:type="dxa"/>
            <w:shd w:val="clear" w:color="auto" w:fill="auto"/>
            <w:tcMar>
              <w:left w:w="-7" w:type="dxa"/>
            </w:tcMar>
            <w:vAlign w:val="center"/>
          </w:tcPr>
          <w:p w:rsidR="00336406" w:rsidRPr="00D5430F" w:rsidRDefault="00336406" w:rsidP="00265131">
            <w:pPr>
              <w:spacing w:after="0" w:line="240" w:lineRule="auto"/>
              <w:ind w:left="0" w:right="0" w:firstLine="0"/>
              <w:jc w:val="center"/>
              <w:rPr>
                <w:color w:val="auto"/>
                <w:sz w:val="22"/>
              </w:rPr>
            </w:pPr>
            <w:proofErr w:type="gramStart"/>
            <w:r w:rsidRPr="00D5430F">
              <w:rPr>
                <w:color w:val="auto"/>
                <w:sz w:val="22"/>
              </w:rPr>
              <w:t>2303892 Hospital</w:t>
            </w:r>
            <w:proofErr w:type="gramEnd"/>
            <w:r w:rsidRPr="00D5430F">
              <w:rPr>
                <w:color w:val="auto"/>
                <w:sz w:val="22"/>
              </w:rPr>
              <w:t xml:space="preserve"> S</w:t>
            </w:r>
            <w:r w:rsidR="00265131">
              <w:rPr>
                <w:color w:val="auto"/>
                <w:sz w:val="22"/>
              </w:rPr>
              <w:t>ão</w:t>
            </w:r>
            <w:r w:rsidRPr="00D5430F">
              <w:rPr>
                <w:color w:val="auto"/>
                <w:sz w:val="22"/>
              </w:rPr>
              <w:t xml:space="preserve"> Francisco </w:t>
            </w:r>
            <w:proofErr w:type="spellStart"/>
            <w:r w:rsidRPr="00D5430F">
              <w:rPr>
                <w:color w:val="auto"/>
                <w:sz w:val="22"/>
              </w:rPr>
              <w:t>Beneficencia</w:t>
            </w:r>
            <w:proofErr w:type="spellEnd"/>
            <w:r w:rsidRPr="00D5430F">
              <w:rPr>
                <w:color w:val="auto"/>
                <w:sz w:val="22"/>
              </w:rPr>
              <w:t xml:space="preserve"> </w:t>
            </w:r>
            <w:proofErr w:type="spellStart"/>
            <w:r w:rsidRPr="00D5430F">
              <w:rPr>
                <w:color w:val="auto"/>
                <w:sz w:val="22"/>
              </w:rPr>
              <w:t>Camiliana</w:t>
            </w:r>
            <w:proofErr w:type="spellEnd"/>
            <w:r w:rsidRPr="00D5430F">
              <w:rPr>
                <w:color w:val="auto"/>
                <w:sz w:val="22"/>
              </w:rPr>
              <w:t xml:space="preserve"> do Sul</w:t>
            </w:r>
          </w:p>
        </w:tc>
        <w:tc>
          <w:tcPr>
            <w:tcW w:w="1860" w:type="dxa"/>
            <w:shd w:val="clear" w:color="auto" w:fill="auto"/>
            <w:tcMar>
              <w:left w:w="-7" w:type="dxa"/>
            </w:tcMar>
            <w:vAlign w:val="center"/>
          </w:tcPr>
          <w:p w:rsidR="00336406" w:rsidRPr="00D5430F" w:rsidRDefault="00336406" w:rsidP="00FE7EB0">
            <w:pPr>
              <w:spacing w:after="0" w:line="240" w:lineRule="auto"/>
              <w:ind w:left="11" w:right="0" w:firstLine="0"/>
              <w:jc w:val="center"/>
              <w:rPr>
                <w:color w:val="auto"/>
                <w:sz w:val="22"/>
              </w:rPr>
            </w:pPr>
            <w:r w:rsidRPr="00D5430F">
              <w:rPr>
                <w:color w:val="auto"/>
                <w:sz w:val="22"/>
              </w:rPr>
              <w:t>Concórdia</w:t>
            </w:r>
          </w:p>
        </w:tc>
      </w:tr>
      <w:tr w:rsidR="00336406" w:rsidRPr="0047200E" w:rsidTr="00265131">
        <w:trPr>
          <w:trHeight w:val="270"/>
          <w:jc w:val="center"/>
        </w:trPr>
        <w:tc>
          <w:tcPr>
            <w:tcW w:w="2423" w:type="dxa"/>
            <w:vMerge/>
            <w:shd w:val="clear" w:color="auto" w:fill="auto"/>
            <w:tcMar>
              <w:left w:w="-7" w:type="dxa"/>
            </w:tcMar>
            <w:vAlign w:val="center"/>
          </w:tcPr>
          <w:p w:rsidR="00336406" w:rsidRPr="00D5430F" w:rsidRDefault="00336406" w:rsidP="00017066">
            <w:pPr>
              <w:spacing w:after="0" w:line="240" w:lineRule="auto"/>
              <w:ind w:left="0" w:right="0" w:firstLine="0"/>
              <w:jc w:val="center"/>
              <w:rPr>
                <w:color w:val="auto"/>
                <w:sz w:val="22"/>
              </w:rPr>
            </w:pPr>
          </w:p>
        </w:tc>
        <w:tc>
          <w:tcPr>
            <w:tcW w:w="684" w:type="dxa"/>
            <w:shd w:val="clear" w:color="auto" w:fill="auto"/>
            <w:tcMar>
              <w:left w:w="-12" w:type="dxa"/>
            </w:tcMar>
            <w:vAlign w:val="center"/>
          </w:tcPr>
          <w:p w:rsidR="00336406" w:rsidRPr="00D5430F" w:rsidRDefault="00336406" w:rsidP="00017066">
            <w:pPr>
              <w:spacing w:after="0" w:line="240" w:lineRule="auto"/>
              <w:ind w:left="174" w:right="0" w:firstLine="0"/>
              <w:jc w:val="center"/>
              <w:rPr>
                <w:color w:val="auto"/>
                <w:sz w:val="22"/>
              </w:rPr>
            </w:pPr>
            <w:r w:rsidRPr="00D5430F">
              <w:rPr>
                <w:color w:val="auto"/>
                <w:sz w:val="22"/>
              </w:rPr>
              <w:t>7ª</w:t>
            </w:r>
          </w:p>
        </w:tc>
        <w:tc>
          <w:tcPr>
            <w:tcW w:w="4705" w:type="dxa"/>
            <w:shd w:val="clear" w:color="auto" w:fill="auto"/>
            <w:tcMar>
              <w:left w:w="-7" w:type="dxa"/>
            </w:tcMar>
            <w:vAlign w:val="center"/>
          </w:tcPr>
          <w:p w:rsidR="00336406" w:rsidRPr="00D5430F" w:rsidRDefault="00265131" w:rsidP="00017066">
            <w:pPr>
              <w:spacing w:after="0" w:line="240" w:lineRule="auto"/>
              <w:ind w:right="0"/>
              <w:jc w:val="center"/>
              <w:rPr>
                <w:color w:val="auto"/>
                <w:sz w:val="22"/>
              </w:rPr>
            </w:pPr>
            <w:r>
              <w:rPr>
                <w:color w:val="auto"/>
                <w:sz w:val="22"/>
              </w:rPr>
              <w:t xml:space="preserve">2664941 </w:t>
            </w:r>
            <w:proofErr w:type="spellStart"/>
            <w:r>
              <w:rPr>
                <w:color w:val="auto"/>
                <w:sz w:val="22"/>
              </w:rPr>
              <w:t>Hemoser</w:t>
            </w:r>
            <w:proofErr w:type="spellEnd"/>
            <w:r>
              <w:rPr>
                <w:color w:val="auto"/>
                <w:sz w:val="22"/>
              </w:rPr>
              <w:t xml:space="preserve"> Joaç</w:t>
            </w:r>
            <w:r w:rsidR="00336406" w:rsidRPr="00D5430F">
              <w:rPr>
                <w:color w:val="auto"/>
                <w:sz w:val="22"/>
              </w:rPr>
              <w:t>aba LTDA</w:t>
            </w:r>
          </w:p>
        </w:tc>
        <w:tc>
          <w:tcPr>
            <w:tcW w:w="1860" w:type="dxa"/>
            <w:shd w:val="clear" w:color="auto" w:fill="auto"/>
            <w:tcMar>
              <w:left w:w="-7" w:type="dxa"/>
            </w:tcMar>
            <w:vAlign w:val="center"/>
          </w:tcPr>
          <w:p w:rsidR="00336406" w:rsidRPr="00D5430F" w:rsidRDefault="00336406" w:rsidP="00017066">
            <w:pPr>
              <w:spacing w:after="0" w:line="240" w:lineRule="auto"/>
              <w:ind w:right="0" w:firstLine="0"/>
              <w:jc w:val="center"/>
              <w:rPr>
                <w:color w:val="auto"/>
                <w:sz w:val="22"/>
              </w:rPr>
            </w:pPr>
            <w:r w:rsidRPr="00D5430F">
              <w:rPr>
                <w:color w:val="auto"/>
                <w:sz w:val="22"/>
              </w:rPr>
              <w:t>Luzerna</w:t>
            </w:r>
          </w:p>
        </w:tc>
      </w:tr>
      <w:tr w:rsidR="00336406" w:rsidRPr="0047200E" w:rsidTr="00265131">
        <w:trPr>
          <w:trHeight w:val="462"/>
          <w:jc w:val="center"/>
        </w:trPr>
        <w:tc>
          <w:tcPr>
            <w:tcW w:w="2423" w:type="dxa"/>
            <w:vMerge/>
            <w:shd w:val="clear" w:color="auto" w:fill="auto"/>
            <w:tcMar>
              <w:left w:w="-7" w:type="dxa"/>
            </w:tcMar>
            <w:vAlign w:val="center"/>
          </w:tcPr>
          <w:p w:rsidR="00336406" w:rsidRPr="00D5430F" w:rsidRDefault="00336406" w:rsidP="00017066">
            <w:pPr>
              <w:spacing w:after="0" w:line="240" w:lineRule="auto"/>
              <w:ind w:left="0" w:right="0" w:firstLine="0"/>
              <w:jc w:val="center"/>
              <w:rPr>
                <w:color w:val="auto"/>
                <w:sz w:val="22"/>
              </w:rPr>
            </w:pPr>
          </w:p>
        </w:tc>
        <w:tc>
          <w:tcPr>
            <w:tcW w:w="684" w:type="dxa"/>
            <w:shd w:val="clear" w:color="auto" w:fill="auto"/>
            <w:tcMar>
              <w:left w:w="-12" w:type="dxa"/>
            </w:tcMar>
            <w:vAlign w:val="center"/>
          </w:tcPr>
          <w:p w:rsidR="00336406" w:rsidRPr="00D5430F" w:rsidRDefault="00336406" w:rsidP="00017066">
            <w:pPr>
              <w:spacing w:after="0" w:line="240" w:lineRule="auto"/>
              <w:ind w:left="174" w:right="0" w:firstLine="0"/>
              <w:jc w:val="center"/>
              <w:rPr>
                <w:color w:val="auto"/>
                <w:sz w:val="22"/>
              </w:rPr>
            </w:pPr>
            <w:r w:rsidRPr="00D5430F">
              <w:rPr>
                <w:color w:val="auto"/>
                <w:sz w:val="22"/>
              </w:rPr>
              <w:t>11ª</w:t>
            </w:r>
          </w:p>
        </w:tc>
        <w:tc>
          <w:tcPr>
            <w:tcW w:w="4705" w:type="dxa"/>
            <w:shd w:val="clear" w:color="auto" w:fill="auto"/>
            <w:tcMar>
              <w:left w:w="-7" w:type="dxa"/>
            </w:tcMar>
            <w:vAlign w:val="center"/>
          </w:tcPr>
          <w:p w:rsidR="00336406" w:rsidRPr="00D5430F" w:rsidRDefault="00336406" w:rsidP="00265131">
            <w:pPr>
              <w:spacing w:after="0" w:line="240" w:lineRule="auto"/>
              <w:ind w:left="16" w:right="0" w:firstLine="0"/>
              <w:jc w:val="center"/>
              <w:rPr>
                <w:color w:val="auto"/>
                <w:sz w:val="22"/>
              </w:rPr>
            </w:pPr>
            <w:proofErr w:type="gramStart"/>
            <w:r w:rsidRPr="00D5430F">
              <w:rPr>
                <w:color w:val="auto"/>
                <w:sz w:val="22"/>
              </w:rPr>
              <w:t>4058976 Cl</w:t>
            </w:r>
            <w:r w:rsidR="00265131">
              <w:rPr>
                <w:color w:val="auto"/>
                <w:sz w:val="22"/>
              </w:rPr>
              <w:t>í</w:t>
            </w:r>
            <w:r w:rsidRPr="00D5430F">
              <w:rPr>
                <w:color w:val="auto"/>
                <w:sz w:val="22"/>
              </w:rPr>
              <w:t>nica</w:t>
            </w:r>
            <w:proofErr w:type="gramEnd"/>
            <w:r w:rsidRPr="00D5430F">
              <w:rPr>
                <w:color w:val="auto"/>
                <w:sz w:val="22"/>
              </w:rPr>
              <w:t xml:space="preserve"> Hemodi</w:t>
            </w:r>
            <w:r w:rsidR="00265131">
              <w:rPr>
                <w:color w:val="auto"/>
                <w:sz w:val="22"/>
              </w:rPr>
              <w:t>á</w:t>
            </w:r>
            <w:r w:rsidRPr="00D5430F">
              <w:rPr>
                <w:color w:val="auto"/>
                <w:sz w:val="22"/>
              </w:rPr>
              <w:t xml:space="preserve">lise de Curitibanos </w:t>
            </w:r>
            <w:proofErr w:type="spellStart"/>
            <w:r w:rsidRPr="00D5430F">
              <w:rPr>
                <w:color w:val="auto"/>
                <w:sz w:val="22"/>
              </w:rPr>
              <w:t>Ltda</w:t>
            </w:r>
            <w:proofErr w:type="spellEnd"/>
          </w:p>
        </w:tc>
        <w:tc>
          <w:tcPr>
            <w:tcW w:w="1860" w:type="dxa"/>
            <w:shd w:val="clear" w:color="auto" w:fill="auto"/>
            <w:tcMar>
              <w:left w:w="-7" w:type="dxa"/>
            </w:tcMar>
            <w:vAlign w:val="center"/>
          </w:tcPr>
          <w:p w:rsidR="00336406" w:rsidRPr="00D5430F" w:rsidRDefault="00336406" w:rsidP="00017066">
            <w:pPr>
              <w:spacing w:after="0" w:line="240" w:lineRule="auto"/>
              <w:ind w:left="12" w:right="0" w:firstLine="0"/>
              <w:jc w:val="center"/>
              <w:rPr>
                <w:color w:val="auto"/>
                <w:sz w:val="22"/>
              </w:rPr>
            </w:pPr>
            <w:r w:rsidRPr="00D5430F">
              <w:rPr>
                <w:color w:val="auto"/>
                <w:sz w:val="22"/>
              </w:rPr>
              <w:t>Curitibanos</w:t>
            </w:r>
          </w:p>
        </w:tc>
      </w:tr>
      <w:tr w:rsidR="00336406" w:rsidRPr="0047200E" w:rsidTr="00265131">
        <w:trPr>
          <w:trHeight w:val="330"/>
          <w:jc w:val="center"/>
        </w:trPr>
        <w:tc>
          <w:tcPr>
            <w:tcW w:w="2423" w:type="dxa"/>
            <w:vMerge/>
            <w:shd w:val="clear" w:color="auto" w:fill="auto"/>
            <w:tcMar>
              <w:left w:w="-7" w:type="dxa"/>
            </w:tcMar>
            <w:vAlign w:val="center"/>
          </w:tcPr>
          <w:p w:rsidR="00336406" w:rsidRPr="00D5430F" w:rsidRDefault="00336406" w:rsidP="00017066">
            <w:pPr>
              <w:spacing w:after="0" w:line="240" w:lineRule="auto"/>
              <w:ind w:left="0" w:right="0" w:firstLine="0"/>
              <w:jc w:val="center"/>
              <w:rPr>
                <w:color w:val="auto"/>
                <w:sz w:val="22"/>
              </w:rPr>
            </w:pPr>
          </w:p>
        </w:tc>
        <w:tc>
          <w:tcPr>
            <w:tcW w:w="684" w:type="dxa"/>
            <w:shd w:val="clear" w:color="auto" w:fill="auto"/>
            <w:tcMar>
              <w:left w:w="-12" w:type="dxa"/>
            </w:tcMar>
            <w:vAlign w:val="center"/>
          </w:tcPr>
          <w:p w:rsidR="00336406" w:rsidRPr="00D5430F" w:rsidRDefault="00336406" w:rsidP="00017066">
            <w:pPr>
              <w:spacing w:after="0" w:line="240" w:lineRule="auto"/>
              <w:ind w:left="174" w:right="0" w:firstLine="0"/>
              <w:jc w:val="center"/>
              <w:rPr>
                <w:color w:val="auto"/>
                <w:sz w:val="22"/>
              </w:rPr>
            </w:pPr>
            <w:r w:rsidRPr="00D5430F">
              <w:rPr>
                <w:color w:val="auto"/>
                <w:sz w:val="22"/>
              </w:rPr>
              <w:t>27ª</w:t>
            </w:r>
          </w:p>
        </w:tc>
        <w:tc>
          <w:tcPr>
            <w:tcW w:w="4705" w:type="dxa"/>
            <w:shd w:val="clear" w:color="auto" w:fill="auto"/>
            <w:tcMar>
              <w:left w:w="-7" w:type="dxa"/>
            </w:tcMar>
            <w:vAlign w:val="center"/>
          </w:tcPr>
          <w:p w:rsidR="00336406" w:rsidRPr="00D5430F" w:rsidRDefault="00336406" w:rsidP="00017066">
            <w:pPr>
              <w:spacing w:after="0" w:line="240" w:lineRule="auto"/>
              <w:ind w:left="16" w:right="0" w:firstLine="0"/>
              <w:jc w:val="center"/>
              <w:rPr>
                <w:color w:val="auto"/>
                <w:sz w:val="22"/>
              </w:rPr>
            </w:pPr>
            <w:proofErr w:type="gramStart"/>
            <w:r w:rsidRPr="00D5430F">
              <w:rPr>
                <w:rFonts w:eastAsia="Times New Roman"/>
                <w:color w:val="auto"/>
                <w:sz w:val="22"/>
              </w:rPr>
              <w:t>2543028 Centro</w:t>
            </w:r>
            <w:proofErr w:type="gramEnd"/>
            <w:r w:rsidRPr="00D5430F">
              <w:rPr>
                <w:rFonts w:eastAsia="Times New Roman"/>
                <w:color w:val="auto"/>
                <w:sz w:val="22"/>
              </w:rPr>
              <w:t xml:space="preserve"> de Terapia Renal SC LTDA</w:t>
            </w:r>
          </w:p>
        </w:tc>
        <w:tc>
          <w:tcPr>
            <w:tcW w:w="1860" w:type="dxa"/>
            <w:shd w:val="clear" w:color="auto" w:fill="auto"/>
            <w:tcMar>
              <w:left w:w="-7" w:type="dxa"/>
            </w:tcMar>
            <w:vAlign w:val="center"/>
          </w:tcPr>
          <w:p w:rsidR="00336406" w:rsidRPr="00D5430F" w:rsidRDefault="00336406" w:rsidP="00017066">
            <w:pPr>
              <w:spacing w:after="0" w:line="240" w:lineRule="auto"/>
              <w:ind w:left="12" w:right="0" w:firstLine="0"/>
              <w:jc w:val="center"/>
              <w:rPr>
                <w:color w:val="auto"/>
                <w:sz w:val="22"/>
              </w:rPr>
            </w:pPr>
            <w:r w:rsidRPr="00D5430F">
              <w:rPr>
                <w:color w:val="auto"/>
                <w:sz w:val="22"/>
              </w:rPr>
              <w:t>Lages</w:t>
            </w:r>
          </w:p>
        </w:tc>
      </w:tr>
      <w:tr w:rsidR="00666CEE" w:rsidRPr="0047200E" w:rsidTr="00265131">
        <w:trPr>
          <w:trHeight w:val="270"/>
          <w:jc w:val="center"/>
        </w:trPr>
        <w:tc>
          <w:tcPr>
            <w:tcW w:w="2423" w:type="dxa"/>
            <w:vMerge w:val="restart"/>
            <w:shd w:val="clear" w:color="auto" w:fill="auto"/>
            <w:tcMar>
              <w:left w:w="-7" w:type="dxa"/>
            </w:tcMar>
            <w:vAlign w:val="center"/>
          </w:tcPr>
          <w:p w:rsidR="00666CEE" w:rsidRPr="00D5430F" w:rsidRDefault="00666CEE" w:rsidP="00017066">
            <w:pPr>
              <w:spacing w:after="0" w:line="240" w:lineRule="auto"/>
              <w:ind w:left="0" w:right="20"/>
              <w:jc w:val="center"/>
              <w:rPr>
                <w:color w:val="auto"/>
                <w:sz w:val="22"/>
              </w:rPr>
            </w:pPr>
            <w:r w:rsidRPr="00D5430F">
              <w:rPr>
                <w:color w:val="auto"/>
                <w:sz w:val="22"/>
              </w:rPr>
              <w:t>Planalto Norte e Nordeste</w:t>
            </w:r>
          </w:p>
        </w:tc>
        <w:tc>
          <w:tcPr>
            <w:tcW w:w="684" w:type="dxa"/>
            <w:shd w:val="clear" w:color="auto" w:fill="auto"/>
            <w:tcMar>
              <w:left w:w="-12" w:type="dxa"/>
            </w:tcMar>
            <w:vAlign w:val="center"/>
          </w:tcPr>
          <w:p w:rsidR="00666CEE" w:rsidRPr="00D5430F" w:rsidRDefault="00666CEE" w:rsidP="00017066">
            <w:pPr>
              <w:spacing w:after="0" w:line="240" w:lineRule="auto"/>
              <w:ind w:left="163" w:right="0" w:firstLine="0"/>
              <w:jc w:val="center"/>
              <w:rPr>
                <w:color w:val="auto"/>
                <w:sz w:val="22"/>
              </w:rPr>
            </w:pPr>
            <w:r w:rsidRPr="00D5430F">
              <w:rPr>
                <w:color w:val="auto"/>
                <w:sz w:val="22"/>
              </w:rPr>
              <w:t>23ª</w:t>
            </w:r>
          </w:p>
        </w:tc>
        <w:tc>
          <w:tcPr>
            <w:tcW w:w="4705" w:type="dxa"/>
            <w:shd w:val="clear" w:color="auto" w:fill="auto"/>
            <w:tcMar>
              <w:left w:w="-7" w:type="dxa"/>
            </w:tcMar>
            <w:vAlign w:val="center"/>
          </w:tcPr>
          <w:p w:rsidR="00666CEE" w:rsidRPr="00D5430F" w:rsidRDefault="00666CEE" w:rsidP="00265131">
            <w:pPr>
              <w:spacing w:after="0" w:line="240" w:lineRule="auto"/>
              <w:ind w:right="0"/>
              <w:jc w:val="center"/>
              <w:rPr>
                <w:color w:val="auto"/>
                <w:sz w:val="22"/>
              </w:rPr>
            </w:pPr>
            <w:proofErr w:type="gramStart"/>
            <w:r w:rsidRPr="00D5430F">
              <w:rPr>
                <w:color w:val="auto"/>
                <w:sz w:val="22"/>
              </w:rPr>
              <w:t>2521512 Centro</w:t>
            </w:r>
            <w:proofErr w:type="gramEnd"/>
            <w:r w:rsidRPr="00D5430F">
              <w:rPr>
                <w:color w:val="auto"/>
                <w:sz w:val="22"/>
              </w:rPr>
              <w:t xml:space="preserve"> de Tratamento De Doenças Renais </w:t>
            </w:r>
            <w:r w:rsidR="00265131">
              <w:rPr>
                <w:color w:val="auto"/>
                <w:sz w:val="22"/>
              </w:rPr>
              <w:t>d</w:t>
            </w:r>
            <w:r w:rsidRPr="00D5430F">
              <w:rPr>
                <w:color w:val="auto"/>
                <w:sz w:val="22"/>
              </w:rPr>
              <w:t>e Joinville LTDA</w:t>
            </w:r>
          </w:p>
        </w:tc>
        <w:tc>
          <w:tcPr>
            <w:tcW w:w="1860" w:type="dxa"/>
            <w:shd w:val="clear" w:color="auto" w:fill="auto"/>
            <w:tcMar>
              <w:left w:w="-7" w:type="dxa"/>
            </w:tcMar>
            <w:vAlign w:val="center"/>
          </w:tcPr>
          <w:p w:rsidR="00666CEE" w:rsidRPr="00D5430F" w:rsidRDefault="00666CEE" w:rsidP="00017066">
            <w:pPr>
              <w:spacing w:after="0" w:line="240" w:lineRule="auto"/>
              <w:ind w:left="0" w:right="0" w:firstLine="0"/>
              <w:jc w:val="center"/>
              <w:rPr>
                <w:color w:val="auto"/>
                <w:sz w:val="22"/>
              </w:rPr>
            </w:pPr>
            <w:r w:rsidRPr="00D5430F">
              <w:rPr>
                <w:color w:val="auto"/>
                <w:sz w:val="22"/>
              </w:rPr>
              <w:t>Joinville</w:t>
            </w:r>
          </w:p>
        </w:tc>
      </w:tr>
      <w:tr w:rsidR="00666CEE" w:rsidRPr="0047200E" w:rsidTr="00265131">
        <w:trPr>
          <w:trHeight w:val="462"/>
          <w:jc w:val="center"/>
        </w:trPr>
        <w:tc>
          <w:tcPr>
            <w:tcW w:w="2423" w:type="dxa"/>
            <w:vMerge/>
            <w:shd w:val="clear" w:color="auto" w:fill="auto"/>
            <w:tcMar>
              <w:left w:w="-7" w:type="dxa"/>
            </w:tcMar>
            <w:vAlign w:val="center"/>
          </w:tcPr>
          <w:p w:rsidR="00666CEE" w:rsidRPr="00D5430F" w:rsidRDefault="00666CEE" w:rsidP="00017066">
            <w:pPr>
              <w:spacing w:after="0" w:line="240" w:lineRule="auto"/>
              <w:ind w:left="0" w:right="20"/>
              <w:jc w:val="center"/>
              <w:rPr>
                <w:color w:val="auto"/>
                <w:sz w:val="22"/>
              </w:rPr>
            </w:pPr>
          </w:p>
        </w:tc>
        <w:tc>
          <w:tcPr>
            <w:tcW w:w="684" w:type="dxa"/>
            <w:shd w:val="clear" w:color="auto" w:fill="auto"/>
            <w:tcMar>
              <w:left w:w="-12" w:type="dxa"/>
            </w:tcMar>
            <w:vAlign w:val="center"/>
          </w:tcPr>
          <w:p w:rsidR="00666CEE" w:rsidRPr="00D5430F" w:rsidRDefault="00666CEE" w:rsidP="00017066">
            <w:pPr>
              <w:spacing w:after="0" w:line="240" w:lineRule="auto"/>
              <w:ind w:left="163" w:right="0" w:firstLine="0"/>
              <w:jc w:val="center"/>
              <w:rPr>
                <w:color w:val="auto"/>
                <w:sz w:val="22"/>
              </w:rPr>
            </w:pPr>
            <w:r w:rsidRPr="00D5430F">
              <w:rPr>
                <w:color w:val="auto"/>
                <w:sz w:val="22"/>
              </w:rPr>
              <w:t>23ª</w:t>
            </w:r>
          </w:p>
        </w:tc>
        <w:tc>
          <w:tcPr>
            <w:tcW w:w="4705" w:type="dxa"/>
            <w:shd w:val="clear" w:color="auto" w:fill="auto"/>
            <w:tcMar>
              <w:left w:w="-7" w:type="dxa"/>
            </w:tcMar>
            <w:vAlign w:val="center"/>
          </w:tcPr>
          <w:p w:rsidR="00666CEE" w:rsidRPr="00D5430F" w:rsidRDefault="00265131" w:rsidP="00265131">
            <w:pPr>
              <w:spacing w:after="0" w:line="240" w:lineRule="auto"/>
              <w:ind w:right="0"/>
              <w:jc w:val="center"/>
              <w:rPr>
                <w:color w:val="auto"/>
                <w:sz w:val="22"/>
              </w:rPr>
            </w:pPr>
            <w:proofErr w:type="gramStart"/>
            <w:r>
              <w:rPr>
                <w:color w:val="auto"/>
                <w:sz w:val="22"/>
              </w:rPr>
              <w:t>2521601 Fundaçã</w:t>
            </w:r>
            <w:r w:rsidR="00666CEE" w:rsidRPr="00D5430F">
              <w:rPr>
                <w:color w:val="auto"/>
                <w:sz w:val="22"/>
              </w:rPr>
              <w:t>o</w:t>
            </w:r>
            <w:proofErr w:type="gramEnd"/>
            <w:r w:rsidR="00666CEE" w:rsidRPr="00D5430F">
              <w:rPr>
                <w:color w:val="auto"/>
                <w:sz w:val="22"/>
              </w:rPr>
              <w:t xml:space="preserve"> </w:t>
            </w:r>
            <w:r>
              <w:rPr>
                <w:color w:val="auto"/>
                <w:sz w:val="22"/>
              </w:rPr>
              <w:t>d</w:t>
            </w:r>
            <w:r w:rsidR="00666CEE" w:rsidRPr="00D5430F">
              <w:rPr>
                <w:color w:val="auto"/>
                <w:sz w:val="22"/>
              </w:rPr>
              <w:t>e Amparo a Pesq</w:t>
            </w:r>
            <w:r>
              <w:rPr>
                <w:color w:val="auto"/>
                <w:sz w:val="22"/>
              </w:rPr>
              <w:t xml:space="preserve">uisas e </w:t>
            </w:r>
            <w:r w:rsidR="00666CEE" w:rsidRPr="00D5430F">
              <w:rPr>
                <w:color w:val="auto"/>
                <w:sz w:val="22"/>
              </w:rPr>
              <w:t>Enfer</w:t>
            </w:r>
            <w:r>
              <w:rPr>
                <w:color w:val="auto"/>
                <w:sz w:val="22"/>
              </w:rPr>
              <w:t>midades</w:t>
            </w:r>
            <w:r w:rsidR="00666CEE" w:rsidRPr="00D5430F">
              <w:rPr>
                <w:color w:val="auto"/>
                <w:sz w:val="22"/>
              </w:rPr>
              <w:t xml:space="preserve"> Renais e Metabólicas</w:t>
            </w:r>
          </w:p>
        </w:tc>
        <w:tc>
          <w:tcPr>
            <w:tcW w:w="1860" w:type="dxa"/>
            <w:shd w:val="clear" w:color="auto" w:fill="auto"/>
            <w:tcMar>
              <w:left w:w="-7" w:type="dxa"/>
            </w:tcMar>
            <w:vAlign w:val="center"/>
          </w:tcPr>
          <w:p w:rsidR="00666CEE" w:rsidRPr="00D5430F" w:rsidRDefault="00666CEE" w:rsidP="00017066">
            <w:pPr>
              <w:spacing w:after="0" w:line="240" w:lineRule="auto"/>
              <w:ind w:left="1" w:right="0" w:firstLine="0"/>
              <w:jc w:val="center"/>
              <w:rPr>
                <w:color w:val="auto"/>
                <w:sz w:val="22"/>
              </w:rPr>
            </w:pPr>
            <w:r w:rsidRPr="00D5430F">
              <w:rPr>
                <w:color w:val="auto"/>
                <w:sz w:val="22"/>
              </w:rPr>
              <w:t>Joinville</w:t>
            </w:r>
          </w:p>
        </w:tc>
      </w:tr>
      <w:tr w:rsidR="00666CEE" w:rsidRPr="0047200E" w:rsidTr="00265131">
        <w:trPr>
          <w:trHeight w:val="270"/>
          <w:jc w:val="center"/>
        </w:trPr>
        <w:tc>
          <w:tcPr>
            <w:tcW w:w="2423" w:type="dxa"/>
            <w:vMerge/>
            <w:shd w:val="clear" w:color="auto" w:fill="auto"/>
            <w:tcMar>
              <w:left w:w="-7" w:type="dxa"/>
            </w:tcMar>
            <w:vAlign w:val="center"/>
          </w:tcPr>
          <w:p w:rsidR="00666CEE" w:rsidRPr="00D5430F" w:rsidRDefault="00666CEE" w:rsidP="00017066">
            <w:pPr>
              <w:spacing w:after="0" w:line="240" w:lineRule="auto"/>
              <w:ind w:left="0" w:right="20"/>
              <w:jc w:val="center"/>
              <w:rPr>
                <w:color w:val="auto"/>
                <w:sz w:val="22"/>
              </w:rPr>
            </w:pPr>
          </w:p>
        </w:tc>
        <w:tc>
          <w:tcPr>
            <w:tcW w:w="684" w:type="dxa"/>
            <w:shd w:val="clear" w:color="auto" w:fill="auto"/>
            <w:tcMar>
              <w:left w:w="-12" w:type="dxa"/>
            </w:tcMar>
            <w:vAlign w:val="center"/>
          </w:tcPr>
          <w:p w:rsidR="00666CEE" w:rsidRPr="00D5430F" w:rsidRDefault="00666CEE" w:rsidP="00017066">
            <w:pPr>
              <w:spacing w:after="0" w:line="240" w:lineRule="auto"/>
              <w:ind w:left="163" w:right="0" w:firstLine="0"/>
              <w:jc w:val="center"/>
              <w:rPr>
                <w:color w:val="auto"/>
                <w:sz w:val="22"/>
              </w:rPr>
            </w:pPr>
            <w:r w:rsidRPr="00D5430F">
              <w:rPr>
                <w:color w:val="auto"/>
                <w:sz w:val="22"/>
              </w:rPr>
              <w:t>23ª</w:t>
            </w:r>
          </w:p>
        </w:tc>
        <w:tc>
          <w:tcPr>
            <w:tcW w:w="4705" w:type="dxa"/>
            <w:shd w:val="clear" w:color="auto" w:fill="auto"/>
            <w:tcMar>
              <w:left w:w="-7" w:type="dxa"/>
            </w:tcMar>
            <w:vAlign w:val="center"/>
          </w:tcPr>
          <w:p w:rsidR="00666CEE" w:rsidRPr="00D5430F" w:rsidRDefault="00666CEE" w:rsidP="00265131">
            <w:pPr>
              <w:spacing w:after="0" w:line="240" w:lineRule="auto"/>
              <w:ind w:left="6" w:right="0" w:firstLine="0"/>
              <w:jc w:val="center"/>
              <w:rPr>
                <w:color w:val="auto"/>
                <w:sz w:val="22"/>
              </w:rPr>
            </w:pPr>
            <w:proofErr w:type="gramStart"/>
            <w:r w:rsidRPr="00D5430F">
              <w:rPr>
                <w:color w:val="auto"/>
                <w:sz w:val="22"/>
              </w:rPr>
              <w:t>2521342 Cl</w:t>
            </w:r>
            <w:r w:rsidR="00265131">
              <w:rPr>
                <w:color w:val="auto"/>
                <w:sz w:val="22"/>
              </w:rPr>
              <w:t>í</w:t>
            </w:r>
            <w:r w:rsidRPr="00D5430F">
              <w:rPr>
                <w:color w:val="auto"/>
                <w:sz w:val="22"/>
              </w:rPr>
              <w:t>nica</w:t>
            </w:r>
            <w:proofErr w:type="gramEnd"/>
            <w:r w:rsidRPr="00D5430F">
              <w:rPr>
                <w:color w:val="auto"/>
                <w:sz w:val="22"/>
              </w:rPr>
              <w:t xml:space="preserve"> de Nefrologia de Joinville LTDA</w:t>
            </w:r>
          </w:p>
        </w:tc>
        <w:tc>
          <w:tcPr>
            <w:tcW w:w="1860" w:type="dxa"/>
            <w:shd w:val="clear" w:color="auto" w:fill="auto"/>
            <w:tcMar>
              <w:left w:w="-7" w:type="dxa"/>
            </w:tcMar>
            <w:vAlign w:val="center"/>
          </w:tcPr>
          <w:p w:rsidR="00666CEE" w:rsidRPr="00D5430F" w:rsidRDefault="00666CEE" w:rsidP="00017066">
            <w:pPr>
              <w:spacing w:after="0" w:line="240" w:lineRule="auto"/>
              <w:ind w:left="1" w:right="0" w:firstLine="0"/>
              <w:jc w:val="center"/>
              <w:rPr>
                <w:color w:val="auto"/>
                <w:sz w:val="22"/>
              </w:rPr>
            </w:pPr>
            <w:r w:rsidRPr="00D5430F">
              <w:rPr>
                <w:color w:val="auto"/>
                <w:sz w:val="22"/>
              </w:rPr>
              <w:t>Joinville</w:t>
            </w:r>
          </w:p>
        </w:tc>
      </w:tr>
      <w:tr w:rsidR="00666CEE" w:rsidRPr="0047200E" w:rsidTr="00265131">
        <w:trPr>
          <w:trHeight w:val="270"/>
          <w:jc w:val="center"/>
        </w:trPr>
        <w:tc>
          <w:tcPr>
            <w:tcW w:w="2423" w:type="dxa"/>
            <w:vMerge/>
            <w:shd w:val="clear" w:color="auto" w:fill="auto"/>
            <w:tcMar>
              <w:left w:w="-7" w:type="dxa"/>
            </w:tcMar>
            <w:vAlign w:val="center"/>
          </w:tcPr>
          <w:p w:rsidR="00666CEE" w:rsidRPr="00D5430F" w:rsidRDefault="00666CEE" w:rsidP="00017066">
            <w:pPr>
              <w:spacing w:after="0" w:line="240" w:lineRule="auto"/>
              <w:ind w:left="0" w:right="20"/>
              <w:jc w:val="center"/>
              <w:rPr>
                <w:color w:val="auto"/>
                <w:sz w:val="22"/>
              </w:rPr>
            </w:pPr>
          </w:p>
        </w:tc>
        <w:tc>
          <w:tcPr>
            <w:tcW w:w="684" w:type="dxa"/>
            <w:shd w:val="clear" w:color="auto" w:fill="auto"/>
            <w:tcMar>
              <w:left w:w="-12" w:type="dxa"/>
            </w:tcMar>
            <w:vAlign w:val="center"/>
          </w:tcPr>
          <w:p w:rsidR="00666CEE" w:rsidRPr="00D5430F" w:rsidRDefault="00666CEE" w:rsidP="00017066">
            <w:pPr>
              <w:spacing w:after="0" w:line="240" w:lineRule="auto"/>
              <w:ind w:left="163" w:right="0" w:firstLine="0"/>
              <w:jc w:val="center"/>
              <w:rPr>
                <w:color w:val="auto"/>
                <w:sz w:val="22"/>
              </w:rPr>
            </w:pPr>
            <w:r w:rsidRPr="00D5430F">
              <w:rPr>
                <w:color w:val="auto"/>
                <w:sz w:val="22"/>
              </w:rPr>
              <w:t>24ª</w:t>
            </w:r>
          </w:p>
        </w:tc>
        <w:tc>
          <w:tcPr>
            <w:tcW w:w="4705" w:type="dxa"/>
            <w:shd w:val="clear" w:color="auto" w:fill="auto"/>
            <w:tcMar>
              <w:left w:w="-7" w:type="dxa"/>
            </w:tcMar>
            <w:vAlign w:val="center"/>
          </w:tcPr>
          <w:p w:rsidR="00666CEE" w:rsidRPr="00D5430F" w:rsidRDefault="00666CEE" w:rsidP="00265131">
            <w:pPr>
              <w:spacing w:after="0" w:line="240" w:lineRule="auto"/>
              <w:ind w:left="0" w:right="0" w:firstLine="0"/>
              <w:jc w:val="center"/>
              <w:rPr>
                <w:color w:val="auto"/>
                <w:sz w:val="22"/>
              </w:rPr>
            </w:pPr>
            <w:proofErr w:type="gramStart"/>
            <w:r w:rsidRPr="00D5430F">
              <w:rPr>
                <w:color w:val="auto"/>
                <w:sz w:val="22"/>
              </w:rPr>
              <w:t>2306166 Centro</w:t>
            </w:r>
            <w:proofErr w:type="gramEnd"/>
            <w:r w:rsidRPr="00D5430F">
              <w:rPr>
                <w:color w:val="auto"/>
                <w:sz w:val="22"/>
              </w:rPr>
              <w:t xml:space="preserve"> de Tratamento </w:t>
            </w:r>
            <w:r w:rsidR="00265131">
              <w:rPr>
                <w:color w:val="auto"/>
                <w:sz w:val="22"/>
              </w:rPr>
              <w:t>d</w:t>
            </w:r>
            <w:r w:rsidRPr="00D5430F">
              <w:rPr>
                <w:color w:val="auto"/>
                <w:sz w:val="22"/>
              </w:rPr>
              <w:t>e Doenças Renais de Joinville SS LTDA</w:t>
            </w:r>
          </w:p>
        </w:tc>
        <w:tc>
          <w:tcPr>
            <w:tcW w:w="1860" w:type="dxa"/>
            <w:shd w:val="clear" w:color="auto" w:fill="auto"/>
            <w:tcMar>
              <w:left w:w="-7" w:type="dxa"/>
            </w:tcMar>
            <w:vAlign w:val="center"/>
          </w:tcPr>
          <w:p w:rsidR="00666CEE" w:rsidRPr="00D5430F" w:rsidRDefault="00666CEE" w:rsidP="00017066">
            <w:pPr>
              <w:spacing w:after="0" w:line="240" w:lineRule="auto"/>
              <w:ind w:left="1" w:right="0" w:firstLine="0"/>
              <w:jc w:val="center"/>
              <w:rPr>
                <w:color w:val="auto"/>
                <w:sz w:val="22"/>
              </w:rPr>
            </w:pPr>
            <w:r w:rsidRPr="00D5430F">
              <w:rPr>
                <w:color w:val="auto"/>
                <w:sz w:val="22"/>
              </w:rPr>
              <w:t>Jaraguá do Sul</w:t>
            </w:r>
          </w:p>
        </w:tc>
      </w:tr>
      <w:tr w:rsidR="00666CEE" w:rsidRPr="0047200E" w:rsidTr="00265131">
        <w:trPr>
          <w:trHeight w:val="280"/>
          <w:jc w:val="center"/>
        </w:trPr>
        <w:tc>
          <w:tcPr>
            <w:tcW w:w="2423" w:type="dxa"/>
            <w:vMerge/>
            <w:shd w:val="clear" w:color="auto" w:fill="auto"/>
            <w:tcMar>
              <w:left w:w="-7" w:type="dxa"/>
            </w:tcMar>
            <w:vAlign w:val="center"/>
          </w:tcPr>
          <w:p w:rsidR="00666CEE" w:rsidRPr="00D5430F" w:rsidRDefault="00666CEE" w:rsidP="00017066">
            <w:pPr>
              <w:spacing w:after="0" w:line="240" w:lineRule="auto"/>
              <w:ind w:left="0" w:right="20" w:firstLine="0"/>
              <w:jc w:val="center"/>
              <w:rPr>
                <w:color w:val="auto"/>
                <w:sz w:val="22"/>
              </w:rPr>
            </w:pPr>
          </w:p>
        </w:tc>
        <w:tc>
          <w:tcPr>
            <w:tcW w:w="684" w:type="dxa"/>
            <w:shd w:val="clear" w:color="auto" w:fill="auto"/>
            <w:tcMar>
              <w:left w:w="-12" w:type="dxa"/>
            </w:tcMar>
            <w:vAlign w:val="center"/>
          </w:tcPr>
          <w:p w:rsidR="00666CEE" w:rsidRPr="00D5430F" w:rsidRDefault="00666CEE" w:rsidP="00017066">
            <w:pPr>
              <w:spacing w:after="0" w:line="240" w:lineRule="auto"/>
              <w:ind w:left="163" w:right="0" w:firstLine="0"/>
              <w:jc w:val="center"/>
              <w:rPr>
                <w:color w:val="auto"/>
                <w:sz w:val="22"/>
              </w:rPr>
            </w:pPr>
            <w:r w:rsidRPr="00D5430F">
              <w:rPr>
                <w:color w:val="auto"/>
                <w:sz w:val="22"/>
              </w:rPr>
              <w:t>25ª</w:t>
            </w:r>
          </w:p>
        </w:tc>
        <w:tc>
          <w:tcPr>
            <w:tcW w:w="4705" w:type="dxa"/>
            <w:shd w:val="clear" w:color="auto" w:fill="auto"/>
            <w:tcMar>
              <w:left w:w="-7" w:type="dxa"/>
            </w:tcMar>
            <w:vAlign w:val="center"/>
          </w:tcPr>
          <w:p w:rsidR="00666CEE" w:rsidRPr="00D5430F" w:rsidRDefault="00666CEE" w:rsidP="00265131">
            <w:pPr>
              <w:spacing w:after="0" w:line="240" w:lineRule="auto"/>
              <w:ind w:left="6" w:right="0" w:firstLine="0"/>
              <w:jc w:val="center"/>
              <w:rPr>
                <w:color w:val="auto"/>
                <w:sz w:val="22"/>
              </w:rPr>
            </w:pPr>
            <w:proofErr w:type="gramStart"/>
            <w:r w:rsidRPr="00D5430F">
              <w:rPr>
                <w:color w:val="auto"/>
                <w:sz w:val="22"/>
              </w:rPr>
              <w:t>2521725 Cl</w:t>
            </w:r>
            <w:r w:rsidR="00265131">
              <w:rPr>
                <w:color w:val="auto"/>
                <w:sz w:val="22"/>
              </w:rPr>
              <w:t>í</w:t>
            </w:r>
            <w:r w:rsidRPr="00D5430F">
              <w:rPr>
                <w:color w:val="auto"/>
                <w:sz w:val="22"/>
              </w:rPr>
              <w:t>nica</w:t>
            </w:r>
            <w:proofErr w:type="gramEnd"/>
            <w:r w:rsidRPr="00D5430F">
              <w:rPr>
                <w:color w:val="auto"/>
                <w:sz w:val="22"/>
              </w:rPr>
              <w:t xml:space="preserve"> Rim e Vida SC LTDA</w:t>
            </w:r>
          </w:p>
        </w:tc>
        <w:tc>
          <w:tcPr>
            <w:tcW w:w="1860" w:type="dxa"/>
            <w:shd w:val="clear" w:color="auto" w:fill="auto"/>
            <w:tcMar>
              <w:left w:w="-7" w:type="dxa"/>
            </w:tcMar>
            <w:vAlign w:val="center"/>
          </w:tcPr>
          <w:p w:rsidR="00666CEE" w:rsidRPr="00D5430F" w:rsidRDefault="00666CEE" w:rsidP="00017066">
            <w:pPr>
              <w:spacing w:after="0" w:line="240" w:lineRule="auto"/>
              <w:ind w:left="0" w:right="0" w:firstLine="0"/>
              <w:jc w:val="center"/>
              <w:rPr>
                <w:color w:val="auto"/>
                <w:sz w:val="22"/>
              </w:rPr>
            </w:pPr>
            <w:r w:rsidRPr="00D5430F">
              <w:rPr>
                <w:color w:val="auto"/>
                <w:sz w:val="22"/>
              </w:rPr>
              <w:t>São Bento do Sul</w:t>
            </w:r>
          </w:p>
        </w:tc>
      </w:tr>
      <w:tr w:rsidR="00666CEE" w:rsidRPr="0047200E" w:rsidTr="00265131">
        <w:trPr>
          <w:trHeight w:val="245"/>
          <w:jc w:val="center"/>
        </w:trPr>
        <w:tc>
          <w:tcPr>
            <w:tcW w:w="2423" w:type="dxa"/>
            <w:vMerge/>
            <w:shd w:val="clear" w:color="auto" w:fill="auto"/>
            <w:tcMar>
              <w:left w:w="-7" w:type="dxa"/>
            </w:tcMar>
            <w:vAlign w:val="center"/>
          </w:tcPr>
          <w:p w:rsidR="00666CEE" w:rsidRPr="00D5430F" w:rsidRDefault="00666CEE" w:rsidP="00017066">
            <w:pPr>
              <w:spacing w:after="0" w:line="240" w:lineRule="auto"/>
              <w:ind w:left="0" w:right="0" w:firstLine="0"/>
              <w:jc w:val="center"/>
              <w:rPr>
                <w:color w:val="auto"/>
                <w:sz w:val="22"/>
              </w:rPr>
            </w:pPr>
          </w:p>
        </w:tc>
        <w:tc>
          <w:tcPr>
            <w:tcW w:w="684" w:type="dxa"/>
            <w:shd w:val="clear" w:color="auto" w:fill="auto"/>
            <w:tcMar>
              <w:left w:w="-12" w:type="dxa"/>
            </w:tcMar>
            <w:vAlign w:val="center"/>
          </w:tcPr>
          <w:p w:rsidR="00666CEE" w:rsidRPr="00D5430F" w:rsidRDefault="00666CEE" w:rsidP="00017066">
            <w:pPr>
              <w:spacing w:after="0" w:line="240" w:lineRule="auto"/>
              <w:ind w:left="163" w:right="0" w:firstLine="0"/>
              <w:jc w:val="center"/>
              <w:rPr>
                <w:color w:val="auto"/>
                <w:sz w:val="22"/>
              </w:rPr>
            </w:pPr>
            <w:r w:rsidRPr="00D5430F">
              <w:rPr>
                <w:color w:val="auto"/>
                <w:sz w:val="22"/>
              </w:rPr>
              <w:t>25ª</w:t>
            </w:r>
          </w:p>
        </w:tc>
        <w:tc>
          <w:tcPr>
            <w:tcW w:w="4705" w:type="dxa"/>
            <w:shd w:val="clear" w:color="auto" w:fill="auto"/>
            <w:tcMar>
              <w:left w:w="-7" w:type="dxa"/>
            </w:tcMar>
            <w:vAlign w:val="center"/>
          </w:tcPr>
          <w:p w:rsidR="00666CEE" w:rsidRPr="00D5430F" w:rsidRDefault="00666CEE" w:rsidP="00265131">
            <w:pPr>
              <w:spacing w:after="0" w:line="240" w:lineRule="auto"/>
              <w:ind w:right="0"/>
              <w:jc w:val="center"/>
              <w:rPr>
                <w:color w:val="auto"/>
                <w:sz w:val="22"/>
              </w:rPr>
            </w:pPr>
            <w:proofErr w:type="gramStart"/>
            <w:r w:rsidRPr="00D5430F">
              <w:rPr>
                <w:color w:val="auto"/>
                <w:sz w:val="22"/>
              </w:rPr>
              <w:t>2600250 Funda</w:t>
            </w:r>
            <w:r w:rsidR="00265131">
              <w:rPr>
                <w:color w:val="auto"/>
                <w:sz w:val="22"/>
              </w:rPr>
              <w:t>çã</w:t>
            </w:r>
            <w:r w:rsidRPr="00D5430F">
              <w:rPr>
                <w:color w:val="auto"/>
                <w:sz w:val="22"/>
              </w:rPr>
              <w:t>o</w:t>
            </w:r>
            <w:proofErr w:type="gramEnd"/>
            <w:r w:rsidRPr="00D5430F">
              <w:rPr>
                <w:color w:val="auto"/>
                <w:sz w:val="22"/>
              </w:rPr>
              <w:t xml:space="preserve"> Pr</w:t>
            </w:r>
            <w:r w:rsidR="00265131">
              <w:rPr>
                <w:color w:val="auto"/>
                <w:sz w:val="22"/>
              </w:rPr>
              <w:t>ó</w:t>
            </w:r>
            <w:r w:rsidRPr="00D5430F">
              <w:rPr>
                <w:color w:val="auto"/>
                <w:sz w:val="22"/>
              </w:rPr>
              <w:t xml:space="preserve"> Rim</w:t>
            </w:r>
          </w:p>
        </w:tc>
        <w:tc>
          <w:tcPr>
            <w:tcW w:w="1860" w:type="dxa"/>
            <w:shd w:val="clear" w:color="auto" w:fill="auto"/>
            <w:tcMar>
              <w:left w:w="-7" w:type="dxa"/>
            </w:tcMar>
            <w:vAlign w:val="center"/>
          </w:tcPr>
          <w:p w:rsidR="00666CEE" w:rsidRPr="00D5430F" w:rsidRDefault="00666CEE" w:rsidP="00017066">
            <w:pPr>
              <w:spacing w:after="0" w:line="240" w:lineRule="auto"/>
              <w:ind w:left="1" w:right="0" w:firstLine="0"/>
              <w:jc w:val="center"/>
              <w:rPr>
                <w:color w:val="auto"/>
                <w:sz w:val="22"/>
              </w:rPr>
            </w:pPr>
            <w:r w:rsidRPr="00D5430F">
              <w:rPr>
                <w:color w:val="auto"/>
                <w:sz w:val="22"/>
              </w:rPr>
              <w:t>São Bento do Sul</w:t>
            </w:r>
          </w:p>
        </w:tc>
      </w:tr>
      <w:tr w:rsidR="00666CEE" w:rsidRPr="0047200E" w:rsidTr="00265131">
        <w:trPr>
          <w:trHeight w:val="246"/>
          <w:jc w:val="center"/>
        </w:trPr>
        <w:tc>
          <w:tcPr>
            <w:tcW w:w="2423" w:type="dxa"/>
            <w:vMerge/>
            <w:shd w:val="clear" w:color="auto" w:fill="auto"/>
            <w:tcMar>
              <w:left w:w="-7" w:type="dxa"/>
            </w:tcMar>
            <w:vAlign w:val="center"/>
          </w:tcPr>
          <w:p w:rsidR="00666CEE" w:rsidRPr="00D5430F" w:rsidRDefault="00666CEE" w:rsidP="00017066">
            <w:pPr>
              <w:spacing w:after="0" w:line="240" w:lineRule="auto"/>
              <w:ind w:left="0" w:right="0" w:firstLine="0"/>
              <w:jc w:val="center"/>
              <w:rPr>
                <w:color w:val="auto"/>
                <w:sz w:val="22"/>
              </w:rPr>
            </w:pPr>
          </w:p>
        </w:tc>
        <w:tc>
          <w:tcPr>
            <w:tcW w:w="684" w:type="dxa"/>
            <w:shd w:val="clear" w:color="auto" w:fill="auto"/>
            <w:tcMar>
              <w:left w:w="-12" w:type="dxa"/>
            </w:tcMar>
            <w:vAlign w:val="center"/>
          </w:tcPr>
          <w:p w:rsidR="00666CEE" w:rsidRPr="00D5430F" w:rsidRDefault="00666CEE" w:rsidP="00017066">
            <w:pPr>
              <w:spacing w:after="0" w:line="240" w:lineRule="auto"/>
              <w:ind w:left="163" w:right="0" w:firstLine="0"/>
              <w:jc w:val="center"/>
              <w:rPr>
                <w:color w:val="auto"/>
                <w:sz w:val="22"/>
              </w:rPr>
            </w:pPr>
            <w:r w:rsidRPr="00D5430F">
              <w:rPr>
                <w:color w:val="auto"/>
                <w:sz w:val="22"/>
              </w:rPr>
              <w:t>25ª</w:t>
            </w:r>
          </w:p>
        </w:tc>
        <w:tc>
          <w:tcPr>
            <w:tcW w:w="4705" w:type="dxa"/>
            <w:shd w:val="clear" w:color="auto" w:fill="auto"/>
            <w:tcMar>
              <w:left w:w="-7" w:type="dxa"/>
            </w:tcMar>
            <w:vAlign w:val="center"/>
          </w:tcPr>
          <w:p w:rsidR="00666CEE" w:rsidRPr="00D5430F" w:rsidRDefault="00666CEE" w:rsidP="00017066">
            <w:pPr>
              <w:spacing w:after="0" w:line="240" w:lineRule="auto"/>
              <w:ind w:right="0"/>
              <w:jc w:val="center"/>
              <w:rPr>
                <w:color w:val="auto"/>
                <w:sz w:val="22"/>
              </w:rPr>
            </w:pPr>
            <w:proofErr w:type="gramStart"/>
            <w:r w:rsidRPr="00D5430F">
              <w:rPr>
                <w:color w:val="auto"/>
                <w:sz w:val="22"/>
              </w:rPr>
              <w:t>2379309 Centro</w:t>
            </w:r>
            <w:proofErr w:type="gramEnd"/>
            <w:r w:rsidRPr="00D5430F">
              <w:rPr>
                <w:color w:val="auto"/>
                <w:sz w:val="22"/>
              </w:rPr>
              <w:t xml:space="preserve"> de Terapia Renal SC LTDA</w:t>
            </w:r>
          </w:p>
        </w:tc>
        <w:tc>
          <w:tcPr>
            <w:tcW w:w="1860" w:type="dxa"/>
            <w:shd w:val="clear" w:color="auto" w:fill="auto"/>
            <w:tcMar>
              <w:left w:w="-7" w:type="dxa"/>
            </w:tcMar>
            <w:vAlign w:val="center"/>
          </w:tcPr>
          <w:p w:rsidR="00666CEE" w:rsidRPr="00D5430F" w:rsidRDefault="00666CEE" w:rsidP="00017066">
            <w:pPr>
              <w:spacing w:after="0" w:line="240" w:lineRule="auto"/>
              <w:ind w:left="2" w:right="0" w:firstLine="0"/>
              <w:jc w:val="center"/>
              <w:rPr>
                <w:color w:val="auto"/>
                <w:sz w:val="22"/>
              </w:rPr>
            </w:pPr>
            <w:r w:rsidRPr="00D5430F">
              <w:rPr>
                <w:color w:val="auto"/>
                <w:sz w:val="22"/>
              </w:rPr>
              <w:t>Mafra</w:t>
            </w:r>
          </w:p>
        </w:tc>
      </w:tr>
      <w:tr w:rsidR="00BF3B1E" w:rsidRPr="0047200E" w:rsidTr="00265131">
        <w:trPr>
          <w:trHeight w:val="270"/>
          <w:jc w:val="center"/>
        </w:trPr>
        <w:tc>
          <w:tcPr>
            <w:tcW w:w="2423" w:type="dxa"/>
            <w:vMerge w:val="restart"/>
            <w:shd w:val="clear" w:color="auto" w:fill="auto"/>
            <w:tcMar>
              <w:left w:w="-7" w:type="dxa"/>
            </w:tcMar>
            <w:vAlign w:val="center"/>
          </w:tcPr>
          <w:p w:rsidR="00BF3B1E" w:rsidRPr="00D5430F" w:rsidRDefault="0031779F" w:rsidP="00017066">
            <w:pPr>
              <w:spacing w:after="0" w:line="240" w:lineRule="auto"/>
              <w:ind w:left="0" w:right="13" w:firstLine="0"/>
              <w:jc w:val="center"/>
              <w:rPr>
                <w:color w:val="auto"/>
                <w:sz w:val="22"/>
              </w:rPr>
            </w:pPr>
            <w:r w:rsidRPr="00D5430F">
              <w:rPr>
                <w:color w:val="auto"/>
                <w:sz w:val="22"/>
              </w:rPr>
              <w:t>Sul</w:t>
            </w:r>
          </w:p>
        </w:tc>
        <w:tc>
          <w:tcPr>
            <w:tcW w:w="684" w:type="dxa"/>
            <w:shd w:val="clear" w:color="auto" w:fill="auto"/>
            <w:tcMar>
              <w:left w:w="-12" w:type="dxa"/>
            </w:tcMar>
            <w:vAlign w:val="center"/>
          </w:tcPr>
          <w:p w:rsidR="00BF3B1E" w:rsidRPr="00D5430F" w:rsidRDefault="0031779F" w:rsidP="00017066">
            <w:pPr>
              <w:spacing w:after="0" w:line="240" w:lineRule="auto"/>
              <w:ind w:left="163" w:right="0" w:firstLine="0"/>
              <w:jc w:val="center"/>
              <w:rPr>
                <w:color w:val="auto"/>
                <w:sz w:val="22"/>
              </w:rPr>
            </w:pPr>
            <w:r w:rsidRPr="00D5430F">
              <w:rPr>
                <w:color w:val="auto"/>
                <w:sz w:val="22"/>
              </w:rPr>
              <w:t>22</w:t>
            </w:r>
            <w:r w:rsidR="00FE7EB0" w:rsidRPr="00D5430F">
              <w:rPr>
                <w:color w:val="auto"/>
                <w:sz w:val="22"/>
              </w:rPr>
              <w:t>ª</w:t>
            </w:r>
          </w:p>
        </w:tc>
        <w:tc>
          <w:tcPr>
            <w:tcW w:w="4705" w:type="dxa"/>
            <w:shd w:val="clear" w:color="auto" w:fill="auto"/>
            <w:tcMar>
              <w:left w:w="-7" w:type="dxa"/>
            </w:tcMar>
            <w:vAlign w:val="center"/>
          </w:tcPr>
          <w:p w:rsidR="00BF3B1E" w:rsidRPr="00D5430F" w:rsidRDefault="0031779F" w:rsidP="00265131">
            <w:pPr>
              <w:spacing w:after="0" w:line="240" w:lineRule="auto"/>
              <w:ind w:left="6" w:right="0" w:firstLine="0"/>
              <w:jc w:val="center"/>
              <w:rPr>
                <w:color w:val="auto"/>
                <w:sz w:val="22"/>
              </w:rPr>
            </w:pPr>
            <w:proofErr w:type="gramStart"/>
            <w:r w:rsidRPr="00D5430F">
              <w:rPr>
                <w:color w:val="auto"/>
                <w:sz w:val="22"/>
              </w:rPr>
              <w:t xml:space="preserve">2664895 </w:t>
            </w:r>
            <w:r w:rsidR="00017066" w:rsidRPr="00D5430F">
              <w:rPr>
                <w:color w:val="auto"/>
                <w:sz w:val="22"/>
              </w:rPr>
              <w:t>Cl</w:t>
            </w:r>
            <w:r w:rsidR="00265131">
              <w:rPr>
                <w:color w:val="auto"/>
                <w:sz w:val="22"/>
              </w:rPr>
              <w:t>í</w:t>
            </w:r>
            <w:r w:rsidR="00017066" w:rsidRPr="00D5430F">
              <w:rPr>
                <w:color w:val="auto"/>
                <w:sz w:val="22"/>
              </w:rPr>
              <w:t>nica</w:t>
            </w:r>
            <w:proofErr w:type="gramEnd"/>
            <w:r w:rsidR="00017066" w:rsidRPr="00D5430F">
              <w:rPr>
                <w:color w:val="auto"/>
                <w:sz w:val="22"/>
              </w:rPr>
              <w:t xml:space="preserve"> </w:t>
            </w:r>
            <w:r w:rsidR="00265131">
              <w:rPr>
                <w:color w:val="auto"/>
                <w:sz w:val="22"/>
              </w:rPr>
              <w:t>d</w:t>
            </w:r>
            <w:r w:rsidR="00017066" w:rsidRPr="00D5430F">
              <w:rPr>
                <w:color w:val="auto"/>
                <w:sz w:val="22"/>
              </w:rPr>
              <w:t xml:space="preserve">e Nefrologia </w:t>
            </w:r>
            <w:r w:rsidRPr="00D5430F">
              <w:rPr>
                <w:color w:val="auto"/>
                <w:sz w:val="22"/>
              </w:rPr>
              <w:t>LTDA</w:t>
            </w:r>
          </w:p>
        </w:tc>
        <w:tc>
          <w:tcPr>
            <w:tcW w:w="1860" w:type="dxa"/>
            <w:shd w:val="clear" w:color="auto" w:fill="auto"/>
            <w:tcMar>
              <w:left w:w="-7" w:type="dxa"/>
            </w:tcMar>
            <w:vAlign w:val="center"/>
          </w:tcPr>
          <w:p w:rsidR="00BF3B1E" w:rsidRPr="00D5430F" w:rsidRDefault="0031779F" w:rsidP="00017066">
            <w:pPr>
              <w:spacing w:after="0" w:line="240" w:lineRule="auto"/>
              <w:ind w:left="1" w:right="0" w:firstLine="0"/>
              <w:jc w:val="center"/>
              <w:rPr>
                <w:color w:val="auto"/>
                <w:sz w:val="22"/>
              </w:rPr>
            </w:pPr>
            <w:proofErr w:type="spellStart"/>
            <w:r w:rsidRPr="00D5430F">
              <w:rPr>
                <w:color w:val="auto"/>
                <w:sz w:val="22"/>
              </w:rPr>
              <w:t>Araranguá</w:t>
            </w:r>
            <w:proofErr w:type="spellEnd"/>
          </w:p>
        </w:tc>
      </w:tr>
      <w:tr w:rsidR="00BF3B1E" w:rsidRPr="0047200E" w:rsidTr="00265131">
        <w:trPr>
          <w:trHeight w:val="314"/>
          <w:jc w:val="center"/>
        </w:trPr>
        <w:tc>
          <w:tcPr>
            <w:tcW w:w="2423" w:type="dxa"/>
            <w:vMerge/>
            <w:shd w:val="clear" w:color="auto" w:fill="auto"/>
            <w:tcMar>
              <w:left w:w="-7" w:type="dxa"/>
            </w:tcMar>
            <w:vAlign w:val="center"/>
          </w:tcPr>
          <w:p w:rsidR="00BF3B1E" w:rsidRPr="00D5430F" w:rsidRDefault="00BF3B1E" w:rsidP="00017066">
            <w:pPr>
              <w:spacing w:after="0" w:line="240" w:lineRule="auto"/>
              <w:ind w:left="0" w:right="0" w:firstLine="0"/>
              <w:jc w:val="center"/>
              <w:rPr>
                <w:color w:val="auto"/>
                <w:sz w:val="22"/>
              </w:rPr>
            </w:pPr>
          </w:p>
        </w:tc>
        <w:tc>
          <w:tcPr>
            <w:tcW w:w="684" w:type="dxa"/>
            <w:shd w:val="clear" w:color="auto" w:fill="auto"/>
            <w:tcMar>
              <w:left w:w="-12" w:type="dxa"/>
            </w:tcMar>
            <w:vAlign w:val="center"/>
          </w:tcPr>
          <w:p w:rsidR="00BF3B1E" w:rsidRPr="00D5430F" w:rsidRDefault="0031779F" w:rsidP="00017066">
            <w:pPr>
              <w:spacing w:after="0" w:line="240" w:lineRule="auto"/>
              <w:ind w:left="163" w:right="0" w:firstLine="0"/>
              <w:jc w:val="center"/>
              <w:rPr>
                <w:color w:val="auto"/>
                <w:sz w:val="22"/>
              </w:rPr>
            </w:pPr>
            <w:r w:rsidRPr="00D5430F">
              <w:rPr>
                <w:color w:val="auto"/>
                <w:sz w:val="22"/>
              </w:rPr>
              <w:t>21</w:t>
            </w:r>
            <w:r w:rsidR="00FE7EB0" w:rsidRPr="00D5430F">
              <w:rPr>
                <w:color w:val="auto"/>
                <w:sz w:val="22"/>
              </w:rPr>
              <w:t>ª</w:t>
            </w:r>
          </w:p>
        </w:tc>
        <w:tc>
          <w:tcPr>
            <w:tcW w:w="4705" w:type="dxa"/>
            <w:shd w:val="clear" w:color="auto" w:fill="auto"/>
            <w:tcMar>
              <w:left w:w="-7" w:type="dxa"/>
            </w:tcMar>
            <w:vAlign w:val="center"/>
          </w:tcPr>
          <w:p w:rsidR="00BF3B1E" w:rsidRPr="00D5430F" w:rsidRDefault="0031779F" w:rsidP="00265131">
            <w:pPr>
              <w:spacing w:after="0" w:line="240" w:lineRule="auto"/>
              <w:ind w:left="7" w:right="0" w:firstLine="0"/>
              <w:jc w:val="center"/>
              <w:rPr>
                <w:color w:val="auto"/>
                <w:sz w:val="22"/>
              </w:rPr>
            </w:pPr>
            <w:proofErr w:type="gramStart"/>
            <w:r w:rsidRPr="00D5430F">
              <w:rPr>
                <w:color w:val="auto"/>
                <w:sz w:val="22"/>
              </w:rPr>
              <w:t xml:space="preserve">2540320 </w:t>
            </w:r>
            <w:r w:rsidR="00017066" w:rsidRPr="00D5430F">
              <w:rPr>
                <w:color w:val="auto"/>
                <w:sz w:val="22"/>
              </w:rPr>
              <w:t>Cl</w:t>
            </w:r>
            <w:r w:rsidR="00265131">
              <w:rPr>
                <w:color w:val="auto"/>
                <w:sz w:val="22"/>
              </w:rPr>
              <w:t>í</w:t>
            </w:r>
            <w:r w:rsidR="00017066" w:rsidRPr="00D5430F">
              <w:rPr>
                <w:color w:val="auto"/>
                <w:sz w:val="22"/>
              </w:rPr>
              <w:t>nica</w:t>
            </w:r>
            <w:proofErr w:type="gramEnd"/>
            <w:r w:rsidR="00017066" w:rsidRPr="00D5430F">
              <w:rPr>
                <w:color w:val="auto"/>
                <w:sz w:val="22"/>
              </w:rPr>
              <w:t xml:space="preserve"> de Nefrologia </w:t>
            </w:r>
            <w:r w:rsidRPr="00D5430F">
              <w:rPr>
                <w:color w:val="auto"/>
                <w:sz w:val="22"/>
              </w:rPr>
              <w:t>LTDA</w:t>
            </w:r>
          </w:p>
        </w:tc>
        <w:tc>
          <w:tcPr>
            <w:tcW w:w="1860" w:type="dxa"/>
            <w:shd w:val="clear" w:color="auto" w:fill="auto"/>
            <w:tcMar>
              <w:left w:w="-7" w:type="dxa"/>
            </w:tcMar>
            <w:vAlign w:val="center"/>
          </w:tcPr>
          <w:p w:rsidR="00BF3B1E" w:rsidRPr="00D5430F" w:rsidRDefault="0031779F" w:rsidP="00017066">
            <w:pPr>
              <w:spacing w:after="0" w:line="240" w:lineRule="auto"/>
              <w:ind w:left="0" w:right="0" w:firstLine="0"/>
              <w:jc w:val="center"/>
              <w:rPr>
                <w:color w:val="auto"/>
                <w:sz w:val="22"/>
              </w:rPr>
            </w:pPr>
            <w:r w:rsidRPr="00D5430F">
              <w:rPr>
                <w:color w:val="auto"/>
                <w:sz w:val="22"/>
              </w:rPr>
              <w:t>Criciúma</w:t>
            </w:r>
          </w:p>
        </w:tc>
      </w:tr>
      <w:tr w:rsidR="00BF3B1E" w:rsidRPr="0047200E" w:rsidTr="00265131">
        <w:trPr>
          <w:trHeight w:val="329"/>
          <w:jc w:val="center"/>
        </w:trPr>
        <w:tc>
          <w:tcPr>
            <w:tcW w:w="2423" w:type="dxa"/>
            <w:vMerge/>
            <w:shd w:val="clear" w:color="auto" w:fill="auto"/>
            <w:tcMar>
              <w:left w:w="-7" w:type="dxa"/>
            </w:tcMar>
            <w:vAlign w:val="center"/>
          </w:tcPr>
          <w:p w:rsidR="00BF3B1E" w:rsidRPr="00D5430F" w:rsidRDefault="00BF3B1E" w:rsidP="00017066">
            <w:pPr>
              <w:spacing w:after="0" w:line="240" w:lineRule="auto"/>
              <w:ind w:left="0" w:right="0" w:firstLine="0"/>
              <w:jc w:val="center"/>
              <w:rPr>
                <w:color w:val="auto"/>
                <w:sz w:val="22"/>
              </w:rPr>
            </w:pPr>
          </w:p>
        </w:tc>
        <w:tc>
          <w:tcPr>
            <w:tcW w:w="684" w:type="dxa"/>
            <w:shd w:val="clear" w:color="auto" w:fill="auto"/>
            <w:tcMar>
              <w:left w:w="-12" w:type="dxa"/>
            </w:tcMar>
            <w:vAlign w:val="center"/>
          </w:tcPr>
          <w:p w:rsidR="00BF3B1E" w:rsidRPr="00D5430F" w:rsidRDefault="0031779F" w:rsidP="00017066">
            <w:pPr>
              <w:spacing w:after="0" w:line="240" w:lineRule="auto"/>
              <w:ind w:left="163" w:right="0" w:firstLine="0"/>
              <w:jc w:val="center"/>
              <w:rPr>
                <w:color w:val="auto"/>
                <w:sz w:val="22"/>
              </w:rPr>
            </w:pPr>
            <w:r w:rsidRPr="00D5430F">
              <w:rPr>
                <w:color w:val="auto"/>
                <w:sz w:val="22"/>
              </w:rPr>
              <w:t>21</w:t>
            </w:r>
            <w:r w:rsidR="00FE7EB0" w:rsidRPr="00D5430F">
              <w:rPr>
                <w:color w:val="auto"/>
                <w:sz w:val="22"/>
              </w:rPr>
              <w:t>ª</w:t>
            </w:r>
          </w:p>
        </w:tc>
        <w:tc>
          <w:tcPr>
            <w:tcW w:w="4705" w:type="dxa"/>
            <w:shd w:val="clear" w:color="auto" w:fill="auto"/>
            <w:tcMar>
              <w:left w:w="-7" w:type="dxa"/>
            </w:tcMar>
            <w:vAlign w:val="center"/>
          </w:tcPr>
          <w:p w:rsidR="00BF3B1E" w:rsidRPr="00D5430F" w:rsidRDefault="0031779F" w:rsidP="00265131">
            <w:pPr>
              <w:spacing w:after="0" w:line="240" w:lineRule="auto"/>
              <w:ind w:left="7" w:right="0" w:firstLine="0"/>
              <w:jc w:val="center"/>
              <w:rPr>
                <w:color w:val="auto"/>
                <w:sz w:val="22"/>
              </w:rPr>
            </w:pPr>
            <w:r w:rsidRPr="00D5430F">
              <w:rPr>
                <w:color w:val="auto"/>
                <w:sz w:val="22"/>
              </w:rPr>
              <w:t xml:space="preserve">2649268 </w:t>
            </w:r>
            <w:proofErr w:type="spellStart"/>
            <w:r w:rsidR="00017066" w:rsidRPr="00D5430F">
              <w:rPr>
                <w:color w:val="auto"/>
                <w:sz w:val="22"/>
              </w:rPr>
              <w:t>Nefrocl</w:t>
            </w:r>
            <w:r w:rsidR="00265131">
              <w:rPr>
                <w:color w:val="auto"/>
                <w:sz w:val="22"/>
              </w:rPr>
              <w:t>í</w:t>
            </w:r>
            <w:r w:rsidR="00017066" w:rsidRPr="00D5430F">
              <w:rPr>
                <w:color w:val="auto"/>
                <w:sz w:val="22"/>
              </w:rPr>
              <w:t>nica</w:t>
            </w:r>
            <w:proofErr w:type="spellEnd"/>
            <w:r w:rsidR="00017066" w:rsidRPr="00D5430F">
              <w:rPr>
                <w:color w:val="auto"/>
                <w:sz w:val="22"/>
              </w:rPr>
              <w:t xml:space="preserve"> Crici</w:t>
            </w:r>
            <w:r w:rsidR="00265131">
              <w:rPr>
                <w:color w:val="auto"/>
                <w:sz w:val="22"/>
              </w:rPr>
              <w:t>ú</w:t>
            </w:r>
            <w:r w:rsidR="00017066" w:rsidRPr="00D5430F">
              <w:rPr>
                <w:color w:val="auto"/>
                <w:sz w:val="22"/>
              </w:rPr>
              <w:t xml:space="preserve">ma </w:t>
            </w:r>
            <w:r w:rsidRPr="00D5430F">
              <w:rPr>
                <w:color w:val="auto"/>
                <w:sz w:val="22"/>
              </w:rPr>
              <w:t>LTDA</w:t>
            </w:r>
          </w:p>
        </w:tc>
        <w:tc>
          <w:tcPr>
            <w:tcW w:w="1860" w:type="dxa"/>
            <w:shd w:val="clear" w:color="auto" w:fill="auto"/>
            <w:tcMar>
              <w:left w:w="-7" w:type="dxa"/>
            </w:tcMar>
            <w:vAlign w:val="center"/>
          </w:tcPr>
          <w:p w:rsidR="00BF3B1E" w:rsidRPr="00D5430F" w:rsidRDefault="0031779F" w:rsidP="00017066">
            <w:pPr>
              <w:spacing w:after="0" w:line="240" w:lineRule="auto"/>
              <w:ind w:left="2" w:right="0" w:firstLine="0"/>
              <w:jc w:val="center"/>
              <w:rPr>
                <w:color w:val="auto"/>
                <w:sz w:val="22"/>
              </w:rPr>
            </w:pPr>
            <w:r w:rsidRPr="00D5430F">
              <w:rPr>
                <w:color w:val="auto"/>
                <w:sz w:val="22"/>
              </w:rPr>
              <w:t>Criciúma</w:t>
            </w:r>
          </w:p>
        </w:tc>
      </w:tr>
      <w:tr w:rsidR="00BF3B1E" w:rsidRPr="0047200E" w:rsidTr="00265131">
        <w:trPr>
          <w:trHeight w:val="270"/>
          <w:jc w:val="center"/>
        </w:trPr>
        <w:tc>
          <w:tcPr>
            <w:tcW w:w="2423" w:type="dxa"/>
            <w:vMerge/>
            <w:shd w:val="clear" w:color="auto" w:fill="auto"/>
            <w:tcMar>
              <w:left w:w="-7" w:type="dxa"/>
            </w:tcMar>
            <w:vAlign w:val="center"/>
          </w:tcPr>
          <w:p w:rsidR="00BF3B1E" w:rsidRPr="00D5430F" w:rsidRDefault="00BF3B1E" w:rsidP="00017066">
            <w:pPr>
              <w:spacing w:after="0" w:line="240" w:lineRule="auto"/>
              <w:ind w:left="0" w:right="0" w:firstLine="0"/>
              <w:jc w:val="center"/>
              <w:rPr>
                <w:color w:val="auto"/>
                <w:sz w:val="22"/>
              </w:rPr>
            </w:pPr>
          </w:p>
        </w:tc>
        <w:tc>
          <w:tcPr>
            <w:tcW w:w="684" w:type="dxa"/>
            <w:shd w:val="clear" w:color="auto" w:fill="auto"/>
            <w:tcMar>
              <w:left w:w="-12" w:type="dxa"/>
            </w:tcMar>
            <w:vAlign w:val="center"/>
          </w:tcPr>
          <w:p w:rsidR="00BF3B1E" w:rsidRPr="00D5430F" w:rsidRDefault="0031779F" w:rsidP="00017066">
            <w:pPr>
              <w:spacing w:after="0" w:line="240" w:lineRule="auto"/>
              <w:ind w:left="163" w:right="0" w:firstLine="0"/>
              <w:jc w:val="center"/>
              <w:rPr>
                <w:color w:val="auto"/>
                <w:sz w:val="22"/>
              </w:rPr>
            </w:pPr>
            <w:r w:rsidRPr="00D5430F">
              <w:rPr>
                <w:color w:val="auto"/>
                <w:sz w:val="22"/>
              </w:rPr>
              <w:t>21</w:t>
            </w:r>
            <w:r w:rsidR="00FE7EB0" w:rsidRPr="00D5430F">
              <w:rPr>
                <w:color w:val="auto"/>
                <w:sz w:val="22"/>
              </w:rPr>
              <w:t>ª</w:t>
            </w:r>
          </w:p>
        </w:tc>
        <w:tc>
          <w:tcPr>
            <w:tcW w:w="4705" w:type="dxa"/>
            <w:shd w:val="clear" w:color="auto" w:fill="auto"/>
            <w:tcMar>
              <w:left w:w="-7" w:type="dxa"/>
            </w:tcMar>
            <w:vAlign w:val="center"/>
          </w:tcPr>
          <w:p w:rsidR="00BF3B1E" w:rsidRPr="00D5430F" w:rsidRDefault="0031779F" w:rsidP="00017066">
            <w:pPr>
              <w:spacing w:after="0" w:line="240" w:lineRule="auto"/>
              <w:ind w:left="6" w:right="0" w:firstLine="0"/>
              <w:jc w:val="center"/>
              <w:rPr>
                <w:color w:val="auto"/>
                <w:sz w:val="22"/>
              </w:rPr>
            </w:pPr>
            <w:proofErr w:type="gramStart"/>
            <w:r w:rsidRPr="00D5430F">
              <w:rPr>
                <w:color w:val="auto"/>
                <w:sz w:val="22"/>
              </w:rPr>
              <w:t xml:space="preserve">2758164 </w:t>
            </w:r>
            <w:r w:rsidR="00017066" w:rsidRPr="00D5430F">
              <w:rPr>
                <w:color w:val="auto"/>
                <w:sz w:val="22"/>
                <w:shd w:val="clear" w:color="auto" w:fill="FFFFFF"/>
              </w:rPr>
              <w:t>Sociedade</w:t>
            </w:r>
            <w:proofErr w:type="gramEnd"/>
            <w:r w:rsidR="00017066" w:rsidRPr="00D5430F">
              <w:rPr>
                <w:color w:val="auto"/>
                <w:sz w:val="22"/>
                <w:shd w:val="clear" w:color="auto" w:fill="FFFFFF"/>
              </w:rPr>
              <w:t xml:space="preserve"> </w:t>
            </w:r>
            <w:proofErr w:type="spellStart"/>
            <w:r w:rsidR="00017066" w:rsidRPr="00D5430F">
              <w:rPr>
                <w:color w:val="auto"/>
                <w:sz w:val="22"/>
                <w:shd w:val="clear" w:color="auto" w:fill="FFFFFF"/>
              </w:rPr>
              <w:t>Literaria</w:t>
            </w:r>
            <w:proofErr w:type="spellEnd"/>
            <w:r w:rsidR="00017066" w:rsidRPr="00D5430F">
              <w:rPr>
                <w:color w:val="auto"/>
                <w:sz w:val="22"/>
                <w:shd w:val="clear" w:color="auto" w:fill="FFFFFF"/>
              </w:rPr>
              <w:t xml:space="preserve"> e Caritativa Santo Agostinho</w:t>
            </w:r>
          </w:p>
        </w:tc>
        <w:tc>
          <w:tcPr>
            <w:tcW w:w="1860" w:type="dxa"/>
            <w:shd w:val="clear" w:color="auto" w:fill="auto"/>
            <w:tcMar>
              <w:left w:w="-7" w:type="dxa"/>
            </w:tcMar>
            <w:vAlign w:val="center"/>
          </w:tcPr>
          <w:p w:rsidR="00BF3B1E" w:rsidRPr="00D5430F" w:rsidRDefault="0031779F" w:rsidP="00017066">
            <w:pPr>
              <w:spacing w:after="0" w:line="240" w:lineRule="auto"/>
              <w:ind w:left="2" w:right="0" w:firstLine="0"/>
              <w:jc w:val="center"/>
              <w:rPr>
                <w:color w:val="auto"/>
                <w:sz w:val="22"/>
              </w:rPr>
            </w:pPr>
            <w:r w:rsidRPr="00D5430F">
              <w:rPr>
                <w:color w:val="auto"/>
                <w:sz w:val="22"/>
              </w:rPr>
              <w:t>Criciúma</w:t>
            </w:r>
          </w:p>
        </w:tc>
      </w:tr>
      <w:tr w:rsidR="00BF3B1E" w:rsidRPr="0047200E" w:rsidTr="00265131">
        <w:trPr>
          <w:trHeight w:val="270"/>
          <w:jc w:val="center"/>
        </w:trPr>
        <w:tc>
          <w:tcPr>
            <w:tcW w:w="2423" w:type="dxa"/>
            <w:vMerge/>
            <w:shd w:val="clear" w:color="auto" w:fill="auto"/>
            <w:tcMar>
              <w:left w:w="-7" w:type="dxa"/>
            </w:tcMar>
            <w:vAlign w:val="center"/>
          </w:tcPr>
          <w:p w:rsidR="00BF3B1E" w:rsidRPr="00D5430F" w:rsidRDefault="00BF3B1E" w:rsidP="00017066">
            <w:pPr>
              <w:spacing w:after="0" w:line="240" w:lineRule="auto"/>
              <w:ind w:left="0" w:right="0" w:firstLine="0"/>
              <w:jc w:val="center"/>
              <w:rPr>
                <w:color w:val="auto"/>
                <w:sz w:val="22"/>
              </w:rPr>
            </w:pPr>
          </w:p>
        </w:tc>
        <w:tc>
          <w:tcPr>
            <w:tcW w:w="684" w:type="dxa"/>
            <w:shd w:val="clear" w:color="auto" w:fill="auto"/>
            <w:tcMar>
              <w:left w:w="-12" w:type="dxa"/>
            </w:tcMar>
            <w:vAlign w:val="center"/>
          </w:tcPr>
          <w:p w:rsidR="00BF3B1E" w:rsidRPr="00D5430F" w:rsidRDefault="0031779F" w:rsidP="00017066">
            <w:pPr>
              <w:spacing w:after="0" w:line="240" w:lineRule="auto"/>
              <w:ind w:left="163" w:right="0" w:firstLine="0"/>
              <w:jc w:val="center"/>
              <w:rPr>
                <w:color w:val="auto"/>
                <w:sz w:val="22"/>
              </w:rPr>
            </w:pPr>
            <w:r w:rsidRPr="00D5430F">
              <w:rPr>
                <w:color w:val="auto"/>
                <w:sz w:val="22"/>
              </w:rPr>
              <w:t>20</w:t>
            </w:r>
            <w:r w:rsidR="00FE7EB0" w:rsidRPr="00D5430F">
              <w:rPr>
                <w:color w:val="auto"/>
                <w:sz w:val="22"/>
              </w:rPr>
              <w:t>ª</w:t>
            </w:r>
          </w:p>
        </w:tc>
        <w:tc>
          <w:tcPr>
            <w:tcW w:w="4705" w:type="dxa"/>
            <w:shd w:val="clear" w:color="auto" w:fill="auto"/>
            <w:tcMar>
              <w:left w:w="-7" w:type="dxa"/>
            </w:tcMar>
            <w:vAlign w:val="center"/>
          </w:tcPr>
          <w:p w:rsidR="00BF3B1E" w:rsidRPr="00D5430F" w:rsidRDefault="0031779F" w:rsidP="00265131">
            <w:pPr>
              <w:spacing w:after="0" w:line="240" w:lineRule="auto"/>
              <w:ind w:right="0"/>
              <w:jc w:val="center"/>
              <w:rPr>
                <w:color w:val="auto"/>
                <w:sz w:val="22"/>
              </w:rPr>
            </w:pPr>
            <w:proofErr w:type="gramStart"/>
            <w:r w:rsidRPr="00D5430F">
              <w:rPr>
                <w:color w:val="auto"/>
                <w:sz w:val="22"/>
              </w:rPr>
              <w:t xml:space="preserve">2491524 </w:t>
            </w:r>
            <w:r w:rsidR="00017066" w:rsidRPr="00D5430F">
              <w:rPr>
                <w:color w:val="auto"/>
                <w:sz w:val="22"/>
                <w:shd w:val="clear" w:color="auto" w:fill="FFFFFF"/>
              </w:rPr>
              <w:t>Cl</w:t>
            </w:r>
            <w:r w:rsidR="00265131">
              <w:rPr>
                <w:color w:val="auto"/>
                <w:sz w:val="22"/>
                <w:shd w:val="clear" w:color="auto" w:fill="FFFFFF"/>
              </w:rPr>
              <w:t>í</w:t>
            </w:r>
            <w:r w:rsidR="00017066" w:rsidRPr="00D5430F">
              <w:rPr>
                <w:color w:val="auto"/>
                <w:sz w:val="22"/>
                <w:shd w:val="clear" w:color="auto" w:fill="FFFFFF"/>
              </w:rPr>
              <w:t>nica</w:t>
            </w:r>
            <w:proofErr w:type="gramEnd"/>
            <w:r w:rsidR="00017066" w:rsidRPr="00D5430F">
              <w:rPr>
                <w:color w:val="auto"/>
                <w:sz w:val="22"/>
                <w:shd w:val="clear" w:color="auto" w:fill="FFFFFF"/>
              </w:rPr>
              <w:t xml:space="preserve"> de Doen</w:t>
            </w:r>
            <w:r w:rsidR="00265131">
              <w:rPr>
                <w:color w:val="auto"/>
                <w:sz w:val="22"/>
                <w:shd w:val="clear" w:color="auto" w:fill="FFFFFF"/>
              </w:rPr>
              <w:t>ç</w:t>
            </w:r>
            <w:r w:rsidR="00017066" w:rsidRPr="00D5430F">
              <w:rPr>
                <w:color w:val="auto"/>
                <w:sz w:val="22"/>
                <w:shd w:val="clear" w:color="auto" w:fill="FFFFFF"/>
              </w:rPr>
              <w:t>as Renais de Tubar</w:t>
            </w:r>
            <w:r w:rsidR="00265131">
              <w:rPr>
                <w:color w:val="auto"/>
                <w:sz w:val="22"/>
                <w:shd w:val="clear" w:color="auto" w:fill="FFFFFF"/>
              </w:rPr>
              <w:t>ã</w:t>
            </w:r>
            <w:r w:rsidR="00017066" w:rsidRPr="00D5430F">
              <w:rPr>
                <w:color w:val="auto"/>
                <w:sz w:val="22"/>
                <w:shd w:val="clear" w:color="auto" w:fill="FFFFFF"/>
              </w:rPr>
              <w:t xml:space="preserve">o </w:t>
            </w:r>
            <w:r w:rsidRPr="00D5430F">
              <w:rPr>
                <w:color w:val="auto"/>
                <w:sz w:val="22"/>
                <w:shd w:val="clear" w:color="auto" w:fill="FFFFFF"/>
              </w:rPr>
              <w:t xml:space="preserve">S </w:t>
            </w:r>
            <w:proofErr w:type="spellStart"/>
            <w:r w:rsidRPr="00D5430F">
              <w:rPr>
                <w:color w:val="auto"/>
                <w:sz w:val="22"/>
                <w:shd w:val="clear" w:color="auto" w:fill="FFFFFF"/>
              </w:rPr>
              <w:t>S</w:t>
            </w:r>
            <w:proofErr w:type="spellEnd"/>
            <w:r w:rsidRPr="00D5430F">
              <w:rPr>
                <w:color w:val="auto"/>
                <w:sz w:val="22"/>
                <w:shd w:val="clear" w:color="auto" w:fill="FFFFFF"/>
              </w:rPr>
              <w:t xml:space="preserve"> LTDA</w:t>
            </w:r>
          </w:p>
        </w:tc>
        <w:tc>
          <w:tcPr>
            <w:tcW w:w="1860" w:type="dxa"/>
            <w:shd w:val="clear" w:color="auto" w:fill="auto"/>
            <w:tcMar>
              <w:left w:w="-7" w:type="dxa"/>
            </w:tcMar>
            <w:vAlign w:val="center"/>
          </w:tcPr>
          <w:p w:rsidR="00BF3B1E" w:rsidRPr="00D5430F" w:rsidRDefault="0031779F" w:rsidP="00017066">
            <w:pPr>
              <w:spacing w:after="0" w:line="240" w:lineRule="auto"/>
              <w:ind w:left="2" w:right="0" w:firstLine="0"/>
              <w:jc w:val="center"/>
              <w:rPr>
                <w:color w:val="auto"/>
                <w:sz w:val="22"/>
              </w:rPr>
            </w:pPr>
            <w:r w:rsidRPr="00D5430F">
              <w:rPr>
                <w:color w:val="auto"/>
                <w:sz w:val="22"/>
              </w:rPr>
              <w:t>Tubarão</w:t>
            </w:r>
          </w:p>
        </w:tc>
      </w:tr>
      <w:tr w:rsidR="00BF3B1E" w:rsidRPr="0047200E" w:rsidTr="00265131">
        <w:trPr>
          <w:trHeight w:val="270"/>
          <w:jc w:val="center"/>
        </w:trPr>
        <w:tc>
          <w:tcPr>
            <w:tcW w:w="2423" w:type="dxa"/>
            <w:vMerge w:val="restart"/>
            <w:shd w:val="clear" w:color="auto" w:fill="auto"/>
            <w:tcMar>
              <w:left w:w="-7" w:type="dxa"/>
            </w:tcMar>
            <w:vAlign w:val="center"/>
          </w:tcPr>
          <w:p w:rsidR="00BF3B1E" w:rsidRPr="00D5430F" w:rsidRDefault="0031779F" w:rsidP="00017066">
            <w:pPr>
              <w:spacing w:after="0" w:line="240" w:lineRule="auto"/>
              <w:ind w:left="0" w:right="13" w:firstLine="0"/>
              <w:jc w:val="center"/>
              <w:rPr>
                <w:color w:val="auto"/>
                <w:sz w:val="22"/>
              </w:rPr>
            </w:pPr>
            <w:r w:rsidRPr="00D5430F">
              <w:rPr>
                <w:color w:val="auto"/>
                <w:sz w:val="22"/>
              </w:rPr>
              <w:lastRenderedPageBreak/>
              <w:t>Foz do Rio Itajaí</w:t>
            </w:r>
          </w:p>
        </w:tc>
        <w:tc>
          <w:tcPr>
            <w:tcW w:w="684" w:type="dxa"/>
            <w:shd w:val="clear" w:color="auto" w:fill="auto"/>
            <w:tcMar>
              <w:left w:w="-12" w:type="dxa"/>
            </w:tcMar>
            <w:vAlign w:val="center"/>
          </w:tcPr>
          <w:p w:rsidR="00BF3B1E" w:rsidRPr="00D5430F" w:rsidRDefault="0031779F" w:rsidP="00017066">
            <w:pPr>
              <w:spacing w:after="0" w:line="240" w:lineRule="auto"/>
              <w:ind w:left="163" w:right="0" w:firstLine="0"/>
              <w:jc w:val="center"/>
              <w:rPr>
                <w:color w:val="auto"/>
                <w:sz w:val="22"/>
              </w:rPr>
            </w:pPr>
            <w:r w:rsidRPr="00D5430F">
              <w:rPr>
                <w:color w:val="auto"/>
                <w:sz w:val="22"/>
              </w:rPr>
              <w:t>17</w:t>
            </w:r>
            <w:r w:rsidR="00FE7EB0" w:rsidRPr="00D5430F">
              <w:rPr>
                <w:color w:val="auto"/>
                <w:sz w:val="22"/>
              </w:rPr>
              <w:t>ª</w:t>
            </w:r>
          </w:p>
        </w:tc>
        <w:tc>
          <w:tcPr>
            <w:tcW w:w="4705" w:type="dxa"/>
            <w:shd w:val="clear" w:color="auto" w:fill="auto"/>
            <w:tcMar>
              <w:left w:w="-7" w:type="dxa"/>
            </w:tcMar>
            <w:vAlign w:val="center"/>
          </w:tcPr>
          <w:p w:rsidR="00BF3B1E" w:rsidRPr="00D5430F" w:rsidRDefault="0031779F" w:rsidP="00265131">
            <w:pPr>
              <w:spacing w:after="0" w:line="240" w:lineRule="auto"/>
              <w:ind w:left="6" w:right="0" w:firstLine="0"/>
              <w:jc w:val="center"/>
              <w:rPr>
                <w:color w:val="auto"/>
                <w:sz w:val="22"/>
              </w:rPr>
            </w:pPr>
            <w:r w:rsidRPr="00D5430F">
              <w:rPr>
                <w:color w:val="auto"/>
                <w:sz w:val="22"/>
                <w:shd w:val="clear" w:color="auto" w:fill="FFFFFF"/>
              </w:rPr>
              <w:t xml:space="preserve">3201694 </w:t>
            </w:r>
            <w:proofErr w:type="spellStart"/>
            <w:r w:rsidR="00017066" w:rsidRPr="00D5430F">
              <w:rPr>
                <w:color w:val="auto"/>
                <w:sz w:val="22"/>
                <w:shd w:val="clear" w:color="auto" w:fill="FFFFFF"/>
              </w:rPr>
              <w:t>Fund</w:t>
            </w:r>
            <w:proofErr w:type="spellEnd"/>
            <w:r w:rsidR="00017066" w:rsidRPr="00D5430F">
              <w:rPr>
                <w:color w:val="auto"/>
                <w:sz w:val="22"/>
                <w:shd w:val="clear" w:color="auto" w:fill="FFFFFF"/>
              </w:rPr>
              <w:t xml:space="preserve"> Amparo a</w:t>
            </w:r>
            <w:r w:rsidRPr="00D5430F">
              <w:rPr>
                <w:color w:val="auto"/>
                <w:sz w:val="22"/>
                <w:shd w:val="clear" w:color="auto" w:fill="FFFFFF"/>
              </w:rPr>
              <w:t xml:space="preserve"> </w:t>
            </w:r>
            <w:proofErr w:type="spellStart"/>
            <w:r w:rsidR="00017066" w:rsidRPr="00D5430F">
              <w:rPr>
                <w:color w:val="auto"/>
                <w:sz w:val="22"/>
                <w:shd w:val="clear" w:color="auto" w:fill="FFFFFF"/>
              </w:rPr>
              <w:t>Pesq</w:t>
            </w:r>
            <w:proofErr w:type="spellEnd"/>
            <w:r w:rsidR="00017066" w:rsidRPr="00D5430F">
              <w:rPr>
                <w:color w:val="auto"/>
                <w:sz w:val="22"/>
                <w:shd w:val="clear" w:color="auto" w:fill="FFFFFF"/>
              </w:rPr>
              <w:t xml:space="preserve"> </w:t>
            </w:r>
            <w:proofErr w:type="spellStart"/>
            <w:r w:rsidR="00017066" w:rsidRPr="00D5430F">
              <w:rPr>
                <w:color w:val="auto"/>
                <w:sz w:val="22"/>
                <w:shd w:val="clear" w:color="auto" w:fill="FFFFFF"/>
              </w:rPr>
              <w:t>Enfer</w:t>
            </w:r>
            <w:proofErr w:type="spellEnd"/>
            <w:r w:rsidR="00017066" w:rsidRPr="00D5430F">
              <w:rPr>
                <w:color w:val="auto"/>
                <w:sz w:val="22"/>
                <w:shd w:val="clear" w:color="auto" w:fill="FFFFFF"/>
              </w:rPr>
              <w:t xml:space="preserve"> Renais e</w:t>
            </w:r>
            <w:r w:rsidRPr="00D5430F">
              <w:rPr>
                <w:color w:val="auto"/>
                <w:sz w:val="22"/>
                <w:shd w:val="clear" w:color="auto" w:fill="FFFFFF"/>
              </w:rPr>
              <w:t xml:space="preserve"> </w:t>
            </w:r>
            <w:r w:rsidR="00017066" w:rsidRPr="00D5430F">
              <w:rPr>
                <w:color w:val="auto"/>
                <w:sz w:val="22"/>
                <w:shd w:val="clear" w:color="auto" w:fill="FFFFFF"/>
              </w:rPr>
              <w:t>Metab</w:t>
            </w:r>
            <w:r w:rsidR="00265131">
              <w:rPr>
                <w:color w:val="auto"/>
                <w:sz w:val="22"/>
                <w:shd w:val="clear" w:color="auto" w:fill="FFFFFF"/>
              </w:rPr>
              <w:t>ó</w:t>
            </w:r>
            <w:r w:rsidR="00017066" w:rsidRPr="00D5430F">
              <w:rPr>
                <w:color w:val="auto"/>
                <w:sz w:val="22"/>
                <w:shd w:val="clear" w:color="auto" w:fill="FFFFFF"/>
              </w:rPr>
              <w:t>licas</w:t>
            </w:r>
          </w:p>
        </w:tc>
        <w:tc>
          <w:tcPr>
            <w:tcW w:w="1860" w:type="dxa"/>
            <w:shd w:val="clear" w:color="auto" w:fill="auto"/>
            <w:tcMar>
              <w:left w:w="-7" w:type="dxa"/>
            </w:tcMar>
            <w:vAlign w:val="center"/>
          </w:tcPr>
          <w:p w:rsidR="00BF3B1E" w:rsidRPr="00D5430F" w:rsidRDefault="0031779F" w:rsidP="00017066">
            <w:pPr>
              <w:spacing w:after="0" w:line="240" w:lineRule="auto"/>
              <w:ind w:left="3" w:right="0" w:firstLine="0"/>
              <w:jc w:val="center"/>
              <w:rPr>
                <w:color w:val="auto"/>
                <w:sz w:val="22"/>
              </w:rPr>
            </w:pPr>
            <w:r w:rsidRPr="00D5430F">
              <w:rPr>
                <w:color w:val="auto"/>
                <w:sz w:val="22"/>
              </w:rPr>
              <w:t xml:space="preserve">Balneário </w:t>
            </w:r>
            <w:proofErr w:type="spellStart"/>
            <w:r w:rsidRPr="00D5430F">
              <w:rPr>
                <w:color w:val="auto"/>
                <w:sz w:val="22"/>
              </w:rPr>
              <w:t>Camboriú</w:t>
            </w:r>
            <w:proofErr w:type="spellEnd"/>
          </w:p>
        </w:tc>
      </w:tr>
      <w:tr w:rsidR="00BF3B1E" w:rsidRPr="0047200E" w:rsidTr="00265131">
        <w:trPr>
          <w:trHeight w:val="270"/>
          <w:jc w:val="center"/>
        </w:trPr>
        <w:tc>
          <w:tcPr>
            <w:tcW w:w="2423" w:type="dxa"/>
            <w:vMerge/>
            <w:shd w:val="clear" w:color="auto" w:fill="auto"/>
            <w:tcMar>
              <w:left w:w="-7" w:type="dxa"/>
            </w:tcMar>
            <w:vAlign w:val="center"/>
          </w:tcPr>
          <w:p w:rsidR="00BF3B1E" w:rsidRPr="00D5430F" w:rsidRDefault="00BF3B1E" w:rsidP="00017066">
            <w:pPr>
              <w:spacing w:after="0" w:line="240" w:lineRule="auto"/>
              <w:ind w:left="0" w:right="13" w:firstLine="0"/>
              <w:jc w:val="center"/>
              <w:rPr>
                <w:color w:val="auto"/>
                <w:sz w:val="22"/>
              </w:rPr>
            </w:pPr>
          </w:p>
        </w:tc>
        <w:tc>
          <w:tcPr>
            <w:tcW w:w="684" w:type="dxa"/>
            <w:shd w:val="clear" w:color="auto" w:fill="auto"/>
            <w:tcMar>
              <w:left w:w="-12" w:type="dxa"/>
            </w:tcMar>
            <w:vAlign w:val="center"/>
          </w:tcPr>
          <w:p w:rsidR="00BF3B1E" w:rsidRPr="00D5430F" w:rsidRDefault="0031779F" w:rsidP="00017066">
            <w:pPr>
              <w:spacing w:after="0" w:line="240" w:lineRule="auto"/>
              <w:ind w:left="163" w:right="0" w:firstLine="0"/>
              <w:jc w:val="center"/>
              <w:rPr>
                <w:color w:val="auto"/>
                <w:sz w:val="22"/>
              </w:rPr>
            </w:pPr>
            <w:r w:rsidRPr="00D5430F">
              <w:rPr>
                <w:color w:val="auto"/>
                <w:sz w:val="22"/>
              </w:rPr>
              <w:t>17</w:t>
            </w:r>
            <w:r w:rsidR="00FE7EB0" w:rsidRPr="00D5430F">
              <w:rPr>
                <w:color w:val="auto"/>
                <w:sz w:val="22"/>
              </w:rPr>
              <w:t>ª</w:t>
            </w:r>
          </w:p>
        </w:tc>
        <w:tc>
          <w:tcPr>
            <w:tcW w:w="4705" w:type="dxa"/>
            <w:shd w:val="clear" w:color="auto" w:fill="auto"/>
            <w:tcMar>
              <w:left w:w="-7" w:type="dxa"/>
            </w:tcMar>
            <w:vAlign w:val="center"/>
          </w:tcPr>
          <w:p w:rsidR="00BF3B1E" w:rsidRPr="00D5430F" w:rsidRDefault="0031779F" w:rsidP="00265131">
            <w:pPr>
              <w:spacing w:after="0" w:line="240" w:lineRule="auto"/>
              <w:ind w:left="6" w:right="0" w:firstLine="0"/>
              <w:jc w:val="center"/>
              <w:rPr>
                <w:color w:val="auto"/>
                <w:sz w:val="22"/>
              </w:rPr>
            </w:pPr>
            <w:proofErr w:type="gramStart"/>
            <w:r w:rsidRPr="00D5430F">
              <w:rPr>
                <w:color w:val="auto"/>
                <w:sz w:val="22"/>
                <w:shd w:val="clear" w:color="auto" w:fill="FFFFFF"/>
              </w:rPr>
              <w:t>2522616</w:t>
            </w:r>
            <w:r w:rsidRPr="00D5430F">
              <w:rPr>
                <w:color w:val="auto"/>
                <w:sz w:val="22"/>
              </w:rPr>
              <w:t xml:space="preserve"> </w:t>
            </w:r>
            <w:r w:rsidR="00017066" w:rsidRPr="00D5430F">
              <w:rPr>
                <w:color w:val="auto"/>
                <w:sz w:val="22"/>
                <w:shd w:val="clear" w:color="auto" w:fill="FFFFFF"/>
              </w:rPr>
              <w:t>Associa</w:t>
            </w:r>
            <w:r w:rsidR="00265131">
              <w:rPr>
                <w:color w:val="auto"/>
                <w:sz w:val="22"/>
                <w:shd w:val="clear" w:color="auto" w:fill="FFFFFF"/>
              </w:rPr>
              <w:t>çã</w:t>
            </w:r>
            <w:r w:rsidR="00017066" w:rsidRPr="00D5430F">
              <w:rPr>
                <w:color w:val="auto"/>
                <w:sz w:val="22"/>
                <w:shd w:val="clear" w:color="auto" w:fill="FFFFFF"/>
              </w:rPr>
              <w:t>o</w:t>
            </w:r>
            <w:proofErr w:type="gramEnd"/>
            <w:r w:rsidR="00017066" w:rsidRPr="00D5430F">
              <w:rPr>
                <w:color w:val="auto"/>
                <w:sz w:val="22"/>
                <w:shd w:val="clear" w:color="auto" w:fill="FFFFFF"/>
              </w:rPr>
              <w:t xml:space="preserve"> Renal Vida</w:t>
            </w:r>
          </w:p>
        </w:tc>
        <w:tc>
          <w:tcPr>
            <w:tcW w:w="1860" w:type="dxa"/>
            <w:shd w:val="clear" w:color="auto" w:fill="auto"/>
            <w:tcMar>
              <w:left w:w="-7" w:type="dxa"/>
            </w:tcMar>
            <w:vAlign w:val="center"/>
          </w:tcPr>
          <w:p w:rsidR="00BF3B1E" w:rsidRPr="00D5430F" w:rsidRDefault="0031779F" w:rsidP="00017066">
            <w:pPr>
              <w:spacing w:after="0" w:line="240" w:lineRule="auto"/>
              <w:ind w:left="0" w:right="0" w:firstLine="0"/>
              <w:jc w:val="center"/>
              <w:rPr>
                <w:color w:val="auto"/>
                <w:sz w:val="22"/>
              </w:rPr>
            </w:pPr>
            <w:r w:rsidRPr="00D5430F">
              <w:rPr>
                <w:color w:val="auto"/>
                <w:sz w:val="22"/>
              </w:rPr>
              <w:t>Itajaí</w:t>
            </w:r>
          </w:p>
        </w:tc>
      </w:tr>
      <w:tr w:rsidR="006F54BD" w:rsidRPr="0047200E" w:rsidTr="00265131">
        <w:trPr>
          <w:trHeight w:val="270"/>
          <w:jc w:val="center"/>
        </w:trPr>
        <w:tc>
          <w:tcPr>
            <w:tcW w:w="2423" w:type="dxa"/>
            <w:vMerge w:val="restart"/>
            <w:shd w:val="clear" w:color="auto" w:fill="auto"/>
            <w:tcMar>
              <w:left w:w="-7" w:type="dxa"/>
            </w:tcMar>
            <w:vAlign w:val="center"/>
          </w:tcPr>
          <w:p w:rsidR="006F54BD" w:rsidRPr="00D5430F" w:rsidRDefault="006F54BD" w:rsidP="00017066">
            <w:pPr>
              <w:spacing w:after="0" w:line="240" w:lineRule="auto"/>
              <w:ind w:left="0" w:right="13" w:firstLine="0"/>
              <w:jc w:val="center"/>
              <w:rPr>
                <w:color w:val="auto"/>
                <w:sz w:val="22"/>
              </w:rPr>
            </w:pPr>
            <w:r w:rsidRPr="00D5430F">
              <w:rPr>
                <w:color w:val="auto"/>
                <w:sz w:val="22"/>
              </w:rPr>
              <w:t>Vale do Itajaí</w:t>
            </w:r>
          </w:p>
        </w:tc>
        <w:tc>
          <w:tcPr>
            <w:tcW w:w="684" w:type="dxa"/>
            <w:shd w:val="clear" w:color="auto" w:fill="auto"/>
            <w:tcMar>
              <w:left w:w="-12" w:type="dxa"/>
            </w:tcMar>
            <w:vAlign w:val="center"/>
          </w:tcPr>
          <w:p w:rsidR="006F54BD" w:rsidRPr="00D5430F" w:rsidRDefault="006F54BD" w:rsidP="00017066">
            <w:pPr>
              <w:spacing w:after="0" w:line="240" w:lineRule="auto"/>
              <w:ind w:left="163" w:right="0" w:firstLine="0"/>
              <w:jc w:val="center"/>
              <w:rPr>
                <w:color w:val="auto"/>
                <w:sz w:val="22"/>
              </w:rPr>
            </w:pPr>
            <w:r w:rsidRPr="00D5430F">
              <w:rPr>
                <w:color w:val="auto"/>
                <w:sz w:val="22"/>
              </w:rPr>
              <w:t>12ª</w:t>
            </w:r>
          </w:p>
        </w:tc>
        <w:tc>
          <w:tcPr>
            <w:tcW w:w="4705" w:type="dxa"/>
            <w:shd w:val="clear" w:color="auto" w:fill="auto"/>
            <w:tcMar>
              <w:left w:w="-7" w:type="dxa"/>
            </w:tcMar>
            <w:vAlign w:val="center"/>
          </w:tcPr>
          <w:p w:rsidR="006F54BD" w:rsidRPr="00D5430F" w:rsidRDefault="006F54BD" w:rsidP="00265131">
            <w:pPr>
              <w:spacing w:after="0" w:line="240" w:lineRule="auto"/>
              <w:ind w:left="6" w:right="0" w:firstLine="0"/>
              <w:jc w:val="center"/>
              <w:rPr>
                <w:color w:val="auto"/>
                <w:sz w:val="22"/>
              </w:rPr>
            </w:pPr>
            <w:proofErr w:type="gramStart"/>
            <w:r w:rsidRPr="00D5430F">
              <w:rPr>
                <w:color w:val="auto"/>
                <w:sz w:val="22"/>
                <w:shd w:val="clear" w:color="auto" w:fill="FFFFFF"/>
              </w:rPr>
              <w:t>2379430</w:t>
            </w:r>
            <w:r w:rsidRPr="00D5430F">
              <w:rPr>
                <w:color w:val="auto"/>
                <w:sz w:val="22"/>
              </w:rPr>
              <w:t xml:space="preserve"> </w:t>
            </w:r>
            <w:r w:rsidRPr="00D5430F">
              <w:rPr>
                <w:color w:val="auto"/>
                <w:sz w:val="22"/>
                <w:shd w:val="clear" w:color="auto" w:fill="FFFFFF"/>
              </w:rPr>
              <w:t>Associa</w:t>
            </w:r>
            <w:r w:rsidR="00265131">
              <w:rPr>
                <w:color w:val="auto"/>
                <w:sz w:val="22"/>
                <w:shd w:val="clear" w:color="auto" w:fill="FFFFFF"/>
              </w:rPr>
              <w:t>çã</w:t>
            </w:r>
            <w:r w:rsidRPr="00D5430F">
              <w:rPr>
                <w:color w:val="auto"/>
                <w:sz w:val="22"/>
                <w:shd w:val="clear" w:color="auto" w:fill="FFFFFF"/>
              </w:rPr>
              <w:t>o</w:t>
            </w:r>
            <w:proofErr w:type="gramEnd"/>
            <w:r w:rsidRPr="00D5430F">
              <w:rPr>
                <w:color w:val="auto"/>
                <w:sz w:val="22"/>
                <w:shd w:val="clear" w:color="auto" w:fill="FFFFFF"/>
              </w:rPr>
              <w:t xml:space="preserve"> Renal Vida</w:t>
            </w:r>
          </w:p>
        </w:tc>
        <w:tc>
          <w:tcPr>
            <w:tcW w:w="1860" w:type="dxa"/>
            <w:shd w:val="clear" w:color="auto" w:fill="auto"/>
            <w:tcMar>
              <w:left w:w="-7" w:type="dxa"/>
            </w:tcMar>
            <w:vAlign w:val="center"/>
          </w:tcPr>
          <w:p w:rsidR="006F54BD" w:rsidRPr="00D5430F" w:rsidRDefault="006F54BD" w:rsidP="00017066">
            <w:pPr>
              <w:spacing w:after="0" w:line="240" w:lineRule="auto"/>
              <w:ind w:left="2" w:right="0" w:firstLine="0"/>
              <w:jc w:val="center"/>
              <w:rPr>
                <w:color w:val="auto"/>
                <w:sz w:val="22"/>
              </w:rPr>
            </w:pPr>
            <w:r w:rsidRPr="00D5430F">
              <w:rPr>
                <w:color w:val="auto"/>
                <w:sz w:val="22"/>
              </w:rPr>
              <w:t>Rio do Sul</w:t>
            </w:r>
          </w:p>
        </w:tc>
      </w:tr>
      <w:tr w:rsidR="006F54BD" w:rsidRPr="0047200E" w:rsidTr="00265131">
        <w:trPr>
          <w:trHeight w:val="281"/>
          <w:jc w:val="center"/>
        </w:trPr>
        <w:tc>
          <w:tcPr>
            <w:tcW w:w="2423" w:type="dxa"/>
            <w:vMerge/>
            <w:shd w:val="clear" w:color="auto" w:fill="auto"/>
            <w:tcMar>
              <w:left w:w="-7" w:type="dxa"/>
            </w:tcMar>
            <w:vAlign w:val="center"/>
          </w:tcPr>
          <w:p w:rsidR="006F54BD" w:rsidRPr="00D5430F" w:rsidRDefault="006F54BD" w:rsidP="00017066">
            <w:pPr>
              <w:spacing w:after="0" w:line="240" w:lineRule="auto"/>
              <w:ind w:left="0" w:right="0" w:firstLine="0"/>
              <w:jc w:val="center"/>
              <w:rPr>
                <w:color w:val="auto"/>
                <w:sz w:val="22"/>
              </w:rPr>
            </w:pPr>
          </w:p>
        </w:tc>
        <w:tc>
          <w:tcPr>
            <w:tcW w:w="684" w:type="dxa"/>
            <w:shd w:val="clear" w:color="auto" w:fill="auto"/>
            <w:tcMar>
              <w:left w:w="-12" w:type="dxa"/>
            </w:tcMar>
            <w:vAlign w:val="center"/>
          </w:tcPr>
          <w:p w:rsidR="006F54BD" w:rsidRPr="00D5430F" w:rsidRDefault="006F54BD" w:rsidP="00017066">
            <w:pPr>
              <w:spacing w:after="0" w:line="240" w:lineRule="auto"/>
              <w:ind w:left="163" w:right="0" w:firstLine="0"/>
              <w:jc w:val="center"/>
              <w:rPr>
                <w:color w:val="auto"/>
                <w:sz w:val="22"/>
              </w:rPr>
            </w:pPr>
            <w:r w:rsidRPr="00D5430F">
              <w:rPr>
                <w:color w:val="auto"/>
                <w:sz w:val="22"/>
              </w:rPr>
              <w:t>15ª</w:t>
            </w:r>
          </w:p>
        </w:tc>
        <w:tc>
          <w:tcPr>
            <w:tcW w:w="4705" w:type="dxa"/>
            <w:shd w:val="clear" w:color="auto" w:fill="auto"/>
            <w:tcMar>
              <w:left w:w="-7" w:type="dxa"/>
            </w:tcMar>
            <w:vAlign w:val="center"/>
          </w:tcPr>
          <w:p w:rsidR="006F54BD" w:rsidRPr="00D5430F" w:rsidRDefault="006F54BD" w:rsidP="00265131">
            <w:pPr>
              <w:spacing w:after="0" w:line="240" w:lineRule="auto"/>
              <w:ind w:left="6" w:right="0" w:firstLine="0"/>
              <w:jc w:val="center"/>
              <w:rPr>
                <w:color w:val="auto"/>
                <w:sz w:val="22"/>
              </w:rPr>
            </w:pPr>
            <w:proofErr w:type="gramStart"/>
            <w:r w:rsidRPr="00D5430F">
              <w:rPr>
                <w:color w:val="auto"/>
                <w:sz w:val="22"/>
                <w:shd w:val="clear" w:color="auto" w:fill="FFFFFF"/>
              </w:rPr>
              <w:t>3689603 Associa</w:t>
            </w:r>
            <w:r w:rsidR="00265131">
              <w:rPr>
                <w:color w:val="auto"/>
                <w:sz w:val="22"/>
                <w:shd w:val="clear" w:color="auto" w:fill="FFFFFF"/>
              </w:rPr>
              <w:t>ção</w:t>
            </w:r>
            <w:proofErr w:type="gramEnd"/>
            <w:r w:rsidR="00265131">
              <w:rPr>
                <w:color w:val="auto"/>
                <w:sz w:val="22"/>
                <w:shd w:val="clear" w:color="auto" w:fill="FFFFFF"/>
              </w:rPr>
              <w:t xml:space="preserve"> Renal Vida Timbó</w:t>
            </w:r>
          </w:p>
        </w:tc>
        <w:tc>
          <w:tcPr>
            <w:tcW w:w="1860" w:type="dxa"/>
            <w:shd w:val="clear" w:color="auto" w:fill="auto"/>
            <w:tcMar>
              <w:left w:w="-7" w:type="dxa"/>
            </w:tcMar>
            <w:vAlign w:val="center"/>
          </w:tcPr>
          <w:p w:rsidR="006F54BD" w:rsidRPr="00D5430F" w:rsidRDefault="006F54BD" w:rsidP="00017066">
            <w:pPr>
              <w:spacing w:after="0" w:line="240" w:lineRule="auto"/>
              <w:ind w:left="2" w:right="0" w:firstLine="0"/>
              <w:jc w:val="center"/>
              <w:rPr>
                <w:color w:val="auto"/>
                <w:sz w:val="22"/>
              </w:rPr>
            </w:pPr>
            <w:r w:rsidRPr="00D5430F">
              <w:rPr>
                <w:color w:val="auto"/>
                <w:sz w:val="22"/>
              </w:rPr>
              <w:t>Timbó</w:t>
            </w:r>
          </w:p>
        </w:tc>
      </w:tr>
      <w:tr w:rsidR="006F54BD" w:rsidRPr="0047200E" w:rsidTr="00265131">
        <w:trPr>
          <w:trHeight w:val="295"/>
          <w:jc w:val="center"/>
        </w:trPr>
        <w:tc>
          <w:tcPr>
            <w:tcW w:w="2423" w:type="dxa"/>
            <w:vMerge/>
            <w:shd w:val="clear" w:color="auto" w:fill="auto"/>
            <w:tcMar>
              <w:left w:w="-7" w:type="dxa"/>
            </w:tcMar>
            <w:vAlign w:val="center"/>
          </w:tcPr>
          <w:p w:rsidR="006F54BD" w:rsidRPr="00D5430F" w:rsidRDefault="006F54BD" w:rsidP="00017066">
            <w:pPr>
              <w:spacing w:after="0" w:line="240" w:lineRule="auto"/>
              <w:ind w:left="0" w:right="0" w:firstLine="0"/>
              <w:jc w:val="center"/>
              <w:rPr>
                <w:color w:val="auto"/>
                <w:sz w:val="22"/>
              </w:rPr>
            </w:pPr>
          </w:p>
        </w:tc>
        <w:tc>
          <w:tcPr>
            <w:tcW w:w="684" w:type="dxa"/>
            <w:shd w:val="clear" w:color="auto" w:fill="auto"/>
            <w:tcMar>
              <w:left w:w="-12" w:type="dxa"/>
            </w:tcMar>
            <w:vAlign w:val="center"/>
          </w:tcPr>
          <w:p w:rsidR="006F54BD" w:rsidRPr="00D5430F" w:rsidRDefault="006F54BD" w:rsidP="00017066">
            <w:pPr>
              <w:spacing w:after="0" w:line="240" w:lineRule="auto"/>
              <w:ind w:left="163" w:right="0" w:firstLine="0"/>
              <w:jc w:val="center"/>
              <w:rPr>
                <w:color w:val="auto"/>
                <w:sz w:val="22"/>
              </w:rPr>
            </w:pPr>
            <w:r w:rsidRPr="00D5430F">
              <w:rPr>
                <w:color w:val="auto"/>
                <w:sz w:val="22"/>
              </w:rPr>
              <w:t>15ª</w:t>
            </w:r>
          </w:p>
        </w:tc>
        <w:tc>
          <w:tcPr>
            <w:tcW w:w="4705" w:type="dxa"/>
            <w:shd w:val="clear" w:color="auto" w:fill="auto"/>
            <w:tcMar>
              <w:left w:w="-7" w:type="dxa"/>
            </w:tcMar>
            <w:vAlign w:val="center"/>
          </w:tcPr>
          <w:p w:rsidR="006F54BD" w:rsidRPr="00D5430F" w:rsidRDefault="006F54BD" w:rsidP="00265131">
            <w:pPr>
              <w:spacing w:after="0" w:line="240" w:lineRule="auto"/>
              <w:ind w:left="6" w:right="0" w:firstLine="0"/>
              <w:jc w:val="center"/>
              <w:rPr>
                <w:color w:val="auto"/>
                <w:sz w:val="22"/>
              </w:rPr>
            </w:pPr>
            <w:proofErr w:type="gramStart"/>
            <w:r w:rsidRPr="00D5430F">
              <w:rPr>
                <w:color w:val="auto"/>
                <w:sz w:val="22"/>
              </w:rPr>
              <w:t xml:space="preserve">6960847 </w:t>
            </w:r>
            <w:r w:rsidRPr="00D5430F">
              <w:rPr>
                <w:color w:val="auto"/>
                <w:sz w:val="22"/>
                <w:shd w:val="clear" w:color="auto" w:fill="FFFFFF"/>
              </w:rPr>
              <w:t>Cl</w:t>
            </w:r>
            <w:r w:rsidR="00265131">
              <w:rPr>
                <w:color w:val="auto"/>
                <w:sz w:val="22"/>
                <w:shd w:val="clear" w:color="auto" w:fill="FFFFFF"/>
              </w:rPr>
              <w:t>í</w:t>
            </w:r>
            <w:r w:rsidRPr="00D5430F">
              <w:rPr>
                <w:color w:val="auto"/>
                <w:sz w:val="22"/>
                <w:shd w:val="clear" w:color="auto" w:fill="FFFFFF"/>
              </w:rPr>
              <w:t>nica</w:t>
            </w:r>
            <w:proofErr w:type="gramEnd"/>
            <w:r w:rsidRPr="00D5430F">
              <w:rPr>
                <w:color w:val="auto"/>
                <w:sz w:val="22"/>
                <w:shd w:val="clear" w:color="auto" w:fill="FFFFFF"/>
              </w:rPr>
              <w:t xml:space="preserve"> de Rins Vale do Itaja</w:t>
            </w:r>
            <w:r w:rsidR="00265131">
              <w:rPr>
                <w:color w:val="auto"/>
                <w:sz w:val="22"/>
                <w:shd w:val="clear" w:color="auto" w:fill="FFFFFF"/>
              </w:rPr>
              <w:t>í</w:t>
            </w:r>
            <w:r w:rsidRPr="00D5430F">
              <w:rPr>
                <w:color w:val="auto"/>
                <w:sz w:val="22"/>
                <w:shd w:val="clear" w:color="auto" w:fill="FFFFFF"/>
              </w:rPr>
              <w:t xml:space="preserve"> S </w:t>
            </w:r>
            <w:proofErr w:type="spellStart"/>
            <w:r w:rsidRPr="00D5430F">
              <w:rPr>
                <w:color w:val="auto"/>
                <w:sz w:val="22"/>
                <w:shd w:val="clear" w:color="auto" w:fill="FFFFFF"/>
              </w:rPr>
              <w:t>S</w:t>
            </w:r>
            <w:proofErr w:type="spellEnd"/>
          </w:p>
        </w:tc>
        <w:tc>
          <w:tcPr>
            <w:tcW w:w="1860" w:type="dxa"/>
            <w:shd w:val="clear" w:color="auto" w:fill="auto"/>
            <w:tcMar>
              <w:left w:w="-7" w:type="dxa"/>
            </w:tcMar>
            <w:vAlign w:val="center"/>
          </w:tcPr>
          <w:p w:rsidR="006F54BD" w:rsidRPr="00D5430F" w:rsidRDefault="006F54BD" w:rsidP="00017066">
            <w:pPr>
              <w:spacing w:after="0" w:line="240" w:lineRule="auto"/>
              <w:ind w:left="1" w:right="0" w:firstLine="0"/>
              <w:jc w:val="center"/>
              <w:rPr>
                <w:color w:val="auto"/>
                <w:sz w:val="22"/>
              </w:rPr>
            </w:pPr>
            <w:r w:rsidRPr="00D5430F">
              <w:rPr>
                <w:color w:val="auto"/>
                <w:sz w:val="22"/>
              </w:rPr>
              <w:t>Blumenau</w:t>
            </w:r>
          </w:p>
        </w:tc>
      </w:tr>
      <w:tr w:rsidR="006F54BD" w:rsidRPr="0047200E" w:rsidTr="00265131">
        <w:trPr>
          <w:trHeight w:val="295"/>
          <w:jc w:val="center"/>
        </w:trPr>
        <w:tc>
          <w:tcPr>
            <w:tcW w:w="2423" w:type="dxa"/>
            <w:vMerge/>
            <w:shd w:val="clear" w:color="auto" w:fill="auto"/>
            <w:tcMar>
              <w:left w:w="-7" w:type="dxa"/>
            </w:tcMar>
            <w:vAlign w:val="center"/>
          </w:tcPr>
          <w:p w:rsidR="006F54BD" w:rsidRPr="00D5430F" w:rsidRDefault="006F54BD" w:rsidP="006F54BD">
            <w:pPr>
              <w:spacing w:after="0" w:line="240" w:lineRule="auto"/>
              <w:ind w:left="0" w:right="0" w:firstLine="0"/>
              <w:jc w:val="center"/>
              <w:rPr>
                <w:color w:val="auto"/>
                <w:sz w:val="22"/>
              </w:rPr>
            </w:pPr>
          </w:p>
        </w:tc>
        <w:tc>
          <w:tcPr>
            <w:tcW w:w="684" w:type="dxa"/>
            <w:shd w:val="clear" w:color="auto" w:fill="auto"/>
            <w:tcMar>
              <w:left w:w="-12" w:type="dxa"/>
            </w:tcMar>
            <w:vAlign w:val="center"/>
          </w:tcPr>
          <w:p w:rsidR="006F54BD" w:rsidRPr="00D5430F" w:rsidRDefault="006F54BD" w:rsidP="006F54BD">
            <w:pPr>
              <w:spacing w:after="0" w:line="240" w:lineRule="auto"/>
              <w:ind w:left="163" w:right="0" w:firstLine="0"/>
              <w:jc w:val="center"/>
              <w:rPr>
                <w:color w:val="auto"/>
                <w:sz w:val="22"/>
              </w:rPr>
            </w:pPr>
            <w:r w:rsidRPr="00D5430F">
              <w:rPr>
                <w:color w:val="auto"/>
                <w:sz w:val="22"/>
              </w:rPr>
              <w:t>15ª</w:t>
            </w:r>
          </w:p>
        </w:tc>
        <w:tc>
          <w:tcPr>
            <w:tcW w:w="4705" w:type="dxa"/>
            <w:shd w:val="clear" w:color="auto" w:fill="auto"/>
            <w:tcMar>
              <w:left w:w="-7" w:type="dxa"/>
            </w:tcMar>
            <w:vAlign w:val="center"/>
          </w:tcPr>
          <w:p w:rsidR="006F54BD" w:rsidRPr="00D5430F" w:rsidRDefault="006F54BD" w:rsidP="00265131">
            <w:pPr>
              <w:spacing w:after="0" w:line="240" w:lineRule="auto"/>
              <w:ind w:left="6" w:right="0" w:firstLine="0"/>
              <w:jc w:val="center"/>
              <w:rPr>
                <w:color w:val="auto"/>
                <w:sz w:val="22"/>
              </w:rPr>
            </w:pPr>
            <w:r w:rsidRPr="00D5430F">
              <w:rPr>
                <w:color w:val="auto"/>
                <w:sz w:val="22"/>
              </w:rPr>
              <w:t xml:space="preserve">2660857 </w:t>
            </w:r>
            <w:proofErr w:type="spellStart"/>
            <w:r w:rsidRPr="00D5430F">
              <w:rPr>
                <w:color w:val="auto"/>
                <w:sz w:val="22"/>
              </w:rPr>
              <w:t>Nefrocl</w:t>
            </w:r>
            <w:r w:rsidR="00265131">
              <w:rPr>
                <w:color w:val="auto"/>
                <w:sz w:val="22"/>
              </w:rPr>
              <w:t>í</w:t>
            </w:r>
            <w:r w:rsidRPr="00D5430F">
              <w:rPr>
                <w:color w:val="auto"/>
                <w:sz w:val="22"/>
              </w:rPr>
              <w:t>nica</w:t>
            </w:r>
            <w:proofErr w:type="spellEnd"/>
            <w:r w:rsidRPr="00D5430F">
              <w:rPr>
                <w:color w:val="auto"/>
                <w:sz w:val="22"/>
              </w:rPr>
              <w:t xml:space="preserve"> SS EPP</w:t>
            </w:r>
          </w:p>
        </w:tc>
        <w:tc>
          <w:tcPr>
            <w:tcW w:w="1860" w:type="dxa"/>
            <w:shd w:val="clear" w:color="auto" w:fill="auto"/>
            <w:tcMar>
              <w:left w:w="-7" w:type="dxa"/>
            </w:tcMar>
            <w:vAlign w:val="center"/>
          </w:tcPr>
          <w:p w:rsidR="006F54BD" w:rsidRPr="00D5430F" w:rsidRDefault="006F54BD" w:rsidP="006F54BD">
            <w:pPr>
              <w:spacing w:after="0" w:line="240" w:lineRule="auto"/>
              <w:ind w:left="1" w:right="0" w:firstLine="0"/>
              <w:jc w:val="center"/>
              <w:rPr>
                <w:color w:val="auto"/>
                <w:sz w:val="22"/>
              </w:rPr>
            </w:pPr>
            <w:r w:rsidRPr="00D5430F">
              <w:rPr>
                <w:color w:val="auto"/>
                <w:sz w:val="22"/>
              </w:rPr>
              <w:t>Brusque</w:t>
            </w:r>
          </w:p>
        </w:tc>
      </w:tr>
    </w:tbl>
    <w:p w:rsidR="00BF3B1E" w:rsidRPr="0047200E" w:rsidRDefault="0031779F" w:rsidP="00017066">
      <w:pPr>
        <w:spacing w:after="0" w:line="259" w:lineRule="auto"/>
        <w:ind w:left="7" w:right="0" w:firstLine="0"/>
        <w:jc w:val="center"/>
        <w:rPr>
          <w:color w:val="auto"/>
          <w:sz w:val="20"/>
          <w:szCs w:val="20"/>
        </w:rPr>
      </w:pPr>
      <w:r w:rsidRPr="0047200E">
        <w:rPr>
          <w:color w:val="auto"/>
          <w:sz w:val="20"/>
          <w:szCs w:val="20"/>
        </w:rPr>
        <w:t>Fonte: GECOS - Secretaria de Estado da Saúde, SC, 2017.</w:t>
      </w:r>
    </w:p>
    <w:p w:rsidR="0087192D" w:rsidRPr="0016622F" w:rsidRDefault="0087192D" w:rsidP="00017066">
      <w:pPr>
        <w:spacing w:after="150" w:line="240" w:lineRule="auto"/>
        <w:rPr>
          <w:rFonts w:ascii="Roboto" w:eastAsia="Times New Roman" w:hAnsi="Roboto" w:cs="Times New Roman"/>
          <w:b/>
          <w:bCs/>
          <w:color w:val="auto"/>
          <w:szCs w:val="24"/>
        </w:rPr>
      </w:pPr>
    </w:p>
    <w:p w:rsidR="00AD281C" w:rsidRPr="0047200E" w:rsidRDefault="00C715D4" w:rsidP="00AD7BF5">
      <w:pPr>
        <w:pStyle w:val="Default"/>
        <w:spacing w:after="120" w:line="360" w:lineRule="auto"/>
        <w:ind w:firstLine="851"/>
        <w:jc w:val="both"/>
        <w:rPr>
          <w:rFonts w:ascii="Roboto" w:eastAsia="Times New Roman" w:hAnsi="Roboto" w:cs="Times New Roman"/>
          <w:b/>
          <w:bCs/>
          <w:color w:val="auto"/>
          <w:sz w:val="21"/>
          <w:szCs w:val="21"/>
        </w:rPr>
      </w:pPr>
      <w:r w:rsidRPr="0047200E">
        <w:rPr>
          <w:rFonts w:ascii="Arial" w:hAnsi="Arial" w:cs="Arial"/>
          <w:color w:val="auto"/>
        </w:rPr>
        <w:t>A atenção básica exerce uma série de ações elementares a prevenção e retardo da doença renal crônica. Dentre elas temos a atenção e o diagn</w:t>
      </w:r>
      <w:r w:rsidR="00265131">
        <w:rPr>
          <w:rFonts w:ascii="Arial" w:hAnsi="Arial" w:cs="Arial"/>
          <w:color w:val="auto"/>
        </w:rPr>
        <w:t>ó</w:t>
      </w:r>
      <w:r w:rsidRPr="0047200E">
        <w:rPr>
          <w:rFonts w:ascii="Arial" w:hAnsi="Arial" w:cs="Arial"/>
          <w:color w:val="auto"/>
        </w:rPr>
        <w:t xml:space="preserve">stico precoce e a </w:t>
      </w:r>
      <w:proofErr w:type="gramStart"/>
      <w:r w:rsidRPr="0047200E">
        <w:rPr>
          <w:rFonts w:ascii="Arial" w:hAnsi="Arial" w:cs="Arial"/>
          <w:color w:val="auto"/>
        </w:rPr>
        <w:t>implementação</w:t>
      </w:r>
      <w:proofErr w:type="gramEnd"/>
      <w:r w:rsidRPr="0047200E">
        <w:rPr>
          <w:rFonts w:ascii="Arial" w:hAnsi="Arial" w:cs="Arial"/>
          <w:color w:val="auto"/>
        </w:rPr>
        <w:t xml:space="preserve"> da estratificação de risco da população com DRC de acordo com a </w:t>
      </w:r>
      <w:r w:rsidR="00C53F3A" w:rsidRPr="0047200E">
        <w:rPr>
          <w:rFonts w:ascii="Arial" w:hAnsi="Arial" w:cs="Arial"/>
          <w:color w:val="auto"/>
        </w:rPr>
        <w:t xml:space="preserve">classificação do seu estágio clínico, segundo a alteração de exame laboratorial da Taxa de Filtração Glomerular </w:t>
      </w:r>
      <w:r w:rsidR="00265131">
        <w:rPr>
          <w:rFonts w:ascii="Arial" w:hAnsi="Arial" w:cs="Arial"/>
          <w:color w:val="auto"/>
        </w:rPr>
        <w:t>(</w:t>
      </w:r>
      <w:r w:rsidR="00C53F3A" w:rsidRPr="0047200E">
        <w:rPr>
          <w:rFonts w:ascii="Arial" w:hAnsi="Arial" w:cs="Arial"/>
          <w:color w:val="auto"/>
        </w:rPr>
        <w:t>TFG</w:t>
      </w:r>
      <w:r w:rsidR="00265131">
        <w:rPr>
          <w:rFonts w:ascii="Arial" w:hAnsi="Arial" w:cs="Arial"/>
          <w:color w:val="auto"/>
        </w:rPr>
        <w:t>)</w:t>
      </w:r>
      <w:r w:rsidRPr="0047200E">
        <w:rPr>
          <w:rFonts w:ascii="Arial" w:hAnsi="Arial" w:cs="Arial"/>
          <w:color w:val="auto"/>
        </w:rPr>
        <w:t xml:space="preserve">. Os pacientes classificados nos estágios </w:t>
      </w:r>
      <w:proofErr w:type="gramStart"/>
      <w:r w:rsidRPr="0047200E">
        <w:rPr>
          <w:rFonts w:ascii="Arial" w:hAnsi="Arial" w:cs="Arial"/>
          <w:color w:val="auto"/>
        </w:rPr>
        <w:t>4</w:t>
      </w:r>
      <w:proofErr w:type="gramEnd"/>
      <w:r w:rsidRPr="0047200E">
        <w:rPr>
          <w:rFonts w:ascii="Arial" w:hAnsi="Arial" w:cs="Arial"/>
          <w:color w:val="auto"/>
        </w:rPr>
        <w:t xml:space="preserve"> e 5 deverão ser acompanhados por unidades ambulatoriais de atenção especializadas em DRC nos e</w:t>
      </w:r>
      <w:r w:rsidR="008315C4">
        <w:rPr>
          <w:rFonts w:ascii="Arial" w:hAnsi="Arial" w:cs="Arial"/>
          <w:color w:val="auto"/>
        </w:rPr>
        <w:t>stágios 4 e 5 (pré-dialíticos).</w:t>
      </w:r>
    </w:p>
    <w:p w:rsidR="00AD281C" w:rsidRPr="0016622F" w:rsidRDefault="00EF6667" w:rsidP="00AD7BF5">
      <w:pPr>
        <w:spacing w:after="120" w:line="360" w:lineRule="auto"/>
        <w:ind w:left="0" w:right="0" w:firstLine="851"/>
        <w:rPr>
          <w:rFonts w:eastAsia="Times New Roman"/>
          <w:bCs/>
          <w:color w:val="auto"/>
          <w:szCs w:val="24"/>
        </w:rPr>
      </w:pPr>
      <w:r w:rsidRPr="0016622F">
        <w:rPr>
          <w:rFonts w:eastAsia="Times New Roman"/>
          <w:bCs/>
          <w:color w:val="auto"/>
          <w:szCs w:val="24"/>
        </w:rPr>
        <w:t>Em rela</w:t>
      </w:r>
      <w:r w:rsidRPr="0016622F">
        <w:rPr>
          <w:rFonts w:eastAsia="Times New Roman" w:hint="eastAsia"/>
          <w:bCs/>
          <w:color w:val="auto"/>
          <w:szCs w:val="24"/>
        </w:rPr>
        <w:t>çã</w:t>
      </w:r>
      <w:r w:rsidRPr="0016622F">
        <w:rPr>
          <w:rFonts w:eastAsia="Times New Roman"/>
          <w:bCs/>
          <w:color w:val="auto"/>
          <w:szCs w:val="24"/>
        </w:rPr>
        <w:t xml:space="preserve">o </w:t>
      </w:r>
      <w:proofErr w:type="gramStart"/>
      <w:r w:rsidRPr="0016622F">
        <w:rPr>
          <w:rFonts w:eastAsia="Times New Roman"/>
          <w:bCs/>
          <w:color w:val="auto"/>
          <w:szCs w:val="24"/>
        </w:rPr>
        <w:t>a</w:t>
      </w:r>
      <w:proofErr w:type="gramEnd"/>
      <w:r w:rsidRPr="0016622F">
        <w:rPr>
          <w:rFonts w:eastAsia="Times New Roman"/>
          <w:bCs/>
          <w:color w:val="auto"/>
          <w:szCs w:val="24"/>
        </w:rPr>
        <w:t xml:space="preserve"> capacidade instalada para atendimento ambulatorial em est</w:t>
      </w:r>
      <w:r w:rsidRPr="0016622F">
        <w:rPr>
          <w:rFonts w:eastAsia="Times New Roman" w:hint="eastAsia"/>
          <w:bCs/>
          <w:color w:val="auto"/>
          <w:szCs w:val="24"/>
        </w:rPr>
        <w:t>á</w:t>
      </w:r>
      <w:r w:rsidRPr="0016622F">
        <w:rPr>
          <w:rFonts w:eastAsia="Times New Roman"/>
          <w:bCs/>
          <w:color w:val="auto"/>
          <w:szCs w:val="24"/>
        </w:rPr>
        <w:t>gio 4 e 5 apresentamos a seguir a rela</w:t>
      </w:r>
      <w:r w:rsidRPr="0016622F">
        <w:rPr>
          <w:rFonts w:eastAsia="Times New Roman" w:hint="eastAsia"/>
          <w:bCs/>
          <w:color w:val="auto"/>
          <w:szCs w:val="24"/>
        </w:rPr>
        <w:t>çã</w:t>
      </w:r>
      <w:r w:rsidRPr="0016622F">
        <w:rPr>
          <w:rFonts w:eastAsia="Times New Roman"/>
          <w:bCs/>
          <w:color w:val="auto"/>
          <w:szCs w:val="24"/>
        </w:rPr>
        <w:t>o de m</w:t>
      </w:r>
      <w:r w:rsidRPr="0016622F">
        <w:rPr>
          <w:rFonts w:eastAsia="Times New Roman" w:hint="eastAsia"/>
          <w:bCs/>
          <w:color w:val="auto"/>
          <w:szCs w:val="24"/>
        </w:rPr>
        <w:t>é</w:t>
      </w:r>
      <w:r w:rsidRPr="0016622F">
        <w:rPr>
          <w:rFonts w:eastAsia="Times New Roman"/>
          <w:bCs/>
          <w:color w:val="auto"/>
          <w:szCs w:val="24"/>
        </w:rPr>
        <w:t>dicos nefrologistas por Regi</w:t>
      </w:r>
      <w:r w:rsidRPr="0016622F">
        <w:rPr>
          <w:rFonts w:eastAsia="Times New Roman" w:hint="eastAsia"/>
          <w:bCs/>
          <w:color w:val="auto"/>
          <w:szCs w:val="24"/>
        </w:rPr>
        <w:t>õ</w:t>
      </w:r>
      <w:r w:rsidRPr="0016622F">
        <w:rPr>
          <w:rFonts w:eastAsia="Times New Roman"/>
          <w:bCs/>
          <w:color w:val="auto"/>
          <w:szCs w:val="24"/>
        </w:rPr>
        <w:t>es de Sa</w:t>
      </w:r>
      <w:r w:rsidRPr="0016622F">
        <w:rPr>
          <w:rFonts w:eastAsia="Times New Roman" w:hint="eastAsia"/>
          <w:bCs/>
          <w:color w:val="auto"/>
          <w:szCs w:val="24"/>
        </w:rPr>
        <w:t>ú</w:t>
      </w:r>
      <w:r w:rsidRPr="0016622F">
        <w:rPr>
          <w:rFonts w:eastAsia="Times New Roman"/>
          <w:bCs/>
          <w:color w:val="auto"/>
          <w:szCs w:val="24"/>
        </w:rPr>
        <w:t>de das Macrorregi</w:t>
      </w:r>
      <w:r w:rsidRPr="0016622F">
        <w:rPr>
          <w:rFonts w:eastAsia="Times New Roman" w:hint="eastAsia"/>
          <w:bCs/>
          <w:color w:val="auto"/>
          <w:szCs w:val="24"/>
        </w:rPr>
        <w:t>õ</w:t>
      </w:r>
      <w:r w:rsidRPr="0016622F">
        <w:rPr>
          <w:rFonts w:eastAsia="Times New Roman"/>
          <w:bCs/>
          <w:color w:val="auto"/>
          <w:szCs w:val="24"/>
        </w:rPr>
        <w:t>es de Sa</w:t>
      </w:r>
      <w:r w:rsidRPr="0016622F">
        <w:rPr>
          <w:rFonts w:eastAsia="Times New Roman" w:hint="eastAsia"/>
          <w:bCs/>
          <w:color w:val="auto"/>
          <w:szCs w:val="24"/>
        </w:rPr>
        <w:t>ú</w:t>
      </w:r>
      <w:r w:rsidRPr="0016622F">
        <w:rPr>
          <w:rFonts w:eastAsia="Times New Roman"/>
          <w:bCs/>
          <w:color w:val="auto"/>
          <w:szCs w:val="24"/>
        </w:rPr>
        <w:t>de e o n</w:t>
      </w:r>
      <w:r w:rsidRPr="0016622F">
        <w:rPr>
          <w:rFonts w:eastAsia="Times New Roman" w:hint="eastAsia"/>
          <w:bCs/>
          <w:color w:val="auto"/>
          <w:szCs w:val="24"/>
        </w:rPr>
        <w:t>ú</w:t>
      </w:r>
      <w:r w:rsidRPr="0016622F">
        <w:rPr>
          <w:rFonts w:eastAsia="Times New Roman"/>
          <w:bCs/>
          <w:color w:val="auto"/>
          <w:szCs w:val="24"/>
        </w:rPr>
        <w:t xml:space="preserve">mero de atendimentos realizados de janeiro a </w:t>
      </w:r>
      <w:r w:rsidR="008315C4">
        <w:rPr>
          <w:rFonts w:eastAsia="Times New Roman"/>
          <w:bCs/>
          <w:color w:val="auto"/>
          <w:szCs w:val="24"/>
        </w:rPr>
        <w:t>julho</w:t>
      </w:r>
      <w:r w:rsidRPr="0016622F">
        <w:rPr>
          <w:rFonts w:eastAsia="Times New Roman"/>
          <w:bCs/>
          <w:color w:val="auto"/>
          <w:szCs w:val="24"/>
        </w:rPr>
        <w:t xml:space="preserve"> de 2018.</w:t>
      </w:r>
    </w:p>
    <w:p w:rsidR="0016622F" w:rsidRDefault="0016622F" w:rsidP="00C715D4">
      <w:pPr>
        <w:spacing w:after="120" w:line="360" w:lineRule="auto"/>
        <w:ind w:left="11" w:right="0" w:firstLine="839"/>
        <w:rPr>
          <w:rFonts w:eastAsia="Times New Roman"/>
          <w:bCs/>
          <w:color w:val="auto"/>
          <w:szCs w:val="24"/>
        </w:rPr>
      </w:pPr>
      <w:r>
        <w:rPr>
          <w:rFonts w:eastAsia="Times New Roman"/>
          <w:bCs/>
          <w:color w:val="auto"/>
          <w:szCs w:val="24"/>
        </w:rPr>
        <w:br w:type="page"/>
      </w:r>
    </w:p>
    <w:p w:rsidR="00C715D4" w:rsidRPr="0047200E" w:rsidRDefault="00C715D4" w:rsidP="00C715D4">
      <w:pPr>
        <w:spacing w:after="120" w:line="360" w:lineRule="auto"/>
        <w:ind w:left="11" w:right="0" w:firstLine="839"/>
        <w:rPr>
          <w:rFonts w:eastAsia="Times New Roman"/>
          <w:bCs/>
          <w:color w:val="auto"/>
          <w:szCs w:val="24"/>
        </w:rPr>
      </w:pPr>
    </w:p>
    <w:p w:rsidR="00AD281C" w:rsidRPr="00AB3B7C" w:rsidRDefault="0016622F" w:rsidP="00AB3B7C">
      <w:pPr>
        <w:pStyle w:val="Legenda"/>
        <w:spacing w:after="120" w:line="360" w:lineRule="auto"/>
        <w:ind w:firstLine="851"/>
        <w:rPr>
          <w:rFonts w:ascii="Arial" w:hAnsi="Arial" w:cs="Arial"/>
          <w:b w:val="0"/>
          <w:bCs w:val="0"/>
          <w:color w:val="auto"/>
          <w:sz w:val="24"/>
          <w:szCs w:val="24"/>
        </w:rPr>
      </w:pPr>
      <w:bookmarkStart w:id="63" w:name="_Toc531093606"/>
      <w:r w:rsidRPr="00AB3B7C">
        <w:rPr>
          <w:rFonts w:ascii="Arial" w:hAnsi="Arial" w:cs="Arial"/>
          <w:b w:val="0"/>
          <w:color w:val="auto"/>
          <w:sz w:val="24"/>
          <w:szCs w:val="24"/>
        </w:rPr>
        <w:t xml:space="preserve">Figura </w:t>
      </w:r>
      <w:r w:rsidR="007F6203" w:rsidRPr="00AB3B7C">
        <w:rPr>
          <w:rFonts w:ascii="Arial" w:hAnsi="Arial" w:cs="Arial"/>
          <w:b w:val="0"/>
          <w:color w:val="auto"/>
          <w:sz w:val="24"/>
          <w:szCs w:val="24"/>
        </w:rPr>
        <w:fldChar w:fldCharType="begin"/>
      </w:r>
      <w:r w:rsidRPr="00AB3B7C">
        <w:rPr>
          <w:rFonts w:ascii="Arial" w:hAnsi="Arial" w:cs="Arial"/>
          <w:b w:val="0"/>
          <w:color w:val="auto"/>
          <w:sz w:val="24"/>
          <w:szCs w:val="24"/>
        </w:rPr>
        <w:instrText xml:space="preserve"> SEQ Figura \* ARABIC </w:instrText>
      </w:r>
      <w:r w:rsidR="007F6203" w:rsidRPr="00AB3B7C">
        <w:rPr>
          <w:rFonts w:ascii="Arial" w:hAnsi="Arial" w:cs="Arial"/>
          <w:b w:val="0"/>
          <w:color w:val="auto"/>
          <w:sz w:val="24"/>
          <w:szCs w:val="24"/>
        </w:rPr>
        <w:fldChar w:fldCharType="separate"/>
      </w:r>
      <w:r w:rsidR="005A1E40">
        <w:rPr>
          <w:rFonts w:ascii="Arial" w:hAnsi="Arial" w:cs="Arial"/>
          <w:b w:val="0"/>
          <w:noProof/>
          <w:color w:val="auto"/>
          <w:sz w:val="24"/>
          <w:szCs w:val="24"/>
        </w:rPr>
        <w:t>17</w:t>
      </w:r>
      <w:r w:rsidR="007F6203" w:rsidRPr="00AB3B7C">
        <w:rPr>
          <w:rFonts w:ascii="Arial" w:hAnsi="Arial" w:cs="Arial"/>
          <w:b w:val="0"/>
          <w:color w:val="auto"/>
          <w:sz w:val="24"/>
          <w:szCs w:val="24"/>
        </w:rPr>
        <w:fldChar w:fldCharType="end"/>
      </w:r>
      <w:r w:rsidRPr="00AB3B7C">
        <w:rPr>
          <w:rFonts w:ascii="Arial" w:hAnsi="Arial" w:cs="Arial"/>
          <w:b w:val="0"/>
          <w:color w:val="auto"/>
          <w:sz w:val="24"/>
          <w:szCs w:val="24"/>
        </w:rPr>
        <w:t xml:space="preserve">: </w:t>
      </w:r>
      <w:r w:rsidR="009058B6" w:rsidRPr="00AB3B7C">
        <w:rPr>
          <w:rFonts w:ascii="Arial" w:hAnsi="Arial" w:cs="Arial"/>
          <w:b w:val="0"/>
          <w:bCs w:val="0"/>
          <w:color w:val="auto"/>
          <w:sz w:val="24"/>
          <w:szCs w:val="24"/>
        </w:rPr>
        <w:t xml:space="preserve">Cobertura assistencial ambulatorial e alta complexidade em nefrologia na </w:t>
      </w:r>
      <w:r w:rsidR="007A71C6" w:rsidRPr="00AB3B7C">
        <w:rPr>
          <w:rFonts w:ascii="Arial" w:hAnsi="Arial" w:cs="Arial"/>
          <w:b w:val="0"/>
          <w:bCs w:val="0"/>
          <w:color w:val="auto"/>
          <w:sz w:val="24"/>
          <w:szCs w:val="24"/>
        </w:rPr>
        <w:t>Macrorregião de Saúde</w:t>
      </w:r>
      <w:r w:rsidR="009058B6" w:rsidRPr="00AB3B7C">
        <w:rPr>
          <w:rFonts w:ascii="Arial" w:hAnsi="Arial" w:cs="Arial"/>
          <w:b w:val="0"/>
          <w:bCs w:val="0"/>
          <w:color w:val="auto"/>
          <w:sz w:val="24"/>
          <w:szCs w:val="24"/>
        </w:rPr>
        <w:t xml:space="preserve"> do Grande Oeste.</w:t>
      </w:r>
      <w:bookmarkEnd w:id="63"/>
    </w:p>
    <w:p w:rsidR="00AD281C" w:rsidRDefault="006C5F3D" w:rsidP="006C5F3D">
      <w:pPr>
        <w:spacing w:after="120" w:line="360" w:lineRule="auto"/>
        <w:ind w:left="11" w:right="0" w:firstLine="839"/>
        <w:rPr>
          <w:rFonts w:eastAsia="Times New Roman"/>
          <w:bCs/>
          <w:color w:val="auto"/>
          <w:szCs w:val="24"/>
          <w:u w:val="single"/>
        </w:rPr>
      </w:pPr>
      <w:r>
        <w:rPr>
          <w:rFonts w:eastAsia="Times New Roman"/>
          <w:bCs/>
          <w:noProof/>
          <w:color w:val="auto"/>
          <w:szCs w:val="24"/>
          <w:u w:val="single"/>
        </w:rPr>
        <w:drawing>
          <wp:anchor distT="0" distB="0" distL="114300" distR="114300" simplePos="0" relativeHeight="251660800" behindDoc="1" locked="0" layoutInCell="1" allowOverlap="1">
            <wp:simplePos x="0" y="0"/>
            <wp:positionH relativeFrom="column">
              <wp:posOffset>537845</wp:posOffset>
            </wp:positionH>
            <wp:positionV relativeFrom="paragraph">
              <wp:posOffset>1270</wp:posOffset>
            </wp:positionV>
            <wp:extent cx="5255895" cy="3782721"/>
            <wp:effectExtent l="0" t="0" r="0" b="0"/>
            <wp:wrapNone/>
            <wp:docPr id="93186" name="Imagem 931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34"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255895" cy="3782721"/>
                    </a:xfrm>
                    <a:prstGeom prst="rect">
                      <a:avLst/>
                    </a:prstGeom>
                    <a:noFill/>
                  </pic:spPr>
                </pic:pic>
              </a:graphicData>
            </a:graphic>
          </wp:anchor>
        </w:drawing>
      </w:r>
    </w:p>
    <w:p w:rsidR="00AD281C" w:rsidRDefault="00AD281C" w:rsidP="006C5F3D">
      <w:pPr>
        <w:spacing w:after="120" w:line="360" w:lineRule="auto"/>
        <w:ind w:left="11" w:right="0" w:firstLine="839"/>
        <w:rPr>
          <w:rFonts w:eastAsia="Times New Roman"/>
          <w:bCs/>
          <w:color w:val="auto"/>
          <w:szCs w:val="24"/>
          <w:u w:val="single"/>
        </w:rPr>
      </w:pPr>
    </w:p>
    <w:p w:rsidR="00AD281C" w:rsidRDefault="00AD281C" w:rsidP="006C5F3D">
      <w:pPr>
        <w:spacing w:after="120" w:line="360" w:lineRule="auto"/>
        <w:ind w:left="11" w:right="0" w:firstLine="839"/>
        <w:rPr>
          <w:rFonts w:eastAsia="Times New Roman"/>
          <w:bCs/>
          <w:color w:val="auto"/>
          <w:szCs w:val="24"/>
          <w:u w:val="single"/>
        </w:rPr>
      </w:pPr>
    </w:p>
    <w:p w:rsidR="00AD281C" w:rsidRDefault="00AD281C" w:rsidP="006C5F3D">
      <w:pPr>
        <w:spacing w:after="120" w:line="360" w:lineRule="auto"/>
        <w:ind w:left="11" w:right="0" w:firstLine="839"/>
        <w:rPr>
          <w:rFonts w:eastAsia="Times New Roman"/>
          <w:bCs/>
          <w:color w:val="auto"/>
          <w:szCs w:val="24"/>
          <w:u w:val="single"/>
        </w:rPr>
      </w:pPr>
    </w:p>
    <w:p w:rsidR="00124F27" w:rsidRDefault="00124F27" w:rsidP="007A6F3C">
      <w:pPr>
        <w:spacing w:after="150" w:line="240" w:lineRule="auto"/>
        <w:ind w:firstLine="841"/>
        <w:rPr>
          <w:rFonts w:eastAsia="Times New Roman"/>
          <w:bCs/>
          <w:color w:val="00000A"/>
          <w:szCs w:val="24"/>
          <w:u w:val="single"/>
        </w:rPr>
      </w:pPr>
    </w:p>
    <w:p w:rsidR="00336406" w:rsidRDefault="00336406" w:rsidP="007A6F3C">
      <w:pPr>
        <w:spacing w:after="150" w:line="240" w:lineRule="auto"/>
        <w:ind w:firstLine="841"/>
        <w:rPr>
          <w:rFonts w:eastAsia="Times New Roman"/>
          <w:bCs/>
          <w:color w:val="00000A"/>
          <w:szCs w:val="24"/>
          <w:u w:val="single"/>
        </w:rPr>
      </w:pPr>
    </w:p>
    <w:p w:rsidR="00336406" w:rsidRDefault="00336406" w:rsidP="007A6F3C">
      <w:pPr>
        <w:spacing w:after="150" w:line="240" w:lineRule="auto"/>
        <w:ind w:firstLine="841"/>
        <w:rPr>
          <w:rFonts w:eastAsia="Times New Roman"/>
          <w:bCs/>
          <w:color w:val="00000A"/>
          <w:szCs w:val="24"/>
          <w:u w:val="single"/>
        </w:rPr>
      </w:pPr>
    </w:p>
    <w:p w:rsidR="00336406" w:rsidRDefault="00336406" w:rsidP="007A6F3C">
      <w:pPr>
        <w:spacing w:after="150" w:line="240" w:lineRule="auto"/>
        <w:ind w:firstLine="841"/>
        <w:rPr>
          <w:rFonts w:eastAsia="Times New Roman"/>
          <w:bCs/>
          <w:color w:val="00000A"/>
          <w:szCs w:val="24"/>
          <w:u w:val="single"/>
        </w:rPr>
      </w:pPr>
    </w:p>
    <w:p w:rsidR="00336406" w:rsidRDefault="00336406" w:rsidP="007A6F3C">
      <w:pPr>
        <w:spacing w:after="150" w:line="240" w:lineRule="auto"/>
        <w:ind w:firstLine="841"/>
        <w:rPr>
          <w:rFonts w:eastAsia="Times New Roman"/>
          <w:bCs/>
          <w:color w:val="00000A"/>
          <w:szCs w:val="24"/>
          <w:u w:val="single"/>
        </w:rPr>
      </w:pPr>
    </w:p>
    <w:p w:rsidR="00336406" w:rsidRDefault="00336406" w:rsidP="007A6F3C">
      <w:pPr>
        <w:spacing w:after="150" w:line="240" w:lineRule="auto"/>
        <w:ind w:firstLine="841"/>
        <w:rPr>
          <w:rFonts w:eastAsia="Times New Roman"/>
          <w:bCs/>
          <w:color w:val="00000A"/>
          <w:szCs w:val="24"/>
          <w:u w:val="single"/>
        </w:rPr>
      </w:pPr>
    </w:p>
    <w:p w:rsidR="00336406" w:rsidRDefault="00336406" w:rsidP="007A6F3C">
      <w:pPr>
        <w:spacing w:after="150" w:line="240" w:lineRule="auto"/>
        <w:ind w:firstLine="841"/>
        <w:rPr>
          <w:rFonts w:eastAsia="Times New Roman"/>
          <w:bCs/>
          <w:color w:val="00000A"/>
          <w:szCs w:val="24"/>
          <w:u w:val="single"/>
        </w:rPr>
      </w:pPr>
    </w:p>
    <w:p w:rsidR="00336406" w:rsidRDefault="00336406" w:rsidP="007A6F3C">
      <w:pPr>
        <w:spacing w:after="150" w:line="240" w:lineRule="auto"/>
        <w:ind w:firstLine="841"/>
        <w:rPr>
          <w:rFonts w:eastAsia="Times New Roman"/>
          <w:bCs/>
          <w:color w:val="00000A"/>
          <w:szCs w:val="24"/>
          <w:u w:val="single"/>
        </w:rPr>
      </w:pPr>
    </w:p>
    <w:p w:rsidR="00336406" w:rsidRDefault="00336406" w:rsidP="007A6F3C">
      <w:pPr>
        <w:spacing w:after="150" w:line="240" w:lineRule="auto"/>
        <w:ind w:firstLine="841"/>
        <w:rPr>
          <w:rFonts w:eastAsia="Times New Roman"/>
          <w:bCs/>
          <w:color w:val="00000A"/>
          <w:szCs w:val="24"/>
          <w:u w:val="single"/>
        </w:rPr>
      </w:pPr>
    </w:p>
    <w:p w:rsidR="00124F27" w:rsidRPr="002D115C" w:rsidRDefault="009058B6" w:rsidP="009E17EE">
      <w:pPr>
        <w:spacing w:after="150" w:line="240" w:lineRule="auto"/>
        <w:ind w:firstLine="841"/>
        <w:jc w:val="center"/>
        <w:rPr>
          <w:rFonts w:eastAsia="Times New Roman"/>
          <w:bCs/>
          <w:color w:val="00000A"/>
          <w:sz w:val="20"/>
          <w:szCs w:val="20"/>
          <w:u w:val="single"/>
        </w:rPr>
      </w:pPr>
      <w:r w:rsidRPr="006C5F3D">
        <w:rPr>
          <w:rFonts w:eastAsia="Times New Roman"/>
          <w:bCs/>
          <w:color w:val="00000A"/>
          <w:sz w:val="20"/>
          <w:szCs w:val="20"/>
          <w:u w:val="single"/>
        </w:rPr>
        <w:t xml:space="preserve">Fonte: </w:t>
      </w:r>
      <w:r w:rsidRPr="006C5F3D">
        <w:rPr>
          <w:sz w:val="20"/>
          <w:szCs w:val="20"/>
        </w:rPr>
        <w:t xml:space="preserve">GEPSA/SUG/SES, </w:t>
      </w:r>
      <w:r w:rsidRPr="002D115C">
        <w:rPr>
          <w:rFonts w:eastAsia="Times New Roman"/>
          <w:bCs/>
          <w:color w:val="00000A"/>
          <w:sz w:val="20"/>
          <w:szCs w:val="20"/>
          <w:u w:val="single"/>
        </w:rPr>
        <w:t>2018</w:t>
      </w:r>
    </w:p>
    <w:p w:rsidR="002D115C" w:rsidRDefault="002D115C" w:rsidP="007A6F3C">
      <w:pPr>
        <w:spacing w:after="150" w:line="240" w:lineRule="auto"/>
        <w:ind w:firstLine="841"/>
        <w:rPr>
          <w:rFonts w:eastAsia="Times New Roman"/>
          <w:bCs/>
          <w:color w:val="00000A"/>
          <w:szCs w:val="24"/>
          <w:u w:val="single"/>
        </w:rPr>
      </w:pPr>
    </w:p>
    <w:p w:rsidR="00AD281C" w:rsidRPr="00376989" w:rsidRDefault="00EF6667" w:rsidP="002D115C">
      <w:pPr>
        <w:spacing w:after="120" w:line="360" w:lineRule="auto"/>
        <w:ind w:left="11" w:right="0" w:firstLine="839"/>
        <w:rPr>
          <w:color w:val="auto"/>
        </w:rPr>
      </w:pPr>
      <w:r w:rsidRPr="0016622F">
        <w:rPr>
          <w:rFonts w:eastAsia="Times New Roman"/>
          <w:bCs/>
          <w:color w:val="auto"/>
          <w:szCs w:val="24"/>
        </w:rPr>
        <w:t xml:space="preserve">A Macrorregião de Saúde do Grande Oeste possui 03 (três) clínicas para atendimento de alta complexidade em Nefrologia e 05 (cinco) médicos nefrologistas, sendo 03 (três) na </w:t>
      </w:r>
      <w:r w:rsidR="00AB2453" w:rsidRPr="0016622F">
        <w:rPr>
          <w:rFonts w:eastAsia="Times New Roman"/>
          <w:bCs/>
          <w:color w:val="auto"/>
          <w:szCs w:val="24"/>
        </w:rPr>
        <w:t xml:space="preserve">Região </w:t>
      </w:r>
      <w:r w:rsidRPr="0016622F">
        <w:rPr>
          <w:rFonts w:eastAsia="Times New Roman"/>
          <w:bCs/>
          <w:color w:val="auto"/>
          <w:szCs w:val="24"/>
        </w:rPr>
        <w:t xml:space="preserve">de </w:t>
      </w:r>
      <w:r w:rsidR="00AB2453" w:rsidRPr="0016622F">
        <w:rPr>
          <w:rFonts w:eastAsia="Times New Roman"/>
          <w:bCs/>
          <w:color w:val="auto"/>
          <w:szCs w:val="24"/>
        </w:rPr>
        <w:t xml:space="preserve">Saúde </w:t>
      </w:r>
      <w:r w:rsidRPr="0016622F">
        <w:rPr>
          <w:rFonts w:eastAsia="Times New Roman"/>
          <w:bCs/>
          <w:color w:val="auto"/>
          <w:szCs w:val="24"/>
        </w:rPr>
        <w:t xml:space="preserve">de </w:t>
      </w:r>
      <w:proofErr w:type="spellStart"/>
      <w:r w:rsidR="00AB2453" w:rsidRPr="0016622F">
        <w:rPr>
          <w:rFonts w:eastAsia="Times New Roman"/>
          <w:bCs/>
          <w:color w:val="auto"/>
          <w:szCs w:val="24"/>
        </w:rPr>
        <w:t>Xanxerê</w:t>
      </w:r>
      <w:proofErr w:type="spellEnd"/>
      <w:r w:rsidRPr="0016622F">
        <w:rPr>
          <w:rFonts w:eastAsia="Times New Roman"/>
          <w:bCs/>
          <w:color w:val="auto"/>
          <w:szCs w:val="24"/>
        </w:rPr>
        <w:t xml:space="preserve">, 01 (um) na </w:t>
      </w:r>
      <w:r w:rsidR="00AB2453" w:rsidRPr="0016622F">
        <w:rPr>
          <w:rFonts w:eastAsia="Times New Roman"/>
          <w:bCs/>
          <w:color w:val="auto"/>
          <w:szCs w:val="24"/>
        </w:rPr>
        <w:t xml:space="preserve">Região </w:t>
      </w:r>
      <w:r w:rsidRPr="0016622F">
        <w:rPr>
          <w:rFonts w:eastAsia="Times New Roman"/>
          <w:bCs/>
          <w:color w:val="auto"/>
          <w:szCs w:val="24"/>
        </w:rPr>
        <w:t xml:space="preserve">de </w:t>
      </w:r>
      <w:r w:rsidR="00AB2453" w:rsidRPr="0016622F">
        <w:rPr>
          <w:rFonts w:eastAsia="Times New Roman"/>
          <w:bCs/>
          <w:color w:val="auto"/>
          <w:szCs w:val="24"/>
        </w:rPr>
        <w:t xml:space="preserve">Saúde </w:t>
      </w:r>
      <w:r w:rsidRPr="0016622F">
        <w:rPr>
          <w:rFonts w:eastAsia="Times New Roman"/>
          <w:bCs/>
          <w:color w:val="auto"/>
          <w:szCs w:val="24"/>
        </w:rPr>
        <w:t xml:space="preserve">do </w:t>
      </w:r>
      <w:r w:rsidR="00AB2453" w:rsidRPr="0016622F">
        <w:rPr>
          <w:rFonts w:eastAsia="Times New Roman"/>
          <w:bCs/>
          <w:color w:val="auto"/>
          <w:szCs w:val="24"/>
        </w:rPr>
        <w:t xml:space="preserve">Extremo Oeste </w:t>
      </w:r>
      <w:r w:rsidRPr="0016622F">
        <w:rPr>
          <w:rFonts w:eastAsia="Times New Roman"/>
          <w:bCs/>
          <w:color w:val="auto"/>
          <w:szCs w:val="24"/>
        </w:rPr>
        <w:t xml:space="preserve">e mais 01 (um) na </w:t>
      </w:r>
      <w:r w:rsidR="00AB2453" w:rsidRPr="0016622F">
        <w:rPr>
          <w:rFonts w:eastAsia="Times New Roman"/>
          <w:bCs/>
          <w:color w:val="auto"/>
          <w:szCs w:val="24"/>
        </w:rPr>
        <w:t xml:space="preserve">Região </w:t>
      </w:r>
      <w:r w:rsidRPr="0016622F">
        <w:rPr>
          <w:rFonts w:eastAsia="Times New Roman"/>
          <w:bCs/>
          <w:color w:val="auto"/>
          <w:szCs w:val="24"/>
        </w:rPr>
        <w:t xml:space="preserve">de </w:t>
      </w:r>
      <w:r w:rsidR="00AB2453" w:rsidRPr="0016622F">
        <w:rPr>
          <w:rFonts w:eastAsia="Times New Roman"/>
          <w:bCs/>
          <w:color w:val="auto"/>
          <w:szCs w:val="24"/>
        </w:rPr>
        <w:t xml:space="preserve">Saúde </w:t>
      </w:r>
      <w:r w:rsidRPr="0016622F">
        <w:rPr>
          <w:rFonts w:eastAsia="Times New Roman"/>
          <w:bCs/>
          <w:color w:val="auto"/>
          <w:szCs w:val="24"/>
        </w:rPr>
        <w:t xml:space="preserve">do </w:t>
      </w:r>
      <w:r w:rsidR="00AB2453" w:rsidRPr="0016622F">
        <w:rPr>
          <w:rFonts w:eastAsia="Times New Roman"/>
          <w:bCs/>
          <w:color w:val="auto"/>
          <w:szCs w:val="24"/>
        </w:rPr>
        <w:t>Oeste</w:t>
      </w:r>
      <w:r w:rsidRPr="0016622F">
        <w:rPr>
          <w:rFonts w:eastAsia="Times New Roman"/>
          <w:bCs/>
          <w:color w:val="auto"/>
          <w:szCs w:val="24"/>
        </w:rPr>
        <w:t xml:space="preserve">. Esses médicos nefrologistas </w:t>
      </w:r>
      <w:proofErr w:type="gramStart"/>
      <w:r w:rsidRPr="0016622F">
        <w:rPr>
          <w:rFonts w:eastAsia="Times New Roman"/>
          <w:bCs/>
          <w:color w:val="auto"/>
          <w:szCs w:val="24"/>
        </w:rPr>
        <w:t>vem</w:t>
      </w:r>
      <w:proofErr w:type="gramEnd"/>
      <w:r w:rsidRPr="0016622F">
        <w:rPr>
          <w:rFonts w:eastAsia="Times New Roman"/>
          <w:bCs/>
          <w:color w:val="auto"/>
          <w:szCs w:val="24"/>
        </w:rPr>
        <w:t xml:space="preserve"> prestando atendimento ambulatorial pelo SUS e atenderam um total de 625 pacientes de janeiro a </w:t>
      </w:r>
      <w:r w:rsidR="00AB2453">
        <w:rPr>
          <w:rFonts w:eastAsia="Times New Roman"/>
          <w:bCs/>
          <w:color w:val="auto"/>
          <w:szCs w:val="24"/>
        </w:rPr>
        <w:t>julho</w:t>
      </w:r>
      <w:r w:rsidRPr="0016622F">
        <w:rPr>
          <w:rFonts w:eastAsia="Times New Roman"/>
          <w:bCs/>
          <w:color w:val="auto"/>
          <w:szCs w:val="24"/>
        </w:rPr>
        <w:t xml:space="preserve"> de 2018. De acordo com os </w:t>
      </w:r>
      <w:r w:rsidR="007C35AB" w:rsidRPr="00376989">
        <w:rPr>
          <w:color w:val="auto"/>
        </w:rPr>
        <w:t xml:space="preserve">parâmetros estabelecidos na Portaria MS/GM nº 1.631/2015, a </w:t>
      </w:r>
      <w:r w:rsidR="008315C4" w:rsidRPr="00376989">
        <w:rPr>
          <w:color w:val="auto"/>
        </w:rPr>
        <w:t>Macrorregião</w:t>
      </w:r>
      <w:r w:rsidR="008315C4">
        <w:rPr>
          <w:color w:val="auto"/>
        </w:rPr>
        <w:t xml:space="preserve"> de Saúde</w:t>
      </w:r>
      <w:r w:rsidR="008315C4" w:rsidRPr="00376989">
        <w:rPr>
          <w:color w:val="auto"/>
        </w:rPr>
        <w:t xml:space="preserve"> </w:t>
      </w:r>
      <w:r w:rsidR="007C35AB" w:rsidRPr="00376989">
        <w:rPr>
          <w:color w:val="auto"/>
        </w:rPr>
        <w:t>terá uma expectativa de 510 novos pacientes em estág</w:t>
      </w:r>
      <w:r w:rsidRPr="0016622F">
        <w:rPr>
          <w:color w:val="auto"/>
        </w:rPr>
        <w:t xml:space="preserve">io </w:t>
      </w:r>
      <w:proofErr w:type="gramStart"/>
      <w:r w:rsidRPr="0016622F">
        <w:rPr>
          <w:color w:val="auto"/>
        </w:rPr>
        <w:t>4</w:t>
      </w:r>
      <w:proofErr w:type="gramEnd"/>
      <w:r w:rsidRPr="0016622F">
        <w:rPr>
          <w:color w:val="auto"/>
        </w:rPr>
        <w:t xml:space="preserve"> e 460 pacientes em estágio 5. </w:t>
      </w:r>
    </w:p>
    <w:p w:rsidR="002D115C" w:rsidRPr="00376989" w:rsidRDefault="00EF6667" w:rsidP="002D115C">
      <w:pPr>
        <w:spacing w:after="120" w:line="360" w:lineRule="auto"/>
        <w:ind w:left="11" w:right="0" w:firstLine="839"/>
        <w:rPr>
          <w:color w:val="auto"/>
        </w:rPr>
      </w:pPr>
      <w:r w:rsidRPr="0016622F">
        <w:rPr>
          <w:rFonts w:eastAsia="Times New Roman"/>
          <w:bCs/>
          <w:color w:val="auto"/>
          <w:szCs w:val="24"/>
        </w:rPr>
        <w:t xml:space="preserve">A cobertura da estratégia de saúde da família é de 97,73% para uma população de 792.895 habitantes. </w:t>
      </w:r>
    </w:p>
    <w:p w:rsidR="00AD281C" w:rsidRPr="0016622F" w:rsidRDefault="00EF6667" w:rsidP="002D115C">
      <w:pPr>
        <w:spacing w:after="120" w:line="360" w:lineRule="auto"/>
        <w:ind w:left="11" w:right="0" w:firstLine="839"/>
        <w:rPr>
          <w:rFonts w:eastAsia="Times New Roman"/>
          <w:bCs/>
          <w:color w:val="auto"/>
          <w:szCs w:val="24"/>
        </w:rPr>
      </w:pPr>
      <w:r w:rsidRPr="0016622F">
        <w:rPr>
          <w:rFonts w:eastAsia="Times New Roman"/>
          <w:bCs/>
          <w:color w:val="auto"/>
          <w:szCs w:val="24"/>
        </w:rPr>
        <w:t>A cobertura assistencial é apresentada no quadro a seguir por município das regiões de saúde da Macrorregião de Saúde do Grande Oeste.</w:t>
      </w:r>
    </w:p>
    <w:p w:rsidR="00AD7BF5" w:rsidRPr="0016622F" w:rsidRDefault="00EF6667" w:rsidP="002D115C">
      <w:pPr>
        <w:spacing w:after="120" w:line="360" w:lineRule="auto"/>
        <w:ind w:left="11" w:right="0" w:firstLine="839"/>
        <w:rPr>
          <w:rFonts w:eastAsia="Times New Roman"/>
          <w:bCs/>
          <w:color w:val="auto"/>
          <w:szCs w:val="24"/>
        </w:rPr>
      </w:pPr>
      <w:r w:rsidRPr="0016622F">
        <w:rPr>
          <w:rFonts w:eastAsia="Times New Roman"/>
          <w:bCs/>
          <w:color w:val="auto"/>
          <w:szCs w:val="24"/>
        </w:rPr>
        <w:br w:type="page"/>
      </w:r>
    </w:p>
    <w:p w:rsidR="002D115C" w:rsidRDefault="002D115C" w:rsidP="002D115C">
      <w:pPr>
        <w:spacing w:after="120" w:line="360" w:lineRule="auto"/>
        <w:ind w:left="11" w:right="0" w:firstLine="839"/>
        <w:rPr>
          <w:rFonts w:eastAsia="Times New Roman"/>
          <w:bCs/>
          <w:color w:val="auto"/>
          <w:szCs w:val="24"/>
          <w:u w:val="single"/>
        </w:rPr>
      </w:pPr>
    </w:p>
    <w:p w:rsidR="00AB3B7C" w:rsidRPr="00AB3B7C" w:rsidRDefault="00AB3B7C" w:rsidP="00AB3B7C">
      <w:pPr>
        <w:pStyle w:val="Legenda"/>
        <w:spacing w:after="120" w:line="360" w:lineRule="auto"/>
        <w:ind w:firstLine="851"/>
        <w:rPr>
          <w:rFonts w:ascii="Arial" w:hAnsi="Arial" w:cs="Arial"/>
          <w:b w:val="0"/>
          <w:bCs w:val="0"/>
          <w:color w:val="auto"/>
          <w:sz w:val="24"/>
          <w:szCs w:val="24"/>
          <w:u w:val="single"/>
        </w:rPr>
      </w:pPr>
      <w:bookmarkStart w:id="64" w:name="_Toc531093642"/>
      <w:r w:rsidRPr="00AB3B7C">
        <w:rPr>
          <w:rFonts w:ascii="Arial" w:hAnsi="Arial" w:cs="Arial"/>
          <w:b w:val="0"/>
          <w:sz w:val="24"/>
          <w:szCs w:val="24"/>
        </w:rPr>
        <w:t xml:space="preserve">Quadro </w:t>
      </w:r>
      <w:r w:rsidR="007F6203" w:rsidRPr="00AB3B7C">
        <w:rPr>
          <w:rFonts w:ascii="Arial" w:hAnsi="Arial" w:cs="Arial"/>
          <w:b w:val="0"/>
          <w:sz w:val="24"/>
          <w:szCs w:val="24"/>
        </w:rPr>
        <w:fldChar w:fldCharType="begin"/>
      </w:r>
      <w:r w:rsidRPr="00AB3B7C">
        <w:rPr>
          <w:rFonts w:ascii="Arial" w:hAnsi="Arial" w:cs="Arial"/>
          <w:b w:val="0"/>
          <w:sz w:val="24"/>
          <w:szCs w:val="24"/>
        </w:rPr>
        <w:instrText xml:space="preserve"> SEQ Quadro \* ARABIC </w:instrText>
      </w:r>
      <w:r w:rsidR="007F6203" w:rsidRPr="00AB3B7C">
        <w:rPr>
          <w:rFonts w:ascii="Arial" w:hAnsi="Arial" w:cs="Arial"/>
          <w:b w:val="0"/>
          <w:sz w:val="24"/>
          <w:szCs w:val="24"/>
        </w:rPr>
        <w:fldChar w:fldCharType="separate"/>
      </w:r>
      <w:r w:rsidR="005A1E40">
        <w:rPr>
          <w:rFonts w:ascii="Arial" w:hAnsi="Arial" w:cs="Arial"/>
          <w:b w:val="0"/>
          <w:noProof/>
          <w:sz w:val="24"/>
          <w:szCs w:val="24"/>
        </w:rPr>
        <w:t>15</w:t>
      </w:r>
      <w:r w:rsidR="007F6203" w:rsidRPr="00AB3B7C">
        <w:rPr>
          <w:rFonts w:ascii="Arial" w:hAnsi="Arial" w:cs="Arial"/>
          <w:b w:val="0"/>
          <w:sz w:val="24"/>
          <w:szCs w:val="24"/>
        </w:rPr>
        <w:fldChar w:fldCharType="end"/>
      </w:r>
      <w:r w:rsidRPr="00AB3B7C">
        <w:rPr>
          <w:rFonts w:ascii="Arial" w:hAnsi="Arial" w:cs="Arial"/>
          <w:b w:val="0"/>
          <w:sz w:val="24"/>
          <w:szCs w:val="24"/>
        </w:rPr>
        <w:t>: Cobertura Assistencial da Macrorregião de Saúde do Grande Oeste</w:t>
      </w:r>
      <w:bookmarkEnd w:id="64"/>
    </w:p>
    <w:tbl>
      <w:tblPr>
        <w:tblpPr w:leftFromText="141" w:rightFromText="141" w:vertAnchor="text" w:horzAnchor="margin" w:tblpXSpec="center" w:tblpY="239"/>
        <w:tblW w:w="10009" w:type="dxa"/>
        <w:tblCellMar>
          <w:left w:w="0" w:type="dxa"/>
          <w:right w:w="0" w:type="dxa"/>
        </w:tblCellMar>
        <w:tblLook w:val="04A0"/>
      </w:tblPr>
      <w:tblGrid>
        <w:gridCol w:w="1989"/>
        <w:gridCol w:w="2516"/>
        <w:gridCol w:w="904"/>
        <w:gridCol w:w="1836"/>
        <w:gridCol w:w="1417"/>
        <w:gridCol w:w="1347"/>
      </w:tblGrid>
      <w:tr w:rsidR="001418AA" w:rsidRPr="0047200E" w:rsidTr="00923480">
        <w:trPr>
          <w:trHeight w:val="418"/>
        </w:trPr>
        <w:tc>
          <w:tcPr>
            <w:tcW w:w="1989" w:type="dxa"/>
            <w:vMerge w:val="restart"/>
            <w:tcBorders>
              <w:top w:val="single" w:sz="4" w:space="0" w:color="auto"/>
              <w:left w:val="single" w:sz="2" w:space="0" w:color="000000"/>
              <w:bottom w:val="single" w:sz="2" w:space="0" w:color="000000"/>
              <w:right w:val="single" w:sz="2" w:space="0" w:color="000000"/>
            </w:tcBorders>
            <w:shd w:val="clear" w:color="auto" w:fill="D9D9D9" w:themeFill="background1" w:themeFillShade="D9"/>
            <w:tcMar>
              <w:top w:w="32" w:type="dxa"/>
              <w:left w:w="15" w:type="dxa"/>
              <w:bottom w:w="0" w:type="dxa"/>
              <w:right w:w="15" w:type="dxa"/>
            </w:tcMar>
            <w:vAlign w:val="center"/>
            <w:hideMark/>
          </w:tcPr>
          <w:p w:rsidR="00AD281C" w:rsidRPr="0047200E" w:rsidRDefault="001418AA" w:rsidP="002D115C">
            <w:pPr>
              <w:spacing w:after="0" w:line="240" w:lineRule="auto"/>
              <w:ind w:left="11" w:right="0" w:hanging="11"/>
              <w:jc w:val="center"/>
              <w:rPr>
                <w:color w:val="auto"/>
                <w:sz w:val="22"/>
              </w:rPr>
            </w:pPr>
            <w:r w:rsidRPr="0047200E">
              <w:rPr>
                <w:color w:val="auto"/>
                <w:sz w:val="22"/>
              </w:rPr>
              <w:t>Região de Saúde</w:t>
            </w:r>
          </w:p>
        </w:tc>
        <w:tc>
          <w:tcPr>
            <w:tcW w:w="8020" w:type="dxa"/>
            <w:gridSpan w:val="5"/>
            <w:tcBorders>
              <w:top w:val="single" w:sz="2" w:space="0" w:color="000000"/>
              <w:left w:val="single" w:sz="2" w:space="0" w:color="000000"/>
              <w:bottom w:val="single" w:sz="2" w:space="0" w:color="000000"/>
              <w:right w:val="single" w:sz="2" w:space="0" w:color="000000"/>
            </w:tcBorders>
            <w:shd w:val="clear" w:color="auto" w:fill="D9D9D9" w:themeFill="background1" w:themeFillShade="D9"/>
            <w:tcMar>
              <w:top w:w="32" w:type="dxa"/>
              <w:left w:w="15" w:type="dxa"/>
              <w:bottom w:w="0" w:type="dxa"/>
              <w:right w:w="15" w:type="dxa"/>
            </w:tcMar>
            <w:vAlign w:val="center"/>
            <w:hideMark/>
          </w:tcPr>
          <w:p w:rsidR="00AD281C" w:rsidRPr="0047200E" w:rsidRDefault="001418AA" w:rsidP="002D115C">
            <w:pPr>
              <w:spacing w:after="0" w:line="240" w:lineRule="auto"/>
              <w:ind w:left="11" w:right="0" w:hanging="11"/>
              <w:jc w:val="center"/>
              <w:rPr>
                <w:color w:val="auto"/>
                <w:sz w:val="22"/>
              </w:rPr>
            </w:pPr>
            <w:r w:rsidRPr="0047200E">
              <w:rPr>
                <w:color w:val="auto"/>
                <w:sz w:val="22"/>
              </w:rPr>
              <w:t>Cobertura Assistencial</w:t>
            </w:r>
          </w:p>
        </w:tc>
      </w:tr>
      <w:tr w:rsidR="001418AA" w:rsidRPr="0047200E" w:rsidTr="00923480">
        <w:trPr>
          <w:trHeight w:val="488"/>
        </w:trPr>
        <w:tc>
          <w:tcPr>
            <w:tcW w:w="1989" w:type="dxa"/>
            <w:vMerge/>
            <w:tcBorders>
              <w:top w:val="single" w:sz="2" w:space="0" w:color="000000"/>
              <w:left w:val="single" w:sz="2" w:space="0" w:color="000000"/>
              <w:bottom w:val="single" w:sz="2" w:space="0" w:color="000000"/>
              <w:right w:val="single" w:sz="2" w:space="0" w:color="000000"/>
            </w:tcBorders>
            <w:shd w:val="clear" w:color="auto" w:fill="D9D9D9" w:themeFill="background1" w:themeFillShade="D9"/>
            <w:vAlign w:val="center"/>
            <w:hideMark/>
          </w:tcPr>
          <w:p w:rsidR="00654760" w:rsidRPr="0047200E" w:rsidRDefault="00654760">
            <w:pPr>
              <w:spacing w:after="0" w:line="240" w:lineRule="auto"/>
              <w:ind w:left="11" w:right="0" w:hanging="11"/>
              <w:jc w:val="center"/>
              <w:rPr>
                <w:color w:val="auto"/>
                <w:sz w:val="22"/>
              </w:rPr>
            </w:pPr>
          </w:p>
        </w:tc>
        <w:tc>
          <w:tcPr>
            <w:tcW w:w="2516" w:type="dxa"/>
            <w:vMerge w:val="restart"/>
            <w:tcBorders>
              <w:top w:val="single" w:sz="2" w:space="0" w:color="000000"/>
              <w:left w:val="single" w:sz="2" w:space="0" w:color="000000"/>
              <w:right w:val="single" w:sz="2" w:space="0" w:color="000000"/>
            </w:tcBorders>
            <w:shd w:val="clear" w:color="auto" w:fill="D9D9D9" w:themeFill="background1" w:themeFillShade="D9"/>
            <w:tcMar>
              <w:top w:w="32" w:type="dxa"/>
              <w:left w:w="15" w:type="dxa"/>
              <w:bottom w:w="0" w:type="dxa"/>
              <w:right w:w="15" w:type="dxa"/>
            </w:tcMar>
            <w:vAlign w:val="center"/>
            <w:hideMark/>
          </w:tcPr>
          <w:p w:rsidR="00654760" w:rsidRPr="0047200E" w:rsidRDefault="00D60F1F">
            <w:pPr>
              <w:spacing w:after="0" w:line="240" w:lineRule="auto"/>
              <w:ind w:left="11" w:right="0" w:hanging="11"/>
              <w:jc w:val="center"/>
              <w:rPr>
                <w:color w:val="auto"/>
                <w:sz w:val="22"/>
              </w:rPr>
            </w:pPr>
            <w:r w:rsidRPr="0047200E">
              <w:rPr>
                <w:color w:val="auto"/>
                <w:sz w:val="22"/>
              </w:rPr>
              <w:t>Municípios</w:t>
            </w:r>
          </w:p>
        </w:tc>
        <w:tc>
          <w:tcPr>
            <w:tcW w:w="904" w:type="dxa"/>
            <w:vMerge w:val="restart"/>
            <w:tcBorders>
              <w:top w:val="single" w:sz="2" w:space="0" w:color="000000"/>
              <w:left w:val="single" w:sz="2" w:space="0" w:color="000000"/>
              <w:right w:val="single" w:sz="2" w:space="0" w:color="000000"/>
            </w:tcBorders>
            <w:shd w:val="clear" w:color="auto" w:fill="D9D9D9" w:themeFill="background1" w:themeFillShade="D9"/>
            <w:tcMar>
              <w:top w:w="32" w:type="dxa"/>
              <w:left w:w="15" w:type="dxa"/>
              <w:bottom w:w="0" w:type="dxa"/>
              <w:right w:w="15" w:type="dxa"/>
            </w:tcMar>
            <w:vAlign w:val="center"/>
            <w:hideMark/>
          </w:tcPr>
          <w:p w:rsidR="00654760" w:rsidRPr="0047200E" w:rsidRDefault="00D60F1F">
            <w:pPr>
              <w:spacing w:after="0" w:line="240" w:lineRule="auto"/>
              <w:ind w:left="11" w:right="0" w:hanging="11"/>
              <w:jc w:val="center"/>
              <w:rPr>
                <w:color w:val="auto"/>
                <w:sz w:val="22"/>
              </w:rPr>
            </w:pPr>
            <w:r w:rsidRPr="0047200E">
              <w:rPr>
                <w:color w:val="auto"/>
                <w:sz w:val="22"/>
              </w:rPr>
              <w:t>Clínicas</w:t>
            </w:r>
          </w:p>
        </w:tc>
        <w:tc>
          <w:tcPr>
            <w:tcW w:w="1836" w:type="dxa"/>
            <w:vMerge w:val="restart"/>
            <w:tcBorders>
              <w:top w:val="single" w:sz="2" w:space="0" w:color="000000"/>
              <w:left w:val="single" w:sz="2" w:space="0" w:color="000000"/>
              <w:right w:val="single" w:sz="2" w:space="0" w:color="000000"/>
            </w:tcBorders>
            <w:shd w:val="clear" w:color="auto" w:fill="D9D9D9" w:themeFill="background1" w:themeFillShade="D9"/>
            <w:tcMar>
              <w:top w:w="32" w:type="dxa"/>
              <w:left w:w="15" w:type="dxa"/>
              <w:bottom w:w="0" w:type="dxa"/>
              <w:right w:w="15" w:type="dxa"/>
            </w:tcMar>
            <w:vAlign w:val="center"/>
            <w:hideMark/>
          </w:tcPr>
          <w:p w:rsidR="00654760" w:rsidRPr="0047200E" w:rsidRDefault="00D60F1F">
            <w:pPr>
              <w:spacing w:after="0" w:line="240" w:lineRule="auto"/>
              <w:ind w:left="11" w:right="0" w:hanging="11"/>
              <w:jc w:val="center"/>
              <w:rPr>
                <w:color w:val="auto"/>
                <w:sz w:val="22"/>
              </w:rPr>
            </w:pPr>
            <w:r w:rsidRPr="0047200E">
              <w:rPr>
                <w:color w:val="auto"/>
                <w:sz w:val="22"/>
              </w:rPr>
              <w:t>Nº Nefrologistas (SUS)</w:t>
            </w:r>
            <w:r w:rsidR="00AB2453">
              <w:rPr>
                <w:color w:val="auto"/>
                <w:sz w:val="22"/>
              </w:rPr>
              <w:t xml:space="preserve"> *</w:t>
            </w:r>
          </w:p>
        </w:tc>
        <w:tc>
          <w:tcPr>
            <w:tcW w:w="2764" w:type="dxa"/>
            <w:gridSpan w:val="2"/>
            <w:tcBorders>
              <w:top w:val="single" w:sz="2" w:space="0" w:color="000000"/>
              <w:left w:val="single" w:sz="2" w:space="0" w:color="000000"/>
              <w:bottom w:val="single" w:sz="4" w:space="0" w:color="auto"/>
              <w:right w:val="single" w:sz="2" w:space="0" w:color="000000"/>
            </w:tcBorders>
            <w:shd w:val="clear" w:color="auto" w:fill="D9D9D9" w:themeFill="background1" w:themeFillShade="D9"/>
            <w:tcMar>
              <w:top w:w="32" w:type="dxa"/>
              <w:left w:w="15" w:type="dxa"/>
              <w:bottom w:w="0" w:type="dxa"/>
              <w:right w:w="15" w:type="dxa"/>
            </w:tcMar>
            <w:vAlign w:val="center"/>
            <w:hideMark/>
          </w:tcPr>
          <w:p w:rsidR="00654760" w:rsidRPr="0047200E" w:rsidRDefault="00D60F1F">
            <w:pPr>
              <w:spacing w:after="0" w:line="240" w:lineRule="auto"/>
              <w:ind w:left="11" w:right="0" w:hanging="11"/>
              <w:jc w:val="center"/>
              <w:rPr>
                <w:color w:val="auto"/>
                <w:sz w:val="22"/>
              </w:rPr>
            </w:pPr>
            <w:r w:rsidRPr="0047200E">
              <w:rPr>
                <w:color w:val="auto"/>
                <w:sz w:val="22"/>
              </w:rPr>
              <w:t>Atendimentos Ambulatoriais (Consultas</w:t>
            </w:r>
            <w:proofErr w:type="gramStart"/>
            <w:r w:rsidRPr="0047200E">
              <w:rPr>
                <w:color w:val="auto"/>
                <w:sz w:val="22"/>
              </w:rPr>
              <w:t>)</w:t>
            </w:r>
            <w:proofErr w:type="gramEnd"/>
            <w:r w:rsidR="00AB2453">
              <w:rPr>
                <w:color w:val="auto"/>
                <w:sz w:val="22"/>
              </w:rPr>
              <w:t>**</w:t>
            </w:r>
          </w:p>
        </w:tc>
      </w:tr>
      <w:tr w:rsidR="001418AA" w:rsidRPr="0047200E" w:rsidTr="00923480">
        <w:trPr>
          <w:trHeight w:val="133"/>
        </w:trPr>
        <w:tc>
          <w:tcPr>
            <w:tcW w:w="1989" w:type="dxa"/>
            <w:vMerge/>
            <w:tcBorders>
              <w:top w:val="single" w:sz="2" w:space="0" w:color="000000"/>
              <w:left w:val="single" w:sz="2" w:space="0" w:color="000000"/>
              <w:bottom w:val="single" w:sz="4" w:space="0" w:color="auto"/>
              <w:right w:val="single" w:sz="2" w:space="0" w:color="000000"/>
            </w:tcBorders>
            <w:shd w:val="clear" w:color="auto" w:fill="D9D9D9" w:themeFill="background1" w:themeFillShade="D9"/>
            <w:vAlign w:val="center"/>
            <w:hideMark/>
          </w:tcPr>
          <w:p w:rsidR="00654760" w:rsidRPr="0047200E" w:rsidRDefault="00654760">
            <w:pPr>
              <w:spacing w:after="0" w:line="240" w:lineRule="auto"/>
              <w:ind w:left="11" w:right="0" w:hanging="11"/>
              <w:jc w:val="center"/>
              <w:rPr>
                <w:color w:val="auto"/>
                <w:sz w:val="22"/>
              </w:rPr>
            </w:pPr>
          </w:p>
        </w:tc>
        <w:tc>
          <w:tcPr>
            <w:tcW w:w="2516" w:type="dxa"/>
            <w:vMerge/>
            <w:tcBorders>
              <w:left w:val="single" w:sz="2" w:space="0" w:color="000000"/>
              <w:bottom w:val="single" w:sz="2" w:space="0" w:color="000000"/>
              <w:right w:val="single" w:sz="2" w:space="0" w:color="000000"/>
            </w:tcBorders>
            <w:shd w:val="clear" w:color="auto" w:fill="D9D9D9" w:themeFill="background1" w:themeFillShade="D9"/>
            <w:tcMar>
              <w:top w:w="32" w:type="dxa"/>
              <w:left w:w="15" w:type="dxa"/>
              <w:bottom w:w="0" w:type="dxa"/>
              <w:right w:w="15" w:type="dxa"/>
            </w:tcMar>
            <w:vAlign w:val="center"/>
            <w:hideMark/>
          </w:tcPr>
          <w:p w:rsidR="00654760" w:rsidRPr="0047200E" w:rsidRDefault="00654760">
            <w:pPr>
              <w:spacing w:after="0" w:line="240" w:lineRule="auto"/>
              <w:ind w:left="11" w:right="0" w:hanging="11"/>
              <w:jc w:val="center"/>
              <w:rPr>
                <w:color w:val="auto"/>
                <w:sz w:val="22"/>
              </w:rPr>
            </w:pPr>
          </w:p>
        </w:tc>
        <w:tc>
          <w:tcPr>
            <w:tcW w:w="904" w:type="dxa"/>
            <w:vMerge/>
            <w:tcBorders>
              <w:left w:val="single" w:sz="2" w:space="0" w:color="000000"/>
              <w:bottom w:val="single" w:sz="2" w:space="0" w:color="000000"/>
              <w:right w:val="single" w:sz="2" w:space="0" w:color="000000"/>
            </w:tcBorders>
            <w:shd w:val="clear" w:color="auto" w:fill="D9D9D9" w:themeFill="background1" w:themeFillShade="D9"/>
            <w:tcMar>
              <w:top w:w="32" w:type="dxa"/>
              <w:left w:w="15" w:type="dxa"/>
              <w:bottom w:w="0" w:type="dxa"/>
              <w:right w:w="15" w:type="dxa"/>
            </w:tcMar>
            <w:vAlign w:val="center"/>
            <w:hideMark/>
          </w:tcPr>
          <w:p w:rsidR="00654760" w:rsidRPr="0047200E" w:rsidRDefault="00654760">
            <w:pPr>
              <w:spacing w:after="0" w:line="240" w:lineRule="auto"/>
              <w:ind w:left="11" w:right="0" w:hanging="11"/>
              <w:jc w:val="center"/>
              <w:rPr>
                <w:color w:val="auto"/>
                <w:sz w:val="22"/>
              </w:rPr>
            </w:pPr>
          </w:p>
        </w:tc>
        <w:tc>
          <w:tcPr>
            <w:tcW w:w="1836" w:type="dxa"/>
            <w:vMerge/>
            <w:tcBorders>
              <w:left w:val="single" w:sz="2" w:space="0" w:color="000000"/>
              <w:bottom w:val="single" w:sz="2" w:space="0" w:color="000000"/>
              <w:right w:val="single" w:sz="2" w:space="0" w:color="000000"/>
            </w:tcBorders>
            <w:shd w:val="clear" w:color="auto" w:fill="D9D9D9" w:themeFill="background1" w:themeFillShade="D9"/>
            <w:tcMar>
              <w:top w:w="32" w:type="dxa"/>
              <w:left w:w="15" w:type="dxa"/>
              <w:bottom w:w="0" w:type="dxa"/>
              <w:right w:w="15" w:type="dxa"/>
            </w:tcMar>
            <w:vAlign w:val="center"/>
            <w:hideMark/>
          </w:tcPr>
          <w:p w:rsidR="00654760" w:rsidRPr="0047200E" w:rsidRDefault="00654760">
            <w:pPr>
              <w:spacing w:after="0" w:line="240" w:lineRule="auto"/>
              <w:ind w:left="11" w:right="0" w:hanging="11"/>
              <w:jc w:val="center"/>
              <w:rPr>
                <w:color w:val="auto"/>
                <w:sz w:val="22"/>
              </w:rPr>
            </w:pPr>
          </w:p>
        </w:tc>
        <w:tc>
          <w:tcPr>
            <w:tcW w:w="1417" w:type="dxa"/>
            <w:tcBorders>
              <w:top w:val="single" w:sz="4" w:space="0" w:color="auto"/>
              <w:left w:val="single" w:sz="2" w:space="0" w:color="000000"/>
              <w:bottom w:val="single" w:sz="2" w:space="0" w:color="000000"/>
              <w:right w:val="single" w:sz="4" w:space="0" w:color="auto"/>
            </w:tcBorders>
            <w:shd w:val="clear" w:color="auto" w:fill="D9D9D9" w:themeFill="background1" w:themeFillShade="D9"/>
            <w:tcMar>
              <w:top w:w="32" w:type="dxa"/>
              <w:left w:w="15" w:type="dxa"/>
              <w:bottom w:w="0" w:type="dxa"/>
              <w:right w:w="15" w:type="dxa"/>
            </w:tcMar>
            <w:vAlign w:val="center"/>
            <w:hideMark/>
          </w:tcPr>
          <w:p w:rsidR="00654760" w:rsidRPr="0047200E" w:rsidRDefault="00D60F1F">
            <w:pPr>
              <w:spacing w:after="0" w:line="240" w:lineRule="auto"/>
              <w:ind w:left="11" w:right="0" w:hanging="11"/>
              <w:jc w:val="center"/>
              <w:rPr>
                <w:color w:val="auto"/>
                <w:sz w:val="22"/>
              </w:rPr>
            </w:pPr>
            <w:r w:rsidRPr="0047200E">
              <w:rPr>
                <w:color w:val="auto"/>
                <w:sz w:val="22"/>
              </w:rPr>
              <w:t>1 a 19 a.</w:t>
            </w:r>
          </w:p>
        </w:tc>
        <w:tc>
          <w:tcPr>
            <w:tcW w:w="1347" w:type="dxa"/>
            <w:tcBorders>
              <w:top w:val="single" w:sz="4" w:space="0" w:color="auto"/>
              <w:left w:val="single" w:sz="4" w:space="0" w:color="auto"/>
              <w:bottom w:val="single" w:sz="2" w:space="0" w:color="000000"/>
              <w:right w:val="single" w:sz="2" w:space="0" w:color="000000"/>
            </w:tcBorders>
            <w:shd w:val="clear" w:color="auto" w:fill="D9D9D9" w:themeFill="background1" w:themeFillShade="D9"/>
            <w:vAlign w:val="center"/>
          </w:tcPr>
          <w:p w:rsidR="00654760" w:rsidRPr="0047200E" w:rsidRDefault="00D60F1F">
            <w:pPr>
              <w:spacing w:after="0" w:line="240" w:lineRule="auto"/>
              <w:ind w:left="11" w:right="0" w:hanging="11"/>
              <w:jc w:val="center"/>
              <w:rPr>
                <w:color w:val="auto"/>
                <w:sz w:val="22"/>
              </w:rPr>
            </w:pPr>
            <w:r w:rsidRPr="0047200E">
              <w:rPr>
                <w:color w:val="auto"/>
                <w:sz w:val="22"/>
              </w:rPr>
              <w:t>20 a 106 a.</w:t>
            </w:r>
          </w:p>
        </w:tc>
      </w:tr>
      <w:tr w:rsidR="001418AA" w:rsidRPr="0047200E" w:rsidTr="002D115C">
        <w:trPr>
          <w:trHeight w:val="287"/>
        </w:trPr>
        <w:tc>
          <w:tcPr>
            <w:tcW w:w="1989" w:type="dxa"/>
            <w:tcBorders>
              <w:top w:val="single" w:sz="4" w:space="0" w:color="auto"/>
              <w:left w:val="single" w:sz="2" w:space="0" w:color="000000"/>
              <w:bottom w:val="single" w:sz="2" w:space="0" w:color="000000"/>
              <w:right w:val="single" w:sz="2" w:space="0" w:color="000000"/>
            </w:tcBorders>
            <w:shd w:val="clear" w:color="auto" w:fill="auto"/>
            <w:tcMar>
              <w:top w:w="32" w:type="dxa"/>
              <w:left w:w="15" w:type="dxa"/>
              <w:bottom w:w="0" w:type="dxa"/>
              <w:right w:w="15" w:type="dxa"/>
            </w:tcMar>
            <w:vAlign w:val="center"/>
            <w:hideMark/>
          </w:tcPr>
          <w:p w:rsidR="00AD281C" w:rsidRPr="0047200E" w:rsidRDefault="005A2E60" w:rsidP="00FF365A">
            <w:pPr>
              <w:spacing w:after="0" w:line="240" w:lineRule="auto"/>
              <w:ind w:left="11" w:right="0" w:hanging="11"/>
              <w:jc w:val="center"/>
              <w:rPr>
                <w:color w:val="auto"/>
              </w:rPr>
            </w:pPr>
            <w:r w:rsidRPr="0047200E">
              <w:rPr>
                <w:color w:val="auto"/>
              </w:rPr>
              <w:t>Extremo Oeste</w:t>
            </w:r>
          </w:p>
        </w:tc>
        <w:tc>
          <w:tcPr>
            <w:tcW w:w="2516" w:type="dxa"/>
            <w:tcBorders>
              <w:top w:val="single" w:sz="4" w:space="0" w:color="auto"/>
              <w:left w:val="single" w:sz="2" w:space="0" w:color="000000"/>
              <w:bottom w:val="single" w:sz="2" w:space="0" w:color="000000"/>
              <w:right w:val="single" w:sz="2" w:space="0" w:color="000000"/>
            </w:tcBorders>
            <w:shd w:val="clear" w:color="auto" w:fill="auto"/>
            <w:tcMar>
              <w:top w:w="32" w:type="dxa"/>
              <w:left w:w="15" w:type="dxa"/>
              <w:bottom w:w="0" w:type="dxa"/>
              <w:right w:w="15" w:type="dxa"/>
            </w:tcMar>
            <w:vAlign w:val="center"/>
            <w:hideMark/>
          </w:tcPr>
          <w:p w:rsidR="00AD281C" w:rsidRPr="0047200E" w:rsidRDefault="001418AA" w:rsidP="00FF365A">
            <w:pPr>
              <w:spacing w:after="0" w:line="240" w:lineRule="auto"/>
              <w:ind w:left="11" w:right="0" w:hanging="11"/>
              <w:jc w:val="center"/>
              <w:rPr>
                <w:color w:val="auto"/>
              </w:rPr>
            </w:pPr>
            <w:r w:rsidRPr="0047200E">
              <w:rPr>
                <w:color w:val="auto"/>
              </w:rPr>
              <w:t>São Miguel do Oeste</w:t>
            </w:r>
          </w:p>
        </w:tc>
        <w:tc>
          <w:tcPr>
            <w:tcW w:w="904" w:type="dxa"/>
            <w:tcBorders>
              <w:top w:val="single" w:sz="4" w:space="0" w:color="auto"/>
              <w:left w:val="single" w:sz="2" w:space="0" w:color="000000"/>
              <w:bottom w:val="single" w:sz="2" w:space="0" w:color="000000"/>
              <w:right w:val="single" w:sz="2" w:space="0" w:color="000000"/>
            </w:tcBorders>
            <w:shd w:val="clear" w:color="auto" w:fill="auto"/>
            <w:tcMar>
              <w:top w:w="32" w:type="dxa"/>
              <w:left w:w="15" w:type="dxa"/>
              <w:bottom w:w="0" w:type="dxa"/>
              <w:right w:w="15" w:type="dxa"/>
            </w:tcMar>
            <w:vAlign w:val="center"/>
            <w:hideMark/>
          </w:tcPr>
          <w:p w:rsidR="00AD281C" w:rsidRPr="0047200E" w:rsidRDefault="008315C4" w:rsidP="00FF365A">
            <w:pPr>
              <w:spacing w:after="0" w:line="240" w:lineRule="auto"/>
              <w:ind w:left="11" w:right="0" w:hanging="11"/>
              <w:jc w:val="center"/>
              <w:rPr>
                <w:bCs/>
                <w:color w:val="auto"/>
              </w:rPr>
            </w:pPr>
            <w:r>
              <w:rPr>
                <w:bCs/>
                <w:color w:val="auto"/>
              </w:rPr>
              <w:t>0</w:t>
            </w:r>
            <w:r w:rsidR="001418AA" w:rsidRPr="0047200E">
              <w:rPr>
                <w:bCs/>
                <w:color w:val="auto"/>
              </w:rPr>
              <w:t>1</w:t>
            </w:r>
          </w:p>
        </w:tc>
        <w:tc>
          <w:tcPr>
            <w:tcW w:w="1836" w:type="dxa"/>
            <w:tcBorders>
              <w:top w:val="single" w:sz="4" w:space="0" w:color="auto"/>
              <w:left w:val="single" w:sz="2" w:space="0" w:color="000000"/>
              <w:bottom w:val="single" w:sz="2" w:space="0" w:color="000000"/>
              <w:right w:val="single" w:sz="2" w:space="0" w:color="000000"/>
            </w:tcBorders>
            <w:shd w:val="clear" w:color="auto" w:fill="auto"/>
            <w:tcMar>
              <w:top w:w="32" w:type="dxa"/>
              <w:left w:w="15" w:type="dxa"/>
              <w:bottom w:w="0" w:type="dxa"/>
              <w:right w:w="15" w:type="dxa"/>
            </w:tcMar>
            <w:vAlign w:val="center"/>
            <w:hideMark/>
          </w:tcPr>
          <w:p w:rsidR="00AD281C" w:rsidRPr="0047200E" w:rsidRDefault="008315C4" w:rsidP="00FF365A">
            <w:pPr>
              <w:spacing w:after="0" w:line="240" w:lineRule="auto"/>
              <w:ind w:left="11" w:right="0" w:hanging="11"/>
              <w:jc w:val="center"/>
              <w:rPr>
                <w:bCs/>
                <w:color w:val="auto"/>
              </w:rPr>
            </w:pPr>
            <w:r>
              <w:rPr>
                <w:bCs/>
                <w:color w:val="auto"/>
              </w:rPr>
              <w:t>0</w:t>
            </w:r>
            <w:r w:rsidR="001418AA" w:rsidRPr="0047200E">
              <w:rPr>
                <w:bCs/>
                <w:color w:val="auto"/>
              </w:rPr>
              <w:t>1</w:t>
            </w:r>
          </w:p>
        </w:tc>
        <w:tc>
          <w:tcPr>
            <w:tcW w:w="1417" w:type="dxa"/>
            <w:tcBorders>
              <w:top w:val="single" w:sz="4" w:space="0" w:color="auto"/>
              <w:left w:val="single" w:sz="2" w:space="0" w:color="000000"/>
              <w:bottom w:val="single" w:sz="2" w:space="0" w:color="000000"/>
              <w:right w:val="single" w:sz="4" w:space="0" w:color="auto"/>
            </w:tcBorders>
            <w:shd w:val="clear" w:color="auto" w:fill="auto"/>
            <w:tcMar>
              <w:top w:w="32" w:type="dxa"/>
              <w:left w:w="15" w:type="dxa"/>
              <w:bottom w:w="0" w:type="dxa"/>
              <w:right w:w="15" w:type="dxa"/>
            </w:tcMar>
            <w:vAlign w:val="center"/>
            <w:hideMark/>
          </w:tcPr>
          <w:p w:rsidR="00AD281C" w:rsidRPr="0047200E" w:rsidRDefault="008315C4" w:rsidP="00FF365A">
            <w:pPr>
              <w:spacing w:after="0" w:line="240" w:lineRule="auto"/>
              <w:ind w:left="11" w:right="0" w:hanging="11"/>
              <w:jc w:val="center"/>
              <w:rPr>
                <w:bCs/>
                <w:color w:val="auto"/>
              </w:rPr>
            </w:pPr>
            <w:r>
              <w:rPr>
                <w:bCs/>
                <w:color w:val="auto"/>
              </w:rPr>
              <w:t>0</w:t>
            </w:r>
            <w:r w:rsidR="00274D4E" w:rsidRPr="0047200E">
              <w:rPr>
                <w:bCs/>
                <w:color w:val="auto"/>
              </w:rPr>
              <w:t>6</w:t>
            </w:r>
          </w:p>
        </w:tc>
        <w:tc>
          <w:tcPr>
            <w:tcW w:w="1347" w:type="dxa"/>
            <w:tcBorders>
              <w:top w:val="single" w:sz="4" w:space="0" w:color="auto"/>
              <w:left w:val="single" w:sz="4" w:space="0" w:color="auto"/>
              <w:bottom w:val="single" w:sz="2" w:space="0" w:color="000000"/>
              <w:right w:val="single" w:sz="2" w:space="0" w:color="000000"/>
            </w:tcBorders>
            <w:shd w:val="clear" w:color="auto" w:fill="auto"/>
            <w:vAlign w:val="center"/>
          </w:tcPr>
          <w:p w:rsidR="00AD281C" w:rsidRPr="0047200E" w:rsidRDefault="00274D4E" w:rsidP="00FF365A">
            <w:pPr>
              <w:spacing w:after="0" w:line="240" w:lineRule="auto"/>
              <w:ind w:left="11" w:right="0" w:hanging="11"/>
              <w:jc w:val="center"/>
              <w:rPr>
                <w:bCs/>
                <w:color w:val="auto"/>
              </w:rPr>
            </w:pPr>
            <w:r w:rsidRPr="0047200E">
              <w:rPr>
                <w:bCs/>
                <w:color w:val="auto"/>
              </w:rPr>
              <w:t>192</w:t>
            </w:r>
          </w:p>
        </w:tc>
      </w:tr>
      <w:tr w:rsidR="001418AA" w:rsidRPr="0047200E" w:rsidTr="002D115C">
        <w:trPr>
          <w:trHeight w:val="254"/>
        </w:trPr>
        <w:tc>
          <w:tcPr>
            <w:tcW w:w="1989" w:type="dxa"/>
            <w:tcBorders>
              <w:top w:val="single" w:sz="2" w:space="0" w:color="000000"/>
              <w:left w:val="single" w:sz="2" w:space="0" w:color="000000"/>
              <w:bottom w:val="single" w:sz="2" w:space="0" w:color="000000"/>
              <w:right w:val="single" w:sz="2" w:space="0" w:color="000000"/>
            </w:tcBorders>
            <w:shd w:val="clear" w:color="auto" w:fill="auto"/>
            <w:tcMar>
              <w:top w:w="32" w:type="dxa"/>
              <w:left w:w="15" w:type="dxa"/>
              <w:bottom w:w="0" w:type="dxa"/>
              <w:right w:w="15" w:type="dxa"/>
            </w:tcMar>
            <w:vAlign w:val="center"/>
            <w:hideMark/>
          </w:tcPr>
          <w:p w:rsidR="00AD281C" w:rsidRPr="0047200E" w:rsidRDefault="001418AA" w:rsidP="00FF365A">
            <w:pPr>
              <w:spacing w:after="0" w:line="240" w:lineRule="auto"/>
              <w:ind w:left="11" w:right="0" w:hanging="11"/>
              <w:jc w:val="center"/>
              <w:rPr>
                <w:color w:val="auto"/>
              </w:rPr>
            </w:pPr>
            <w:proofErr w:type="spellStart"/>
            <w:r w:rsidRPr="0047200E">
              <w:rPr>
                <w:color w:val="auto"/>
              </w:rPr>
              <w:t>Xanxerê</w:t>
            </w:r>
            <w:proofErr w:type="spellEnd"/>
          </w:p>
        </w:tc>
        <w:tc>
          <w:tcPr>
            <w:tcW w:w="2516" w:type="dxa"/>
            <w:tcBorders>
              <w:top w:val="single" w:sz="2" w:space="0" w:color="000000"/>
              <w:left w:val="single" w:sz="2" w:space="0" w:color="000000"/>
              <w:bottom w:val="single" w:sz="2" w:space="0" w:color="000000"/>
              <w:right w:val="single" w:sz="2" w:space="0" w:color="000000"/>
            </w:tcBorders>
            <w:shd w:val="clear" w:color="auto" w:fill="auto"/>
            <w:tcMar>
              <w:top w:w="32" w:type="dxa"/>
              <w:left w:w="15" w:type="dxa"/>
              <w:bottom w:w="0" w:type="dxa"/>
              <w:right w:w="15" w:type="dxa"/>
            </w:tcMar>
            <w:vAlign w:val="center"/>
            <w:hideMark/>
          </w:tcPr>
          <w:p w:rsidR="00AD281C" w:rsidRPr="0047200E" w:rsidRDefault="001418AA" w:rsidP="00FF365A">
            <w:pPr>
              <w:spacing w:after="0" w:line="240" w:lineRule="auto"/>
              <w:ind w:left="11" w:right="0" w:hanging="11"/>
              <w:jc w:val="center"/>
              <w:rPr>
                <w:color w:val="auto"/>
              </w:rPr>
            </w:pPr>
            <w:proofErr w:type="spellStart"/>
            <w:r w:rsidRPr="0047200E">
              <w:rPr>
                <w:color w:val="auto"/>
              </w:rPr>
              <w:t>Xanxerê</w:t>
            </w:r>
            <w:proofErr w:type="spellEnd"/>
          </w:p>
        </w:tc>
        <w:tc>
          <w:tcPr>
            <w:tcW w:w="904" w:type="dxa"/>
            <w:tcBorders>
              <w:top w:val="single" w:sz="2" w:space="0" w:color="000000"/>
              <w:left w:val="single" w:sz="2" w:space="0" w:color="000000"/>
              <w:bottom w:val="single" w:sz="2" w:space="0" w:color="000000"/>
              <w:right w:val="single" w:sz="2" w:space="0" w:color="000000"/>
            </w:tcBorders>
            <w:shd w:val="clear" w:color="auto" w:fill="auto"/>
            <w:tcMar>
              <w:top w:w="32" w:type="dxa"/>
              <w:left w:w="15" w:type="dxa"/>
              <w:bottom w:w="0" w:type="dxa"/>
              <w:right w:w="15" w:type="dxa"/>
            </w:tcMar>
            <w:vAlign w:val="center"/>
            <w:hideMark/>
          </w:tcPr>
          <w:p w:rsidR="00AD281C" w:rsidRPr="0047200E" w:rsidRDefault="008315C4" w:rsidP="00FF365A">
            <w:pPr>
              <w:spacing w:after="0" w:line="240" w:lineRule="auto"/>
              <w:ind w:left="11" w:right="0" w:hanging="11"/>
              <w:jc w:val="center"/>
              <w:rPr>
                <w:color w:val="auto"/>
              </w:rPr>
            </w:pPr>
            <w:r>
              <w:rPr>
                <w:bCs/>
                <w:color w:val="auto"/>
              </w:rPr>
              <w:t>0</w:t>
            </w:r>
            <w:r w:rsidR="001418AA" w:rsidRPr="0047200E">
              <w:rPr>
                <w:bCs/>
                <w:color w:val="auto"/>
              </w:rPr>
              <w:t>1</w:t>
            </w:r>
          </w:p>
        </w:tc>
        <w:tc>
          <w:tcPr>
            <w:tcW w:w="1836" w:type="dxa"/>
            <w:tcBorders>
              <w:top w:val="single" w:sz="2" w:space="0" w:color="000000"/>
              <w:left w:val="single" w:sz="2" w:space="0" w:color="000000"/>
              <w:bottom w:val="single" w:sz="2" w:space="0" w:color="000000"/>
              <w:right w:val="single" w:sz="2" w:space="0" w:color="000000"/>
            </w:tcBorders>
            <w:shd w:val="clear" w:color="auto" w:fill="auto"/>
            <w:tcMar>
              <w:top w:w="32" w:type="dxa"/>
              <w:left w:w="15" w:type="dxa"/>
              <w:bottom w:w="0" w:type="dxa"/>
              <w:right w:w="15" w:type="dxa"/>
            </w:tcMar>
            <w:vAlign w:val="center"/>
            <w:hideMark/>
          </w:tcPr>
          <w:p w:rsidR="00AD281C" w:rsidRPr="0047200E" w:rsidRDefault="008315C4" w:rsidP="00FF365A">
            <w:pPr>
              <w:spacing w:after="0" w:line="240" w:lineRule="auto"/>
              <w:ind w:left="11" w:right="0" w:hanging="11"/>
              <w:jc w:val="center"/>
              <w:rPr>
                <w:color w:val="auto"/>
              </w:rPr>
            </w:pPr>
            <w:r>
              <w:rPr>
                <w:bCs/>
                <w:color w:val="auto"/>
              </w:rPr>
              <w:t>0</w:t>
            </w:r>
            <w:r w:rsidR="001418AA" w:rsidRPr="0047200E">
              <w:rPr>
                <w:bCs/>
                <w:color w:val="auto"/>
              </w:rPr>
              <w:t>3</w:t>
            </w:r>
          </w:p>
        </w:tc>
        <w:tc>
          <w:tcPr>
            <w:tcW w:w="1417" w:type="dxa"/>
            <w:tcBorders>
              <w:top w:val="single" w:sz="2" w:space="0" w:color="000000"/>
              <w:left w:val="single" w:sz="2" w:space="0" w:color="000000"/>
              <w:bottom w:val="single" w:sz="2" w:space="0" w:color="000000"/>
              <w:right w:val="single" w:sz="4" w:space="0" w:color="auto"/>
            </w:tcBorders>
            <w:shd w:val="clear" w:color="auto" w:fill="auto"/>
            <w:tcMar>
              <w:top w:w="32" w:type="dxa"/>
              <w:left w:w="15" w:type="dxa"/>
              <w:bottom w:w="0" w:type="dxa"/>
              <w:right w:w="15" w:type="dxa"/>
            </w:tcMar>
            <w:vAlign w:val="center"/>
            <w:hideMark/>
          </w:tcPr>
          <w:p w:rsidR="00AD281C" w:rsidRPr="0047200E" w:rsidRDefault="008315C4" w:rsidP="00FF365A">
            <w:pPr>
              <w:spacing w:after="0" w:line="240" w:lineRule="auto"/>
              <w:ind w:left="11" w:right="0" w:hanging="11"/>
              <w:jc w:val="center"/>
              <w:rPr>
                <w:color w:val="auto"/>
              </w:rPr>
            </w:pPr>
            <w:r>
              <w:rPr>
                <w:bCs/>
                <w:color w:val="auto"/>
              </w:rPr>
              <w:t>0</w:t>
            </w:r>
            <w:r w:rsidR="00274D4E" w:rsidRPr="0047200E">
              <w:rPr>
                <w:bCs/>
                <w:color w:val="auto"/>
              </w:rPr>
              <w:t>2</w:t>
            </w:r>
          </w:p>
        </w:tc>
        <w:tc>
          <w:tcPr>
            <w:tcW w:w="1347" w:type="dxa"/>
            <w:tcBorders>
              <w:top w:val="single" w:sz="2" w:space="0" w:color="000000"/>
              <w:left w:val="single" w:sz="4" w:space="0" w:color="auto"/>
              <w:bottom w:val="single" w:sz="2" w:space="0" w:color="000000"/>
              <w:right w:val="single" w:sz="2" w:space="0" w:color="000000"/>
            </w:tcBorders>
            <w:shd w:val="clear" w:color="auto" w:fill="auto"/>
            <w:vAlign w:val="center"/>
          </w:tcPr>
          <w:p w:rsidR="00AD281C" w:rsidRPr="0047200E" w:rsidRDefault="00274D4E" w:rsidP="00FF365A">
            <w:pPr>
              <w:spacing w:after="0" w:line="240" w:lineRule="auto"/>
              <w:ind w:left="11" w:right="0" w:hanging="11"/>
              <w:jc w:val="center"/>
              <w:rPr>
                <w:color w:val="auto"/>
              </w:rPr>
            </w:pPr>
            <w:r w:rsidRPr="0047200E">
              <w:rPr>
                <w:color w:val="auto"/>
              </w:rPr>
              <w:t>79</w:t>
            </w:r>
          </w:p>
        </w:tc>
      </w:tr>
      <w:tr w:rsidR="001418AA" w:rsidRPr="0047200E" w:rsidTr="002D115C">
        <w:trPr>
          <w:trHeight w:val="216"/>
        </w:trPr>
        <w:tc>
          <w:tcPr>
            <w:tcW w:w="1989" w:type="dxa"/>
            <w:tcBorders>
              <w:top w:val="single" w:sz="2" w:space="0" w:color="000000"/>
              <w:left w:val="single" w:sz="2" w:space="0" w:color="000000"/>
              <w:bottom w:val="single" w:sz="2" w:space="0" w:color="000000"/>
              <w:right w:val="single" w:sz="2" w:space="0" w:color="000000"/>
            </w:tcBorders>
            <w:shd w:val="clear" w:color="auto" w:fill="auto"/>
            <w:tcMar>
              <w:top w:w="32" w:type="dxa"/>
              <w:left w:w="15" w:type="dxa"/>
              <w:bottom w:w="0" w:type="dxa"/>
              <w:right w:w="15" w:type="dxa"/>
            </w:tcMar>
            <w:vAlign w:val="center"/>
            <w:hideMark/>
          </w:tcPr>
          <w:p w:rsidR="00AD281C" w:rsidRPr="0047200E" w:rsidRDefault="001418AA" w:rsidP="00FF365A">
            <w:pPr>
              <w:spacing w:after="0" w:line="240" w:lineRule="auto"/>
              <w:ind w:left="11" w:right="0" w:hanging="11"/>
              <w:jc w:val="center"/>
              <w:rPr>
                <w:color w:val="auto"/>
              </w:rPr>
            </w:pPr>
            <w:r w:rsidRPr="0047200E">
              <w:rPr>
                <w:color w:val="auto"/>
              </w:rPr>
              <w:t>Oeste</w:t>
            </w:r>
          </w:p>
        </w:tc>
        <w:tc>
          <w:tcPr>
            <w:tcW w:w="2516" w:type="dxa"/>
            <w:tcBorders>
              <w:top w:val="single" w:sz="2" w:space="0" w:color="000000"/>
              <w:left w:val="single" w:sz="2" w:space="0" w:color="000000"/>
              <w:bottom w:val="single" w:sz="2" w:space="0" w:color="000000"/>
              <w:right w:val="single" w:sz="2" w:space="0" w:color="000000"/>
            </w:tcBorders>
            <w:shd w:val="clear" w:color="auto" w:fill="auto"/>
            <w:tcMar>
              <w:top w:w="32" w:type="dxa"/>
              <w:left w:w="15" w:type="dxa"/>
              <w:bottom w:w="0" w:type="dxa"/>
              <w:right w:w="15" w:type="dxa"/>
            </w:tcMar>
            <w:vAlign w:val="center"/>
            <w:hideMark/>
          </w:tcPr>
          <w:p w:rsidR="00AD281C" w:rsidRPr="0047200E" w:rsidRDefault="001418AA" w:rsidP="00FF365A">
            <w:pPr>
              <w:spacing w:after="0" w:line="240" w:lineRule="auto"/>
              <w:ind w:left="11" w:right="0" w:hanging="11"/>
              <w:jc w:val="center"/>
              <w:rPr>
                <w:color w:val="auto"/>
              </w:rPr>
            </w:pPr>
            <w:r w:rsidRPr="0047200E">
              <w:rPr>
                <w:color w:val="auto"/>
              </w:rPr>
              <w:t>Chapecó</w:t>
            </w:r>
          </w:p>
        </w:tc>
        <w:tc>
          <w:tcPr>
            <w:tcW w:w="904" w:type="dxa"/>
            <w:tcBorders>
              <w:top w:val="single" w:sz="2" w:space="0" w:color="000000"/>
              <w:left w:val="single" w:sz="2" w:space="0" w:color="000000"/>
              <w:bottom w:val="single" w:sz="2" w:space="0" w:color="000000"/>
              <w:right w:val="single" w:sz="2" w:space="0" w:color="000000"/>
            </w:tcBorders>
            <w:shd w:val="clear" w:color="auto" w:fill="auto"/>
            <w:tcMar>
              <w:top w:w="32" w:type="dxa"/>
              <w:left w:w="15" w:type="dxa"/>
              <w:bottom w:w="0" w:type="dxa"/>
              <w:right w:w="15" w:type="dxa"/>
            </w:tcMar>
            <w:vAlign w:val="center"/>
            <w:hideMark/>
          </w:tcPr>
          <w:p w:rsidR="00AD281C" w:rsidRPr="0047200E" w:rsidRDefault="008315C4" w:rsidP="00FF365A">
            <w:pPr>
              <w:spacing w:after="0" w:line="240" w:lineRule="auto"/>
              <w:ind w:left="11" w:right="0" w:hanging="11"/>
              <w:jc w:val="center"/>
              <w:rPr>
                <w:color w:val="auto"/>
              </w:rPr>
            </w:pPr>
            <w:r>
              <w:rPr>
                <w:bCs/>
                <w:color w:val="auto"/>
              </w:rPr>
              <w:t>0</w:t>
            </w:r>
            <w:r w:rsidR="001418AA" w:rsidRPr="0047200E">
              <w:rPr>
                <w:bCs/>
                <w:color w:val="auto"/>
              </w:rPr>
              <w:t>1</w:t>
            </w:r>
          </w:p>
        </w:tc>
        <w:tc>
          <w:tcPr>
            <w:tcW w:w="1836" w:type="dxa"/>
            <w:tcBorders>
              <w:top w:val="single" w:sz="2" w:space="0" w:color="000000"/>
              <w:left w:val="single" w:sz="2" w:space="0" w:color="000000"/>
              <w:bottom w:val="single" w:sz="2" w:space="0" w:color="000000"/>
              <w:right w:val="single" w:sz="2" w:space="0" w:color="000000"/>
            </w:tcBorders>
            <w:shd w:val="clear" w:color="auto" w:fill="auto"/>
            <w:tcMar>
              <w:top w:w="32" w:type="dxa"/>
              <w:left w:w="15" w:type="dxa"/>
              <w:bottom w:w="0" w:type="dxa"/>
              <w:right w:w="15" w:type="dxa"/>
            </w:tcMar>
            <w:vAlign w:val="center"/>
            <w:hideMark/>
          </w:tcPr>
          <w:p w:rsidR="00AD281C" w:rsidRPr="0047200E" w:rsidRDefault="008315C4" w:rsidP="00FF365A">
            <w:pPr>
              <w:spacing w:after="0" w:line="240" w:lineRule="auto"/>
              <w:ind w:left="11" w:right="0" w:hanging="11"/>
              <w:jc w:val="center"/>
              <w:rPr>
                <w:color w:val="auto"/>
              </w:rPr>
            </w:pPr>
            <w:r>
              <w:rPr>
                <w:bCs/>
                <w:color w:val="auto"/>
              </w:rPr>
              <w:t>0</w:t>
            </w:r>
            <w:r w:rsidR="001418AA" w:rsidRPr="0047200E">
              <w:rPr>
                <w:bCs/>
                <w:color w:val="auto"/>
              </w:rPr>
              <w:t>1</w:t>
            </w:r>
          </w:p>
        </w:tc>
        <w:tc>
          <w:tcPr>
            <w:tcW w:w="1417" w:type="dxa"/>
            <w:tcBorders>
              <w:top w:val="single" w:sz="2" w:space="0" w:color="000000"/>
              <w:left w:val="single" w:sz="2" w:space="0" w:color="000000"/>
              <w:bottom w:val="single" w:sz="2" w:space="0" w:color="000000"/>
              <w:right w:val="single" w:sz="4" w:space="0" w:color="auto"/>
            </w:tcBorders>
            <w:shd w:val="clear" w:color="auto" w:fill="auto"/>
            <w:tcMar>
              <w:top w:w="32" w:type="dxa"/>
              <w:left w:w="15" w:type="dxa"/>
              <w:bottom w:w="0" w:type="dxa"/>
              <w:right w:w="15" w:type="dxa"/>
            </w:tcMar>
            <w:vAlign w:val="center"/>
            <w:hideMark/>
          </w:tcPr>
          <w:p w:rsidR="00AD281C" w:rsidRPr="0047200E" w:rsidRDefault="00274D4E" w:rsidP="00FF365A">
            <w:pPr>
              <w:spacing w:after="0" w:line="240" w:lineRule="auto"/>
              <w:ind w:left="11" w:right="0" w:hanging="11"/>
              <w:jc w:val="center"/>
              <w:rPr>
                <w:color w:val="auto"/>
              </w:rPr>
            </w:pPr>
            <w:r w:rsidRPr="0047200E">
              <w:rPr>
                <w:bCs/>
                <w:color w:val="auto"/>
              </w:rPr>
              <w:t>346</w:t>
            </w:r>
          </w:p>
        </w:tc>
        <w:tc>
          <w:tcPr>
            <w:tcW w:w="1347" w:type="dxa"/>
            <w:tcBorders>
              <w:top w:val="single" w:sz="2" w:space="0" w:color="000000"/>
              <w:left w:val="single" w:sz="4" w:space="0" w:color="auto"/>
              <w:bottom w:val="single" w:sz="2" w:space="0" w:color="000000"/>
              <w:right w:val="single" w:sz="2" w:space="0" w:color="000000"/>
            </w:tcBorders>
            <w:shd w:val="clear" w:color="auto" w:fill="auto"/>
            <w:vAlign w:val="center"/>
          </w:tcPr>
          <w:p w:rsidR="00AD281C" w:rsidRPr="0047200E" w:rsidRDefault="00274D4E" w:rsidP="00FF365A">
            <w:pPr>
              <w:spacing w:after="0" w:line="240" w:lineRule="auto"/>
              <w:ind w:left="11" w:right="0" w:hanging="11"/>
              <w:jc w:val="center"/>
              <w:rPr>
                <w:color w:val="auto"/>
              </w:rPr>
            </w:pPr>
            <w:proofErr w:type="gramStart"/>
            <w:r w:rsidRPr="0047200E">
              <w:rPr>
                <w:color w:val="auto"/>
              </w:rPr>
              <w:t>0</w:t>
            </w:r>
            <w:proofErr w:type="gramEnd"/>
          </w:p>
        </w:tc>
      </w:tr>
    </w:tbl>
    <w:p w:rsidR="00AB2453" w:rsidRPr="00AB2453" w:rsidRDefault="00AB2453" w:rsidP="00AB2453">
      <w:pPr>
        <w:spacing w:after="150" w:line="240" w:lineRule="auto"/>
        <w:ind w:firstLine="841"/>
        <w:jc w:val="center"/>
        <w:rPr>
          <w:rFonts w:eastAsia="Times New Roman"/>
          <w:bCs/>
          <w:color w:val="auto"/>
          <w:sz w:val="12"/>
          <w:szCs w:val="12"/>
        </w:rPr>
      </w:pPr>
    </w:p>
    <w:p w:rsidR="00AB2453" w:rsidRDefault="00EF6667" w:rsidP="00AB2453">
      <w:pPr>
        <w:spacing w:after="150" w:line="240" w:lineRule="auto"/>
        <w:ind w:firstLine="841"/>
        <w:jc w:val="center"/>
        <w:rPr>
          <w:rFonts w:eastAsia="Times New Roman"/>
          <w:bCs/>
          <w:color w:val="auto"/>
          <w:sz w:val="20"/>
          <w:szCs w:val="20"/>
        </w:rPr>
      </w:pPr>
      <w:r w:rsidRPr="0016622F">
        <w:rPr>
          <w:rFonts w:eastAsia="Times New Roman"/>
          <w:bCs/>
          <w:color w:val="auto"/>
          <w:sz w:val="20"/>
          <w:szCs w:val="20"/>
        </w:rPr>
        <w:t xml:space="preserve">Fonte: </w:t>
      </w:r>
      <w:r w:rsidR="002A2607" w:rsidRPr="00376989">
        <w:rPr>
          <w:color w:val="auto"/>
          <w:sz w:val="20"/>
          <w:szCs w:val="20"/>
        </w:rPr>
        <w:t>GEPSA/SUG/SES</w:t>
      </w:r>
      <w:r w:rsidR="00AB2453">
        <w:rPr>
          <w:color w:val="auto"/>
          <w:sz w:val="20"/>
          <w:szCs w:val="20"/>
        </w:rPr>
        <w:t xml:space="preserve"> - * </w:t>
      </w:r>
      <w:proofErr w:type="spellStart"/>
      <w:r w:rsidR="00AB2453">
        <w:rPr>
          <w:color w:val="auto"/>
          <w:sz w:val="20"/>
          <w:szCs w:val="20"/>
        </w:rPr>
        <w:t>CNES-Tabwin</w:t>
      </w:r>
      <w:proofErr w:type="spellEnd"/>
      <w:r w:rsidR="002A2607" w:rsidRPr="00376989">
        <w:rPr>
          <w:color w:val="auto"/>
          <w:sz w:val="20"/>
          <w:szCs w:val="20"/>
        </w:rPr>
        <w:t xml:space="preserve">, </w:t>
      </w:r>
      <w:r w:rsidR="00AB2453">
        <w:rPr>
          <w:color w:val="auto"/>
          <w:sz w:val="20"/>
          <w:szCs w:val="20"/>
        </w:rPr>
        <w:t>Agosto/</w:t>
      </w:r>
      <w:r w:rsidRPr="0016622F">
        <w:rPr>
          <w:rFonts w:eastAsia="Times New Roman"/>
          <w:bCs/>
          <w:color w:val="auto"/>
          <w:sz w:val="20"/>
          <w:szCs w:val="20"/>
        </w:rPr>
        <w:t>2018</w:t>
      </w:r>
      <w:r w:rsidR="00AB2453">
        <w:rPr>
          <w:rFonts w:eastAsia="Times New Roman"/>
          <w:bCs/>
          <w:color w:val="auto"/>
          <w:sz w:val="20"/>
          <w:szCs w:val="20"/>
        </w:rPr>
        <w:t xml:space="preserve"> - **</w:t>
      </w:r>
      <w:r w:rsidR="00AB2453">
        <w:rPr>
          <w:color w:val="auto"/>
          <w:sz w:val="20"/>
          <w:szCs w:val="20"/>
        </w:rPr>
        <w:t xml:space="preserve"> SIA/</w:t>
      </w:r>
      <w:proofErr w:type="spellStart"/>
      <w:r w:rsidR="00AB2453">
        <w:rPr>
          <w:color w:val="auto"/>
          <w:sz w:val="20"/>
          <w:szCs w:val="20"/>
        </w:rPr>
        <w:t>SUS-Tabwin</w:t>
      </w:r>
      <w:proofErr w:type="spellEnd"/>
      <w:r w:rsidR="00AB2453" w:rsidRPr="00376989">
        <w:rPr>
          <w:color w:val="auto"/>
          <w:sz w:val="20"/>
          <w:szCs w:val="20"/>
        </w:rPr>
        <w:t xml:space="preserve">, </w:t>
      </w:r>
      <w:r w:rsidR="00AB2453">
        <w:rPr>
          <w:color w:val="auto"/>
          <w:sz w:val="20"/>
          <w:szCs w:val="20"/>
        </w:rPr>
        <w:t>Janeiro a Julho/</w:t>
      </w:r>
      <w:r w:rsidR="00AB2453" w:rsidRPr="0016622F">
        <w:rPr>
          <w:rFonts w:eastAsia="Times New Roman"/>
          <w:bCs/>
          <w:color w:val="auto"/>
          <w:sz w:val="20"/>
          <w:szCs w:val="20"/>
        </w:rPr>
        <w:t>2018</w:t>
      </w:r>
    </w:p>
    <w:p w:rsidR="00AD281C" w:rsidRPr="0016622F" w:rsidRDefault="00AD281C" w:rsidP="006C5F3D">
      <w:pPr>
        <w:spacing w:after="150" w:line="240" w:lineRule="auto"/>
        <w:ind w:firstLine="841"/>
        <w:rPr>
          <w:rFonts w:eastAsia="Times New Roman"/>
          <w:bCs/>
          <w:color w:val="auto"/>
          <w:szCs w:val="24"/>
        </w:rPr>
      </w:pPr>
    </w:p>
    <w:p w:rsidR="00AD281C" w:rsidRPr="0016622F" w:rsidRDefault="00EF6667" w:rsidP="00FF365A">
      <w:pPr>
        <w:spacing w:after="120" w:line="360" w:lineRule="auto"/>
        <w:ind w:right="0" w:firstLine="841"/>
        <w:rPr>
          <w:rFonts w:eastAsia="Times New Roman"/>
          <w:bCs/>
          <w:color w:val="auto"/>
          <w:szCs w:val="24"/>
        </w:rPr>
      </w:pPr>
      <w:r w:rsidRPr="0016622F">
        <w:rPr>
          <w:rFonts w:eastAsia="Times New Roman"/>
          <w:bCs/>
          <w:color w:val="auto"/>
          <w:szCs w:val="24"/>
        </w:rPr>
        <w:t>O maior número de atendimentos ambulatoriais em adolescentes está registrado na região de saúde do oeste no município sede de Chapecó.</w:t>
      </w:r>
    </w:p>
    <w:p w:rsidR="00AD281C" w:rsidRPr="0016622F" w:rsidRDefault="00AD281C" w:rsidP="00FF365A">
      <w:pPr>
        <w:spacing w:after="120" w:line="360" w:lineRule="auto"/>
        <w:ind w:right="0" w:firstLine="841"/>
        <w:rPr>
          <w:rFonts w:eastAsia="Times New Roman"/>
          <w:bCs/>
          <w:color w:val="auto"/>
          <w:szCs w:val="24"/>
        </w:rPr>
      </w:pPr>
    </w:p>
    <w:p w:rsidR="00AD281C" w:rsidRPr="00294121" w:rsidRDefault="00AB3B7C" w:rsidP="00294121">
      <w:pPr>
        <w:pStyle w:val="Legenda"/>
        <w:spacing w:after="120" w:line="360" w:lineRule="auto"/>
        <w:ind w:firstLine="851"/>
        <w:jc w:val="both"/>
        <w:rPr>
          <w:rFonts w:ascii="Arial" w:hAnsi="Arial" w:cs="Arial"/>
          <w:b w:val="0"/>
          <w:bCs w:val="0"/>
          <w:color w:val="auto"/>
          <w:sz w:val="24"/>
          <w:szCs w:val="24"/>
        </w:rPr>
      </w:pPr>
      <w:bookmarkStart w:id="65" w:name="_Toc531093607"/>
      <w:r w:rsidRPr="00294121">
        <w:rPr>
          <w:rFonts w:ascii="Arial" w:hAnsi="Arial" w:cs="Arial"/>
          <w:b w:val="0"/>
          <w:sz w:val="24"/>
          <w:szCs w:val="24"/>
        </w:rPr>
        <w:t xml:space="preserve">Figura </w:t>
      </w:r>
      <w:r w:rsidR="007F6203" w:rsidRPr="00294121">
        <w:rPr>
          <w:rFonts w:ascii="Arial" w:hAnsi="Arial" w:cs="Arial"/>
          <w:b w:val="0"/>
          <w:sz w:val="24"/>
          <w:szCs w:val="24"/>
        </w:rPr>
        <w:fldChar w:fldCharType="begin"/>
      </w:r>
      <w:r w:rsidRPr="00294121">
        <w:rPr>
          <w:rFonts w:ascii="Arial" w:hAnsi="Arial" w:cs="Arial"/>
          <w:b w:val="0"/>
          <w:sz w:val="24"/>
          <w:szCs w:val="24"/>
        </w:rPr>
        <w:instrText xml:space="preserve"> SEQ Figura \* ARABIC </w:instrText>
      </w:r>
      <w:r w:rsidR="007F6203" w:rsidRPr="00294121">
        <w:rPr>
          <w:rFonts w:ascii="Arial" w:hAnsi="Arial" w:cs="Arial"/>
          <w:b w:val="0"/>
          <w:sz w:val="24"/>
          <w:szCs w:val="24"/>
        </w:rPr>
        <w:fldChar w:fldCharType="separate"/>
      </w:r>
      <w:r w:rsidR="005A1E40">
        <w:rPr>
          <w:rFonts w:ascii="Arial" w:hAnsi="Arial" w:cs="Arial"/>
          <w:b w:val="0"/>
          <w:noProof/>
          <w:sz w:val="24"/>
          <w:szCs w:val="24"/>
        </w:rPr>
        <w:t>18</w:t>
      </w:r>
      <w:r w:rsidR="007F6203" w:rsidRPr="00294121">
        <w:rPr>
          <w:rFonts w:ascii="Arial" w:hAnsi="Arial" w:cs="Arial"/>
          <w:b w:val="0"/>
          <w:sz w:val="24"/>
          <w:szCs w:val="24"/>
        </w:rPr>
        <w:fldChar w:fldCharType="end"/>
      </w:r>
      <w:r w:rsidR="00654760" w:rsidRPr="00294121">
        <w:rPr>
          <w:rFonts w:ascii="Arial" w:hAnsi="Arial" w:cs="Arial"/>
          <w:b w:val="0"/>
          <w:bCs w:val="0"/>
          <w:noProof/>
          <w:color w:val="auto"/>
          <w:sz w:val="24"/>
          <w:szCs w:val="24"/>
          <w:u w:val="single"/>
          <w:lang w:eastAsia="pt-BR"/>
        </w:rPr>
        <w:drawing>
          <wp:anchor distT="0" distB="0" distL="114300" distR="114300" simplePos="0" relativeHeight="251665920" behindDoc="1" locked="0" layoutInCell="1" allowOverlap="1">
            <wp:simplePos x="0" y="0"/>
            <wp:positionH relativeFrom="column">
              <wp:posOffset>537845</wp:posOffset>
            </wp:positionH>
            <wp:positionV relativeFrom="paragraph">
              <wp:posOffset>511175</wp:posOffset>
            </wp:positionV>
            <wp:extent cx="4981575" cy="3814257"/>
            <wp:effectExtent l="0" t="0" r="0" b="0"/>
            <wp:wrapNone/>
            <wp:docPr id="93188" name="Imagem 931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35"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4981575" cy="3814257"/>
                    </a:xfrm>
                    <a:prstGeom prst="rect">
                      <a:avLst/>
                    </a:prstGeom>
                    <a:noFill/>
                  </pic:spPr>
                </pic:pic>
              </a:graphicData>
            </a:graphic>
          </wp:anchor>
        </w:drawing>
      </w:r>
      <w:r w:rsidRPr="00294121">
        <w:rPr>
          <w:rFonts w:ascii="Arial" w:hAnsi="Arial" w:cs="Arial"/>
          <w:b w:val="0"/>
          <w:sz w:val="24"/>
          <w:szCs w:val="24"/>
        </w:rPr>
        <w:t xml:space="preserve">: </w:t>
      </w:r>
      <w:r w:rsidR="009058B6" w:rsidRPr="00294121">
        <w:rPr>
          <w:rFonts w:ascii="Arial" w:hAnsi="Arial" w:cs="Arial"/>
          <w:b w:val="0"/>
          <w:bCs w:val="0"/>
          <w:color w:val="auto"/>
          <w:sz w:val="24"/>
          <w:szCs w:val="24"/>
        </w:rPr>
        <w:t xml:space="preserve">Cobertura assistencial ambulatorial e alta complexidade em nefrologia na </w:t>
      </w:r>
      <w:r w:rsidR="007A71C6" w:rsidRPr="00294121">
        <w:rPr>
          <w:rFonts w:ascii="Arial" w:hAnsi="Arial" w:cs="Arial"/>
          <w:b w:val="0"/>
          <w:bCs w:val="0"/>
          <w:color w:val="auto"/>
          <w:sz w:val="24"/>
          <w:szCs w:val="24"/>
        </w:rPr>
        <w:t>Macrorregião de Saúde</w:t>
      </w:r>
      <w:r w:rsidR="009058B6" w:rsidRPr="00294121">
        <w:rPr>
          <w:rFonts w:ascii="Arial" w:hAnsi="Arial" w:cs="Arial"/>
          <w:b w:val="0"/>
          <w:bCs w:val="0"/>
          <w:color w:val="auto"/>
          <w:sz w:val="24"/>
          <w:szCs w:val="24"/>
        </w:rPr>
        <w:t xml:space="preserve"> do Meio Oeste e Serra Catarinense</w:t>
      </w:r>
      <w:bookmarkEnd w:id="65"/>
    </w:p>
    <w:p w:rsidR="006C5F3D" w:rsidRDefault="006C5F3D" w:rsidP="006C5F3D">
      <w:pPr>
        <w:spacing w:after="150" w:line="240" w:lineRule="auto"/>
        <w:ind w:firstLine="841"/>
        <w:rPr>
          <w:rFonts w:eastAsia="Times New Roman"/>
          <w:bCs/>
          <w:color w:val="00000A"/>
          <w:szCs w:val="24"/>
          <w:u w:val="single"/>
        </w:rPr>
      </w:pPr>
    </w:p>
    <w:p w:rsidR="006C5F3D" w:rsidRDefault="006C5F3D" w:rsidP="006C5F3D">
      <w:pPr>
        <w:spacing w:after="150" w:line="240" w:lineRule="auto"/>
        <w:ind w:firstLine="841"/>
        <w:rPr>
          <w:rFonts w:eastAsia="Times New Roman"/>
          <w:bCs/>
          <w:color w:val="00000A"/>
          <w:szCs w:val="24"/>
          <w:u w:val="single"/>
        </w:rPr>
      </w:pPr>
    </w:p>
    <w:p w:rsidR="006C5F3D" w:rsidRDefault="006C5F3D" w:rsidP="006C5F3D">
      <w:pPr>
        <w:spacing w:after="150" w:line="240" w:lineRule="auto"/>
        <w:ind w:firstLine="841"/>
        <w:rPr>
          <w:rFonts w:eastAsia="Times New Roman"/>
          <w:bCs/>
          <w:color w:val="00000A"/>
          <w:szCs w:val="24"/>
          <w:u w:val="single"/>
        </w:rPr>
      </w:pPr>
    </w:p>
    <w:p w:rsidR="006C5F3D" w:rsidRDefault="006C5F3D" w:rsidP="006C5F3D">
      <w:pPr>
        <w:spacing w:after="150" w:line="240" w:lineRule="auto"/>
        <w:ind w:firstLine="841"/>
        <w:rPr>
          <w:rFonts w:eastAsia="Times New Roman"/>
          <w:bCs/>
          <w:color w:val="00000A"/>
          <w:szCs w:val="24"/>
          <w:u w:val="single"/>
        </w:rPr>
      </w:pPr>
    </w:p>
    <w:p w:rsidR="006C5F3D" w:rsidRDefault="006C5F3D" w:rsidP="006C5F3D">
      <w:pPr>
        <w:spacing w:after="150" w:line="240" w:lineRule="auto"/>
        <w:ind w:firstLine="841"/>
        <w:rPr>
          <w:rFonts w:eastAsia="Times New Roman"/>
          <w:bCs/>
          <w:color w:val="00000A"/>
          <w:szCs w:val="24"/>
          <w:u w:val="single"/>
        </w:rPr>
      </w:pPr>
    </w:p>
    <w:p w:rsidR="006C5F3D" w:rsidRDefault="006C5F3D" w:rsidP="006C5F3D">
      <w:pPr>
        <w:spacing w:after="150" w:line="240" w:lineRule="auto"/>
        <w:ind w:firstLine="841"/>
        <w:rPr>
          <w:rFonts w:eastAsia="Times New Roman"/>
          <w:bCs/>
          <w:color w:val="00000A"/>
          <w:szCs w:val="24"/>
          <w:u w:val="single"/>
        </w:rPr>
      </w:pPr>
    </w:p>
    <w:p w:rsidR="00AD281C" w:rsidRDefault="00AD281C" w:rsidP="006C5F3D">
      <w:pPr>
        <w:spacing w:after="150" w:line="240" w:lineRule="auto"/>
        <w:ind w:firstLine="841"/>
        <w:rPr>
          <w:rFonts w:eastAsia="Times New Roman"/>
          <w:bCs/>
          <w:color w:val="00000A"/>
          <w:szCs w:val="24"/>
          <w:u w:val="single"/>
        </w:rPr>
      </w:pPr>
    </w:p>
    <w:p w:rsidR="00AD281C" w:rsidRDefault="00AD281C" w:rsidP="006C5F3D">
      <w:pPr>
        <w:spacing w:after="150" w:line="240" w:lineRule="auto"/>
        <w:ind w:firstLine="841"/>
        <w:rPr>
          <w:rFonts w:eastAsia="Times New Roman"/>
          <w:bCs/>
          <w:color w:val="00000A"/>
          <w:szCs w:val="24"/>
          <w:u w:val="single"/>
        </w:rPr>
      </w:pPr>
    </w:p>
    <w:p w:rsidR="00AD281C" w:rsidRDefault="00AD281C" w:rsidP="006C5F3D">
      <w:pPr>
        <w:spacing w:after="150" w:line="240" w:lineRule="auto"/>
        <w:ind w:firstLine="841"/>
        <w:rPr>
          <w:rFonts w:eastAsia="Times New Roman"/>
          <w:bCs/>
          <w:color w:val="00000A"/>
          <w:szCs w:val="24"/>
          <w:u w:val="single"/>
        </w:rPr>
      </w:pPr>
    </w:p>
    <w:p w:rsidR="00FF365A" w:rsidRDefault="00FF365A" w:rsidP="006C5F3D">
      <w:pPr>
        <w:spacing w:after="150" w:line="240" w:lineRule="auto"/>
        <w:ind w:firstLine="841"/>
        <w:rPr>
          <w:rFonts w:eastAsia="Times New Roman"/>
          <w:bCs/>
          <w:color w:val="00000A"/>
          <w:szCs w:val="24"/>
          <w:u w:val="single"/>
        </w:rPr>
      </w:pPr>
    </w:p>
    <w:p w:rsidR="00FF365A" w:rsidRDefault="00FF365A" w:rsidP="006C5F3D">
      <w:pPr>
        <w:spacing w:after="150" w:line="240" w:lineRule="auto"/>
        <w:ind w:firstLine="841"/>
        <w:rPr>
          <w:rFonts w:eastAsia="Times New Roman"/>
          <w:bCs/>
          <w:color w:val="00000A"/>
          <w:szCs w:val="24"/>
          <w:u w:val="single"/>
        </w:rPr>
      </w:pPr>
    </w:p>
    <w:p w:rsidR="00FF365A" w:rsidRDefault="00FF365A" w:rsidP="006C5F3D">
      <w:pPr>
        <w:spacing w:after="150" w:line="240" w:lineRule="auto"/>
        <w:ind w:firstLine="841"/>
        <w:rPr>
          <w:rFonts w:eastAsia="Times New Roman"/>
          <w:bCs/>
          <w:color w:val="00000A"/>
          <w:szCs w:val="24"/>
          <w:u w:val="single"/>
        </w:rPr>
      </w:pPr>
    </w:p>
    <w:p w:rsidR="00FF365A" w:rsidRDefault="00FF365A" w:rsidP="006C5F3D">
      <w:pPr>
        <w:spacing w:after="150" w:line="240" w:lineRule="auto"/>
        <w:ind w:firstLine="841"/>
        <w:rPr>
          <w:rFonts w:eastAsia="Times New Roman"/>
          <w:bCs/>
          <w:color w:val="00000A"/>
          <w:szCs w:val="24"/>
          <w:u w:val="single"/>
        </w:rPr>
      </w:pPr>
    </w:p>
    <w:p w:rsidR="00FF365A" w:rsidRDefault="00FF365A" w:rsidP="006C5F3D">
      <w:pPr>
        <w:spacing w:after="150" w:line="240" w:lineRule="auto"/>
        <w:ind w:firstLine="841"/>
        <w:rPr>
          <w:rFonts w:eastAsia="Times New Roman"/>
          <w:bCs/>
          <w:color w:val="00000A"/>
          <w:szCs w:val="24"/>
          <w:u w:val="single"/>
        </w:rPr>
      </w:pPr>
    </w:p>
    <w:p w:rsidR="00FF365A" w:rsidRPr="00923480" w:rsidRDefault="00EF6667" w:rsidP="00923480">
      <w:pPr>
        <w:spacing w:after="150" w:line="240" w:lineRule="auto"/>
        <w:ind w:firstLine="841"/>
        <w:jc w:val="center"/>
        <w:rPr>
          <w:rFonts w:eastAsia="Times New Roman"/>
          <w:bCs/>
          <w:color w:val="auto"/>
          <w:sz w:val="20"/>
          <w:szCs w:val="20"/>
        </w:rPr>
      </w:pPr>
      <w:r w:rsidRPr="00923480">
        <w:rPr>
          <w:rFonts w:eastAsia="Times New Roman"/>
          <w:bCs/>
          <w:color w:val="auto"/>
          <w:sz w:val="20"/>
          <w:szCs w:val="20"/>
        </w:rPr>
        <w:t xml:space="preserve">Fonte: </w:t>
      </w:r>
      <w:r w:rsidR="00FF365A" w:rsidRPr="00376989">
        <w:rPr>
          <w:color w:val="auto"/>
          <w:sz w:val="20"/>
          <w:szCs w:val="20"/>
        </w:rPr>
        <w:t xml:space="preserve">GEPSA/SUG/SES, </w:t>
      </w:r>
      <w:r w:rsidRPr="00923480">
        <w:rPr>
          <w:rFonts w:eastAsia="Times New Roman"/>
          <w:bCs/>
          <w:color w:val="auto"/>
          <w:sz w:val="20"/>
          <w:szCs w:val="20"/>
        </w:rPr>
        <w:t>2018</w:t>
      </w:r>
    </w:p>
    <w:p w:rsidR="00FF365A" w:rsidRPr="0047200E" w:rsidRDefault="00FF365A" w:rsidP="006C5F3D">
      <w:pPr>
        <w:spacing w:after="150" w:line="240" w:lineRule="auto"/>
        <w:ind w:firstLine="841"/>
        <w:rPr>
          <w:rFonts w:eastAsia="Times New Roman"/>
          <w:bCs/>
          <w:color w:val="auto"/>
          <w:szCs w:val="24"/>
          <w:u w:val="single"/>
        </w:rPr>
      </w:pPr>
    </w:p>
    <w:p w:rsidR="007C35AB" w:rsidRPr="00376989" w:rsidRDefault="00EF6667" w:rsidP="002D115C">
      <w:pPr>
        <w:spacing w:after="120" w:line="360" w:lineRule="auto"/>
        <w:ind w:left="11" w:right="0" w:firstLine="839"/>
        <w:rPr>
          <w:color w:val="auto"/>
        </w:rPr>
      </w:pPr>
      <w:proofErr w:type="gramStart"/>
      <w:r w:rsidRPr="00923480">
        <w:rPr>
          <w:rFonts w:eastAsia="Times New Roman"/>
          <w:bCs/>
          <w:color w:val="auto"/>
          <w:szCs w:val="24"/>
        </w:rPr>
        <w:lastRenderedPageBreak/>
        <w:t>A Macrorregião de Saúde do Meio Oeste e Serra Catarinense possui</w:t>
      </w:r>
      <w:proofErr w:type="gramEnd"/>
      <w:r w:rsidRPr="00923480">
        <w:rPr>
          <w:rFonts w:eastAsia="Times New Roman"/>
          <w:bCs/>
          <w:color w:val="auto"/>
          <w:szCs w:val="24"/>
        </w:rPr>
        <w:t xml:space="preserve"> 05 (cinco) clínicas para atendimento de alta complexidade em Nefrologia e 11 (onze) médicos nefrologistas, sendo 02 (dois) na </w:t>
      </w:r>
      <w:r w:rsidR="008315C4" w:rsidRPr="00923480">
        <w:rPr>
          <w:rFonts w:eastAsia="Times New Roman"/>
          <w:bCs/>
          <w:color w:val="auto"/>
          <w:szCs w:val="24"/>
        </w:rPr>
        <w:t xml:space="preserve">Região </w:t>
      </w:r>
      <w:r w:rsidRPr="00923480">
        <w:rPr>
          <w:rFonts w:eastAsia="Times New Roman"/>
          <w:bCs/>
          <w:color w:val="auto"/>
          <w:szCs w:val="24"/>
        </w:rPr>
        <w:t xml:space="preserve">de </w:t>
      </w:r>
      <w:r w:rsidR="008315C4" w:rsidRPr="00923480">
        <w:rPr>
          <w:rFonts w:eastAsia="Times New Roman"/>
          <w:bCs/>
          <w:color w:val="auto"/>
          <w:szCs w:val="24"/>
        </w:rPr>
        <w:t xml:space="preserve">Saúde </w:t>
      </w:r>
      <w:r w:rsidRPr="00923480">
        <w:rPr>
          <w:rFonts w:eastAsia="Times New Roman"/>
          <w:bCs/>
          <w:color w:val="auto"/>
          <w:szCs w:val="24"/>
        </w:rPr>
        <w:t xml:space="preserve">do Alto Uruguai Catarinense, 03 (três) na </w:t>
      </w:r>
      <w:r w:rsidR="008315C4" w:rsidRPr="00923480">
        <w:rPr>
          <w:rFonts w:eastAsia="Times New Roman"/>
          <w:bCs/>
          <w:color w:val="auto"/>
          <w:szCs w:val="24"/>
        </w:rPr>
        <w:t xml:space="preserve">Região </w:t>
      </w:r>
      <w:r w:rsidRPr="00923480">
        <w:rPr>
          <w:rFonts w:eastAsia="Times New Roman"/>
          <w:bCs/>
          <w:color w:val="auto"/>
          <w:szCs w:val="24"/>
        </w:rPr>
        <w:t xml:space="preserve">de </w:t>
      </w:r>
      <w:r w:rsidR="008315C4" w:rsidRPr="00923480">
        <w:rPr>
          <w:rFonts w:eastAsia="Times New Roman"/>
          <w:bCs/>
          <w:color w:val="auto"/>
          <w:szCs w:val="24"/>
        </w:rPr>
        <w:t xml:space="preserve">Saúde </w:t>
      </w:r>
      <w:r w:rsidRPr="00923480">
        <w:rPr>
          <w:rFonts w:eastAsia="Times New Roman"/>
          <w:bCs/>
          <w:color w:val="auto"/>
          <w:szCs w:val="24"/>
        </w:rPr>
        <w:t xml:space="preserve">do Alto Vale do Rio do Peixe, 02 (dois) na </w:t>
      </w:r>
      <w:r w:rsidR="008315C4" w:rsidRPr="00923480">
        <w:rPr>
          <w:rFonts w:eastAsia="Times New Roman"/>
          <w:bCs/>
          <w:color w:val="auto"/>
          <w:szCs w:val="24"/>
        </w:rPr>
        <w:t xml:space="preserve">Região </w:t>
      </w:r>
      <w:r w:rsidRPr="00923480">
        <w:rPr>
          <w:rFonts w:eastAsia="Times New Roman"/>
          <w:bCs/>
          <w:color w:val="auto"/>
          <w:szCs w:val="24"/>
        </w:rPr>
        <w:t xml:space="preserve">de </w:t>
      </w:r>
      <w:r w:rsidR="008315C4" w:rsidRPr="00923480">
        <w:rPr>
          <w:rFonts w:eastAsia="Times New Roman"/>
          <w:bCs/>
          <w:color w:val="auto"/>
          <w:szCs w:val="24"/>
        </w:rPr>
        <w:t xml:space="preserve">Saúde </w:t>
      </w:r>
      <w:r w:rsidRPr="00923480">
        <w:rPr>
          <w:rFonts w:eastAsia="Times New Roman"/>
          <w:bCs/>
          <w:color w:val="auto"/>
          <w:szCs w:val="24"/>
        </w:rPr>
        <w:t xml:space="preserve">do Meio Oeste e mais 04 (quatro) na </w:t>
      </w:r>
      <w:r w:rsidR="008315C4" w:rsidRPr="00923480">
        <w:rPr>
          <w:rFonts w:eastAsia="Times New Roman"/>
          <w:bCs/>
          <w:color w:val="auto"/>
          <w:szCs w:val="24"/>
        </w:rPr>
        <w:t xml:space="preserve">Região </w:t>
      </w:r>
      <w:r w:rsidRPr="00923480">
        <w:rPr>
          <w:rFonts w:eastAsia="Times New Roman"/>
          <w:bCs/>
          <w:color w:val="auto"/>
          <w:szCs w:val="24"/>
        </w:rPr>
        <w:t xml:space="preserve">de </w:t>
      </w:r>
      <w:r w:rsidR="008315C4" w:rsidRPr="00923480">
        <w:rPr>
          <w:rFonts w:eastAsia="Times New Roman"/>
          <w:bCs/>
          <w:color w:val="auto"/>
          <w:szCs w:val="24"/>
        </w:rPr>
        <w:t xml:space="preserve">Saúde </w:t>
      </w:r>
      <w:r w:rsidRPr="00923480">
        <w:rPr>
          <w:rFonts w:eastAsia="Times New Roman"/>
          <w:bCs/>
          <w:color w:val="auto"/>
          <w:szCs w:val="24"/>
        </w:rPr>
        <w:t xml:space="preserve">da Serra Catarinense. </w:t>
      </w:r>
      <w:proofErr w:type="gramStart"/>
      <w:r w:rsidRPr="00923480">
        <w:rPr>
          <w:rFonts w:eastAsia="Times New Roman"/>
          <w:bCs/>
          <w:color w:val="auto"/>
          <w:szCs w:val="24"/>
        </w:rPr>
        <w:t>Esses médicos vem</w:t>
      </w:r>
      <w:proofErr w:type="gramEnd"/>
      <w:r w:rsidRPr="00923480">
        <w:rPr>
          <w:rFonts w:eastAsia="Times New Roman"/>
          <w:bCs/>
          <w:color w:val="auto"/>
          <w:szCs w:val="24"/>
        </w:rPr>
        <w:t xml:space="preserve"> prestando atendimento ambulatorial pelo SUS e atenderam um total de 1.000 pacientes de </w:t>
      </w:r>
      <w:r w:rsidR="005078F9" w:rsidRPr="0016622F">
        <w:rPr>
          <w:rFonts w:eastAsia="Times New Roman"/>
          <w:bCs/>
          <w:color w:val="auto"/>
          <w:szCs w:val="24"/>
        </w:rPr>
        <w:t xml:space="preserve">janeiro a </w:t>
      </w:r>
      <w:r w:rsidR="005078F9">
        <w:rPr>
          <w:rFonts w:eastAsia="Times New Roman"/>
          <w:bCs/>
          <w:color w:val="auto"/>
          <w:szCs w:val="24"/>
        </w:rPr>
        <w:t>julho</w:t>
      </w:r>
      <w:r w:rsidR="005078F9" w:rsidRPr="0016622F">
        <w:rPr>
          <w:rFonts w:eastAsia="Times New Roman"/>
          <w:bCs/>
          <w:color w:val="auto"/>
          <w:szCs w:val="24"/>
        </w:rPr>
        <w:t xml:space="preserve"> de 2018</w:t>
      </w:r>
      <w:r w:rsidRPr="00923480">
        <w:rPr>
          <w:rFonts w:eastAsia="Times New Roman"/>
          <w:bCs/>
          <w:color w:val="auto"/>
          <w:szCs w:val="24"/>
        </w:rPr>
        <w:t xml:space="preserve">. De acordo com os </w:t>
      </w:r>
      <w:r w:rsidR="007C35AB" w:rsidRPr="00376989">
        <w:rPr>
          <w:color w:val="auto"/>
        </w:rPr>
        <w:t xml:space="preserve">parâmetros estabelecidos na Portaria MS/GM nº 1.631/2015, a </w:t>
      </w:r>
      <w:r w:rsidR="008315C4" w:rsidRPr="00376989">
        <w:rPr>
          <w:color w:val="auto"/>
        </w:rPr>
        <w:t>Macrorregião</w:t>
      </w:r>
      <w:r w:rsidR="008315C4">
        <w:rPr>
          <w:color w:val="auto"/>
        </w:rPr>
        <w:t xml:space="preserve"> de Saúde</w:t>
      </w:r>
      <w:r w:rsidR="008315C4" w:rsidRPr="00376989">
        <w:rPr>
          <w:color w:val="auto"/>
        </w:rPr>
        <w:t xml:space="preserve"> </w:t>
      </w:r>
      <w:r w:rsidR="007C35AB" w:rsidRPr="00376989">
        <w:rPr>
          <w:color w:val="auto"/>
        </w:rPr>
        <w:t xml:space="preserve">terá uma expectativa de </w:t>
      </w:r>
      <w:r w:rsidRPr="00294121">
        <w:rPr>
          <w:color w:val="auto"/>
        </w:rPr>
        <w:t xml:space="preserve">1.489 novos pacientes em estágio </w:t>
      </w:r>
      <w:proofErr w:type="gramStart"/>
      <w:r w:rsidRPr="00294121">
        <w:rPr>
          <w:color w:val="auto"/>
        </w:rPr>
        <w:t>4</w:t>
      </w:r>
      <w:proofErr w:type="gramEnd"/>
      <w:r w:rsidRPr="00294121">
        <w:rPr>
          <w:color w:val="auto"/>
        </w:rPr>
        <w:t xml:space="preserve"> e 447 pacientes em estágio 5. </w:t>
      </w:r>
    </w:p>
    <w:p w:rsidR="00495AED" w:rsidRPr="00376989" w:rsidRDefault="00EF6667" w:rsidP="002D115C">
      <w:pPr>
        <w:spacing w:after="120" w:line="360" w:lineRule="auto"/>
        <w:ind w:left="11" w:right="0" w:firstLine="839"/>
        <w:rPr>
          <w:color w:val="auto"/>
        </w:rPr>
      </w:pPr>
      <w:r w:rsidRPr="00294121">
        <w:rPr>
          <w:rFonts w:eastAsia="Times New Roman"/>
          <w:bCs/>
          <w:color w:val="auto"/>
          <w:szCs w:val="24"/>
        </w:rPr>
        <w:t xml:space="preserve">A cobertura da estratégia de saúde da família é de 83,15% para uma população de 916.252 habitantes. </w:t>
      </w:r>
    </w:p>
    <w:p w:rsidR="007C35AB" w:rsidRDefault="00EF6667" w:rsidP="002D115C">
      <w:pPr>
        <w:spacing w:after="120" w:line="360" w:lineRule="auto"/>
        <w:ind w:left="11" w:right="0" w:firstLine="839"/>
        <w:rPr>
          <w:rFonts w:eastAsia="Times New Roman"/>
          <w:bCs/>
          <w:color w:val="auto"/>
          <w:szCs w:val="24"/>
        </w:rPr>
      </w:pPr>
      <w:r w:rsidRPr="00AB3B7C">
        <w:rPr>
          <w:rFonts w:eastAsia="Times New Roman"/>
          <w:bCs/>
          <w:color w:val="auto"/>
          <w:szCs w:val="24"/>
        </w:rPr>
        <w:t>A cobertura assistencial é apresentada no quadro a seguir por município das regiões de saúde da Macrorregião de Saúde do Meio Oeste e Serra Catarinense.</w:t>
      </w:r>
    </w:p>
    <w:p w:rsidR="00AB3B7C" w:rsidRDefault="00AB3B7C" w:rsidP="002D115C">
      <w:pPr>
        <w:spacing w:after="120" w:line="360" w:lineRule="auto"/>
        <w:ind w:left="11" w:right="0" w:firstLine="839"/>
        <w:rPr>
          <w:rFonts w:eastAsia="Times New Roman"/>
          <w:bCs/>
          <w:color w:val="auto"/>
          <w:szCs w:val="24"/>
        </w:rPr>
      </w:pPr>
    </w:p>
    <w:p w:rsidR="00AB3B7C" w:rsidRPr="00AB3B7C" w:rsidRDefault="00AB3B7C" w:rsidP="00AB2453">
      <w:pPr>
        <w:pStyle w:val="Legenda"/>
        <w:spacing w:line="360" w:lineRule="auto"/>
        <w:ind w:firstLine="851"/>
        <w:rPr>
          <w:color w:val="auto"/>
          <w:szCs w:val="24"/>
        </w:rPr>
      </w:pPr>
      <w:bookmarkStart w:id="66" w:name="_Toc531093643"/>
      <w:r w:rsidRPr="00AB3B7C">
        <w:rPr>
          <w:rFonts w:ascii="Arial" w:hAnsi="Arial" w:cs="Arial"/>
          <w:b w:val="0"/>
          <w:sz w:val="24"/>
          <w:szCs w:val="24"/>
        </w:rPr>
        <w:t xml:space="preserve">Quadro </w:t>
      </w:r>
      <w:r w:rsidR="007F6203" w:rsidRPr="00AB3B7C">
        <w:rPr>
          <w:rFonts w:ascii="Arial" w:hAnsi="Arial" w:cs="Arial"/>
          <w:b w:val="0"/>
          <w:sz w:val="24"/>
          <w:szCs w:val="24"/>
        </w:rPr>
        <w:fldChar w:fldCharType="begin"/>
      </w:r>
      <w:r w:rsidRPr="00AB3B7C">
        <w:rPr>
          <w:rFonts w:ascii="Arial" w:hAnsi="Arial" w:cs="Arial"/>
          <w:b w:val="0"/>
          <w:sz w:val="24"/>
          <w:szCs w:val="24"/>
        </w:rPr>
        <w:instrText xml:space="preserve"> SEQ Quadro \* ARABIC </w:instrText>
      </w:r>
      <w:r w:rsidR="007F6203" w:rsidRPr="00AB3B7C">
        <w:rPr>
          <w:rFonts w:ascii="Arial" w:hAnsi="Arial" w:cs="Arial"/>
          <w:b w:val="0"/>
          <w:sz w:val="24"/>
          <w:szCs w:val="24"/>
        </w:rPr>
        <w:fldChar w:fldCharType="separate"/>
      </w:r>
      <w:r w:rsidR="005A1E40">
        <w:rPr>
          <w:rFonts w:ascii="Arial" w:hAnsi="Arial" w:cs="Arial"/>
          <w:b w:val="0"/>
          <w:noProof/>
          <w:sz w:val="24"/>
          <w:szCs w:val="24"/>
        </w:rPr>
        <w:t>16</w:t>
      </w:r>
      <w:r w:rsidR="007F6203" w:rsidRPr="00AB3B7C">
        <w:rPr>
          <w:rFonts w:ascii="Arial" w:hAnsi="Arial" w:cs="Arial"/>
          <w:b w:val="0"/>
          <w:sz w:val="24"/>
          <w:szCs w:val="24"/>
        </w:rPr>
        <w:fldChar w:fldCharType="end"/>
      </w:r>
      <w:r w:rsidRPr="00AB3B7C">
        <w:rPr>
          <w:rFonts w:ascii="Arial" w:hAnsi="Arial" w:cs="Arial"/>
          <w:b w:val="0"/>
          <w:sz w:val="24"/>
          <w:szCs w:val="24"/>
        </w:rPr>
        <w:t xml:space="preserve">: Cobertura Assistencial da </w:t>
      </w:r>
      <w:r w:rsidRPr="00471C2D">
        <w:rPr>
          <w:rFonts w:ascii="Arial" w:hAnsi="Arial" w:cs="Arial"/>
          <w:b w:val="0"/>
          <w:color w:val="auto"/>
          <w:sz w:val="24"/>
          <w:szCs w:val="24"/>
          <w:lang w:eastAsia="pt-BR"/>
        </w:rPr>
        <w:t>Macrorregião de Saúde do Meio Oeste e Serra Catarinense</w:t>
      </w:r>
      <w:r>
        <w:rPr>
          <w:rFonts w:ascii="Arial" w:hAnsi="Arial" w:cs="Arial"/>
          <w:b w:val="0"/>
          <w:color w:val="auto"/>
          <w:sz w:val="24"/>
          <w:szCs w:val="24"/>
          <w:lang w:eastAsia="pt-BR"/>
        </w:rPr>
        <w:t>.</w:t>
      </w:r>
      <w:bookmarkEnd w:id="66"/>
    </w:p>
    <w:tbl>
      <w:tblPr>
        <w:tblpPr w:leftFromText="141" w:rightFromText="141" w:vertAnchor="text" w:horzAnchor="margin" w:tblpXSpec="center" w:tblpY="239"/>
        <w:tblW w:w="10221" w:type="dxa"/>
        <w:tblCellMar>
          <w:left w:w="0" w:type="dxa"/>
          <w:right w:w="0" w:type="dxa"/>
        </w:tblCellMar>
        <w:tblLook w:val="04A0"/>
      </w:tblPr>
      <w:tblGrid>
        <w:gridCol w:w="1954"/>
        <w:gridCol w:w="2030"/>
        <w:gridCol w:w="1524"/>
        <w:gridCol w:w="1809"/>
        <w:gridCol w:w="1380"/>
        <w:gridCol w:w="1524"/>
      </w:tblGrid>
      <w:tr w:rsidR="00FF365A" w:rsidRPr="0047200E" w:rsidTr="00AB2453">
        <w:trPr>
          <w:trHeight w:val="418"/>
        </w:trPr>
        <w:tc>
          <w:tcPr>
            <w:tcW w:w="1954" w:type="dxa"/>
            <w:vMerge w:val="restart"/>
            <w:tcBorders>
              <w:top w:val="single" w:sz="4" w:space="0" w:color="auto"/>
              <w:left w:val="single" w:sz="2" w:space="0" w:color="000000"/>
              <w:bottom w:val="single" w:sz="2" w:space="0" w:color="000000"/>
              <w:right w:val="single" w:sz="2" w:space="0" w:color="000000"/>
            </w:tcBorders>
            <w:shd w:val="clear" w:color="auto" w:fill="D9D9D9" w:themeFill="background1" w:themeFillShade="D9"/>
            <w:tcMar>
              <w:top w:w="32" w:type="dxa"/>
              <w:left w:w="15" w:type="dxa"/>
              <w:bottom w:w="0" w:type="dxa"/>
              <w:right w:w="15" w:type="dxa"/>
            </w:tcMar>
            <w:vAlign w:val="center"/>
            <w:hideMark/>
          </w:tcPr>
          <w:p w:rsidR="00FF365A" w:rsidRPr="0047200E" w:rsidRDefault="00FF365A" w:rsidP="003A0F25">
            <w:pPr>
              <w:spacing w:after="0" w:line="240" w:lineRule="auto"/>
              <w:ind w:left="11" w:right="0" w:hanging="11"/>
              <w:jc w:val="center"/>
              <w:rPr>
                <w:color w:val="auto"/>
                <w:sz w:val="22"/>
              </w:rPr>
            </w:pPr>
            <w:r w:rsidRPr="0047200E">
              <w:rPr>
                <w:color w:val="auto"/>
                <w:sz w:val="22"/>
              </w:rPr>
              <w:t>Região de Saúde</w:t>
            </w:r>
          </w:p>
        </w:tc>
        <w:tc>
          <w:tcPr>
            <w:tcW w:w="8267" w:type="dxa"/>
            <w:gridSpan w:val="5"/>
            <w:tcBorders>
              <w:top w:val="single" w:sz="2" w:space="0" w:color="000000"/>
              <w:left w:val="single" w:sz="2" w:space="0" w:color="000000"/>
              <w:bottom w:val="single" w:sz="2" w:space="0" w:color="000000"/>
              <w:right w:val="single" w:sz="2" w:space="0" w:color="000000"/>
            </w:tcBorders>
            <w:shd w:val="clear" w:color="auto" w:fill="D9D9D9" w:themeFill="background1" w:themeFillShade="D9"/>
            <w:tcMar>
              <w:top w:w="32" w:type="dxa"/>
              <w:left w:w="15" w:type="dxa"/>
              <w:bottom w:w="0" w:type="dxa"/>
              <w:right w:w="15" w:type="dxa"/>
            </w:tcMar>
            <w:vAlign w:val="center"/>
            <w:hideMark/>
          </w:tcPr>
          <w:p w:rsidR="00FF365A" w:rsidRPr="0047200E" w:rsidRDefault="00FF365A" w:rsidP="003A0F25">
            <w:pPr>
              <w:spacing w:after="0" w:line="240" w:lineRule="auto"/>
              <w:ind w:left="11" w:right="0" w:hanging="11"/>
              <w:jc w:val="center"/>
              <w:rPr>
                <w:color w:val="auto"/>
                <w:sz w:val="22"/>
              </w:rPr>
            </w:pPr>
            <w:r w:rsidRPr="0047200E">
              <w:rPr>
                <w:color w:val="auto"/>
                <w:sz w:val="22"/>
              </w:rPr>
              <w:t>Cobertura Assistencial</w:t>
            </w:r>
          </w:p>
        </w:tc>
      </w:tr>
      <w:tr w:rsidR="00D149A3" w:rsidRPr="0047200E" w:rsidTr="00AB2453">
        <w:trPr>
          <w:trHeight w:val="488"/>
        </w:trPr>
        <w:tc>
          <w:tcPr>
            <w:tcW w:w="1954" w:type="dxa"/>
            <w:vMerge/>
            <w:tcBorders>
              <w:top w:val="single" w:sz="2" w:space="0" w:color="000000"/>
              <w:left w:val="single" w:sz="2" w:space="0" w:color="000000"/>
              <w:bottom w:val="single" w:sz="2" w:space="0" w:color="000000"/>
              <w:right w:val="single" w:sz="2" w:space="0" w:color="000000"/>
            </w:tcBorders>
            <w:shd w:val="clear" w:color="auto" w:fill="D9D9D9" w:themeFill="background1" w:themeFillShade="D9"/>
            <w:vAlign w:val="center"/>
            <w:hideMark/>
          </w:tcPr>
          <w:p w:rsidR="00FF365A" w:rsidRPr="0047200E" w:rsidRDefault="00FF365A" w:rsidP="003A0F25">
            <w:pPr>
              <w:spacing w:after="0" w:line="240" w:lineRule="auto"/>
              <w:ind w:left="11" w:right="0" w:hanging="11"/>
              <w:jc w:val="center"/>
              <w:rPr>
                <w:color w:val="auto"/>
                <w:sz w:val="22"/>
              </w:rPr>
            </w:pPr>
          </w:p>
        </w:tc>
        <w:tc>
          <w:tcPr>
            <w:tcW w:w="2030" w:type="dxa"/>
            <w:vMerge w:val="restart"/>
            <w:tcBorders>
              <w:top w:val="single" w:sz="2" w:space="0" w:color="000000"/>
              <w:left w:val="single" w:sz="2" w:space="0" w:color="000000"/>
              <w:right w:val="single" w:sz="2" w:space="0" w:color="000000"/>
            </w:tcBorders>
            <w:shd w:val="clear" w:color="auto" w:fill="D9D9D9" w:themeFill="background1" w:themeFillShade="D9"/>
            <w:tcMar>
              <w:top w:w="32" w:type="dxa"/>
              <w:left w:w="15" w:type="dxa"/>
              <w:bottom w:w="0" w:type="dxa"/>
              <w:right w:w="15" w:type="dxa"/>
            </w:tcMar>
            <w:vAlign w:val="center"/>
            <w:hideMark/>
          </w:tcPr>
          <w:p w:rsidR="00FF365A" w:rsidRPr="0047200E" w:rsidRDefault="00FF365A" w:rsidP="003A0F25">
            <w:pPr>
              <w:spacing w:after="0" w:line="240" w:lineRule="auto"/>
              <w:ind w:left="11" w:right="0" w:hanging="11"/>
              <w:jc w:val="center"/>
              <w:rPr>
                <w:color w:val="auto"/>
                <w:sz w:val="22"/>
              </w:rPr>
            </w:pPr>
            <w:r w:rsidRPr="0047200E">
              <w:rPr>
                <w:color w:val="auto"/>
                <w:sz w:val="22"/>
              </w:rPr>
              <w:t>Municípios</w:t>
            </w:r>
          </w:p>
        </w:tc>
        <w:tc>
          <w:tcPr>
            <w:tcW w:w="1524" w:type="dxa"/>
            <w:vMerge w:val="restart"/>
            <w:tcBorders>
              <w:top w:val="single" w:sz="2" w:space="0" w:color="000000"/>
              <w:left w:val="single" w:sz="2" w:space="0" w:color="000000"/>
              <w:right w:val="single" w:sz="2" w:space="0" w:color="000000"/>
            </w:tcBorders>
            <w:shd w:val="clear" w:color="auto" w:fill="D9D9D9" w:themeFill="background1" w:themeFillShade="D9"/>
            <w:tcMar>
              <w:top w:w="32" w:type="dxa"/>
              <w:left w:w="15" w:type="dxa"/>
              <w:bottom w:w="0" w:type="dxa"/>
              <w:right w:w="15" w:type="dxa"/>
            </w:tcMar>
            <w:vAlign w:val="center"/>
            <w:hideMark/>
          </w:tcPr>
          <w:p w:rsidR="00FF365A" w:rsidRPr="0047200E" w:rsidRDefault="00FF365A" w:rsidP="003A0F25">
            <w:pPr>
              <w:spacing w:after="0" w:line="240" w:lineRule="auto"/>
              <w:ind w:left="11" w:right="0" w:hanging="11"/>
              <w:jc w:val="center"/>
              <w:rPr>
                <w:color w:val="auto"/>
                <w:sz w:val="22"/>
              </w:rPr>
            </w:pPr>
            <w:r w:rsidRPr="0047200E">
              <w:rPr>
                <w:color w:val="auto"/>
                <w:sz w:val="22"/>
              </w:rPr>
              <w:t>Clínicas</w:t>
            </w:r>
          </w:p>
        </w:tc>
        <w:tc>
          <w:tcPr>
            <w:tcW w:w="1809" w:type="dxa"/>
            <w:vMerge w:val="restart"/>
            <w:tcBorders>
              <w:top w:val="single" w:sz="2" w:space="0" w:color="000000"/>
              <w:left w:val="single" w:sz="2" w:space="0" w:color="000000"/>
              <w:right w:val="single" w:sz="2" w:space="0" w:color="000000"/>
            </w:tcBorders>
            <w:shd w:val="clear" w:color="auto" w:fill="D9D9D9" w:themeFill="background1" w:themeFillShade="D9"/>
            <w:tcMar>
              <w:top w:w="32" w:type="dxa"/>
              <w:left w:w="15" w:type="dxa"/>
              <w:bottom w:w="0" w:type="dxa"/>
              <w:right w:w="15" w:type="dxa"/>
            </w:tcMar>
            <w:vAlign w:val="center"/>
            <w:hideMark/>
          </w:tcPr>
          <w:p w:rsidR="00FF365A" w:rsidRPr="0047200E" w:rsidRDefault="00FF365A" w:rsidP="003A0F25">
            <w:pPr>
              <w:spacing w:after="0" w:line="240" w:lineRule="auto"/>
              <w:ind w:left="11" w:right="0" w:hanging="11"/>
              <w:jc w:val="center"/>
              <w:rPr>
                <w:color w:val="auto"/>
                <w:sz w:val="22"/>
              </w:rPr>
            </w:pPr>
            <w:r w:rsidRPr="0047200E">
              <w:rPr>
                <w:color w:val="auto"/>
                <w:sz w:val="22"/>
              </w:rPr>
              <w:t>Nº Nefrologistas (SUS</w:t>
            </w:r>
            <w:proofErr w:type="gramStart"/>
            <w:r w:rsidRPr="0047200E">
              <w:rPr>
                <w:color w:val="auto"/>
                <w:sz w:val="22"/>
              </w:rPr>
              <w:t>)</w:t>
            </w:r>
            <w:proofErr w:type="gramEnd"/>
            <w:r w:rsidR="00AB2453">
              <w:rPr>
                <w:color w:val="auto"/>
                <w:sz w:val="22"/>
              </w:rPr>
              <w:t>*</w:t>
            </w:r>
          </w:p>
        </w:tc>
        <w:tc>
          <w:tcPr>
            <w:tcW w:w="2904" w:type="dxa"/>
            <w:gridSpan w:val="2"/>
            <w:tcBorders>
              <w:top w:val="single" w:sz="2" w:space="0" w:color="000000"/>
              <w:left w:val="single" w:sz="2" w:space="0" w:color="000000"/>
              <w:bottom w:val="single" w:sz="4" w:space="0" w:color="auto"/>
              <w:right w:val="single" w:sz="2" w:space="0" w:color="000000"/>
            </w:tcBorders>
            <w:shd w:val="clear" w:color="auto" w:fill="D9D9D9" w:themeFill="background1" w:themeFillShade="D9"/>
            <w:tcMar>
              <w:top w:w="32" w:type="dxa"/>
              <w:left w:w="15" w:type="dxa"/>
              <w:bottom w:w="0" w:type="dxa"/>
              <w:right w:w="15" w:type="dxa"/>
            </w:tcMar>
            <w:vAlign w:val="center"/>
            <w:hideMark/>
          </w:tcPr>
          <w:p w:rsidR="00FF365A" w:rsidRPr="0047200E" w:rsidRDefault="00FF365A" w:rsidP="003A0F25">
            <w:pPr>
              <w:spacing w:after="0" w:line="240" w:lineRule="auto"/>
              <w:ind w:left="11" w:right="0" w:hanging="11"/>
              <w:jc w:val="center"/>
              <w:rPr>
                <w:color w:val="auto"/>
                <w:sz w:val="22"/>
              </w:rPr>
            </w:pPr>
            <w:r w:rsidRPr="0047200E">
              <w:rPr>
                <w:color w:val="auto"/>
                <w:sz w:val="22"/>
              </w:rPr>
              <w:t>Atendimentos Ambulatoriais (Consultas)</w:t>
            </w:r>
            <w:r w:rsidR="00AB2453">
              <w:rPr>
                <w:color w:val="auto"/>
                <w:sz w:val="22"/>
              </w:rPr>
              <w:t xml:space="preserve"> **</w:t>
            </w:r>
          </w:p>
        </w:tc>
      </w:tr>
      <w:tr w:rsidR="00FF365A" w:rsidRPr="0047200E" w:rsidTr="00AB2453">
        <w:trPr>
          <w:trHeight w:val="133"/>
        </w:trPr>
        <w:tc>
          <w:tcPr>
            <w:tcW w:w="1954" w:type="dxa"/>
            <w:vMerge/>
            <w:tcBorders>
              <w:top w:val="single" w:sz="2" w:space="0" w:color="000000"/>
              <w:left w:val="single" w:sz="2" w:space="0" w:color="000000"/>
              <w:bottom w:val="single" w:sz="4" w:space="0" w:color="auto"/>
              <w:right w:val="single" w:sz="2" w:space="0" w:color="000000"/>
            </w:tcBorders>
            <w:shd w:val="clear" w:color="auto" w:fill="D9D9D9" w:themeFill="background1" w:themeFillShade="D9"/>
            <w:vAlign w:val="center"/>
            <w:hideMark/>
          </w:tcPr>
          <w:p w:rsidR="00FF365A" w:rsidRPr="0047200E" w:rsidRDefault="00FF365A" w:rsidP="003A0F25">
            <w:pPr>
              <w:spacing w:after="0" w:line="240" w:lineRule="auto"/>
              <w:ind w:left="11" w:right="0" w:hanging="11"/>
              <w:jc w:val="center"/>
              <w:rPr>
                <w:color w:val="auto"/>
                <w:sz w:val="22"/>
              </w:rPr>
            </w:pPr>
          </w:p>
        </w:tc>
        <w:tc>
          <w:tcPr>
            <w:tcW w:w="2030" w:type="dxa"/>
            <w:vMerge/>
            <w:tcBorders>
              <w:left w:val="single" w:sz="2" w:space="0" w:color="000000"/>
              <w:bottom w:val="single" w:sz="2" w:space="0" w:color="000000"/>
              <w:right w:val="single" w:sz="2" w:space="0" w:color="000000"/>
            </w:tcBorders>
            <w:shd w:val="clear" w:color="auto" w:fill="D9D9D9" w:themeFill="background1" w:themeFillShade="D9"/>
            <w:tcMar>
              <w:top w:w="32" w:type="dxa"/>
              <w:left w:w="15" w:type="dxa"/>
              <w:bottom w:w="0" w:type="dxa"/>
              <w:right w:w="15" w:type="dxa"/>
            </w:tcMar>
            <w:vAlign w:val="center"/>
            <w:hideMark/>
          </w:tcPr>
          <w:p w:rsidR="00FF365A" w:rsidRPr="0047200E" w:rsidRDefault="00FF365A" w:rsidP="003A0F25">
            <w:pPr>
              <w:spacing w:after="0" w:line="240" w:lineRule="auto"/>
              <w:ind w:left="11" w:right="0" w:hanging="11"/>
              <w:jc w:val="center"/>
              <w:rPr>
                <w:color w:val="auto"/>
                <w:sz w:val="22"/>
              </w:rPr>
            </w:pPr>
          </w:p>
        </w:tc>
        <w:tc>
          <w:tcPr>
            <w:tcW w:w="1524" w:type="dxa"/>
            <w:vMerge/>
            <w:tcBorders>
              <w:left w:val="single" w:sz="2" w:space="0" w:color="000000"/>
              <w:bottom w:val="single" w:sz="2" w:space="0" w:color="000000"/>
              <w:right w:val="single" w:sz="2" w:space="0" w:color="000000"/>
            </w:tcBorders>
            <w:shd w:val="clear" w:color="auto" w:fill="D9D9D9" w:themeFill="background1" w:themeFillShade="D9"/>
            <w:tcMar>
              <w:top w:w="32" w:type="dxa"/>
              <w:left w:w="15" w:type="dxa"/>
              <w:bottom w:w="0" w:type="dxa"/>
              <w:right w:w="15" w:type="dxa"/>
            </w:tcMar>
            <w:vAlign w:val="center"/>
            <w:hideMark/>
          </w:tcPr>
          <w:p w:rsidR="00FF365A" w:rsidRPr="0047200E" w:rsidRDefault="00FF365A" w:rsidP="003A0F25">
            <w:pPr>
              <w:spacing w:after="0" w:line="240" w:lineRule="auto"/>
              <w:ind w:left="11" w:right="0" w:hanging="11"/>
              <w:jc w:val="center"/>
              <w:rPr>
                <w:color w:val="auto"/>
                <w:sz w:val="22"/>
              </w:rPr>
            </w:pPr>
          </w:p>
        </w:tc>
        <w:tc>
          <w:tcPr>
            <w:tcW w:w="1809" w:type="dxa"/>
            <w:vMerge/>
            <w:tcBorders>
              <w:left w:val="single" w:sz="2" w:space="0" w:color="000000"/>
              <w:bottom w:val="single" w:sz="2" w:space="0" w:color="000000"/>
              <w:right w:val="single" w:sz="2" w:space="0" w:color="000000"/>
            </w:tcBorders>
            <w:shd w:val="clear" w:color="auto" w:fill="D9D9D9" w:themeFill="background1" w:themeFillShade="D9"/>
            <w:tcMar>
              <w:top w:w="32" w:type="dxa"/>
              <w:left w:w="15" w:type="dxa"/>
              <w:bottom w:w="0" w:type="dxa"/>
              <w:right w:w="15" w:type="dxa"/>
            </w:tcMar>
            <w:vAlign w:val="center"/>
            <w:hideMark/>
          </w:tcPr>
          <w:p w:rsidR="00FF365A" w:rsidRPr="0047200E" w:rsidRDefault="00FF365A" w:rsidP="003A0F25">
            <w:pPr>
              <w:spacing w:after="0" w:line="240" w:lineRule="auto"/>
              <w:ind w:left="11" w:right="0" w:hanging="11"/>
              <w:jc w:val="center"/>
              <w:rPr>
                <w:color w:val="auto"/>
                <w:sz w:val="22"/>
              </w:rPr>
            </w:pPr>
          </w:p>
        </w:tc>
        <w:tc>
          <w:tcPr>
            <w:tcW w:w="1380" w:type="dxa"/>
            <w:tcBorders>
              <w:top w:val="single" w:sz="4" w:space="0" w:color="auto"/>
              <w:left w:val="single" w:sz="2" w:space="0" w:color="000000"/>
              <w:bottom w:val="single" w:sz="2" w:space="0" w:color="000000"/>
              <w:right w:val="single" w:sz="4" w:space="0" w:color="auto"/>
            </w:tcBorders>
            <w:shd w:val="clear" w:color="auto" w:fill="D9D9D9" w:themeFill="background1" w:themeFillShade="D9"/>
            <w:tcMar>
              <w:top w:w="32" w:type="dxa"/>
              <w:left w:w="15" w:type="dxa"/>
              <w:bottom w:w="0" w:type="dxa"/>
              <w:right w:w="15" w:type="dxa"/>
            </w:tcMar>
            <w:vAlign w:val="center"/>
            <w:hideMark/>
          </w:tcPr>
          <w:p w:rsidR="00FF365A" w:rsidRPr="0047200E" w:rsidRDefault="00FF365A" w:rsidP="003A0F25">
            <w:pPr>
              <w:spacing w:after="0" w:line="240" w:lineRule="auto"/>
              <w:ind w:left="11" w:right="0" w:hanging="11"/>
              <w:jc w:val="center"/>
              <w:rPr>
                <w:color w:val="auto"/>
                <w:sz w:val="22"/>
              </w:rPr>
            </w:pPr>
            <w:r w:rsidRPr="0047200E">
              <w:rPr>
                <w:color w:val="auto"/>
                <w:sz w:val="22"/>
              </w:rPr>
              <w:t>1 a 19 a.</w:t>
            </w:r>
          </w:p>
        </w:tc>
        <w:tc>
          <w:tcPr>
            <w:tcW w:w="1524" w:type="dxa"/>
            <w:tcBorders>
              <w:top w:val="single" w:sz="4" w:space="0" w:color="auto"/>
              <w:left w:val="single" w:sz="4" w:space="0" w:color="auto"/>
              <w:bottom w:val="single" w:sz="2" w:space="0" w:color="000000"/>
              <w:right w:val="single" w:sz="2" w:space="0" w:color="000000"/>
            </w:tcBorders>
            <w:shd w:val="clear" w:color="auto" w:fill="D9D9D9" w:themeFill="background1" w:themeFillShade="D9"/>
            <w:vAlign w:val="center"/>
          </w:tcPr>
          <w:p w:rsidR="00FF365A" w:rsidRPr="0047200E" w:rsidRDefault="00FF365A" w:rsidP="003A0F25">
            <w:pPr>
              <w:spacing w:after="0" w:line="240" w:lineRule="auto"/>
              <w:ind w:left="11" w:right="0" w:hanging="11"/>
              <w:jc w:val="center"/>
              <w:rPr>
                <w:color w:val="auto"/>
                <w:sz w:val="22"/>
              </w:rPr>
            </w:pPr>
            <w:r w:rsidRPr="0047200E">
              <w:rPr>
                <w:color w:val="auto"/>
                <w:sz w:val="22"/>
              </w:rPr>
              <w:t>20 a 106 a.</w:t>
            </w:r>
          </w:p>
        </w:tc>
      </w:tr>
      <w:tr w:rsidR="00FF365A" w:rsidRPr="0047200E" w:rsidTr="00AB2453">
        <w:trPr>
          <w:trHeight w:val="287"/>
        </w:trPr>
        <w:tc>
          <w:tcPr>
            <w:tcW w:w="1954" w:type="dxa"/>
            <w:tcBorders>
              <w:top w:val="single" w:sz="4" w:space="0" w:color="auto"/>
              <w:left w:val="single" w:sz="2" w:space="0" w:color="000000"/>
              <w:bottom w:val="single" w:sz="2" w:space="0" w:color="000000"/>
              <w:right w:val="single" w:sz="2" w:space="0" w:color="000000"/>
            </w:tcBorders>
            <w:shd w:val="clear" w:color="auto" w:fill="auto"/>
            <w:tcMar>
              <w:top w:w="32" w:type="dxa"/>
              <w:left w:w="15" w:type="dxa"/>
              <w:bottom w:w="0" w:type="dxa"/>
              <w:right w:w="15" w:type="dxa"/>
            </w:tcMar>
            <w:vAlign w:val="center"/>
          </w:tcPr>
          <w:p w:rsidR="00FF365A" w:rsidRPr="0047200E" w:rsidRDefault="00FF365A" w:rsidP="00FF365A">
            <w:pPr>
              <w:spacing w:after="0" w:line="240" w:lineRule="auto"/>
              <w:ind w:left="11" w:right="0" w:hanging="11"/>
              <w:jc w:val="center"/>
              <w:rPr>
                <w:color w:val="auto"/>
              </w:rPr>
            </w:pPr>
            <w:r w:rsidRPr="0047200E">
              <w:rPr>
                <w:color w:val="auto"/>
              </w:rPr>
              <w:t>Alto Uruguai Catarinense</w:t>
            </w:r>
          </w:p>
        </w:tc>
        <w:tc>
          <w:tcPr>
            <w:tcW w:w="2030" w:type="dxa"/>
            <w:tcBorders>
              <w:top w:val="single" w:sz="4" w:space="0" w:color="auto"/>
              <w:left w:val="single" w:sz="2" w:space="0" w:color="000000"/>
              <w:bottom w:val="single" w:sz="2" w:space="0" w:color="000000"/>
              <w:right w:val="single" w:sz="2" w:space="0" w:color="000000"/>
            </w:tcBorders>
            <w:shd w:val="clear" w:color="auto" w:fill="auto"/>
            <w:tcMar>
              <w:top w:w="32" w:type="dxa"/>
              <w:left w:w="15" w:type="dxa"/>
              <w:bottom w:w="0" w:type="dxa"/>
              <w:right w:w="15" w:type="dxa"/>
            </w:tcMar>
            <w:vAlign w:val="center"/>
          </w:tcPr>
          <w:p w:rsidR="00FF365A" w:rsidRPr="0047200E" w:rsidRDefault="00FF365A" w:rsidP="00FF365A">
            <w:pPr>
              <w:spacing w:after="0" w:line="240" w:lineRule="auto"/>
              <w:ind w:left="11" w:right="0" w:hanging="11"/>
              <w:jc w:val="center"/>
              <w:rPr>
                <w:color w:val="auto"/>
              </w:rPr>
            </w:pPr>
            <w:r w:rsidRPr="0047200E">
              <w:rPr>
                <w:color w:val="auto"/>
              </w:rPr>
              <w:t>Concórdia</w:t>
            </w:r>
          </w:p>
        </w:tc>
        <w:tc>
          <w:tcPr>
            <w:tcW w:w="1524" w:type="dxa"/>
            <w:tcBorders>
              <w:top w:val="single" w:sz="4" w:space="0" w:color="auto"/>
              <w:left w:val="single" w:sz="2" w:space="0" w:color="000000"/>
              <w:bottom w:val="single" w:sz="2" w:space="0" w:color="000000"/>
              <w:right w:val="single" w:sz="2" w:space="0" w:color="000000"/>
            </w:tcBorders>
            <w:shd w:val="clear" w:color="auto" w:fill="auto"/>
            <w:tcMar>
              <w:top w:w="32" w:type="dxa"/>
              <w:left w:w="15" w:type="dxa"/>
              <w:bottom w:w="0" w:type="dxa"/>
              <w:right w:w="15" w:type="dxa"/>
            </w:tcMar>
            <w:vAlign w:val="center"/>
          </w:tcPr>
          <w:p w:rsidR="00FF365A" w:rsidRPr="0047200E" w:rsidRDefault="008315C4" w:rsidP="00FF365A">
            <w:pPr>
              <w:spacing w:after="0" w:line="240" w:lineRule="auto"/>
              <w:ind w:left="11" w:right="0" w:hanging="11"/>
              <w:jc w:val="center"/>
              <w:rPr>
                <w:bCs/>
                <w:color w:val="auto"/>
              </w:rPr>
            </w:pPr>
            <w:r>
              <w:rPr>
                <w:bCs/>
                <w:color w:val="auto"/>
              </w:rPr>
              <w:t>0</w:t>
            </w:r>
            <w:r w:rsidR="00AD7BF5" w:rsidRPr="0047200E">
              <w:rPr>
                <w:bCs/>
                <w:color w:val="auto"/>
              </w:rPr>
              <w:t>1</w:t>
            </w:r>
          </w:p>
        </w:tc>
        <w:tc>
          <w:tcPr>
            <w:tcW w:w="1809" w:type="dxa"/>
            <w:tcBorders>
              <w:top w:val="single" w:sz="4" w:space="0" w:color="auto"/>
              <w:left w:val="single" w:sz="2" w:space="0" w:color="000000"/>
              <w:bottom w:val="single" w:sz="2" w:space="0" w:color="000000"/>
              <w:right w:val="single" w:sz="2" w:space="0" w:color="000000"/>
            </w:tcBorders>
            <w:shd w:val="clear" w:color="auto" w:fill="auto"/>
            <w:tcMar>
              <w:top w:w="32" w:type="dxa"/>
              <w:left w:w="15" w:type="dxa"/>
              <w:bottom w:w="0" w:type="dxa"/>
              <w:right w:w="15" w:type="dxa"/>
            </w:tcMar>
            <w:vAlign w:val="center"/>
          </w:tcPr>
          <w:p w:rsidR="00FF365A" w:rsidRPr="0047200E" w:rsidRDefault="008315C4" w:rsidP="00FF365A">
            <w:pPr>
              <w:spacing w:after="0" w:line="240" w:lineRule="auto"/>
              <w:ind w:left="11" w:right="0" w:hanging="11"/>
              <w:jc w:val="center"/>
              <w:rPr>
                <w:bCs/>
                <w:color w:val="auto"/>
              </w:rPr>
            </w:pPr>
            <w:r>
              <w:rPr>
                <w:bCs/>
                <w:color w:val="auto"/>
              </w:rPr>
              <w:t>0</w:t>
            </w:r>
            <w:r w:rsidR="00AD7BF5" w:rsidRPr="0047200E">
              <w:rPr>
                <w:bCs/>
                <w:color w:val="auto"/>
              </w:rPr>
              <w:t>2</w:t>
            </w:r>
          </w:p>
        </w:tc>
        <w:tc>
          <w:tcPr>
            <w:tcW w:w="1380" w:type="dxa"/>
            <w:tcBorders>
              <w:top w:val="single" w:sz="4" w:space="0" w:color="auto"/>
              <w:left w:val="single" w:sz="2" w:space="0" w:color="000000"/>
              <w:bottom w:val="single" w:sz="2" w:space="0" w:color="000000"/>
              <w:right w:val="single" w:sz="4" w:space="0" w:color="auto"/>
            </w:tcBorders>
            <w:shd w:val="clear" w:color="auto" w:fill="auto"/>
            <w:tcMar>
              <w:top w:w="32" w:type="dxa"/>
              <w:left w:w="15" w:type="dxa"/>
              <w:bottom w:w="0" w:type="dxa"/>
              <w:right w:w="15" w:type="dxa"/>
            </w:tcMar>
            <w:vAlign w:val="center"/>
          </w:tcPr>
          <w:p w:rsidR="00FF365A" w:rsidRPr="0047200E" w:rsidRDefault="00FF365A" w:rsidP="00FF365A">
            <w:pPr>
              <w:spacing w:after="0" w:line="240" w:lineRule="auto"/>
              <w:ind w:left="11" w:right="0" w:hanging="11"/>
              <w:jc w:val="center"/>
              <w:rPr>
                <w:bCs/>
                <w:color w:val="auto"/>
              </w:rPr>
            </w:pPr>
            <w:r w:rsidRPr="0047200E">
              <w:rPr>
                <w:bCs/>
                <w:color w:val="auto"/>
              </w:rPr>
              <w:t>12</w:t>
            </w:r>
          </w:p>
        </w:tc>
        <w:tc>
          <w:tcPr>
            <w:tcW w:w="1524" w:type="dxa"/>
            <w:tcBorders>
              <w:top w:val="single" w:sz="4" w:space="0" w:color="auto"/>
              <w:left w:val="single" w:sz="4" w:space="0" w:color="auto"/>
              <w:bottom w:val="single" w:sz="2" w:space="0" w:color="000000"/>
              <w:right w:val="single" w:sz="2" w:space="0" w:color="000000"/>
            </w:tcBorders>
            <w:shd w:val="clear" w:color="auto" w:fill="auto"/>
            <w:vAlign w:val="center"/>
          </w:tcPr>
          <w:p w:rsidR="00FF365A" w:rsidRPr="0047200E" w:rsidRDefault="00FF365A" w:rsidP="00FF365A">
            <w:pPr>
              <w:spacing w:after="0" w:line="240" w:lineRule="auto"/>
              <w:ind w:left="11" w:right="0" w:hanging="11"/>
              <w:jc w:val="center"/>
              <w:rPr>
                <w:bCs/>
                <w:color w:val="auto"/>
              </w:rPr>
            </w:pPr>
            <w:r w:rsidRPr="0047200E">
              <w:rPr>
                <w:color w:val="auto"/>
              </w:rPr>
              <w:t>236</w:t>
            </w:r>
          </w:p>
        </w:tc>
      </w:tr>
      <w:tr w:rsidR="00FF365A" w:rsidRPr="0047200E" w:rsidTr="00AB2453">
        <w:trPr>
          <w:trHeight w:val="254"/>
        </w:trPr>
        <w:tc>
          <w:tcPr>
            <w:tcW w:w="1954" w:type="dxa"/>
            <w:vMerge w:val="restart"/>
            <w:tcBorders>
              <w:top w:val="single" w:sz="2" w:space="0" w:color="000000"/>
              <w:left w:val="single" w:sz="2" w:space="0" w:color="000000"/>
              <w:right w:val="single" w:sz="2" w:space="0" w:color="000000"/>
            </w:tcBorders>
            <w:shd w:val="clear" w:color="auto" w:fill="auto"/>
            <w:tcMar>
              <w:top w:w="32" w:type="dxa"/>
              <w:left w:w="15" w:type="dxa"/>
              <w:bottom w:w="0" w:type="dxa"/>
              <w:right w:w="15" w:type="dxa"/>
            </w:tcMar>
            <w:vAlign w:val="center"/>
          </w:tcPr>
          <w:p w:rsidR="00FF365A" w:rsidRPr="0047200E" w:rsidRDefault="00FF365A" w:rsidP="00FF365A">
            <w:pPr>
              <w:spacing w:after="0" w:line="240" w:lineRule="auto"/>
              <w:ind w:left="11" w:right="0" w:hanging="11"/>
              <w:jc w:val="center"/>
              <w:rPr>
                <w:color w:val="auto"/>
              </w:rPr>
            </w:pPr>
            <w:r w:rsidRPr="0047200E">
              <w:rPr>
                <w:color w:val="auto"/>
              </w:rPr>
              <w:t>Meio Oeste</w:t>
            </w:r>
          </w:p>
        </w:tc>
        <w:tc>
          <w:tcPr>
            <w:tcW w:w="2030" w:type="dxa"/>
            <w:tcBorders>
              <w:top w:val="single" w:sz="2" w:space="0" w:color="000000"/>
              <w:left w:val="single" w:sz="2" w:space="0" w:color="000000"/>
              <w:bottom w:val="single" w:sz="2" w:space="0" w:color="000000"/>
              <w:right w:val="single" w:sz="2" w:space="0" w:color="000000"/>
            </w:tcBorders>
            <w:shd w:val="clear" w:color="auto" w:fill="auto"/>
            <w:tcMar>
              <w:top w:w="32" w:type="dxa"/>
              <w:left w:w="15" w:type="dxa"/>
              <w:bottom w:w="0" w:type="dxa"/>
              <w:right w:w="15" w:type="dxa"/>
            </w:tcMar>
            <w:vAlign w:val="center"/>
          </w:tcPr>
          <w:p w:rsidR="00FF365A" w:rsidRPr="0047200E" w:rsidRDefault="00FF365A" w:rsidP="00FF365A">
            <w:pPr>
              <w:spacing w:after="0" w:line="240" w:lineRule="auto"/>
              <w:ind w:left="11" w:right="0" w:hanging="11"/>
              <w:jc w:val="center"/>
              <w:rPr>
                <w:color w:val="auto"/>
              </w:rPr>
            </w:pPr>
            <w:r w:rsidRPr="0047200E">
              <w:rPr>
                <w:color w:val="auto"/>
              </w:rPr>
              <w:t>Campos Novos</w:t>
            </w:r>
          </w:p>
        </w:tc>
        <w:tc>
          <w:tcPr>
            <w:tcW w:w="1524" w:type="dxa"/>
            <w:tcBorders>
              <w:top w:val="single" w:sz="2" w:space="0" w:color="000000"/>
              <w:left w:val="single" w:sz="2" w:space="0" w:color="000000"/>
              <w:bottom w:val="single" w:sz="2" w:space="0" w:color="000000"/>
              <w:right w:val="single" w:sz="2" w:space="0" w:color="000000"/>
            </w:tcBorders>
            <w:shd w:val="clear" w:color="auto" w:fill="auto"/>
            <w:tcMar>
              <w:top w:w="32" w:type="dxa"/>
              <w:left w:w="15" w:type="dxa"/>
              <w:bottom w:w="0" w:type="dxa"/>
              <w:right w:w="15" w:type="dxa"/>
            </w:tcMar>
            <w:vAlign w:val="center"/>
          </w:tcPr>
          <w:p w:rsidR="00FF365A" w:rsidRPr="0047200E" w:rsidRDefault="008315C4" w:rsidP="00FF365A">
            <w:pPr>
              <w:spacing w:after="0" w:line="240" w:lineRule="auto"/>
              <w:ind w:left="11" w:right="0" w:hanging="11"/>
              <w:jc w:val="center"/>
              <w:rPr>
                <w:color w:val="auto"/>
              </w:rPr>
            </w:pPr>
            <w:r>
              <w:rPr>
                <w:bCs/>
                <w:color w:val="auto"/>
              </w:rPr>
              <w:t>0</w:t>
            </w:r>
            <w:r w:rsidR="00AD7BF5" w:rsidRPr="0047200E">
              <w:rPr>
                <w:bCs/>
                <w:color w:val="auto"/>
              </w:rPr>
              <w:t>1</w:t>
            </w:r>
          </w:p>
        </w:tc>
        <w:tc>
          <w:tcPr>
            <w:tcW w:w="1809" w:type="dxa"/>
            <w:tcBorders>
              <w:top w:val="single" w:sz="2" w:space="0" w:color="000000"/>
              <w:left w:val="single" w:sz="2" w:space="0" w:color="000000"/>
              <w:bottom w:val="single" w:sz="2" w:space="0" w:color="000000"/>
              <w:right w:val="single" w:sz="2" w:space="0" w:color="000000"/>
            </w:tcBorders>
            <w:shd w:val="clear" w:color="auto" w:fill="auto"/>
            <w:tcMar>
              <w:top w:w="32" w:type="dxa"/>
              <w:left w:w="15" w:type="dxa"/>
              <w:bottom w:w="0" w:type="dxa"/>
              <w:right w:w="15" w:type="dxa"/>
            </w:tcMar>
            <w:vAlign w:val="center"/>
          </w:tcPr>
          <w:p w:rsidR="00FF365A" w:rsidRPr="0047200E" w:rsidRDefault="008315C4" w:rsidP="00FF365A">
            <w:pPr>
              <w:spacing w:after="0" w:line="240" w:lineRule="auto"/>
              <w:ind w:left="11" w:right="0" w:hanging="11"/>
              <w:jc w:val="center"/>
              <w:rPr>
                <w:color w:val="auto"/>
              </w:rPr>
            </w:pPr>
            <w:r>
              <w:rPr>
                <w:color w:val="auto"/>
              </w:rPr>
              <w:t>0</w:t>
            </w:r>
            <w:r w:rsidR="00FF365A" w:rsidRPr="0047200E">
              <w:rPr>
                <w:color w:val="auto"/>
              </w:rPr>
              <w:t>1</w:t>
            </w:r>
          </w:p>
        </w:tc>
        <w:tc>
          <w:tcPr>
            <w:tcW w:w="1380" w:type="dxa"/>
            <w:tcBorders>
              <w:top w:val="single" w:sz="2" w:space="0" w:color="000000"/>
              <w:left w:val="single" w:sz="2" w:space="0" w:color="000000"/>
              <w:bottom w:val="single" w:sz="2" w:space="0" w:color="000000"/>
              <w:right w:val="single" w:sz="4" w:space="0" w:color="auto"/>
            </w:tcBorders>
            <w:shd w:val="clear" w:color="auto" w:fill="auto"/>
            <w:tcMar>
              <w:top w:w="32" w:type="dxa"/>
              <w:left w:w="15" w:type="dxa"/>
              <w:bottom w:w="0" w:type="dxa"/>
              <w:right w:w="15" w:type="dxa"/>
            </w:tcMar>
            <w:vAlign w:val="center"/>
          </w:tcPr>
          <w:p w:rsidR="00FF365A" w:rsidRPr="0047200E" w:rsidRDefault="00FF365A" w:rsidP="00FF365A">
            <w:pPr>
              <w:spacing w:after="0" w:line="240" w:lineRule="auto"/>
              <w:ind w:left="11" w:right="0" w:hanging="11"/>
              <w:jc w:val="center"/>
              <w:rPr>
                <w:color w:val="auto"/>
              </w:rPr>
            </w:pPr>
            <w:proofErr w:type="gramStart"/>
            <w:r w:rsidRPr="0047200E">
              <w:rPr>
                <w:bCs/>
                <w:color w:val="auto"/>
              </w:rPr>
              <w:t>0</w:t>
            </w:r>
            <w:proofErr w:type="gramEnd"/>
          </w:p>
        </w:tc>
        <w:tc>
          <w:tcPr>
            <w:tcW w:w="1524" w:type="dxa"/>
            <w:tcBorders>
              <w:top w:val="single" w:sz="2" w:space="0" w:color="000000"/>
              <w:left w:val="single" w:sz="4" w:space="0" w:color="auto"/>
              <w:bottom w:val="single" w:sz="2" w:space="0" w:color="000000"/>
              <w:right w:val="single" w:sz="2" w:space="0" w:color="000000"/>
            </w:tcBorders>
            <w:shd w:val="clear" w:color="auto" w:fill="auto"/>
            <w:vAlign w:val="center"/>
          </w:tcPr>
          <w:p w:rsidR="00FF365A" w:rsidRPr="0047200E" w:rsidRDefault="00FF365A" w:rsidP="00FF365A">
            <w:pPr>
              <w:spacing w:after="0" w:line="240" w:lineRule="auto"/>
              <w:ind w:left="11" w:right="0" w:hanging="11"/>
              <w:jc w:val="center"/>
              <w:rPr>
                <w:color w:val="auto"/>
              </w:rPr>
            </w:pPr>
            <w:r w:rsidRPr="0047200E">
              <w:rPr>
                <w:color w:val="auto"/>
              </w:rPr>
              <w:t>16</w:t>
            </w:r>
          </w:p>
        </w:tc>
      </w:tr>
      <w:tr w:rsidR="00FF365A" w:rsidRPr="0047200E" w:rsidTr="00AB2453">
        <w:trPr>
          <w:trHeight w:val="216"/>
        </w:trPr>
        <w:tc>
          <w:tcPr>
            <w:tcW w:w="1954" w:type="dxa"/>
            <w:vMerge/>
            <w:tcBorders>
              <w:left w:val="single" w:sz="2" w:space="0" w:color="000000"/>
              <w:bottom w:val="single" w:sz="2" w:space="0" w:color="000000"/>
              <w:right w:val="single" w:sz="2" w:space="0" w:color="000000"/>
            </w:tcBorders>
            <w:shd w:val="clear" w:color="auto" w:fill="auto"/>
            <w:tcMar>
              <w:top w:w="32" w:type="dxa"/>
              <w:left w:w="15" w:type="dxa"/>
              <w:bottom w:w="0" w:type="dxa"/>
              <w:right w:w="15" w:type="dxa"/>
            </w:tcMar>
            <w:vAlign w:val="center"/>
          </w:tcPr>
          <w:p w:rsidR="00FF365A" w:rsidRPr="0047200E" w:rsidRDefault="00FF365A" w:rsidP="00FF365A">
            <w:pPr>
              <w:spacing w:after="0" w:line="240" w:lineRule="auto"/>
              <w:ind w:left="11" w:right="0" w:hanging="11"/>
              <w:jc w:val="center"/>
              <w:rPr>
                <w:color w:val="auto"/>
              </w:rPr>
            </w:pPr>
          </w:p>
        </w:tc>
        <w:tc>
          <w:tcPr>
            <w:tcW w:w="2030" w:type="dxa"/>
            <w:tcBorders>
              <w:top w:val="single" w:sz="2" w:space="0" w:color="000000"/>
              <w:left w:val="single" w:sz="2" w:space="0" w:color="000000"/>
              <w:bottom w:val="single" w:sz="2" w:space="0" w:color="000000"/>
              <w:right w:val="single" w:sz="2" w:space="0" w:color="000000"/>
            </w:tcBorders>
            <w:shd w:val="clear" w:color="auto" w:fill="auto"/>
            <w:tcMar>
              <w:top w:w="32" w:type="dxa"/>
              <w:left w:w="15" w:type="dxa"/>
              <w:bottom w:w="0" w:type="dxa"/>
              <w:right w:w="15" w:type="dxa"/>
            </w:tcMar>
            <w:vAlign w:val="center"/>
          </w:tcPr>
          <w:p w:rsidR="00FF365A" w:rsidRPr="0047200E" w:rsidRDefault="00FF365A" w:rsidP="00FF365A">
            <w:pPr>
              <w:spacing w:after="0" w:line="240" w:lineRule="auto"/>
              <w:ind w:left="11" w:right="0" w:hanging="11"/>
              <w:jc w:val="center"/>
              <w:rPr>
                <w:color w:val="auto"/>
              </w:rPr>
            </w:pPr>
            <w:r w:rsidRPr="0047200E">
              <w:rPr>
                <w:color w:val="auto"/>
              </w:rPr>
              <w:t>Joaçaba</w:t>
            </w:r>
          </w:p>
        </w:tc>
        <w:tc>
          <w:tcPr>
            <w:tcW w:w="1524" w:type="dxa"/>
            <w:tcBorders>
              <w:top w:val="single" w:sz="2" w:space="0" w:color="000000"/>
              <w:left w:val="single" w:sz="2" w:space="0" w:color="000000"/>
              <w:bottom w:val="single" w:sz="2" w:space="0" w:color="000000"/>
              <w:right w:val="single" w:sz="2" w:space="0" w:color="000000"/>
            </w:tcBorders>
            <w:shd w:val="clear" w:color="auto" w:fill="auto"/>
            <w:tcMar>
              <w:top w:w="32" w:type="dxa"/>
              <w:left w:w="15" w:type="dxa"/>
              <w:bottom w:w="0" w:type="dxa"/>
              <w:right w:w="15" w:type="dxa"/>
            </w:tcMar>
            <w:vAlign w:val="center"/>
          </w:tcPr>
          <w:p w:rsidR="00FF365A" w:rsidRPr="0047200E" w:rsidRDefault="008315C4" w:rsidP="00FF365A">
            <w:pPr>
              <w:spacing w:after="0" w:line="240" w:lineRule="auto"/>
              <w:ind w:left="11" w:right="0" w:hanging="11"/>
              <w:jc w:val="center"/>
              <w:rPr>
                <w:color w:val="auto"/>
              </w:rPr>
            </w:pPr>
            <w:r>
              <w:rPr>
                <w:bCs/>
                <w:color w:val="auto"/>
              </w:rPr>
              <w:t>0</w:t>
            </w:r>
            <w:r w:rsidR="00FF365A" w:rsidRPr="0047200E">
              <w:rPr>
                <w:bCs/>
                <w:color w:val="auto"/>
              </w:rPr>
              <w:t>1 (Luzerna)</w:t>
            </w:r>
          </w:p>
        </w:tc>
        <w:tc>
          <w:tcPr>
            <w:tcW w:w="1809" w:type="dxa"/>
            <w:tcBorders>
              <w:top w:val="single" w:sz="2" w:space="0" w:color="000000"/>
              <w:left w:val="single" w:sz="2" w:space="0" w:color="000000"/>
              <w:bottom w:val="single" w:sz="2" w:space="0" w:color="000000"/>
              <w:right w:val="single" w:sz="2" w:space="0" w:color="000000"/>
            </w:tcBorders>
            <w:shd w:val="clear" w:color="auto" w:fill="auto"/>
            <w:tcMar>
              <w:top w:w="32" w:type="dxa"/>
              <w:left w:w="15" w:type="dxa"/>
              <w:bottom w:w="0" w:type="dxa"/>
              <w:right w:w="15" w:type="dxa"/>
            </w:tcMar>
            <w:vAlign w:val="center"/>
          </w:tcPr>
          <w:p w:rsidR="00FF365A" w:rsidRPr="0047200E" w:rsidRDefault="008315C4" w:rsidP="00FF365A">
            <w:pPr>
              <w:spacing w:after="0" w:line="240" w:lineRule="auto"/>
              <w:ind w:left="11" w:right="0" w:hanging="11"/>
              <w:jc w:val="center"/>
              <w:rPr>
                <w:color w:val="auto"/>
              </w:rPr>
            </w:pPr>
            <w:r>
              <w:rPr>
                <w:bCs/>
                <w:color w:val="auto"/>
              </w:rPr>
              <w:t>0</w:t>
            </w:r>
            <w:r w:rsidR="00FF365A" w:rsidRPr="0047200E">
              <w:rPr>
                <w:bCs/>
                <w:color w:val="auto"/>
              </w:rPr>
              <w:t>1</w:t>
            </w:r>
          </w:p>
        </w:tc>
        <w:tc>
          <w:tcPr>
            <w:tcW w:w="1380" w:type="dxa"/>
            <w:tcBorders>
              <w:top w:val="single" w:sz="2" w:space="0" w:color="000000"/>
              <w:left w:val="single" w:sz="2" w:space="0" w:color="000000"/>
              <w:bottom w:val="single" w:sz="2" w:space="0" w:color="000000"/>
              <w:right w:val="single" w:sz="4" w:space="0" w:color="auto"/>
            </w:tcBorders>
            <w:shd w:val="clear" w:color="auto" w:fill="auto"/>
            <w:tcMar>
              <w:top w:w="32" w:type="dxa"/>
              <w:left w:w="15" w:type="dxa"/>
              <w:bottom w:w="0" w:type="dxa"/>
              <w:right w:w="15" w:type="dxa"/>
            </w:tcMar>
            <w:vAlign w:val="center"/>
          </w:tcPr>
          <w:p w:rsidR="00FF365A" w:rsidRPr="0047200E" w:rsidRDefault="008315C4" w:rsidP="00FF365A">
            <w:pPr>
              <w:spacing w:after="0" w:line="240" w:lineRule="auto"/>
              <w:ind w:left="11" w:right="0" w:hanging="11"/>
              <w:jc w:val="center"/>
              <w:rPr>
                <w:color w:val="auto"/>
              </w:rPr>
            </w:pPr>
            <w:r>
              <w:rPr>
                <w:bCs/>
                <w:color w:val="auto"/>
              </w:rPr>
              <w:t>0</w:t>
            </w:r>
            <w:r w:rsidR="00FF365A" w:rsidRPr="0047200E">
              <w:rPr>
                <w:bCs/>
                <w:color w:val="auto"/>
              </w:rPr>
              <w:t>1</w:t>
            </w:r>
          </w:p>
        </w:tc>
        <w:tc>
          <w:tcPr>
            <w:tcW w:w="1524" w:type="dxa"/>
            <w:tcBorders>
              <w:top w:val="single" w:sz="2" w:space="0" w:color="000000"/>
              <w:left w:val="single" w:sz="4" w:space="0" w:color="auto"/>
              <w:bottom w:val="single" w:sz="2" w:space="0" w:color="000000"/>
              <w:right w:val="single" w:sz="2" w:space="0" w:color="000000"/>
            </w:tcBorders>
            <w:shd w:val="clear" w:color="auto" w:fill="auto"/>
            <w:vAlign w:val="center"/>
          </w:tcPr>
          <w:p w:rsidR="00FF365A" w:rsidRPr="0047200E" w:rsidRDefault="00FF365A" w:rsidP="00FF365A">
            <w:pPr>
              <w:spacing w:after="0" w:line="240" w:lineRule="auto"/>
              <w:ind w:left="11" w:right="0" w:hanging="11"/>
              <w:jc w:val="center"/>
              <w:rPr>
                <w:color w:val="auto"/>
              </w:rPr>
            </w:pPr>
            <w:r w:rsidRPr="0047200E">
              <w:rPr>
                <w:bCs/>
                <w:color w:val="auto"/>
              </w:rPr>
              <w:t>42</w:t>
            </w:r>
          </w:p>
        </w:tc>
      </w:tr>
      <w:tr w:rsidR="00FF365A" w:rsidRPr="0047200E" w:rsidTr="00AB2453">
        <w:trPr>
          <w:trHeight w:val="216"/>
        </w:trPr>
        <w:tc>
          <w:tcPr>
            <w:tcW w:w="1954" w:type="dxa"/>
            <w:vMerge w:val="restart"/>
            <w:tcBorders>
              <w:top w:val="single" w:sz="2" w:space="0" w:color="000000"/>
              <w:left w:val="single" w:sz="2" w:space="0" w:color="000000"/>
              <w:right w:val="single" w:sz="2" w:space="0" w:color="000000"/>
            </w:tcBorders>
            <w:shd w:val="clear" w:color="auto" w:fill="auto"/>
            <w:tcMar>
              <w:top w:w="32" w:type="dxa"/>
              <w:left w:w="15" w:type="dxa"/>
              <w:bottom w:w="0" w:type="dxa"/>
              <w:right w:w="15" w:type="dxa"/>
            </w:tcMar>
            <w:vAlign w:val="center"/>
          </w:tcPr>
          <w:p w:rsidR="00FF365A" w:rsidRPr="0047200E" w:rsidRDefault="00FF365A" w:rsidP="00FF365A">
            <w:pPr>
              <w:spacing w:after="0" w:line="240" w:lineRule="auto"/>
              <w:ind w:left="11" w:right="0" w:hanging="11"/>
              <w:jc w:val="center"/>
              <w:rPr>
                <w:color w:val="auto"/>
              </w:rPr>
            </w:pPr>
            <w:r w:rsidRPr="0047200E">
              <w:rPr>
                <w:color w:val="auto"/>
              </w:rPr>
              <w:t>Alto Vale do Rio do Peixe</w:t>
            </w:r>
          </w:p>
        </w:tc>
        <w:tc>
          <w:tcPr>
            <w:tcW w:w="2030" w:type="dxa"/>
            <w:tcBorders>
              <w:top w:val="single" w:sz="2" w:space="0" w:color="000000"/>
              <w:left w:val="single" w:sz="2" w:space="0" w:color="000000"/>
              <w:bottom w:val="single" w:sz="2" w:space="0" w:color="000000"/>
              <w:right w:val="single" w:sz="2" w:space="0" w:color="000000"/>
            </w:tcBorders>
            <w:shd w:val="clear" w:color="auto" w:fill="auto"/>
            <w:tcMar>
              <w:top w:w="32" w:type="dxa"/>
              <w:left w:w="15" w:type="dxa"/>
              <w:bottom w:w="0" w:type="dxa"/>
              <w:right w:w="15" w:type="dxa"/>
            </w:tcMar>
            <w:vAlign w:val="center"/>
          </w:tcPr>
          <w:p w:rsidR="00FF365A" w:rsidRPr="0047200E" w:rsidRDefault="00FF365A" w:rsidP="00FF365A">
            <w:pPr>
              <w:spacing w:after="0" w:line="240" w:lineRule="auto"/>
              <w:ind w:left="11" w:right="0" w:hanging="11"/>
              <w:jc w:val="center"/>
              <w:rPr>
                <w:color w:val="auto"/>
              </w:rPr>
            </w:pPr>
            <w:r w:rsidRPr="0047200E">
              <w:rPr>
                <w:color w:val="auto"/>
              </w:rPr>
              <w:t>Caçador</w:t>
            </w:r>
          </w:p>
        </w:tc>
        <w:tc>
          <w:tcPr>
            <w:tcW w:w="1524" w:type="dxa"/>
            <w:tcBorders>
              <w:top w:val="single" w:sz="2" w:space="0" w:color="000000"/>
              <w:left w:val="single" w:sz="2" w:space="0" w:color="000000"/>
              <w:bottom w:val="single" w:sz="2" w:space="0" w:color="000000"/>
              <w:right w:val="single" w:sz="2" w:space="0" w:color="000000"/>
            </w:tcBorders>
            <w:shd w:val="clear" w:color="auto" w:fill="auto"/>
            <w:tcMar>
              <w:top w:w="32" w:type="dxa"/>
              <w:left w:w="15" w:type="dxa"/>
              <w:bottom w:w="0" w:type="dxa"/>
              <w:right w:w="15" w:type="dxa"/>
            </w:tcMar>
            <w:vAlign w:val="center"/>
          </w:tcPr>
          <w:p w:rsidR="00FF365A" w:rsidRPr="0047200E" w:rsidRDefault="00FF365A" w:rsidP="00FF365A">
            <w:pPr>
              <w:spacing w:after="0" w:line="240" w:lineRule="auto"/>
              <w:ind w:left="11" w:right="0" w:hanging="11"/>
              <w:jc w:val="center"/>
              <w:rPr>
                <w:color w:val="auto"/>
              </w:rPr>
            </w:pPr>
            <w:proofErr w:type="gramStart"/>
            <w:r w:rsidRPr="0047200E">
              <w:rPr>
                <w:color w:val="auto"/>
              </w:rPr>
              <w:t>0</w:t>
            </w:r>
            <w:proofErr w:type="gramEnd"/>
          </w:p>
        </w:tc>
        <w:tc>
          <w:tcPr>
            <w:tcW w:w="1809" w:type="dxa"/>
            <w:tcBorders>
              <w:top w:val="single" w:sz="2" w:space="0" w:color="000000"/>
              <w:left w:val="single" w:sz="2" w:space="0" w:color="000000"/>
              <w:bottom w:val="single" w:sz="2" w:space="0" w:color="000000"/>
              <w:right w:val="single" w:sz="2" w:space="0" w:color="000000"/>
            </w:tcBorders>
            <w:shd w:val="clear" w:color="auto" w:fill="auto"/>
            <w:tcMar>
              <w:top w:w="32" w:type="dxa"/>
              <w:left w:w="15" w:type="dxa"/>
              <w:bottom w:w="0" w:type="dxa"/>
              <w:right w:w="15" w:type="dxa"/>
            </w:tcMar>
            <w:vAlign w:val="center"/>
          </w:tcPr>
          <w:p w:rsidR="00FF365A" w:rsidRPr="0047200E" w:rsidRDefault="008315C4" w:rsidP="00FF365A">
            <w:pPr>
              <w:spacing w:after="0" w:line="240" w:lineRule="auto"/>
              <w:ind w:left="11" w:right="0" w:hanging="11"/>
              <w:jc w:val="center"/>
              <w:rPr>
                <w:color w:val="auto"/>
              </w:rPr>
            </w:pPr>
            <w:r>
              <w:rPr>
                <w:bCs/>
                <w:color w:val="auto"/>
              </w:rPr>
              <w:t>0</w:t>
            </w:r>
            <w:r w:rsidR="00FF365A" w:rsidRPr="0047200E">
              <w:rPr>
                <w:bCs/>
                <w:color w:val="auto"/>
              </w:rPr>
              <w:t>2</w:t>
            </w:r>
          </w:p>
        </w:tc>
        <w:tc>
          <w:tcPr>
            <w:tcW w:w="1380" w:type="dxa"/>
            <w:tcBorders>
              <w:top w:val="single" w:sz="2" w:space="0" w:color="000000"/>
              <w:left w:val="single" w:sz="2" w:space="0" w:color="000000"/>
              <w:bottom w:val="single" w:sz="2" w:space="0" w:color="000000"/>
              <w:right w:val="single" w:sz="4" w:space="0" w:color="auto"/>
            </w:tcBorders>
            <w:shd w:val="clear" w:color="auto" w:fill="auto"/>
            <w:tcMar>
              <w:top w:w="32" w:type="dxa"/>
              <w:left w:w="15" w:type="dxa"/>
              <w:bottom w:w="0" w:type="dxa"/>
              <w:right w:w="15" w:type="dxa"/>
            </w:tcMar>
            <w:vAlign w:val="center"/>
          </w:tcPr>
          <w:p w:rsidR="00FF365A" w:rsidRPr="0047200E" w:rsidRDefault="00FF365A" w:rsidP="00FF365A">
            <w:pPr>
              <w:spacing w:after="0" w:line="240" w:lineRule="auto"/>
              <w:ind w:left="11" w:right="0" w:hanging="11"/>
              <w:jc w:val="center"/>
              <w:rPr>
                <w:color w:val="auto"/>
              </w:rPr>
            </w:pPr>
            <w:proofErr w:type="gramStart"/>
            <w:r w:rsidRPr="0047200E">
              <w:rPr>
                <w:bCs/>
                <w:color w:val="auto"/>
              </w:rPr>
              <w:t>0</w:t>
            </w:r>
            <w:proofErr w:type="gramEnd"/>
          </w:p>
        </w:tc>
        <w:tc>
          <w:tcPr>
            <w:tcW w:w="1524" w:type="dxa"/>
            <w:tcBorders>
              <w:top w:val="single" w:sz="2" w:space="0" w:color="000000"/>
              <w:left w:val="single" w:sz="4" w:space="0" w:color="auto"/>
              <w:bottom w:val="single" w:sz="2" w:space="0" w:color="000000"/>
              <w:right w:val="single" w:sz="2" w:space="0" w:color="000000"/>
            </w:tcBorders>
            <w:shd w:val="clear" w:color="auto" w:fill="auto"/>
            <w:vAlign w:val="center"/>
          </w:tcPr>
          <w:p w:rsidR="00FF365A" w:rsidRPr="0047200E" w:rsidRDefault="00FF365A" w:rsidP="00FF365A">
            <w:pPr>
              <w:spacing w:after="0" w:line="240" w:lineRule="auto"/>
              <w:ind w:left="11" w:right="0" w:hanging="11"/>
              <w:jc w:val="center"/>
              <w:rPr>
                <w:color w:val="auto"/>
              </w:rPr>
            </w:pPr>
            <w:proofErr w:type="gramStart"/>
            <w:r w:rsidRPr="0047200E">
              <w:rPr>
                <w:color w:val="auto"/>
              </w:rPr>
              <w:t>0</w:t>
            </w:r>
            <w:proofErr w:type="gramEnd"/>
          </w:p>
        </w:tc>
      </w:tr>
      <w:tr w:rsidR="00FF365A" w:rsidRPr="0047200E" w:rsidTr="00AB2453">
        <w:trPr>
          <w:trHeight w:val="216"/>
        </w:trPr>
        <w:tc>
          <w:tcPr>
            <w:tcW w:w="1954" w:type="dxa"/>
            <w:vMerge/>
            <w:tcBorders>
              <w:left w:val="single" w:sz="2" w:space="0" w:color="000000"/>
              <w:bottom w:val="single" w:sz="2" w:space="0" w:color="000000"/>
              <w:right w:val="single" w:sz="2" w:space="0" w:color="000000"/>
            </w:tcBorders>
            <w:shd w:val="clear" w:color="auto" w:fill="auto"/>
            <w:tcMar>
              <w:top w:w="32" w:type="dxa"/>
              <w:left w:w="15" w:type="dxa"/>
              <w:bottom w:w="0" w:type="dxa"/>
              <w:right w:w="15" w:type="dxa"/>
            </w:tcMar>
            <w:vAlign w:val="center"/>
          </w:tcPr>
          <w:p w:rsidR="00FF365A" w:rsidRPr="0047200E" w:rsidRDefault="00FF365A" w:rsidP="00FF365A">
            <w:pPr>
              <w:spacing w:after="0" w:line="240" w:lineRule="auto"/>
              <w:ind w:left="11" w:right="0" w:hanging="11"/>
              <w:jc w:val="center"/>
              <w:rPr>
                <w:color w:val="auto"/>
              </w:rPr>
            </w:pPr>
          </w:p>
        </w:tc>
        <w:tc>
          <w:tcPr>
            <w:tcW w:w="2030" w:type="dxa"/>
            <w:tcBorders>
              <w:top w:val="single" w:sz="2" w:space="0" w:color="000000"/>
              <w:left w:val="single" w:sz="2" w:space="0" w:color="000000"/>
              <w:bottom w:val="single" w:sz="2" w:space="0" w:color="000000"/>
              <w:right w:val="single" w:sz="2" w:space="0" w:color="000000"/>
            </w:tcBorders>
            <w:shd w:val="clear" w:color="auto" w:fill="auto"/>
            <w:tcMar>
              <w:top w:w="32" w:type="dxa"/>
              <w:left w:w="15" w:type="dxa"/>
              <w:bottom w:w="0" w:type="dxa"/>
              <w:right w:w="15" w:type="dxa"/>
            </w:tcMar>
            <w:vAlign w:val="center"/>
          </w:tcPr>
          <w:p w:rsidR="00FF365A" w:rsidRPr="0047200E" w:rsidRDefault="00FF365A" w:rsidP="00FF365A">
            <w:pPr>
              <w:spacing w:after="0" w:line="240" w:lineRule="auto"/>
              <w:ind w:left="11" w:right="0" w:hanging="11"/>
              <w:jc w:val="center"/>
              <w:rPr>
                <w:color w:val="auto"/>
              </w:rPr>
            </w:pPr>
            <w:r w:rsidRPr="0047200E">
              <w:rPr>
                <w:color w:val="auto"/>
              </w:rPr>
              <w:t>Videira</w:t>
            </w:r>
          </w:p>
        </w:tc>
        <w:tc>
          <w:tcPr>
            <w:tcW w:w="1524" w:type="dxa"/>
            <w:tcBorders>
              <w:top w:val="single" w:sz="2" w:space="0" w:color="000000"/>
              <w:left w:val="single" w:sz="2" w:space="0" w:color="000000"/>
              <w:bottom w:val="single" w:sz="2" w:space="0" w:color="000000"/>
              <w:right w:val="single" w:sz="2" w:space="0" w:color="000000"/>
            </w:tcBorders>
            <w:shd w:val="clear" w:color="auto" w:fill="auto"/>
            <w:tcMar>
              <w:top w:w="32" w:type="dxa"/>
              <w:left w:w="15" w:type="dxa"/>
              <w:bottom w:w="0" w:type="dxa"/>
              <w:right w:w="15" w:type="dxa"/>
            </w:tcMar>
            <w:vAlign w:val="center"/>
          </w:tcPr>
          <w:p w:rsidR="00FF365A" w:rsidRPr="0047200E" w:rsidRDefault="008315C4" w:rsidP="00FF365A">
            <w:pPr>
              <w:spacing w:after="0" w:line="240" w:lineRule="auto"/>
              <w:ind w:left="11" w:right="0" w:hanging="11"/>
              <w:jc w:val="center"/>
              <w:rPr>
                <w:color w:val="auto"/>
              </w:rPr>
            </w:pPr>
            <w:r>
              <w:rPr>
                <w:bCs/>
                <w:color w:val="auto"/>
              </w:rPr>
              <w:t>0</w:t>
            </w:r>
            <w:r w:rsidR="00FF365A" w:rsidRPr="0047200E">
              <w:rPr>
                <w:bCs/>
                <w:color w:val="auto"/>
              </w:rPr>
              <w:t>1</w:t>
            </w:r>
          </w:p>
        </w:tc>
        <w:tc>
          <w:tcPr>
            <w:tcW w:w="1809" w:type="dxa"/>
            <w:tcBorders>
              <w:top w:val="single" w:sz="2" w:space="0" w:color="000000"/>
              <w:left w:val="single" w:sz="2" w:space="0" w:color="000000"/>
              <w:bottom w:val="single" w:sz="2" w:space="0" w:color="000000"/>
              <w:right w:val="single" w:sz="2" w:space="0" w:color="000000"/>
            </w:tcBorders>
            <w:shd w:val="clear" w:color="auto" w:fill="auto"/>
            <w:tcMar>
              <w:top w:w="32" w:type="dxa"/>
              <w:left w:w="15" w:type="dxa"/>
              <w:bottom w:w="0" w:type="dxa"/>
              <w:right w:w="15" w:type="dxa"/>
            </w:tcMar>
            <w:vAlign w:val="center"/>
          </w:tcPr>
          <w:p w:rsidR="00FF365A" w:rsidRPr="0047200E" w:rsidRDefault="008315C4" w:rsidP="00FF365A">
            <w:pPr>
              <w:spacing w:after="0" w:line="240" w:lineRule="auto"/>
              <w:ind w:left="11" w:right="0" w:hanging="11"/>
              <w:jc w:val="center"/>
              <w:rPr>
                <w:bCs/>
                <w:color w:val="auto"/>
              </w:rPr>
            </w:pPr>
            <w:r>
              <w:rPr>
                <w:bCs/>
                <w:color w:val="auto"/>
              </w:rPr>
              <w:t>0</w:t>
            </w:r>
            <w:r w:rsidR="00FF365A" w:rsidRPr="0047200E">
              <w:rPr>
                <w:bCs/>
                <w:color w:val="auto"/>
              </w:rPr>
              <w:t>1</w:t>
            </w:r>
          </w:p>
        </w:tc>
        <w:tc>
          <w:tcPr>
            <w:tcW w:w="1380" w:type="dxa"/>
            <w:tcBorders>
              <w:top w:val="single" w:sz="2" w:space="0" w:color="000000"/>
              <w:left w:val="single" w:sz="2" w:space="0" w:color="000000"/>
              <w:bottom w:val="single" w:sz="2" w:space="0" w:color="000000"/>
              <w:right w:val="single" w:sz="4" w:space="0" w:color="auto"/>
            </w:tcBorders>
            <w:shd w:val="clear" w:color="auto" w:fill="auto"/>
            <w:tcMar>
              <w:top w:w="32" w:type="dxa"/>
              <w:left w:w="15" w:type="dxa"/>
              <w:bottom w:w="0" w:type="dxa"/>
              <w:right w:w="15" w:type="dxa"/>
            </w:tcMar>
            <w:vAlign w:val="center"/>
          </w:tcPr>
          <w:p w:rsidR="00FF365A" w:rsidRPr="0047200E" w:rsidRDefault="008315C4" w:rsidP="00FF365A">
            <w:pPr>
              <w:spacing w:after="0" w:line="240" w:lineRule="auto"/>
              <w:ind w:left="11" w:right="0" w:hanging="11"/>
              <w:jc w:val="center"/>
              <w:rPr>
                <w:bCs/>
                <w:color w:val="auto"/>
              </w:rPr>
            </w:pPr>
            <w:r>
              <w:rPr>
                <w:bCs/>
                <w:color w:val="auto"/>
              </w:rPr>
              <w:t>0</w:t>
            </w:r>
            <w:r w:rsidR="00FF365A" w:rsidRPr="0047200E">
              <w:rPr>
                <w:bCs/>
                <w:color w:val="auto"/>
              </w:rPr>
              <w:t>2</w:t>
            </w:r>
          </w:p>
        </w:tc>
        <w:tc>
          <w:tcPr>
            <w:tcW w:w="1524" w:type="dxa"/>
            <w:tcBorders>
              <w:top w:val="single" w:sz="2" w:space="0" w:color="000000"/>
              <w:left w:val="single" w:sz="4" w:space="0" w:color="auto"/>
              <w:bottom w:val="single" w:sz="2" w:space="0" w:color="000000"/>
              <w:right w:val="single" w:sz="2" w:space="0" w:color="000000"/>
            </w:tcBorders>
            <w:shd w:val="clear" w:color="auto" w:fill="auto"/>
            <w:vAlign w:val="center"/>
          </w:tcPr>
          <w:p w:rsidR="00FF365A" w:rsidRPr="0047200E" w:rsidRDefault="00FF365A" w:rsidP="00FF365A">
            <w:pPr>
              <w:spacing w:after="0" w:line="240" w:lineRule="auto"/>
              <w:ind w:left="11" w:right="0" w:hanging="11"/>
              <w:jc w:val="center"/>
              <w:rPr>
                <w:color w:val="auto"/>
              </w:rPr>
            </w:pPr>
            <w:r w:rsidRPr="0047200E">
              <w:rPr>
                <w:bCs/>
                <w:color w:val="auto"/>
              </w:rPr>
              <w:t>64</w:t>
            </w:r>
          </w:p>
        </w:tc>
      </w:tr>
      <w:tr w:rsidR="00FF365A" w:rsidRPr="0047200E" w:rsidTr="00AB2453">
        <w:trPr>
          <w:trHeight w:val="216"/>
        </w:trPr>
        <w:tc>
          <w:tcPr>
            <w:tcW w:w="1954" w:type="dxa"/>
            <w:tcBorders>
              <w:top w:val="single" w:sz="2" w:space="0" w:color="000000"/>
              <w:left w:val="single" w:sz="2" w:space="0" w:color="000000"/>
              <w:bottom w:val="single" w:sz="2" w:space="0" w:color="000000"/>
              <w:right w:val="single" w:sz="2" w:space="0" w:color="000000"/>
            </w:tcBorders>
            <w:shd w:val="clear" w:color="auto" w:fill="auto"/>
            <w:tcMar>
              <w:top w:w="32" w:type="dxa"/>
              <w:left w:w="15" w:type="dxa"/>
              <w:bottom w:w="0" w:type="dxa"/>
              <w:right w:w="15" w:type="dxa"/>
            </w:tcMar>
            <w:vAlign w:val="center"/>
          </w:tcPr>
          <w:p w:rsidR="00FF365A" w:rsidRPr="0047200E" w:rsidRDefault="00FF365A" w:rsidP="00FF365A">
            <w:pPr>
              <w:spacing w:after="0" w:line="240" w:lineRule="auto"/>
              <w:ind w:left="11" w:right="0" w:hanging="11"/>
              <w:jc w:val="center"/>
              <w:rPr>
                <w:color w:val="auto"/>
              </w:rPr>
            </w:pPr>
            <w:r w:rsidRPr="0047200E">
              <w:rPr>
                <w:color w:val="auto"/>
              </w:rPr>
              <w:t>Serra Catarinense</w:t>
            </w:r>
          </w:p>
        </w:tc>
        <w:tc>
          <w:tcPr>
            <w:tcW w:w="2030" w:type="dxa"/>
            <w:tcBorders>
              <w:top w:val="single" w:sz="2" w:space="0" w:color="000000"/>
              <w:left w:val="single" w:sz="2" w:space="0" w:color="000000"/>
              <w:bottom w:val="single" w:sz="2" w:space="0" w:color="000000"/>
              <w:right w:val="single" w:sz="2" w:space="0" w:color="000000"/>
            </w:tcBorders>
            <w:shd w:val="clear" w:color="auto" w:fill="auto"/>
            <w:tcMar>
              <w:top w:w="32" w:type="dxa"/>
              <w:left w:w="15" w:type="dxa"/>
              <w:bottom w:w="0" w:type="dxa"/>
              <w:right w:w="15" w:type="dxa"/>
            </w:tcMar>
            <w:vAlign w:val="center"/>
          </w:tcPr>
          <w:p w:rsidR="00FF365A" w:rsidRPr="0047200E" w:rsidRDefault="00FF365A" w:rsidP="00FF365A">
            <w:pPr>
              <w:spacing w:after="0" w:line="240" w:lineRule="auto"/>
              <w:ind w:left="11" w:right="0" w:hanging="11"/>
              <w:jc w:val="center"/>
              <w:rPr>
                <w:color w:val="auto"/>
              </w:rPr>
            </w:pPr>
            <w:r w:rsidRPr="0047200E">
              <w:rPr>
                <w:color w:val="auto"/>
              </w:rPr>
              <w:t>Lages</w:t>
            </w:r>
          </w:p>
        </w:tc>
        <w:tc>
          <w:tcPr>
            <w:tcW w:w="1524" w:type="dxa"/>
            <w:tcBorders>
              <w:top w:val="single" w:sz="2" w:space="0" w:color="000000"/>
              <w:left w:val="single" w:sz="2" w:space="0" w:color="000000"/>
              <w:bottom w:val="single" w:sz="2" w:space="0" w:color="000000"/>
              <w:right w:val="single" w:sz="2" w:space="0" w:color="000000"/>
            </w:tcBorders>
            <w:shd w:val="clear" w:color="auto" w:fill="auto"/>
            <w:tcMar>
              <w:top w:w="32" w:type="dxa"/>
              <w:left w:w="15" w:type="dxa"/>
              <w:bottom w:w="0" w:type="dxa"/>
              <w:right w:w="15" w:type="dxa"/>
            </w:tcMar>
            <w:vAlign w:val="center"/>
          </w:tcPr>
          <w:p w:rsidR="00FF365A" w:rsidRPr="0047200E" w:rsidRDefault="008315C4" w:rsidP="00FF365A">
            <w:pPr>
              <w:spacing w:after="0" w:line="240" w:lineRule="auto"/>
              <w:ind w:left="11" w:right="0" w:hanging="11"/>
              <w:jc w:val="center"/>
              <w:rPr>
                <w:bCs/>
                <w:color w:val="auto"/>
              </w:rPr>
            </w:pPr>
            <w:r>
              <w:rPr>
                <w:bCs/>
                <w:color w:val="auto"/>
              </w:rPr>
              <w:t>0</w:t>
            </w:r>
            <w:r w:rsidR="00FF365A" w:rsidRPr="0047200E">
              <w:rPr>
                <w:bCs/>
                <w:color w:val="auto"/>
              </w:rPr>
              <w:t>1</w:t>
            </w:r>
          </w:p>
        </w:tc>
        <w:tc>
          <w:tcPr>
            <w:tcW w:w="1809" w:type="dxa"/>
            <w:tcBorders>
              <w:top w:val="single" w:sz="2" w:space="0" w:color="000000"/>
              <w:left w:val="single" w:sz="2" w:space="0" w:color="000000"/>
              <w:bottom w:val="single" w:sz="2" w:space="0" w:color="000000"/>
              <w:right w:val="single" w:sz="2" w:space="0" w:color="000000"/>
            </w:tcBorders>
            <w:shd w:val="clear" w:color="auto" w:fill="auto"/>
            <w:tcMar>
              <w:top w:w="32" w:type="dxa"/>
              <w:left w:w="15" w:type="dxa"/>
              <w:bottom w:w="0" w:type="dxa"/>
              <w:right w:w="15" w:type="dxa"/>
            </w:tcMar>
            <w:vAlign w:val="center"/>
          </w:tcPr>
          <w:p w:rsidR="00FF365A" w:rsidRPr="0047200E" w:rsidRDefault="008315C4" w:rsidP="00FF365A">
            <w:pPr>
              <w:spacing w:after="0" w:line="240" w:lineRule="auto"/>
              <w:ind w:left="11" w:right="0" w:hanging="11"/>
              <w:jc w:val="center"/>
              <w:rPr>
                <w:bCs/>
                <w:color w:val="auto"/>
              </w:rPr>
            </w:pPr>
            <w:r>
              <w:rPr>
                <w:bCs/>
                <w:color w:val="auto"/>
              </w:rPr>
              <w:t>0</w:t>
            </w:r>
            <w:r w:rsidR="00FF365A" w:rsidRPr="0047200E">
              <w:rPr>
                <w:bCs/>
                <w:color w:val="auto"/>
              </w:rPr>
              <w:t>4</w:t>
            </w:r>
          </w:p>
        </w:tc>
        <w:tc>
          <w:tcPr>
            <w:tcW w:w="1380" w:type="dxa"/>
            <w:tcBorders>
              <w:top w:val="single" w:sz="2" w:space="0" w:color="000000"/>
              <w:left w:val="single" w:sz="2" w:space="0" w:color="000000"/>
              <w:bottom w:val="single" w:sz="2" w:space="0" w:color="000000"/>
              <w:right w:val="single" w:sz="4" w:space="0" w:color="auto"/>
            </w:tcBorders>
            <w:shd w:val="clear" w:color="auto" w:fill="auto"/>
            <w:tcMar>
              <w:top w:w="32" w:type="dxa"/>
              <w:left w:w="15" w:type="dxa"/>
              <w:bottom w:w="0" w:type="dxa"/>
              <w:right w:w="15" w:type="dxa"/>
            </w:tcMar>
            <w:vAlign w:val="center"/>
          </w:tcPr>
          <w:p w:rsidR="00FF365A" w:rsidRPr="0047200E" w:rsidRDefault="00FF365A" w:rsidP="00FF365A">
            <w:pPr>
              <w:spacing w:after="0" w:line="240" w:lineRule="auto"/>
              <w:ind w:left="11" w:right="0" w:hanging="11"/>
              <w:jc w:val="center"/>
              <w:rPr>
                <w:bCs/>
                <w:color w:val="auto"/>
              </w:rPr>
            </w:pPr>
            <w:r w:rsidRPr="0047200E">
              <w:rPr>
                <w:bCs/>
                <w:color w:val="auto"/>
              </w:rPr>
              <w:t>17</w:t>
            </w:r>
          </w:p>
        </w:tc>
        <w:tc>
          <w:tcPr>
            <w:tcW w:w="1524" w:type="dxa"/>
            <w:tcBorders>
              <w:top w:val="single" w:sz="2" w:space="0" w:color="000000"/>
              <w:left w:val="single" w:sz="4" w:space="0" w:color="auto"/>
              <w:bottom w:val="single" w:sz="2" w:space="0" w:color="000000"/>
              <w:right w:val="single" w:sz="2" w:space="0" w:color="000000"/>
            </w:tcBorders>
            <w:shd w:val="clear" w:color="auto" w:fill="auto"/>
            <w:vAlign w:val="center"/>
          </w:tcPr>
          <w:p w:rsidR="00FF365A" w:rsidRPr="0047200E" w:rsidRDefault="00FF365A" w:rsidP="00FF365A">
            <w:pPr>
              <w:spacing w:after="0" w:line="240" w:lineRule="auto"/>
              <w:ind w:left="11" w:right="0" w:hanging="11"/>
              <w:jc w:val="center"/>
              <w:rPr>
                <w:bCs/>
                <w:color w:val="auto"/>
              </w:rPr>
            </w:pPr>
            <w:r w:rsidRPr="0047200E">
              <w:rPr>
                <w:bCs/>
                <w:color w:val="auto"/>
              </w:rPr>
              <w:t>610</w:t>
            </w:r>
          </w:p>
        </w:tc>
      </w:tr>
    </w:tbl>
    <w:p w:rsidR="00AB2453" w:rsidRDefault="00AB2453" w:rsidP="00AB2453">
      <w:pPr>
        <w:spacing w:after="150" w:line="240" w:lineRule="auto"/>
        <w:ind w:firstLine="841"/>
        <w:jc w:val="center"/>
        <w:rPr>
          <w:rFonts w:eastAsia="Times New Roman"/>
          <w:bCs/>
          <w:color w:val="auto"/>
          <w:sz w:val="20"/>
          <w:szCs w:val="20"/>
        </w:rPr>
      </w:pPr>
    </w:p>
    <w:p w:rsidR="00AB2453" w:rsidRDefault="00AB2453" w:rsidP="00AB2453">
      <w:pPr>
        <w:spacing w:after="150" w:line="240" w:lineRule="auto"/>
        <w:ind w:firstLine="841"/>
        <w:jc w:val="center"/>
        <w:rPr>
          <w:rFonts w:eastAsia="Times New Roman"/>
          <w:bCs/>
          <w:color w:val="auto"/>
          <w:sz w:val="20"/>
          <w:szCs w:val="20"/>
        </w:rPr>
      </w:pPr>
      <w:r w:rsidRPr="0016622F">
        <w:rPr>
          <w:rFonts w:eastAsia="Times New Roman"/>
          <w:bCs/>
          <w:color w:val="auto"/>
          <w:sz w:val="20"/>
          <w:szCs w:val="20"/>
        </w:rPr>
        <w:t xml:space="preserve">Fonte: </w:t>
      </w:r>
      <w:r w:rsidRPr="00376989">
        <w:rPr>
          <w:color w:val="auto"/>
          <w:sz w:val="20"/>
          <w:szCs w:val="20"/>
        </w:rPr>
        <w:t>GEPSA/SUG/SES</w:t>
      </w:r>
      <w:r>
        <w:rPr>
          <w:color w:val="auto"/>
          <w:sz w:val="20"/>
          <w:szCs w:val="20"/>
        </w:rPr>
        <w:t xml:space="preserve"> - * </w:t>
      </w:r>
      <w:proofErr w:type="spellStart"/>
      <w:r>
        <w:rPr>
          <w:color w:val="auto"/>
          <w:sz w:val="20"/>
          <w:szCs w:val="20"/>
        </w:rPr>
        <w:t>CNES-Tabwin</w:t>
      </w:r>
      <w:proofErr w:type="spellEnd"/>
      <w:r w:rsidRPr="00376989">
        <w:rPr>
          <w:color w:val="auto"/>
          <w:sz w:val="20"/>
          <w:szCs w:val="20"/>
        </w:rPr>
        <w:t xml:space="preserve">, </w:t>
      </w:r>
      <w:r>
        <w:rPr>
          <w:color w:val="auto"/>
          <w:sz w:val="20"/>
          <w:szCs w:val="20"/>
        </w:rPr>
        <w:t>Agosto/</w:t>
      </w:r>
      <w:r w:rsidRPr="0016622F">
        <w:rPr>
          <w:rFonts w:eastAsia="Times New Roman"/>
          <w:bCs/>
          <w:color w:val="auto"/>
          <w:sz w:val="20"/>
          <w:szCs w:val="20"/>
        </w:rPr>
        <w:t>2018</w:t>
      </w:r>
      <w:r>
        <w:rPr>
          <w:rFonts w:eastAsia="Times New Roman"/>
          <w:bCs/>
          <w:color w:val="auto"/>
          <w:sz w:val="20"/>
          <w:szCs w:val="20"/>
        </w:rPr>
        <w:t xml:space="preserve"> - **</w:t>
      </w:r>
      <w:r>
        <w:rPr>
          <w:color w:val="auto"/>
          <w:sz w:val="20"/>
          <w:szCs w:val="20"/>
        </w:rPr>
        <w:t xml:space="preserve"> SIA/</w:t>
      </w:r>
      <w:proofErr w:type="spellStart"/>
      <w:r>
        <w:rPr>
          <w:color w:val="auto"/>
          <w:sz w:val="20"/>
          <w:szCs w:val="20"/>
        </w:rPr>
        <w:t>SUS-Tabwin</w:t>
      </w:r>
      <w:proofErr w:type="spellEnd"/>
      <w:r w:rsidRPr="00376989">
        <w:rPr>
          <w:color w:val="auto"/>
          <w:sz w:val="20"/>
          <w:szCs w:val="20"/>
        </w:rPr>
        <w:t xml:space="preserve">, </w:t>
      </w:r>
      <w:r>
        <w:rPr>
          <w:color w:val="auto"/>
          <w:sz w:val="20"/>
          <w:szCs w:val="20"/>
        </w:rPr>
        <w:t>Janeiro a Julho/</w:t>
      </w:r>
      <w:r w:rsidRPr="0016622F">
        <w:rPr>
          <w:rFonts w:eastAsia="Times New Roman"/>
          <w:bCs/>
          <w:color w:val="auto"/>
          <w:sz w:val="20"/>
          <w:szCs w:val="20"/>
        </w:rPr>
        <w:t>2018</w:t>
      </w:r>
    </w:p>
    <w:p w:rsidR="00AD281C" w:rsidRPr="0047200E" w:rsidRDefault="00AD281C" w:rsidP="002D115C">
      <w:pPr>
        <w:spacing w:after="120" w:line="360" w:lineRule="auto"/>
        <w:ind w:right="0" w:firstLine="841"/>
        <w:rPr>
          <w:rFonts w:eastAsia="Times New Roman"/>
          <w:bCs/>
          <w:color w:val="auto"/>
          <w:szCs w:val="24"/>
          <w:u w:val="single"/>
        </w:rPr>
      </w:pPr>
    </w:p>
    <w:p w:rsidR="00AD281C" w:rsidRPr="00923480" w:rsidRDefault="00EF6667" w:rsidP="002D115C">
      <w:pPr>
        <w:spacing w:after="120" w:line="360" w:lineRule="auto"/>
        <w:ind w:right="0" w:firstLine="841"/>
        <w:rPr>
          <w:rFonts w:eastAsia="Times New Roman"/>
          <w:bCs/>
          <w:color w:val="auto"/>
          <w:szCs w:val="24"/>
        </w:rPr>
      </w:pPr>
      <w:r w:rsidRPr="00923480">
        <w:rPr>
          <w:rFonts w:eastAsia="Times New Roman"/>
          <w:bCs/>
          <w:color w:val="auto"/>
          <w:szCs w:val="24"/>
        </w:rPr>
        <w:t xml:space="preserve">Ressalta-se que o município de Caçador possui 01 (um) médico nefrologista na rede ambulatorial, mas não apresentou produção tanto em pediatria como adulto. E o município de Campos Novos não apresentou produção em pediatria. O maior número de atendimentos em pediatria foi na </w:t>
      </w:r>
      <w:r w:rsidR="00300CA2" w:rsidRPr="00923480">
        <w:rPr>
          <w:rFonts w:eastAsia="Times New Roman"/>
          <w:bCs/>
          <w:color w:val="auto"/>
          <w:szCs w:val="24"/>
        </w:rPr>
        <w:t xml:space="preserve">Região </w:t>
      </w:r>
      <w:r w:rsidRPr="00923480">
        <w:rPr>
          <w:rFonts w:eastAsia="Times New Roman"/>
          <w:bCs/>
          <w:color w:val="auto"/>
          <w:szCs w:val="24"/>
        </w:rPr>
        <w:t xml:space="preserve">de </w:t>
      </w:r>
      <w:r w:rsidR="00300CA2" w:rsidRPr="00923480">
        <w:rPr>
          <w:rFonts w:eastAsia="Times New Roman"/>
          <w:bCs/>
          <w:color w:val="auto"/>
          <w:szCs w:val="24"/>
        </w:rPr>
        <w:t xml:space="preserve">Saúde </w:t>
      </w:r>
      <w:r w:rsidRPr="00923480">
        <w:rPr>
          <w:rFonts w:eastAsia="Times New Roman"/>
          <w:bCs/>
          <w:color w:val="auto"/>
          <w:szCs w:val="24"/>
        </w:rPr>
        <w:t xml:space="preserve">da Serra Catarinense seguida da </w:t>
      </w:r>
      <w:r w:rsidR="00300CA2" w:rsidRPr="00923480">
        <w:rPr>
          <w:rFonts w:eastAsia="Times New Roman"/>
          <w:bCs/>
          <w:color w:val="auto"/>
          <w:szCs w:val="24"/>
        </w:rPr>
        <w:lastRenderedPageBreak/>
        <w:t xml:space="preserve">Região </w:t>
      </w:r>
      <w:r w:rsidRPr="00923480">
        <w:rPr>
          <w:rFonts w:eastAsia="Times New Roman"/>
          <w:bCs/>
          <w:color w:val="auto"/>
          <w:szCs w:val="24"/>
        </w:rPr>
        <w:t xml:space="preserve">de </w:t>
      </w:r>
      <w:r w:rsidR="00300CA2" w:rsidRPr="00923480">
        <w:rPr>
          <w:rFonts w:eastAsia="Times New Roman"/>
          <w:bCs/>
          <w:color w:val="auto"/>
          <w:szCs w:val="24"/>
        </w:rPr>
        <w:t xml:space="preserve">Saúde </w:t>
      </w:r>
      <w:r w:rsidRPr="00923480">
        <w:rPr>
          <w:rFonts w:eastAsia="Times New Roman"/>
          <w:bCs/>
          <w:color w:val="auto"/>
          <w:szCs w:val="24"/>
        </w:rPr>
        <w:t xml:space="preserve">do Alto Uruguai Catarinense. A </w:t>
      </w:r>
      <w:r w:rsidR="00300CA2" w:rsidRPr="00923480">
        <w:rPr>
          <w:rFonts w:eastAsia="Times New Roman"/>
          <w:bCs/>
          <w:color w:val="auto"/>
          <w:szCs w:val="24"/>
        </w:rPr>
        <w:t xml:space="preserve">Região </w:t>
      </w:r>
      <w:r w:rsidRPr="00923480">
        <w:rPr>
          <w:rFonts w:eastAsia="Times New Roman"/>
          <w:bCs/>
          <w:color w:val="auto"/>
          <w:szCs w:val="24"/>
        </w:rPr>
        <w:t xml:space="preserve">de </w:t>
      </w:r>
      <w:r w:rsidR="00300CA2" w:rsidRPr="00923480">
        <w:rPr>
          <w:rFonts w:eastAsia="Times New Roman"/>
          <w:bCs/>
          <w:color w:val="auto"/>
          <w:szCs w:val="24"/>
        </w:rPr>
        <w:t xml:space="preserve">Saúde </w:t>
      </w:r>
      <w:r w:rsidRPr="00923480">
        <w:rPr>
          <w:rFonts w:eastAsia="Times New Roman"/>
          <w:bCs/>
          <w:color w:val="auto"/>
          <w:szCs w:val="24"/>
        </w:rPr>
        <w:t xml:space="preserve">do Alto Uruguai Catarinense possui apenas 02 (dois) médicos nefrologistas e é a região com maior expectativas de pacientes novos em estágio </w:t>
      </w:r>
      <w:proofErr w:type="gramStart"/>
      <w:r w:rsidRPr="00923480">
        <w:rPr>
          <w:rFonts w:eastAsia="Times New Roman"/>
          <w:bCs/>
          <w:color w:val="auto"/>
          <w:szCs w:val="24"/>
        </w:rPr>
        <w:t>4</w:t>
      </w:r>
      <w:proofErr w:type="gramEnd"/>
      <w:r w:rsidRPr="00923480">
        <w:rPr>
          <w:rFonts w:eastAsia="Times New Roman"/>
          <w:bCs/>
          <w:color w:val="auto"/>
          <w:szCs w:val="24"/>
        </w:rPr>
        <w:t xml:space="preserve">, ou seja, 992 pacientes novos. Atualmente tem uma produção de 12 consultas pediátricas e </w:t>
      </w:r>
      <w:proofErr w:type="gramStart"/>
      <w:r w:rsidRPr="00923480">
        <w:rPr>
          <w:rFonts w:eastAsia="Times New Roman"/>
          <w:bCs/>
          <w:color w:val="auto"/>
          <w:szCs w:val="24"/>
        </w:rPr>
        <w:t>236 consultas adulto</w:t>
      </w:r>
      <w:proofErr w:type="gramEnd"/>
      <w:r w:rsidRPr="00923480">
        <w:rPr>
          <w:rFonts w:eastAsia="Times New Roman"/>
          <w:bCs/>
          <w:color w:val="auto"/>
          <w:szCs w:val="24"/>
        </w:rPr>
        <w:t xml:space="preserve">. </w:t>
      </w:r>
    </w:p>
    <w:p w:rsidR="00AD281C" w:rsidRPr="00294121" w:rsidRDefault="00AD281C" w:rsidP="00294121">
      <w:pPr>
        <w:spacing w:after="120" w:line="360" w:lineRule="auto"/>
        <w:ind w:right="0" w:firstLine="839"/>
        <w:rPr>
          <w:rFonts w:eastAsia="Times New Roman"/>
          <w:bCs/>
          <w:color w:val="auto"/>
          <w:szCs w:val="24"/>
          <w:u w:val="single"/>
        </w:rPr>
      </w:pPr>
    </w:p>
    <w:p w:rsidR="00AD281C" w:rsidRPr="00294121" w:rsidRDefault="00294121" w:rsidP="00294121">
      <w:pPr>
        <w:pStyle w:val="Legenda"/>
        <w:spacing w:after="120" w:line="360" w:lineRule="auto"/>
        <w:ind w:firstLine="839"/>
        <w:jc w:val="both"/>
        <w:rPr>
          <w:rFonts w:ascii="Arial" w:hAnsi="Arial" w:cs="Arial"/>
          <w:b w:val="0"/>
          <w:bCs w:val="0"/>
          <w:color w:val="auto"/>
          <w:sz w:val="24"/>
          <w:szCs w:val="24"/>
        </w:rPr>
      </w:pPr>
      <w:bookmarkStart w:id="67" w:name="_Toc531093608"/>
      <w:r w:rsidRPr="00294121">
        <w:rPr>
          <w:rFonts w:ascii="Arial" w:hAnsi="Arial" w:cs="Arial"/>
          <w:b w:val="0"/>
          <w:sz w:val="24"/>
          <w:szCs w:val="24"/>
        </w:rPr>
        <w:t xml:space="preserve">Figura </w:t>
      </w:r>
      <w:r w:rsidR="007F6203" w:rsidRPr="00294121">
        <w:rPr>
          <w:rFonts w:ascii="Arial" w:hAnsi="Arial" w:cs="Arial"/>
          <w:b w:val="0"/>
          <w:sz w:val="24"/>
          <w:szCs w:val="24"/>
        </w:rPr>
        <w:fldChar w:fldCharType="begin"/>
      </w:r>
      <w:r w:rsidRPr="00294121">
        <w:rPr>
          <w:rFonts w:ascii="Arial" w:hAnsi="Arial" w:cs="Arial"/>
          <w:b w:val="0"/>
          <w:sz w:val="24"/>
          <w:szCs w:val="24"/>
        </w:rPr>
        <w:instrText xml:space="preserve"> SEQ Figura \* ARABIC </w:instrText>
      </w:r>
      <w:r w:rsidR="007F6203" w:rsidRPr="00294121">
        <w:rPr>
          <w:rFonts w:ascii="Arial" w:hAnsi="Arial" w:cs="Arial"/>
          <w:b w:val="0"/>
          <w:sz w:val="24"/>
          <w:szCs w:val="24"/>
        </w:rPr>
        <w:fldChar w:fldCharType="separate"/>
      </w:r>
      <w:r w:rsidR="005A1E40">
        <w:rPr>
          <w:rFonts w:ascii="Arial" w:hAnsi="Arial" w:cs="Arial"/>
          <w:b w:val="0"/>
          <w:noProof/>
          <w:sz w:val="24"/>
          <w:szCs w:val="24"/>
        </w:rPr>
        <w:t>19</w:t>
      </w:r>
      <w:r w:rsidR="007F6203" w:rsidRPr="00294121">
        <w:rPr>
          <w:rFonts w:ascii="Arial" w:hAnsi="Arial" w:cs="Arial"/>
          <w:b w:val="0"/>
          <w:sz w:val="24"/>
          <w:szCs w:val="24"/>
        </w:rPr>
        <w:fldChar w:fldCharType="end"/>
      </w:r>
      <w:r w:rsidRPr="00294121">
        <w:rPr>
          <w:rFonts w:ascii="Arial" w:hAnsi="Arial" w:cs="Arial"/>
          <w:b w:val="0"/>
          <w:sz w:val="24"/>
          <w:szCs w:val="24"/>
        </w:rPr>
        <w:t xml:space="preserve">: </w:t>
      </w:r>
      <w:r w:rsidR="009058B6" w:rsidRPr="00294121">
        <w:rPr>
          <w:rFonts w:ascii="Arial" w:hAnsi="Arial" w:cs="Arial"/>
          <w:b w:val="0"/>
          <w:bCs w:val="0"/>
          <w:color w:val="auto"/>
          <w:sz w:val="24"/>
          <w:szCs w:val="24"/>
        </w:rPr>
        <w:t xml:space="preserve">Cobertura assistencial ambulatorial e alta complexidade em nefrologia na </w:t>
      </w:r>
      <w:r w:rsidR="007A71C6" w:rsidRPr="00294121">
        <w:rPr>
          <w:rFonts w:ascii="Arial" w:hAnsi="Arial" w:cs="Arial"/>
          <w:b w:val="0"/>
          <w:bCs w:val="0"/>
          <w:color w:val="auto"/>
          <w:sz w:val="24"/>
          <w:szCs w:val="24"/>
        </w:rPr>
        <w:t>Macrorregião de Saúde</w:t>
      </w:r>
      <w:r w:rsidR="009058B6" w:rsidRPr="00294121">
        <w:rPr>
          <w:rFonts w:ascii="Arial" w:hAnsi="Arial" w:cs="Arial"/>
          <w:b w:val="0"/>
          <w:bCs w:val="0"/>
          <w:color w:val="auto"/>
          <w:sz w:val="24"/>
          <w:szCs w:val="24"/>
        </w:rPr>
        <w:t xml:space="preserve"> do Vale do Itajaí</w:t>
      </w:r>
      <w:bookmarkEnd w:id="67"/>
    </w:p>
    <w:p w:rsidR="00AD281C" w:rsidRDefault="0082095F" w:rsidP="00FF365A">
      <w:pPr>
        <w:spacing w:after="150" w:line="240" w:lineRule="auto"/>
        <w:ind w:firstLine="841"/>
        <w:rPr>
          <w:rFonts w:eastAsia="Times New Roman"/>
          <w:bCs/>
          <w:color w:val="00000A"/>
          <w:szCs w:val="24"/>
          <w:u w:val="single"/>
        </w:rPr>
      </w:pPr>
      <w:r w:rsidRPr="00294121">
        <w:rPr>
          <w:rFonts w:eastAsia="Times New Roman"/>
          <w:bCs/>
          <w:noProof/>
          <w:color w:val="00000A"/>
          <w:szCs w:val="24"/>
          <w:u w:val="single"/>
        </w:rPr>
        <w:drawing>
          <wp:anchor distT="0" distB="0" distL="114300" distR="114300" simplePos="0" relativeHeight="251650560" behindDoc="1" locked="0" layoutInCell="1" allowOverlap="1">
            <wp:simplePos x="0" y="0"/>
            <wp:positionH relativeFrom="column">
              <wp:posOffset>545598</wp:posOffset>
            </wp:positionH>
            <wp:positionV relativeFrom="paragraph">
              <wp:posOffset>413</wp:posOffset>
            </wp:positionV>
            <wp:extent cx="5170160" cy="3724171"/>
            <wp:effectExtent l="0" t="0" r="0" b="0"/>
            <wp:wrapNone/>
            <wp:docPr id="93189" name="Imagem 931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36"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170160" cy="3724171"/>
                    </a:xfrm>
                    <a:prstGeom prst="rect">
                      <a:avLst/>
                    </a:prstGeom>
                    <a:noFill/>
                  </pic:spPr>
                </pic:pic>
              </a:graphicData>
            </a:graphic>
          </wp:anchor>
        </w:drawing>
      </w:r>
    </w:p>
    <w:p w:rsidR="00FF365A" w:rsidRDefault="00FF365A" w:rsidP="00FF365A">
      <w:pPr>
        <w:spacing w:after="150" w:line="240" w:lineRule="auto"/>
        <w:ind w:firstLine="841"/>
        <w:rPr>
          <w:rFonts w:eastAsia="Times New Roman"/>
          <w:bCs/>
          <w:color w:val="00000A"/>
          <w:szCs w:val="24"/>
          <w:u w:val="single"/>
        </w:rPr>
      </w:pPr>
    </w:p>
    <w:p w:rsidR="00FF365A" w:rsidRDefault="00FF365A" w:rsidP="00FF365A">
      <w:pPr>
        <w:spacing w:after="150" w:line="240" w:lineRule="auto"/>
        <w:ind w:firstLine="841"/>
        <w:rPr>
          <w:rFonts w:eastAsia="Times New Roman"/>
          <w:bCs/>
          <w:color w:val="00000A"/>
          <w:szCs w:val="24"/>
          <w:u w:val="single"/>
        </w:rPr>
      </w:pPr>
    </w:p>
    <w:p w:rsidR="00FF365A" w:rsidRDefault="00FF365A" w:rsidP="00FF365A">
      <w:pPr>
        <w:spacing w:after="150" w:line="240" w:lineRule="auto"/>
        <w:ind w:firstLine="841"/>
        <w:rPr>
          <w:rFonts w:eastAsia="Times New Roman"/>
          <w:bCs/>
          <w:color w:val="00000A"/>
          <w:szCs w:val="24"/>
          <w:u w:val="single"/>
        </w:rPr>
      </w:pPr>
    </w:p>
    <w:p w:rsidR="00FF365A" w:rsidRDefault="00FF365A" w:rsidP="00FF365A">
      <w:pPr>
        <w:spacing w:after="150" w:line="240" w:lineRule="auto"/>
        <w:ind w:firstLine="841"/>
        <w:rPr>
          <w:rFonts w:eastAsia="Times New Roman"/>
          <w:bCs/>
          <w:color w:val="00000A"/>
          <w:szCs w:val="24"/>
          <w:u w:val="single"/>
        </w:rPr>
      </w:pPr>
    </w:p>
    <w:p w:rsidR="00FF365A" w:rsidRDefault="00FF365A" w:rsidP="00FF365A">
      <w:pPr>
        <w:spacing w:after="150" w:line="240" w:lineRule="auto"/>
        <w:ind w:firstLine="841"/>
        <w:rPr>
          <w:rFonts w:eastAsia="Times New Roman"/>
          <w:bCs/>
          <w:color w:val="00000A"/>
          <w:szCs w:val="24"/>
          <w:u w:val="single"/>
        </w:rPr>
      </w:pPr>
    </w:p>
    <w:p w:rsidR="00FF365A" w:rsidRDefault="00FF365A" w:rsidP="00FF365A">
      <w:pPr>
        <w:spacing w:after="150" w:line="240" w:lineRule="auto"/>
        <w:ind w:firstLine="841"/>
        <w:rPr>
          <w:rFonts w:eastAsia="Times New Roman"/>
          <w:bCs/>
          <w:color w:val="00000A"/>
          <w:szCs w:val="24"/>
          <w:u w:val="single"/>
        </w:rPr>
      </w:pPr>
    </w:p>
    <w:p w:rsidR="00AD281C" w:rsidRDefault="00AD281C" w:rsidP="00FF365A">
      <w:pPr>
        <w:spacing w:after="150" w:line="240" w:lineRule="auto"/>
        <w:ind w:firstLine="841"/>
        <w:rPr>
          <w:rFonts w:eastAsia="Times New Roman"/>
          <w:bCs/>
          <w:color w:val="00000A"/>
          <w:szCs w:val="24"/>
          <w:u w:val="single"/>
        </w:rPr>
      </w:pPr>
    </w:p>
    <w:p w:rsidR="00FF365A" w:rsidRDefault="00FF365A" w:rsidP="00FF365A">
      <w:pPr>
        <w:spacing w:after="150" w:line="240" w:lineRule="auto"/>
        <w:ind w:firstLine="841"/>
        <w:rPr>
          <w:rFonts w:eastAsia="Times New Roman"/>
          <w:bCs/>
          <w:color w:val="00000A"/>
          <w:szCs w:val="24"/>
          <w:u w:val="single"/>
        </w:rPr>
      </w:pPr>
    </w:p>
    <w:p w:rsidR="00FF365A" w:rsidRDefault="00FF365A" w:rsidP="00FF365A">
      <w:pPr>
        <w:spacing w:after="150" w:line="240" w:lineRule="auto"/>
        <w:ind w:firstLine="841"/>
        <w:rPr>
          <w:rFonts w:eastAsia="Times New Roman"/>
          <w:bCs/>
          <w:color w:val="00000A"/>
          <w:szCs w:val="24"/>
          <w:u w:val="single"/>
        </w:rPr>
      </w:pPr>
    </w:p>
    <w:p w:rsidR="00FF365A" w:rsidRDefault="00FF365A" w:rsidP="00FF365A">
      <w:pPr>
        <w:spacing w:after="150" w:line="240" w:lineRule="auto"/>
        <w:ind w:firstLine="841"/>
        <w:rPr>
          <w:rFonts w:eastAsia="Times New Roman"/>
          <w:bCs/>
          <w:color w:val="00000A"/>
          <w:szCs w:val="24"/>
          <w:u w:val="single"/>
        </w:rPr>
      </w:pPr>
    </w:p>
    <w:p w:rsidR="00FF365A" w:rsidRDefault="00FF365A" w:rsidP="00FF365A">
      <w:pPr>
        <w:spacing w:after="150" w:line="240" w:lineRule="auto"/>
        <w:ind w:firstLine="841"/>
        <w:rPr>
          <w:rFonts w:eastAsia="Times New Roman"/>
          <w:bCs/>
          <w:color w:val="00000A"/>
          <w:szCs w:val="24"/>
          <w:u w:val="single"/>
        </w:rPr>
      </w:pPr>
    </w:p>
    <w:p w:rsidR="00FF365A" w:rsidRDefault="00FF365A" w:rsidP="00FF365A">
      <w:pPr>
        <w:spacing w:after="150" w:line="240" w:lineRule="auto"/>
        <w:ind w:firstLine="841"/>
        <w:rPr>
          <w:rFonts w:eastAsia="Times New Roman"/>
          <w:bCs/>
          <w:color w:val="00000A"/>
          <w:szCs w:val="24"/>
          <w:u w:val="single"/>
        </w:rPr>
      </w:pPr>
    </w:p>
    <w:p w:rsidR="00FF365A" w:rsidRDefault="00FF365A" w:rsidP="00FF365A">
      <w:pPr>
        <w:spacing w:after="150" w:line="240" w:lineRule="auto"/>
        <w:ind w:firstLine="841"/>
        <w:rPr>
          <w:rFonts w:eastAsia="Times New Roman"/>
          <w:bCs/>
          <w:color w:val="00000A"/>
          <w:szCs w:val="24"/>
          <w:u w:val="single"/>
        </w:rPr>
      </w:pPr>
    </w:p>
    <w:p w:rsidR="00FF365A" w:rsidRPr="00923480" w:rsidRDefault="00EF6667" w:rsidP="00923480">
      <w:pPr>
        <w:spacing w:after="150" w:line="240" w:lineRule="auto"/>
        <w:ind w:firstLine="841"/>
        <w:jc w:val="center"/>
        <w:rPr>
          <w:rFonts w:eastAsia="Times New Roman"/>
          <w:bCs/>
          <w:color w:val="auto"/>
          <w:sz w:val="20"/>
          <w:szCs w:val="20"/>
        </w:rPr>
      </w:pPr>
      <w:r w:rsidRPr="00923480">
        <w:rPr>
          <w:rFonts w:eastAsia="Times New Roman"/>
          <w:bCs/>
          <w:color w:val="auto"/>
          <w:sz w:val="20"/>
          <w:szCs w:val="20"/>
        </w:rPr>
        <w:t xml:space="preserve">Fonte: </w:t>
      </w:r>
      <w:r w:rsidR="00FF365A" w:rsidRPr="00376989">
        <w:rPr>
          <w:color w:val="auto"/>
          <w:sz w:val="20"/>
          <w:szCs w:val="20"/>
        </w:rPr>
        <w:t xml:space="preserve">GEPSA/SUG/SES, </w:t>
      </w:r>
      <w:r w:rsidRPr="00923480">
        <w:rPr>
          <w:rFonts w:eastAsia="Times New Roman"/>
          <w:bCs/>
          <w:color w:val="auto"/>
          <w:sz w:val="20"/>
          <w:szCs w:val="20"/>
        </w:rPr>
        <w:t>2018</w:t>
      </w:r>
    </w:p>
    <w:p w:rsidR="00FF365A" w:rsidRPr="0047200E" w:rsidRDefault="00FF365A" w:rsidP="00FF365A">
      <w:pPr>
        <w:spacing w:after="150" w:line="240" w:lineRule="auto"/>
        <w:ind w:firstLine="841"/>
        <w:rPr>
          <w:rFonts w:eastAsia="Times New Roman"/>
          <w:bCs/>
          <w:color w:val="auto"/>
          <w:szCs w:val="24"/>
          <w:u w:val="single"/>
        </w:rPr>
      </w:pPr>
    </w:p>
    <w:p w:rsidR="00654760" w:rsidRPr="00376989" w:rsidRDefault="00EF6667">
      <w:pPr>
        <w:spacing w:after="120" w:line="360" w:lineRule="auto"/>
        <w:ind w:left="11" w:right="0" w:firstLine="839"/>
        <w:rPr>
          <w:color w:val="auto"/>
        </w:rPr>
      </w:pPr>
      <w:r w:rsidRPr="00923480">
        <w:rPr>
          <w:rFonts w:eastAsia="Times New Roman"/>
          <w:bCs/>
          <w:color w:val="auto"/>
          <w:szCs w:val="24"/>
        </w:rPr>
        <w:t xml:space="preserve">A Macrorregião de Saúde do Vale do Itajaí possui 04 (quatro) clínicas para atendimento de alta complexidade em Nefrologia e 18 (dezoito) médicos nefrologistas para atendimento ambulatorial, sendo 05 (cinco) na </w:t>
      </w:r>
      <w:r w:rsidR="00300CA2" w:rsidRPr="00923480">
        <w:rPr>
          <w:rFonts w:eastAsia="Times New Roman"/>
          <w:bCs/>
          <w:color w:val="auto"/>
          <w:szCs w:val="24"/>
        </w:rPr>
        <w:t xml:space="preserve">Região </w:t>
      </w:r>
      <w:r w:rsidRPr="00923480">
        <w:rPr>
          <w:rFonts w:eastAsia="Times New Roman"/>
          <w:bCs/>
          <w:color w:val="auto"/>
          <w:szCs w:val="24"/>
        </w:rPr>
        <w:t xml:space="preserve">de </w:t>
      </w:r>
      <w:r w:rsidR="00300CA2" w:rsidRPr="00923480">
        <w:rPr>
          <w:rFonts w:eastAsia="Times New Roman"/>
          <w:bCs/>
          <w:color w:val="auto"/>
          <w:szCs w:val="24"/>
        </w:rPr>
        <w:t xml:space="preserve">Saúde </w:t>
      </w:r>
      <w:r w:rsidRPr="00923480">
        <w:rPr>
          <w:rFonts w:eastAsia="Times New Roman"/>
          <w:bCs/>
          <w:color w:val="auto"/>
          <w:szCs w:val="24"/>
        </w:rPr>
        <w:t xml:space="preserve">do Alto Vale do Itajaí e 13 (treze) na </w:t>
      </w:r>
      <w:r w:rsidR="00300CA2" w:rsidRPr="00923480">
        <w:rPr>
          <w:rFonts w:eastAsia="Times New Roman"/>
          <w:bCs/>
          <w:color w:val="auto"/>
          <w:szCs w:val="24"/>
        </w:rPr>
        <w:t xml:space="preserve">Região </w:t>
      </w:r>
      <w:r w:rsidRPr="00923480">
        <w:rPr>
          <w:rFonts w:eastAsia="Times New Roman"/>
          <w:bCs/>
          <w:color w:val="auto"/>
          <w:szCs w:val="24"/>
        </w:rPr>
        <w:t xml:space="preserve">de </w:t>
      </w:r>
      <w:r w:rsidR="00300CA2" w:rsidRPr="00923480">
        <w:rPr>
          <w:rFonts w:eastAsia="Times New Roman"/>
          <w:bCs/>
          <w:color w:val="auto"/>
          <w:szCs w:val="24"/>
        </w:rPr>
        <w:t xml:space="preserve">Saúde </w:t>
      </w:r>
      <w:r w:rsidRPr="00923480">
        <w:rPr>
          <w:rFonts w:eastAsia="Times New Roman"/>
          <w:bCs/>
          <w:color w:val="auto"/>
          <w:szCs w:val="24"/>
        </w:rPr>
        <w:t xml:space="preserve">do Médio Vale do Itajaí. </w:t>
      </w:r>
      <w:proofErr w:type="gramStart"/>
      <w:r w:rsidRPr="00923480">
        <w:rPr>
          <w:rFonts w:eastAsia="Times New Roman"/>
          <w:bCs/>
          <w:color w:val="auto"/>
          <w:szCs w:val="24"/>
        </w:rPr>
        <w:t>Esses médicos vem</w:t>
      </w:r>
      <w:proofErr w:type="gramEnd"/>
      <w:r w:rsidRPr="00923480">
        <w:rPr>
          <w:rFonts w:eastAsia="Times New Roman"/>
          <w:bCs/>
          <w:color w:val="auto"/>
          <w:szCs w:val="24"/>
        </w:rPr>
        <w:t xml:space="preserve"> prestando atendimento ambulatorial pelo SUS e atenderam um total de 3.789 pacientes de </w:t>
      </w:r>
      <w:r w:rsidR="005078F9" w:rsidRPr="0016622F">
        <w:rPr>
          <w:rFonts w:eastAsia="Times New Roman"/>
          <w:bCs/>
          <w:color w:val="auto"/>
          <w:szCs w:val="24"/>
        </w:rPr>
        <w:t xml:space="preserve">janeiro a </w:t>
      </w:r>
      <w:r w:rsidR="005078F9">
        <w:rPr>
          <w:rFonts w:eastAsia="Times New Roman"/>
          <w:bCs/>
          <w:color w:val="auto"/>
          <w:szCs w:val="24"/>
        </w:rPr>
        <w:t>julho</w:t>
      </w:r>
      <w:r w:rsidR="005078F9" w:rsidRPr="0016622F">
        <w:rPr>
          <w:rFonts w:eastAsia="Times New Roman"/>
          <w:bCs/>
          <w:color w:val="auto"/>
          <w:szCs w:val="24"/>
        </w:rPr>
        <w:t xml:space="preserve"> de 2018</w:t>
      </w:r>
      <w:r w:rsidRPr="00923480">
        <w:rPr>
          <w:rFonts w:eastAsia="Times New Roman"/>
          <w:bCs/>
          <w:color w:val="auto"/>
          <w:szCs w:val="24"/>
        </w:rPr>
        <w:t xml:space="preserve">. De acordo com os </w:t>
      </w:r>
      <w:r w:rsidR="00495AED" w:rsidRPr="00376989">
        <w:rPr>
          <w:color w:val="auto"/>
        </w:rPr>
        <w:t xml:space="preserve">parâmetros estabelecidos na Portaria MS/GM nº 1.631/2015, a </w:t>
      </w:r>
      <w:r w:rsidR="00300CA2" w:rsidRPr="00376989">
        <w:rPr>
          <w:color w:val="auto"/>
        </w:rPr>
        <w:t>Macrorregião</w:t>
      </w:r>
      <w:r w:rsidR="00300CA2">
        <w:rPr>
          <w:color w:val="auto"/>
        </w:rPr>
        <w:t xml:space="preserve"> de Saúde</w:t>
      </w:r>
      <w:r w:rsidR="00495AED" w:rsidRPr="00376989">
        <w:rPr>
          <w:color w:val="auto"/>
        </w:rPr>
        <w:t xml:space="preserve"> terá uma expec</w:t>
      </w:r>
      <w:r w:rsidRPr="00E742C0">
        <w:rPr>
          <w:color w:val="auto"/>
        </w:rPr>
        <w:t xml:space="preserve">tativa de 676 novos pacientes em estágio </w:t>
      </w:r>
      <w:proofErr w:type="gramStart"/>
      <w:r w:rsidRPr="00E742C0">
        <w:rPr>
          <w:color w:val="auto"/>
        </w:rPr>
        <w:t>4</w:t>
      </w:r>
      <w:proofErr w:type="gramEnd"/>
      <w:r w:rsidRPr="00E742C0">
        <w:rPr>
          <w:color w:val="auto"/>
        </w:rPr>
        <w:t xml:space="preserve"> e 508 pacientes em estágio 5. </w:t>
      </w:r>
    </w:p>
    <w:p w:rsidR="00654760" w:rsidRPr="00376989" w:rsidRDefault="00EF6667">
      <w:pPr>
        <w:spacing w:after="120" w:line="360" w:lineRule="auto"/>
        <w:ind w:left="11" w:right="0" w:firstLine="839"/>
        <w:rPr>
          <w:color w:val="auto"/>
        </w:rPr>
      </w:pPr>
      <w:r w:rsidRPr="00E742C0">
        <w:rPr>
          <w:rFonts w:eastAsia="Times New Roman"/>
          <w:bCs/>
          <w:color w:val="auto"/>
          <w:szCs w:val="24"/>
        </w:rPr>
        <w:t>A cobertura da estratégia de saúde da família é de 87,40% para uma pop</w:t>
      </w:r>
      <w:r w:rsidR="00265131">
        <w:rPr>
          <w:rFonts w:eastAsia="Times New Roman"/>
          <w:bCs/>
          <w:color w:val="auto"/>
          <w:szCs w:val="24"/>
        </w:rPr>
        <w:t>ulação de 1.077.659 habitantes.</w:t>
      </w:r>
    </w:p>
    <w:p w:rsidR="00654760" w:rsidRPr="0047200E" w:rsidRDefault="00654760">
      <w:pPr>
        <w:spacing w:after="120" w:line="360" w:lineRule="auto"/>
        <w:ind w:left="11" w:right="0" w:firstLine="839"/>
        <w:rPr>
          <w:color w:val="auto"/>
        </w:rPr>
      </w:pPr>
    </w:p>
    <w:p w:rsidR="00654760" w:rsidRDefault="00EF6667">
      <w:pPr>
        <w:spacing w:after="120" w:line="360" w:lineRule="auto"/>
        <w:ind w:left="11" w:right="0" w:firstLine="839"/>
        <w:rPr>
          <w:rFonts w:eastAsia="Times New Roman"/>
          <w:bCs/>
          <w:color w:val="auto"/>
          <w:szCs w:val="24"/>
        </w:rPr>
      </w:pPr>
      <w:r w:rsidRPr="00294121">
        <w:rPr>
          <w:rFonts w:eastAsia="Times New Roman"/>
          <w:bCs/>
          <w:color w:val="auto"/>
          <w:szCs w:val="24"/>
        </w:rPr>
        <w:t xml:space="preserve">A cobertura assistencial é apresentada no quadro a seguir por município das </w:t>
      </w:r>
      <w:r w:rsidR="00300CA2" w:rsidRPr="00294121">
        <w:rPr>
          <w:rFonts w:eastAsia="Times New Roman"/>
          <w:bCs/>
          <w:color w:val="auto"/>
          <w:szCs w:val="24"/>
        </w:rPr>
        <w:t xml:space="preserve">Regiões </w:t>
      </w:r>
      <w:r w:rsidRPr="00294121">
        <w:rPr>
          <w:rFonts w:eastAsia="Times New Roman"/>
          <w:bCs/>
          <w:color w:val="auto"/>
          <w:szCs w:val="24"/>
        </w:rPr>
        <w:t xml:space="preserve">de </w:t>
      </w:r>
      <w:r w:rsidR="00300CA2" w:rsidRPr="00294121">
        <w:rPr>
          <w:rFonts w:eastAsia="Times New Roman"/>
          <w:bCs/>
          <w:color w:val="auto"/>
          <w:szCs w:val="24"/>
        </w:rPr>
        <w:t xml:space="preserve">Saúde </w:t>
      </w:r>
      <w:r w:rsidRPr="00294121">
        <w:rPr>
          <w:rFonts w:eastAsia="Times New Roman"/>
          <w:bCs/>
          <w:color w:val="auto"/>
          <w:szCs w:val="24"/>
        </w:rPr>
        <w:t>da Macrorregião de Saúde do Vale do Itajaí.</w:t>
      </w:r>
    </w:p>
    <w:p w:rsidR="00294121" w:rsidRPr="00294121" w:rsidRDefault="00294121" w:rsidP="00294121">
      <w:pPr>
        <w:pStyle w:val="Legenda"/>
        <w:spacing w:after="120" w:line="360" w:lineRule="auto"/>
        <w:ind w:firstLine="851"/>
        <w:rPr>
          <w:color w:val="auto"/>
          <w:szCs w:val="24"/>
        </w:rPr>
      </w:pPr>
      <w:bookmarkStart w:id="68" w:name="_Toc531093644"/>
      <w:r w:rsidRPr="00AB3B7C">
        <w:rPr>
          <w:rFonts w:ascii="Arial" w:hAnsi="Arial" w:cs="Arial"/>
          <w:b w:val="0"/>
          <w:sz w:val="24"/>
          <w:szCs w:val="24"/>
        </w:rPr>
        <w:t xml:space="preserve">Quadro </w:t>
      </w:r>
      <w:r w:rsidR="007F6203" w:rsidRPr="00AB3B7C">
        <w:rPr>
          <w:rFonts w:ascii="Arial" w:hAnsi="Arial" w:cs="Arial"/>
          <w:b w:val="0"/>
          <w:sz w:val="24"/>
          <w:szCs w:val="24"/>
        </w:rPr>
        <w:fldChar w:fldCharType="begin"/>
      </w:r>
      <w:r w:rsidRPr="00AB3B7C">
        <w:rPr>
          <w:rFonts w:ascii="Arial" w:hAnsi="Arial" w:cs="Arial"/>
          <w:b w:val="0"/>
          <w:sz w:val="24"/>
          <w:szCs w:val="24"/>
        </w:rPr>
        <w:instrText xml:space="preserve"> SEQ Quadro \* ARABIC </w:instrText>
      </w:r>
      <w:r w:rsidR="007F6203" w:rsidRPr="00AB3B7C">
        <w:rPr>
          <w:rFonts w:ascii="Arial" w:hAnsi="Arial" w:cs="Arial"/>
          <w:b w:val="0"/>
          <w:sz w:val="24"/>
          <w:szCs w:val="24"/>
        </w:rPr>
        <w:fldChar w:fldCharType="separate"/>
      </w:r>
      <w:r w:rsidR="005A1E40">
        <w:rPr>
          <w:rFonts w:ascii="Arial" w:hAnsi="Arial" w:cs="Arial"/>
          <w:b w:val="0"/>
          <w:noProof/>
          <w:sz w:val="24"/>
          <w:szCs w:val="24"/>
        </w:rPr>
        <w:t>17</w:t>
      </w:r>
      <w:r w:rsidR="007F6203" w:rsidRPr="00AB3B7C">
        <w:rPr>
          <w:rFonts w:ascii="Arial" w:hAnsi="Arial" w:cs="Arial"/>
          <w:b w:val="0"/>
          <w:sz w:val="24"/>
          <w:szCs w:val="24"/>
        </w:rPr>
        <w:fldChar w:fldCharType="end"/>
      </w:r>
      <w:r w:rsidRPr="00AB3B7C">
        <w:rPr>
          <w:rFonts w:ascii="Arial" w:hAnsi="Arial" w:cs="Arial"/>
          <w:b w:val="0"/>
          <w:sz w:val="24"/>
          <w:szCs w:val="24"/>
        </w:rPr>
        <w:t xml:space="preserve">: Cobertura Assistencial da </w:t>
      </w:r>
      <w:r w:rsidRPr="00471C2D">
        <w:rPr>
          <w:rFonts w:ascii="Arial" w:hAnsi="Arial" w:cs="Arial"/>
          <w:b w:val="0"/>
          <w:color w:val="auto"/>
          <w:sz w:val="24"/>
          <w:szCs w:val="24"/>
          <w:lang w:eastAsia="pt-BR"/>
        </w:rPr>
        <w:t xml:space="preserve">Macrorregião de Saúde </w:t>
      </w:r>
      <w:r w:rsidRPr="00294121">
        <w:rPr>
          <w:rFonts w:ascii="Arial" w:hAnsi="Arial" w:cs="Arial"/>
          <w:b w:val="0"/>
          <w:color w:val="auto"/>
          <w:sz w:val="24"/>
          <w:szCs w:val="24"/>
          <w:lang w:eastAsia="pt-BR"/>
        </w:rPr>
        <w:t>do Vale do Itajaí</w:t>
      </w:r>
      <w:r>
        <w:rPr>
          <w:rFonts w:ascii="Arial" w:hAnsi="Arial" w:cs="Arial"/>
          <w:b w:val="0"/>
          <w:color w:val="auto"/>
          <w:sz w:val="24"/>
          <w:szCs w:val="24"/>
          <w:lang w:eastAsia="pt-BR"/>
        </w:rPr>
        <w:t>.</w:t>
      </w:r>
      <w:bookmarkEnd w:id="68"/>
    </w:p>
    <w:tbl>
      <w:tblPr>
        <w:tblpPr w:leftFromText="141" w:rightFromText="141" w:vertAnchor="text" w:horzAnchor="margin" w:tblpXSpec="center" w:tblpY="239"/>
        <w:tblW w:w="9796" w:type="dxa"/>
        <w:tblCellMar>
          <w:left w:w="0" w:type="dxa"/>
          <w:right w:w="0" w:type="dxa"/>
        </w:tblCellMar>
        <w:tblLook w:val="04A0"/>
      </w:tblPr>
      <w:tblGrid>
        <w:gridCol w:w="1989"/>
        <w:gridCol w:w="2137"/>
        <w:gridCol w:w="905"/>
        <w:gridCol w:w="1788"/>
        <w:gridCol w:w="1465"/>
        <w:gridCol w:w="1512"/>
      </w:tblGrid>
      <w:tr w:rsidR="00D149A3" w:rsidRPr="0047200E" w:rsidTr="007724AE">
        <w:trPr>
          <w:trHeight w:val="418"/>
        </w:trPr>
        <w:tc>
          <w:tcPr>
            <w:tcW w:w="1989" w:type="dxa"/>
            <w:vMerge w:val="restart"/>
            <w:tcBorders>
              <w:top w:val="single" w:sz="4" w:space="0" w:color="auto"/>
              <w:left w:val="single" w:sz="2" w:space="0" w:color="000000"/>
              <w:bottom w:val="single" w:sz="2" w:space="0" w:color="000000"/>
              <w:right w:val="single" w:sz="2" w:space="0" w:color="000000"/>
            </w:tcBorders>
            <w:shd w:val="clear" w:color="auto" w:fill="D9D9D9" w:themeFill="background1" w:themeFillShade="D9"/>
            <w:tcMar>
              <w:top w:w="32" w:type="dxa"/>
              <w:left w:w="15" w:type="dxa"/>
              <w:bottom w:w="0" w:type="dxa"/>
              <w:right w:w="15" w:type="dxa"/>
            </w:tcMar>
            <w:vAlign w:val="center"/>
            <w:hideMark/>
          </w:tcPr>
          <w:p w:rsidR="00D149A3" w:rsidRPr="0047200E" w:rsidRDefault="00D149A3" w:rsidP="00D149A3">
            <w:pPr>
              <w:spacing w:after="0" w:line="240" w:lineRule="auto"/>
              <w:ind w:left="11" w:right="0" w:hanging="11"/>
              <w:jc w:val="center"/>
              <w:rPr>
                <w:color w:val="auto"/>
                <w:sz w:val="22"/>
              </w:rPr>
            </w:pPr>
            <w:r w:rsidRPr="0047200E">
              <w:rPr>
                <w:color w:val="auto"/>
                <w:sz w:val="22"/>
              </w:rPr>
              <w:t>Região de Saúde</w:t>
            </w:r>
          </w:p>
        </w:tc>
        <w:tc>
          <w:tcPr>
            <w:tcW w:w="7807" w:type="dxa"/>
            <w:gridSpan w:val="5"/>
            <w:tcBorders>
              <w:top w:val="single" w:sz="2" w:space="0" w:color="000000"/>
              <w:left w:val="single" w:sz="2" w:space="0" w:color="000000"/>
              <w:bottom w:val="single" w:sz="2" w:space="0" w:color="000000"/>
              <w:right w:val="single" w:sz="2" w:space="0" w:color="000000"/>
            </w:tcBorders>
            <w:shd w:val="clear" w:color="auto" w:fill="D9D9D9" w:themeFill="background1" w:themeFillShade="D9"/>
            <w:tcMar>
              <w:top w:w="32" w:type="dxa"/>
              <w:left w:w="15" w:type="dxa"/>
              <w:bottom w:w="0" w:type="dxa"/>
              <w:right w:w="15" w:type="dxa"/>
            </w:tcMar>
            <w:vAlign w:val="center"/>
            <w:hideMark/>
          </w:tcPr>
          <w:p w:rsidR="00D149A3" w:rsidRPr="0047200E" w:rsidRDefault="00D149A3" w:rsidP="007A71C6">
            <w:pPr>
              <w:spacing w:after="0" w:line="240" w:lineRule="auto"/>
              <w:ind w:left="11" w:right="0" w:hanging="11"/>
              <w:jc w:val="center"/>
              <w:rPr>
                <w:color w:val="auto"/>
                <w:sz w:val="22"/>
              </w:rPr>
            </w:pPr>
            <w:r w:rsidRPr="0047200E">
              <w:rPr>
                <w:color w:val="auto"/>
                <w:sz w:val="22"/>
              </w:rPr>
              <w:t>Cobertura Assistencial</w:t>
            </w:r>
          </w:p>
        </w:tc>
      </w:tr>
      <w:tr w:rsidR="00D149A3" w:rsidRPr="0047200E" w:rsidTr="007724AE">
        <w:trPr>
          <w:trHeight w:val="488"/>
        </w:trPr>
        <w:tc>
          <w:tcPr>
            <w:tcW w:w="1989" w:type="dxa"/>
            <w:vMerge/>
            <w:tcBorders>
              <w:top w:val="single" w:sz="2" w:space="0" w:color="000000"/>
              <w:left w:val="single" w:sz="2" w:space="0" w:color="000000"/>
              <w:bottom w:val="single" w:sz="2" w:space="0" w:color="000000"/>
              <w:right w:val="single" w:sz="2" w:space="0" w:color="000000"/>
            </w:tcBorders>
            <w:shd w:val="clear" w:color="auto" w:fill="D9D9D9" w:themeFill="background1" w:themeFillShade="D9"/>
            <w:vAlign w:val="center"/>
            <w:hideMark/>
          </w:tcPr>
          <w:p w:rsidR="00654760" w:rsidRPr="0047200E" w:rsidRDefault="00654760">
            <w:pPr>
              <w:spacing w:after="0" w:line="240" w:lineRule="auto"/>
              <w:ind w:left="11" w:right="0" w:hanging="11"/>
              <w:jc w:val="center"/>
              <w:rPr>
                <w:color w:val="auto"/>
                <w:sz w:val="22"/>
              </w:rPr>
            </w:pPr>
          </w:p>
        </w:tc>
        <w:tc>
          <w:tcPr>
            <w:tcW w:w="2137" w:type="dxa"/>
            <w:vMerge w:val="restart"/>
            <w:tcBorders>
              <w:top w:val="single" w:sz="2" w:space="0" w:color="000000"/>
              <w:left w:val="single" w:sz="2" w:space="0" w:color="000000"/>
              <w:right w:val="single" w:sz="2" w:space="0" w:color="000000"/>
            </w:tcBorders>
            <w:shd w:val="clear" w:color="auto" w:fill="D9D9D9" w:themeFill="background1" w:themeFillShade="D9"/>
            <w:tcMar>
              <w:top w:w="32" w:type="dxa"/>
              <w:left w:w="15" w:type="dxa"/>
              <w:bottom w:w="0" w:type="dxa"/>
              <w:right w:w="15" w:type="dxa"/>
            </w:tcMar>
            <w:vAlign w:val="center"/>
            <w:hideMark/>
          </w:tcPr>
          <w:p w:rsidR="00654760" w:rsidRPr="0047200E" w:rsidRDefault="00D149A3">
            <w:pPr>
              <w:spacing w:after="0" w:line="240" w:lineRule="auto"/>
              <w:ind w:left="11" w:right="0" w:hanging="11"/>
              <w:jc w:val="center"/>
              <w:rPr>
                <w:color w:val="auto"/>
                <w:sz w:val="22"/>
              </w:rPr>
            </w:pPr>
            <w:r w:rsidRPr="0047200E">
              <w:rPr>
                <w:color w:val="auto"/>
                <w:sz w:val="22"/>
              </w:rPr>
              <w:t>Municípios</w:t>
            </w:r>
          </w:p>
        </w:tc>
        <w:tc>
          <w:tcPr>
            <w:tcW w:w="905" w:type="dxa"/>
            <w:vMerge w:val="restart"/>
            <w:tcBorders>
              <w:top w:val="single" w:sz="2" w:space="0" w:color="000000"/>
              <w:left w:val="single" w:sz="2" w:space="0" w:color="000000"/>
              <w:right w:val="single" w:sz="2" w:space="0" w:color="000000"/>
            </w:tcBorders>
            <w:shd w:val="clear" w:color="auto" w:fill="D9D9D9" w:themeFill="background1" w:themeFillShade="D9"/>
            <w:tcMar>
              <w:top w:w="32" w:type="dxa"/>
              <w:left w:w="15" w:type="dxa"/>
              <w:bottom w:w="0" w:type="dxa"/>
              <w:right w:w="15" w:type="dxa"/>
            </w:tcMar>
            <w:vAlign w:val="center"/>
            <w:hideMark/>
          </w:tcPr>
          <w:p w:rsidR="00654760" w:rsidRPr="0047200E" w:rsidRDefault="00D149A3">
            <w:pPr>
              <w:spacing w:after="0" w:line="240" w:lineRule="auto"/>
              <w:ind w:left="11" w:right="0" w:hanging="11"/>
              <w:jc w:val="center"/>
              <w:rPr>
                <w:color w:val="auto"/>
                <w:sz w:val="22"/>
              </w:rPr>
            </w:pPr>
            <w:r w:rsidRPr="0047200E">
              <w:rPr>
                <w:color w:val="auto"/>
                <w:sz w:val="22"/>
              </w:rPr>
              <w:t>Clínicas</w:t>
            </w:r>
          </w:p>
        </w:tc>
        <w:tc>
          <w:tcPr>
            <w:tcW w:w="1788" w:type="dxa"/>
            <w:vMerge w:val="restart"/>
            <w:tcBorders>
              <w:top w:val="single" w:sz="2" w:space="0" w:color="000000"/>
              <w:left w:val="single" w:sz="2" w:space="0" w:color="000000"/>
              <w:right w:val="single" w:sz="2" w:space="0" w:color="000000"/>
            </w:tcBorders>
            <w:shd w:val="clear" w:color="auto" w:fill="D9D9D9" w:themeFill="background1" w:themeFillShade="D9"/>
            <w:tcMar>
              <w:top w:w="32" w:type="dxa"/>
              <w:left w:w="15" w:type="dxa"/>
              <w:bottom w:w="0" w:type="dxa"/>
              <w:right w:w="15" w:type="dxa"/>
            </w:tcMar>
            <w:vAlign w:val="center"/>
            <w:hideMark/>
          </w:tcPr>
          <w:p w:rsidR="00654760" w:rsidRPr="0047200E" w:rsidRDefault="00D149A3">
            <w:pPr>
              <w:spacing w:after="0" w:line="240" w:lineRule="auto"/>
              <w:ind w:left="11" w:right="0" w:hanging="11"/>
              <w:jc w:val="center"/>
              <w:rPr>
                <w:color w:val="auto"/>
                <w:sz w:val="22"/>
              </w:rPr>
            </w:pPr>
            <w:r w:rsidRPr="0047200E">
              <w:rPr>
                <w:color w:val="auto"/>
                <w:sz w:val="22"/>
              </w:rPr>
              <w:t>Nº Nefrologistas (SUS)</w:t>
            </w:r>
            <w:r w:rsidR="007724AE">
              <w:rPr>
                <w:color w:val="auto"/>
                <w:sz w:val="22"/>
              </w:rPr>
              <w:t xml:space="preserve"> *</w:t>
            </w:r>
          </w:p>
        </w:tc>
        <w:tc>
          <w:tcPr>
            <w:tcW w:w="2977" w:type="dxa"/>
            <w:gridSpan w:val="2"/>
            <w:tcBorders>
              <w:top w:val="single" w:sz="2" w:space="0" w:color="000000"/>
              <w:left w:val="single" w:sz="2" w:space="0" w:color="000000"/>
              <w:bottom w:val="single" w:sz="4" w:space="0" w:color="auto"/>
              <w:right w:val="single" w:sz="2" w:space="0" w:color="000000"/>
            </w:tcBorders>
            <w:shd w:val="clear" w:color="auto" w:fill="D9D9D9" w:themeFill="background1" w:themeFillShade="D9"/>
            <w:tcMar>
              <w:top w:w="32" w:type="dxa"/>
              <w:left w:w="15" w:type="dxa"/>
              <w:bottom w:w="0" w:type="dxa"/>
              <w:right w:w="15" w:type="dxa"/>
            </w:tcMar>
            <w:vAlign w:val="center"/>
            <w:hideMark/>
          </w:tcPr>
          <w:p w:rsidR="00654760" w:rsidRPr="0047200E" w:rsidRDefault="00D149A3">
            <w:pPr>
              <w:spacing w:after="0" w:line="240" w:lineRule="auto"/>
              <w:ind w:left="11" w:right="0" w:hanging="11"/>
              <w:jc w:val="center"/>
              <w:rPr>
                <w:color w:val="auto"/>
                <w:sz w:val="22"/>
              </w:rPr>
            </w:pPr>
            <w:r w:rsidRPr="0047200E">
              <w:rPr>
                <w:color w:val="auto"/>
                <w:sz w:val="22"/>
              </w:rPr>
              <w:t>Atendimentos Ambulatoriais (Consultas)</w:t>
            </w:r>
            <w:r w:rsidR="007724AE">
              <w:rPr>
                <w:color w:val="auto"/>
                <w:sz w:val="22"/>
              </w:rPr>
              <w:t xml:space="preserve"> **</w:t>
            </w:r>
          </w:p>
        </w:tc>
      </w:tr>
      <w:tr w:rsidR="00D149A3" w:rsidRPr="0047200E" w:rsidTr="007724AE">
        <w:trPr>
          <w:trHeight w:val="133"/>
        </w:trPr>
        <w:tc>
          <w:tcPr>
            <w:tcW w:w="1989" w:type="dxa"/>
            <w:vMerge/>
            <w:tcBorders>
              <w:top w:val="single" w:sz="2" w:space="0" w:color="000000"/>
              <w:left w:val="single" w:sz="2" w:space="0" w:color="000000"/>
              <w:bottom w:val="single" w:sz="4" w:space="0" w:color="auto"/>
              <w:right w:val="single" w:sz="2" w:space="0" w:color="000000"/>
            </w:tcBorders>
            <w:shd w:val="clear" w:color="auto" w:fill="D9D9D9" w:themeFill="background1" w:themeFillShade="D9"/>
            <w:vAlign w:val="center"/>
            <w:hideMark/>
          </w:tcPr>
          <w:p w:rsidR="00654760" w:rsidRPr="0047200E" w:rsidRDefault="00654760">
            <w:pPr>
              <w:spacing w:after="0" w:line="240" w:lineRule="auto"/>
              <w:ind w:left="11" w:right="0" w:hanging="11"/>
              <w:jc w:val="center"/>
              <w:rPr>
                <w:color w:val="auto"/>
                <w:sz w:val="22"/>
              </w:rPr>
            </w:pPr>
          </w:p>
        </w:tc>
        <w:tc>
          <w:tcPr>
            <w:tcW w:w="2137" w:type="dxa"/>
            <w:vMerge/>
            <w:tcBorders>
              <w:left w:val="single" w:sz="2" w:space="0" w:color="000000"/>
              <w:bottom w:val="single" w:sz="2" w:space="0" w:color="000000"/>
              <w:right w:val="single" w:sz="2" w:space="0" w:color="000000"/>
            </w:tcBorders>
            <w:shd w:val="clear" w:color="auto" w:fill="D9D9D9" w:themeFill="background1" w:themeFillShade="D9"/>
            <w:tcMar>
              <w:top w:w="32" w:type="dxa"/>
              <w:left w:w="15" w:type="dxa"/>
              <w:bottom w:w="0" w:type="dxa"/>
              <w:right w:w="15" w:type="dxa"/>
            </w:tcMar>
            <w:vAlign w:val="center"/>
            <w:hideMark/>
          </w:tcPr>
          <w:p w:rsidR="00654760" w:rsidRPr="0047200E" w:rsidRDefault="00654760">
            <w:pPr>
              <w:spacing w:after="0" w:line="240" w:lineRule="auto"/>
              <w:ind w:left="11" w:right="0" w:hanging="11"/>
              <w:jc w:val="center"/>
              <w:rPr>
                <w:color w:val="auto"/>
                <w:sz w:val="22"/>
              </w:rPr>
            </w:pPr>
          </w:p>
        </w:tc>
        <w:tc>
          <w:tcPr>
            <w:tcW w:w="905" w:type="dxa"/>
            <w:vMerge/>
            <w:tcBorders>
              <w:left w:val="single" w:sz="2" w:space="0" w:color="000000"/>
              <w:bottom w:val="single" w:sz="2" w:space="0" w:color="000000"/>
              <w:right w:val="single" w:sz="2" w:space="0" w:color="000000"/>
            </w:tcBorders>
            <w:shd w:val="clear" w:color="auto" w:fill="D9D9D9" w:themeFill="background1" w:themeFillShade="D9"/>
            <w:tcMar>
              <w:top w:w="32" w:type="dxa"/>
              <w:left w:w="15" w:type="dxa"/>
              <w:bottom w:w="0" w:type="dxa"/>
              <w:right w:w="15" w:type="dxa"/>
            </w:tcMar>
            <w:vAlign w:val="center"/>
            <w:hideMark/>
          </w:tcPr>
          <w:p w:rsidR="00654760" w:rsidRPr="0047200E" w:rsidRDefault="00654760">
            <w:pPr>
              <w:spacing w:after="0" w:line="240" w:lineRule="auto"/>
              <w:ind w:left="11" w:right="0" w:hanging="11"/>
              <w:jc w:val="center"/>
              <w:rPr>
                <w:color w:val="auto"/>
                <w:sz w:val="22"/>
              </w:rPr>
            </w:pPr>
          </w:p>
        </w:tc>
        <w:tc>
          <w:tcPr>
            <w:tcW w:w="1788" w:type="dxa"/>
            <w:vMerge/>
            <w:tcBorders>
              <w:left w:val="single" w:sz="2" w:space="0" w:color="000000"/>
              <w:bottom w:val="single" w:sz="2" w:space="0" w:color="000000"/>
              <w:right w:val="single" w:sz="2" w:space="0" w:color="000000"/>
            </w:tcBorders>
            <w:shd w:val="clear" w:color="auto" w:fill="D9D9D9" w:themeFill="background1" w:themeFillShade="D9"/>
            <w:tcMar>
              <w:top w:w="32" w:type="dxa"/>
              <w:left w:w="15" w:type="dxa"/>
              <w:bottom w:w="0" w:type="dxa"/>
              <w:right w:w="15" w:type="dxa"/>
            </w:tcMar>
            <w:vAlign w:val="center"/>
            <w:hideMark/>
          </w:tcPr>
          <w:p w:rsidR="00654760" w:rsidRPr="0047200E" w:rsidRDefault="00654760">
            <w:pPr>
              <w:spacing w:after="0" w:line="240" w:lineRule="auto"/>
              <w:ind w:left="11" w:right="0" w:hanging="11"/>
              <w:jc w:val="center"/>
              <w:rPr>
                <w:color w:val="auto"/>
                <w:sz w:val="22"/>
              </w:rPr>
            </w:pPr>
          </w:p>
        </w:tc>
        <w:tc>
          <w:tcPr>
            <w:tcW w:w="1465" w:type="dxa"/>
            <w:tcBorders>
              <w:top w:val="single" w:sz="4" w:space="0" w:color="auto"/>
              <w:left w:val="single" w:sz="2" w:space="0" w:color="000000"/>
              <w:bottom w:val="single" w:sz="2" w:space="0" w:color="000000"/>
              <w:right w:val="single" w:sz="4" w:space="0" w:color="auto"/>
            </w:tcBorders>
            <w:shd w:val="clear" w:color="auto" w:fill="D9D9D9" w:themeFill="background1" w:themeFillShade="D9"/>
            <w:tcMar>
              <w:top w:w="32" w:type="dxa"/>
              <w:left w:w="15" w:type="dxa"/>
              <w:bottom w:w="0" w:type="dxa"/>
              <w:right w:w="15" w:type="dxa"/>
            </w:tcMar>
            <w:vAlign w:val="center"/>
            <w:hideMark/>
          </w:tcPr>
          <w:p w:rsidR="00654760" w:rsidRPr="0047200E" w:rsidRDefault="00D149A3">
            <w:pPr>
              <w:spacing w:after="0" w:line="240" w:lineRule="auto"/>
              <w:ind w:left="11" w:right="0" w:hanging="11"/>
              <w:jc w:val="center"/>
              <w:rPr>
                <w:color w:val="auto"/>
                <w:sz w:val="22"/>
              </w:rPr>
            </w:pPr>
            <w:r w:rsidRPr="0047200E">
              <w:rPr>
                <w:color w:val="auto"/>
                <w:sz w:val="22"/>
              </w:rPr>
              <w:t>1 a 19 a.</w:t>
            </w:r>
          </w:p>
        </w:tc>
        <w:tc>
          <w:tcPr>
            <w:tcW w:w="1512" w:type="dxa"/>
            <w:tcBorders>
              <w:top w:val="single" w:sz="4" w:space="0" w:color="auto"/>
              <w:left w:val="single" w:sz="4" w:space="0" w:color="auto"/>
              <w:bottom w:val="single" w:sz="2" w:space="0" w:color="000000"/>
              <w:right w:val="single" w:sz="2" w:space="0" w:color="000000"/>
            </w:tcBorders>
            <w:shd w:val="clear" w:color="auto" w:fill="D9D9D9" w:themeFill="background1" w:themeFillShade="D9"/>
            <w:vAlign w:val="center"/>
          </w:tcPr>
          <w:p w:rsidR="00654760" w:rsidRPr="0047200E" w:rsidRDefault="00D149A3">
            <w:pPr>
              <w:spacing w:after="0" w:line="240" w:lineRule="auto"/>
              <w:ind w:left="11" w:right="0" w:hanging="11"/>
              <w:jc w:val="center"/>
              <w:rPr>
                <w:color w:val="auto"/>
                <w:sz w:val="22"/>
              </w:rPr>
            </w:pPr>
            <w:r w:rsidRPr="0047200E">
              <w:rPr>
                <w:color w:val="auto"/>
                <w:sz w:val="22"/>
              </w:rPr>
              <w:t>20 a 106 a.</w:t>
            </w:r>
          </w:p>
        </w:tc>
      </w:tr>
      <w:tr w:rsidR="00D149A3" w:rsidRPr="0047200E" w:rsidTr="007724AE">
        <w:trPr>
          <w:trHeight w:val="287"/>
        </w:trPr>
        <w:tc>
          <w:tcPr>
            <w:tcW w:w="1989" w:type="dxa"/>
            <w:vMerge w:val="restart"/>
            <w:tcBorders>
              <w:top w:val="single" w:sz="4" w:space="0" w:color="auto"/>
              <w:left w:val="single" w:sz="2" w:space="0" w:color="000000"/>
              <w:right w:val="single" w:sz="2" w:space="0" w:color="000000"/>
            </w:tcBorders>
            <w:shd w:val="clear" w:color="auto" w:fill="auto"/>
            <w:tcMar>
              <w:top w:w="32" w:type="dxa"/>
              <w:left w:w="15" w:type="dxa"/>
              <w:bottom w:w="0" w:type="dxa"/>
              <w:right w:w="15" w:type="dxa"/>
            </w:tcMar>
            <w:vAlign w:val="center"/>
          </w:tcPr>
          <w:p w:rsidR="00D149A3" w:rsidRPr="0047200E" w:rsidRDefault="00D149A3" w:rsidP="00D149A3">
            <w:pPr>
              <w:spacing w:after="0" w:line="240" w:lineRule="auto"/>
              <w:ind w:left="11" w:right="0" w:hanging="11"/>
              <w:jc w:val="center"/>
              <w:rPr>
                <w:color w:val="auto"/>
              </w:rPr>
            </w:pPr>
            <w:r w:rsidRPr="0047200E">
              <w:rPr>
                <w:rFonts w:eastAsia="Microsoft YaHei"/>
                <w:bCs/>
                <w:color w:val="auto"/>
                <w:kern w:val="24"/>
                <w:sz w:val="22"/>
              </w:rPr>
              <w:t>Alto Vale do Itajaí</w:t>
            </w:r>
          </w:p>
        </w:tc>
        <w:tc>
          <w:tcPr>
            <w:tcW w:w="2137" w:type="dxa"/>
            <w:tcBorders>
              <w:top w:val="single" w:sz="4" w:space="0" w:color="auto"/>
              <w:left w:val="single" w:sz="2" w:space="0" w:color="000000"/>
              <w:bottom w:val="single" w:sz="2" w:space="0" w:color="000000"/>
              <w:right w:val="single" w:sz="2" w:space="0" w:color="000000"/>
            </w:tcBorders>
            <w:shd w:val="clear" w:color="auto" w:fill="auto"/>
            <w:tcMar>
              <w:top w:w="32" w:type="dxa"/>
              <w:left w:w="15" w:type="dxa"/>
              <w:bottom w:w="0" w:type="dxa"/>
              <w:right w:w="15" w:type="dxa"/>
            </w:tcMar>
            <w:vAlign w:val="center"/>
          </w:tcPr>
          <w:p w:rsidR="00D149A3" w:rsidRPr="0047200E" w:rsidRDefault="00D149A3" w:rsidP="007A71C6">
            <w:pPr>
              <w:spacing w:after="0" w:line="240" w:lineRule="auto"/>
              <w:ind w:left="11" w:right="0" w:hanging="11"/>
              <w:jc w:val="center"/>
              <w:rPr>
                <w:color w:val="auto"/>
              </w:rPr>
            </w:pPr>
            <w:proofErr w:type="spellStart"/>
            <w:r w:rsidRPr="0047200E">
              <w:rPr>
                <w:color w:val="auto"/>
                <w:sz w:val="22"/>
              </w:rPr>
              <w:t>Ibirama</w:t>
            </w:r>
            <w:proofErr w:type="spellEnd"/>
          </w:p>
        </w:tc>
        <w:tc>
          <w:tcPr>
            <w:tcW w:w="905" w:type="dxa"/>
            <w:tcBorders>
              <w:top w:val="single" w:sz="4" w:space="0" w:color="auto"/>
              <w:left w:val="single" w:sz="2" w:space="0" w:color="000000"/>
              <w:bottom w:val="single" w:sz="2" w:space="0" w:color="000000"/>
              <w:right w:val="single" w:sz="2" w:space="0" w:color="000000"/>
            </w:tcBorders>
            <w:shd w:val="clear" w:color="auto" w:fill="auto"/>
            <w:tcMar>
              <w:top w:w="32" w:type="dxa"/>
              <w:left w:w="15" w:type="dxa"/>
              <w:bottom w:w="0" w:type="dxa"/>
              <w:right w:w="15" w:type="dxa"/>
            </w:tcMar>
            <w:vAlign w:val="center"/>
          </w:tcPr>
          <w:p w:rsidR="00D149A3" w:rsidRPr="0047200E" w:rsidRDefault="00D149A3" w:rsidP="007A71C6">
            <w:pPr>
              <w:spacing w:after="0" w:line="240" w:lineRule="auto"/>
              <w:ind w:left="11" w:right="0" w:hanging="11"/>
              <w:jc w:val="center"/>
              <w:rPr>
                <w:bCs/>
                <w:color w:val="auto"/>
              </w:rPr>
            </w:pPr>
            <w:proofErr w:type="gramStart"/>
            <w:r w:rsidRPr="0047200E">
              <w:rPr>
                <w:color w:val="auto"/>
                <w:sz w:val="22"/>
              </w:rPr>
              <w:t>0</w:t>
            </w:r>
            <w:proofErr w:type="gramEnd"/>
          </w:p>
        </w:tc>
        <w:tc>
          <w:tcPr>
            <w:tcW w:w="1788" w:type="dxa"/>
            <w:tcBorders>
              <w:top w:val="single" w:sz="4" w:space="0" w:color="auto"/>
              <w:left w:val="single" w:sz="2" w:space="0" w:color="000000"/>
              <w:bottom w:val="single" w:sz="2" w:space="0" w:color="000000"/>
              <w:right w:val="single" w:sz="2" w:space="0" w:color="000000"/>
            </w:tcBorders>
            <w:shd w:val="clear" w:color="auto" w:fill="auto"/>
            <w:tcMar>
              <w:top w:w="32" w:type="dxa"/>
              <w:left w:w="15" w:type="dxa"/>
              <w:bottom w:w="0" w:type="dxa"/>
              <w:right w:w="15" w:type="dxa"/>
            </w:tcMar>
            <w:vAlign w:val="center"/>
          </w:tcPr>
          <w:p w:rsidR="00D149A3" w:rsidRPr="0047200E" w:rsidRDefault="00D149A3" w:rsidP="00A848D5">
            <w:pPr>
              <w:spacing w:after="0" w:line="240" w:lineRule="auto"/>
              <w:ind w:left="11" w:right="0" w:hanging="11"/>
              <w:jc w:val="center"/>
              <w:rPr>
                <w:bCs/>
                <w:color w:val="auto"/>
              </w:rPr>
            </w:pPr>
            <w:proofErr w:type="gramStart"/>
            <w:r w:rsidRPr="0047200E">
              <w:rPr>
                <w:color w:val="auto"/>
                <w:sz w:val="22"/>
              </w:rPr>
              <w:t>1</w:t>
            </w:r>
            <w:proofErr w:type="gramEnd"/>
          </w:p>
        </w:tc>
        <w:tc>
          <w:tcPr>
            <w:tcW w:w="1465" w:type="dxa"/>
            <w:tcBorders>
              <w:top w:val="single" w:sz="4" w:space="0" w:color="auto"/>
              <w:left w:val="single" w:sz="2" w:space="0" w:color="000000"/>
              <w:bottom w:val="single" w:sz="2" w:space="0" w:color="000000"/>
              <w:right w:val="single" w:sz="4" w:space="0" w:color="auto"/>
            </w:tcBorders>
            <w:shd w:val="clear" w:color="auto" w:fill="auto"/>
            <w:tcMar>
              <w:top w:w="32" w:type="dxa"/>
              <w:left w:w="15" w:type="dxa"/>
              <w:bottom w:w="0" w:type="dxa"/>
              <w:right w:w="15" w:type="dxa"/>
            </w:tcMar>
            <w:vAlign w:val="center"/>
          </w:tcPr>
          <w:p w:rsidR="00D149A3" w:rsidRPr="0047200E" w:rsidRDefault="00D149A3" w:rsidP="000A7075">
            <w:pPr>
              <w:spacing w:after="0" w:line="240" w:lineRule="auto"/>
              <w:ind w:left="11" w:right="0" w:hanging="11"/>
              <w:jc w:val="center"/>
              <w:rPr>
                <w:bCs/>
                <w:color w:val="auto"/>
              </w:rPr>
            </w:pPr>
            <w:proofErr w:type="gramStart"/>
            <w:r w:rsidRPr="0047200E">
              <w:rPr>
                <w:color w:val="auto"/>
                <w:sz w:val="22"/>
              </w:rPr>
              <w:t>0</w:t>
            </w:r>
            <w:proofErr w:type="gramEnd"/>
          </w:p>
        </w:tc>
        <w:tc>
          <w:tcPr>
            <w:tcW w:w="1512" w:type="dxa"/>
            <w:tcBorders>
              <w:top w:val="single" w:sz="4" w:space="0" w:color="auto"/>
              <w:left w:val="single" w:sz="4" w:space="0" w:color="auto"/>
              <w:bottom w:val="single" w:sz="2" w:space="0" w:color="000000"/>
              <w:right w:val="single" w:sz="2" w:space="0" w:color="000000"/>
            </w:tcBorders>
            <w:shd w:val="clear" w:color="auto" w:fill="auto"/>
            <w:vAlign w:val="center"/>
          </w:tcPr>
          <w:p w:rsidR="00D149A3" w:rsidRPr="0047200E" w:rsidRDefault="00D149A3" w:rsidP="007D415A">
            <w:pPr>
              <w:spacing w:after="0" w:line="240" w:lineRule="auto"/>
              <w:ind w:left="11" w:right="0" w:hanging="11"/>
              <w:jc w:val="center"/>
              <w:rPr>
                <w:bCs/>
                <w:color w:val="auto"/>
              </w:rPr>
            </w:pPr>
            <w:proofErr w:type="gramStart"/>
            <w:r w:rsidRPr="0047200E">
              <w:rPr>
                <w:color w:val="auto"/>
                <w:sz w:val="22"/>
              </w:rPr>
              <w:t>0</w:t>
            </w:r>
            <w:proofErr w:type="gramEnd"/>
          </w:p>
        </w:tc>
      </w:tr>
      <w:tr w:rsidR="00D149A3" w:rsidRPr="0047200E" w:rsidTr="007724AE">
        <w:trPr>
          <w:trHeight w:val="254"/>
        </w:trPr>
        <w:tc>
          <w:tcPr>
            <w:tcW w:w="1989" w:type="dxa"/>
            <w:vMerge/>
            <w:tcBorders>
              <w:left w:val="single" w:sz="2" w:space="0" w:color="000000"/>
              <w:bottom w:val="single" w:sz="2" w:space="0" w:color="000000"/>
              <w:right w:val="single" w:sz="2" w:space="0" w:color="000000"/>
            </w:tcBorders>
            <w:shd w:val="clear" w:color="auto" w:fill="auto"/>
            <w:tcMar>
              <w:top w:w="32" w:type="dxa"/>
              <w:left w:w="15" w:type="dxa"/>
              <w:bottom w:w="0" w:type="dxa"/>
              <w:right w:w="15" w:type="dxa"/>
            </w:tcMar>
            <w:vAlign w:val="center"/>
          </w:tcPr>
          <w:p w:rsidR="00654760" w:rsidRPr="0047200E" w:rsidRDefault="00654760">
            <w:pPr>
              <w:spacing w:after="0" w:line="240" w:lineRule="auto"/>
              <w:ind w:left="11" w:right="0" w:hanging="11"/>
              <w:jc w:val="center"/>
              <w:rPr>
                <w:color w:val="auto"/>
              </w:rPr>
            </w:pPr>
          </w:p>
        </w:tc>
        <w:tc>
          <w:tcPr>
            <w:tcW w:w="2137" w:type="dxa"/>
            <w:tcBorders>
              <w:top w:val="single" w:sz="2" w:space="0" w:color="000000"/>
              <w:left w:val="single" w:sz="2" w:space="0" w:color="000000"/>
              <w:bottom w:val="single" w:sz="2" w:space="0" w:color="000000"/>
              <w:right w:val="single" w:sz="2" w:space="0" w:color="000000"/>
            </w:tcBorders>
            <w:shd w:val="clear" w:color="auto" w:fill="auto"/>
            <w:tcMar>
              <w:top w:w="32" w:type="dxa"/>
              <w:left w:w="15" w:type="dxa"/>
              <w:bottom w:w="0" w:type="dxa"/>
              <w:right w:w="15" w:type="dxa"/>
            </w:tcMar>
            <w:vAlign w:val="center"/>
          </w:tcPr>
          <w:p w:rsidR="00654760" w:rsidRPr="0047200E" w:rsidRDefault="00D149A3">
            <w:pPr>
              <w:spacing w:after="0" w:line="240" w:lineRule="auto"/>
              <w:ind w:left="11" w:right="0" w:hanging="11"/>
              <w:jc w:val="center"/>
              <w:rPr>
                <w:color w:val="auto"/>
              </w:rPr>
            </w:pPr>
            <w:r w:rsidRPr="0047200E">
              <w:rPr>
                <w:color w:val="auto"/>
                <w:sz w:val="22"/>
              </w:rPr>
              <w:t>Rio do Sul</w:t>
            </w:r>
          </w:p>
        </w:tc>
        <w:tc>
          <w:tcPr>
            <w:tcW w:w="905" w:type="dxa"/>
            <w:tcBorders>
              <w:top w:val="single" w:sz="2" w:space="0" w:color="000000"/>
              <w:left w:val="single" w:sz="2" w:space="0" w:color="000000"/>
              <w:bottom w:val="single" w:sz="2" w:space="0" w:color="000000"/>
              <w:right w:val="single" w:sz="2" w:space="0" w:color="000000"/>
            </w:tcBorders>
            <w:shd w:val="clear" w:color="auto" w:fill="auto"/>
            <w:tcMar>
              <w:top w:w="32" w:type="dxa"/>
              <w:left w:w="15" w:type="dxa"/>
              <w:bottom w:w="0" w:type="dxa"/>
              <w:right w:w="15" w:type="dxa"/>
            </w:tcMar>
            <w:vAlign w:val="center"/>
          </w:tcPr>
          <w:p w:rsidR="00654760" w:rsidRPr="0047200E" w:rsidRDefault="00D149A3">
            <w:pPr>
              <w:spacing w:after="0" w:line="240" w:lineRule="auto"/>
              <w:ind w:left="11" w:right="0" w:hanging="11"/>
              <w:jc w:val="center"/>
              <w:rPr>
                <w:color w:val="auto"/>
              </w:rPr>
            </w:pPr>
            <w:proofErr w:type="gramStart"/>
            <w:r w:rsidRPr="0047200E">
              <w:rPr>
                <w:bCs/>
                <w:color w:val="auto"/>
                <w:sz w:val="22"/>
              </w:rPr>
              <w:t>1</w:t>
            </w:r>
            <w:proofErr w:type="gramEnd"/>
          </w:p>
        </w:tc>
        <w:tc>
          <w:tcPr>
            <w:tcW w:w="1788" w:type="dxa"/>
            <w:tcBorders>
              <w:top w:val="single" w:sz="2" w:space="0" w:color="000000"/>
              <w:left w:val="single" w:sz="2" w:space="0" w:color="000000"/>
              <w:bottom w:val="single" w:sz="2" w:space="0" w:color="000000"/>
              <w:right w:val="single" w:sz="2" w:space="0" w:color="000000"/>
            </w:tcBorders>
            <w:shd w:val="clear" w:color="auto" w:fill="auto"/>
            <w:tcMar>
              <w:top w:w="32" w:type="dxa"/>
              <w:left w:w="15" w:type="dxa"/>
              <w:bottom w:w="0" w:type="dxa"/>
              <w:right w:w="15" w:type="dxa"/>
            </w:tcMar>
            <w:vAlign w:val="center"/>
          </w:tcPr>
          <w:p w:rsidR="00654760" w:rsidRPr="0047200E" w:rsidRDefault="00D149A3">
            <w:pPr>
              <w:spacing w:after="0" w:line="240" w:lineRule="auto"/>
              <w:ind w:left="11" w:right="0" w:hanging="11"/>
              <w:jc w:val="center"/>
              <w:rPr>
                <w:color w:val="auto"/>
              </w:rPr>
            </w:pPr>
            <w:proofErr w:type="gramStart"/>
            <w:r w:rsidRPr="0047200E">
              <w:rPr>
                <w:bCs/>
                <w:color w:val="auto"/>
                <w:sz w:val="22"/>
              </w:rPr>
              <w:t>4</w:t>
            </w:r>
            <w:proofErr w:type="gramEnd"/>
          </w:p>
        </w:tc>
        <w:tc>
          <w:tcPr>
            <w:tcW w:w="1465" w:type="dxa"/>
            <w:tcBorders>
              <w:top w:val="single" w:sz="2" w:space="0" w:color="000000"/>
              <w:left w:val="single" w:sz="2" w:space="0" w:color="000000"/>
              <w:bottom w:val="single" w:sz="2" w:space="0" w:color="000000"/>
              <w:right w:val="single" w:sz="4" w:space="0" w:color="auto"/>
            </w:tcBorders>
            <w:shd w:val="clear" w:color="auto" w:fill="auto"/>
            <w:tcMar>
              <w:top w:w="32" w:type="dxa"/>
              <w:left w:w="15" w:type="dxa"/>
              <w:bottom w:w="0" w:type="dxa"/>
              <w:right w:w="15" w:type="dxa"/>
            </w:tcMar>
            <w:vAlign w:val="center"/>
          </w:tcPr>
          <w:p w:rsidR="00654760" w:rsidRPr="0047200E" w:rsidRDefault="00D149A3">
            <w:pPr>
              <w:spacing w:after="0" w:line="240" w:lineRule="auto"/>
              <w:ind w:left="11" w:right="0" w:hanging="11"/>
              <w:jc w:val="center"/>
              <w:rPr>
                <w:color w:val="auto"/>
              </w:rPr>
            </w:pPr>
            <w:r w:rsidRPr="0047200E">
              <w:rPr>
                <w:bCs/>
                <w:color w:val="auto"/>
                <w:sz w:val="22"/>
              </w:rPr>
              <w:t>729</w:t>
            </w:r>
          </w:p>
        </w:tc>
        <w:tc>
          <w:tcPr>
            <w:tcW w:w="1512" w:type="dxa"/>
            <w:tcBorders>
              <w:top w:val="single" w:sz="2" w:space="0" w:color="000000"/>
              <w:left w:val="single" w:sz="4" w:space="0" w:color="auto"/>
              <w:bottom w:val="single" w:sz="2" w:space="0" w:color="000000"/>
              <w:right w:val="single" w:sz="2" w:space="0" w:color="000000"/>
            </w:tcBorders>
            <w:shd w:val="clear" w:color="auto" w:fill="auto"/>
            <w:vAlign w:val="center"/>
          </w:tcPr>
          <w:p w:rsidR="00654760" w:rsidRPr="0047200E" w:rsidRDefault="00D149A3">
            <w:pPr>
              <w:spacing w:after="0" w:line="240" w:lineRule="auto"/>
              <w:ind w:left="11" w:right="0" w:hanging="11"/>
              <w:jc w:val="center"/>
              <w:rPr>
                <w:color w:val="auto"/>
              </w:rPr>
            </w:pPr>
            <w:proofErr w:type="gramStart"/>
            <w:r w:rsidRPr="0047200E">
              <w:rPr>
                <w:bCs/>
                <w:color w:val="auto"/>
                <w:sz w:val="22"/>
              </w:rPr>
              <w:t>8</w:t>
            </w:r>
            <w:proofErr w:type="gramEnd"/>
          </w:p>
        </w:tc>
      </w:tr>
      <w:tr w:rsidR="00D149A3" w:rsidRPr="0047200E" w:rsidTr="007724AE">
        <w:trPr>
          <w:trHeight w:val="216"/>
        </w:trPr>
        <w:tc>
          <w:tcPr>
            <w:tcW w:w="1989" w:type="dxa"/>
            <w:vMerge w:val="restart"/>
            <w:tcBorders>
              <w:top w:val="single" w:sz="2" w:space="0" w:color="000000"/>
              <w:left w:val="single" w:sz="2" w:space="0" w:color="000000"/>
              <w:right w:val="single" w:sz="2" w:space="0" w:color="000000"/>
            </w:tcBorders>
            <w:shd w:val="clear" w:color="auto" w:fill="auto"/>
            <w:tcMar>
              <w:top w:w="32" w:type="dxa"/>
              <w:left w:w="15" w:type="dxa"/>
              <w:bottom w:w="0" w:type="dxa"/>
              <w:right w:w="15" w:type="dxa"/>
            </w:tcMar>
            <w:vAlign w:val="center"/>
          </w:tcPr>
          <w:p w:rsidR="00D149A3" w:rsidRPr="0047200E" w:rsidRDefault="00D149A3" w:rsidP="00D149A3">
            <w:pPr>
              <w:spacing w:after="0" w:line="240" w:lineRule="auto"/>
              <w:ind w:left="11" w:right="0" w:hanging="11"/>
              <w:jc w:val="center"/>
              <w:rPr>
                <w:color w:val="auto"/>
              </w:rPr>
            </w:pPr>
            <w:r w:rsidRPr="0047200E">
              <w:rPr>
                <w:rFonts w:eastAsia="Microsoft YaHei"/>
                <w:bCs/>
                <w:color w:val="auto"/>
                <w:kern w:val="24"/>
                <w:sz w:val="22"/>
              </w:rPr>
              <w:t>Médio Vale do Itajaí</w:t>
            </w:r>
          </w:p>
        </w:tc>
        <w:tc>
          <w:tcPr>
            <w:tcW w:w="2137" w:type="dxa"/>
            <w:tcBorders>
              <w:top w:val="single" w:sz="2" w:space="0" w:color="000000"/>
              <w:left w:val="single" w:sz="2" w:space="0" w:color="000000"/>
              <w:bottom w:val="single" w:sz="2" w:space="0" w:color="000000"/>
              <w:right w:val="single" w:sz="2" w:space="0" w:color="000000"/>
            </w:tcBorders>
            <w:shd w:val="clear" w:color="auto" w:fill="auto"/>
            <w:tcMar>
              <w:top w:w="32" w:type="dxa"/>
              <w:left w:w="15" w:type="dxa"/>
              <w:bottom w:w="0" w:type="dxa"/>
              <w:right w:w="15" w:type="dxa"/>
            </w:tcMar>
            <w:vAlign w:val="center"/>
          </w:tcPr>
          <w:p w:rsidR="00D149A3" w:rsidRPr="0047200E" w:rsidRDefault="00D149A3" w:rsidP="007A71C6">
            <w:pPr>
              <w:spacing w:after="0" w:line="240" w:lineRule="auto"/>
              <w:ind w:left="11" w:right="0" w:hanging="11"/>
              <w:jc w:val="center"/>
              <w:rPr>
                <w:color w:val="auto"/>
              </w:rPr>
            </w:pPr>
            <w:r w:rsidRPr="0047200E">
              <w:rPr>
                <w:color w:val="auto"/>
                <w:sz w:val="22"/>
              </w:rPr>
              <w:t>Blumenau</w:t>
            </w:r>
          </w:p>
        </w:tc>
        <w:tc>
          <w:tcPr>
            <w:tcW w:w="905" w:type="dxa"/>
            <w:tcBorders>
              <w:top w:val="single" w:sz="2" w:space="0" w:color="000000"/>
              <w:left w:val="single" w:sz="2" w:space="0" w:color="000000"/>
              <w:bottom w:val="single" w:sz="2" w:space="0" w:color="000000"/>
              <w:right w:val="single" w:sz="2" w:space="0" w:color="000000"/>
            </w:tcBorders>
            <w:shd w:val="clear" w:color="auto" w:fill="auto"/>
            <w:tcMar>
              <w:top w:w="32" w:type="dxa"/>
              <w:left w:w="15" w:type="dxa"/>
              <w:bottom w:w="0" w:type="dxa"/>
              <w:right w:w="15" w:type="dxa"/>
            </w:tcMar>
            <w:vAlign w:val="center"/>
          </w:tcPr>
          <w:p w:rsidR="00D149A3" w:rsidRPr="0047200E" w:rsidRDefault="00D149A3" w:rsidP="007A71C6">
            <w:pPr>
              <w:spacing w:after="0" w:line="240" w:lineRule="auto"/>
              <w:ind w:left="11" w:right="0" w:hanging="11"/>
              <w:jc w:val="center"/>
              <w:rPr>
                <w:color w:val="auto"/>
              </w:rPr>
            </w:pPr>
            <w:proofErr w:type="gramStart"/>
            <w:r w:rsidRPr="0047200E">
              <w:rPr>
                <w:color w:val="auto"/>
                <w:sz w:val="22"/>
              </w:rPr>
              <w:t>1</w:t>
            </w:r>
            <w:proofErr w:type="gramEnd"/>
          </w:p>
        </w:tc>
        <w:tc>
          <w:tcPr>
            <w:tcW w:w="1788" w:type="dxa"/>
            <w:tcBorders>
              <w:top w:val="single" w:sz="2" w:space="0" w:color="000000"/>
              <w:left w:val="single" w:sz="2" w:space="0" w:color="000000"/>
              <w:bottom w:val="single" w:sz="2" w:space="0" w:color="000000"/>
              <w:right w:val="single" w:sz="2" w:space="0" w:color="000000"/>
            </w:tcBorders>
            <w:shd w:val="clear" w:color="auto" w:fill="auto"/>
            <w:tcMar>
              <w:top w:w="32" w:type="dxa"/>
              <w:left w:w="15" w:type="dxa"/>
              <w:bottom w:w="0" w:type="dxa"/>
              <w:right w:w="15" w:type="dxa"/>
            </w:tcMar>
            <w:vAlign w:val="center"/>
          </w:tcPr>
          <w:p w:rsidR="00D149A3" w:rsidRPr="0047200E" w:rsidRDefault="00D149A3" w:rsidP="00A848D5">
            <w:pPr>
              <w:spacing w:after="0" w:line="240" w:lineRule="auto"/>
              <w:ind w:left="11" w:right="0" w:hanging="11"/>
              <w:jc w:val="center"/>
              <w:rPr>
                <w:color w:val="auto"/>
              </w:rPr>
            </w:pPr>
            <w:proofErr w:type="gramStart"/>
            <w:r w:rsidRPr="0047200E">
              <w:rPr>
                <w:color w:val="auto"/>
                <w:sz w:val="22"/>
              </w:rPr>
              <w:t>9</w:t>
            </w:r>
            <w:proofErr w:type="gramEnd"/>
          </w:p>
        </w:tc>
        <w:tc>
          <w:tcPr>
            <w:tcW w:w="1465" w:type="dxa"/>
            <w:tcBorders>
              <w:top w:val="single" w:sz="2" w:space="0" w:color="000000"/>
              <w:left w:val="single" w:sz="2" w:space="0" w:color="000000"/>
              <w:bottom w:val="single" w:sz="2" w:space="0" w:color="000000"/>
              <w:right w:val="single" w:sz="4" w:space="0" w:color="auto"/>
            </w:tcBorders>
            <w:shd w:val="clear" w:color="auto" w:fill="auto"/>
            <w:tcMar>
              <w:top w:w="32" w:type="dxa"/>
              <w:left w:w="15" w:type="dxa"/>
              <w:bottom w:w="0" w:type="dxa"/>
              <w:right w:w="15" w:type="dxa"/>
            </w:tcMar>
            <w:vAlign w:val="center"/>
          </w:tcPr>
          <w:p w:rsidR="00D149A3" w:rsidRPr="0047200E" w:rsidRDefault="00D149A3" w:rsidP="000A7075">
            <w:pPr>
              <w:spacing w:after="0" w:line="240" w:lineRule="auto"/>
              <w:ind w:left="11" w:right="0" w:hanging="11"/>
              <w:jc w:val="center"/>
              <w:rPr>
                <w:color w:val="auto"/>
              </w:rPr>
            </w:pPr>
            <w:r w:rsidRPr="0047200E">
              <w:rPr>
                <w:color w:val="auto"/>
                <w:sz w:val="22"/>
              </w:rPr>
              <w:t>734</w:t>
            </w:r>
          </w:p>
        </w:tc>
        <w:tc>
          <w:tcPr>
            <w:tcW w:w="1512" w:type="dxa"/>
            <w:tcBorders>
              <w:top w:val="single" w:sz="2" w:space="0" w:color="000000"/>
              <w:left w:val="single" w:sz="4" w:space="0" w:color="auto"/>
              <w:bottom w:val="single" w:sz="2" w:space="0" w:color="000000"/>
              <w:right w:val="single" w:sz="2" w:space="0" w:color="000000"/>
            </w:tcBorders>
            <w:shd w:val="clear" w:color="auto" w:fill="auto"/>
            <w:vAlign w:val="center"/>
          </w:tcPr>
          <w:p w:rsidR="00D149A3" w:rsidRPr="0047200E" w:rsidRDefault="00D149A3" w:rsidP="007D415A">
            <w:pPr>
              <w:spacing w:after="0" w:line="240" w:lineRule="auto"/>
              <w:ind w:left="11" w:right="0" w:hanging="11"/>
              <w:jc w:val="center"/>
              <w:rPr>
                <w:color w:val="auto"/>
              </w:rPr>
            </w:pPr>
            <w:r w:rsidRPr="0047200E">
              <w:rPr>
                <w:color w:val="auto"/>
                <w:sz w:val="22"/>
              </w:rPr>
              <w:t>832</w:t>
            </w:r>
          </w:p>
        </w:tc>
      </w:tr>
      <w:tr w:rsidR="00D149A3" w:rsidRPr="0047200E" w:rsidTr="007724AE">
        <w:trPr>
          <w:trHeight w:val="216"/>
        </w:trPr>
        <w:tc>
          <w:tcPr>
            <w:tcW w:w="1989" w:type="dxa"/>
            <w:vMerge/>
            <w:tcBorders>
              <w:left w:val="single" w:sz="2" w:space="0" w:color="000000"/>
              <w:right w:val="single" w:sz="2" w:space="0" w:color="000000"/>
            </w:tcBorders>
            <w:shd w:val="clear" w:color="auto" w:fill="auto"/>
            <w:tcMar>
              <w:top w:w="32" w:type="dxa"/>
              <w:left w:w="15" w:type="dxa"/>
              <w:bottom w:w="0" w:type="dxa"/>
              <w:right w:w="15" w:type="dxa"/>
            </w:tcMar>
            <w:vAlign w:val="center"/>
          </w:tcPr>
          <w:p w:rsidR="00654760" w:rsidRPr="0047200E" w:rsidRDefault="00654760">
            <w:pPr>
              <w:spacing w:after="0" w:line="240" w:lineRule="auto"/>
              <w:ind w:left="11" w:right="0" w:hanging="11"/>
              <w:jc w:val="center"/>
              <w:rPr>
                <w:color w:val="auto"/>
              </w:rPr>
            </w:pPr>
          </w:p>
        </w:tc>
        <w:tc>
          <w:tcPr>
            <w:tcW w:w="2137" w:type="dxa"/>
            <w:tcBorders>
              <w:top w:val="single" w:sz="2" w:space="0" w:color="000000"/>
              <w:left w:val="single" w:sz="2" w:space="0" w:color="000000"/>
              <w:bottom w:val="single" w:sz="2" w:space="0" w:color="000000"/>
              <w:right w:val="single" w:sz="2" w:space="0" w:color="000000"/>
            </w:tcBorders>
            <w:shd w:val="clear" w:color="auto" w:fill="auto"/>
            <w:tcMar>
              <w:top w:w="32" w:type="dxa"/>
              <w:left w:w="15" w:type="dxa"/>
              <w:bottom w:w="0" w:type="dxa"/>
              <w:right w:w="15" w:type="dxa"/>
            </w:tcMar>
            <w:vAlign w:val="center"/>
          </w:tcPr>
          <w:p w:rsidR="00654760" w:rsidRPr="0047200E" w:rsidRDefault="00D149A3">
            <w:pPr>
              <w:spacing w:after="0" w:line="240" w:lineRule="auto"/>
              <w:ind w:left="11" w:right="0" w:hanging="11"/>
              <w:jc w:val="center"/>
              <w:rPr>
                <w:color w:val="auto"/>
                <w:sz w:val="22"/>
              </w:rPr>
            </w:pPr>
            <w:r w:rsidRPr="0047200E">
              <w:rPr>
                <w:color w:val="auto"/>
                <w:sz w:val="22"/>
              </w:rPr>
              <w:t>Brusque</w:t>
            </w:r>
          </w:p>
        </w:tc>
        <w:tc>
          <w:tcPr>
            <w:tcW w:w="905" w:type="dxa"/>
            <w:tcBorders>
              <w:top w:val="single" w:sz="2" w:space="0" w:color="000000"/>
              <w:left w:val="single" w:sz="2" w:space="0" w:color="000000"/>
              <w:bottom w:val="single" w:sz="2" w:space="0" w:color="000000"/>
              <w:right w:val="single" w:sz="2" w:space="0" w:color="000000"/>
            </w:tcBorders>
            <w:shd w:val="clear" w:color="auto" w:fill="auto"/>
            <w:tcMar>
              <w:top w:w="32" w:type="dxa"/>
              <w:left w:w="15" w:type="dxa"/>
              <w:bottom w:w="0" w:type="dxa"/>
              <w:right w:w="15" w:type="dxa"/>
            </w:tcMar>
            <w:vAlign w:val="center"/>
          </w:tcPr>
          <w:p w:rsidR="00654760" w:rsidRPr="0047200E" w:rsidRDefault="00D149A3">
            <w:pPr>
              <w:spacing w:after="0" w:line="240" w:lineRule="auto"/>
              <w:ind w:left="11" w:right="0" w:hanging="11"/>
              <w:jc w:val="center"/>
              <w:rPr>
                <w:color w:val="auto"/>
                <w:sz w:val="22"/>
              </w:rPr>
            </w:pPr>
            <w:proofErr w:type="gramStart"/>
            <w:r w:rsidRPr="0047200E">
              <w:rPr>
                <w:bCs/>
                <w:color w:val="auto"/>
                <w:sz w:val="22"/>
              </w:rPr>
              <w:t>1</w:t>
            </w:r>
            <w:proofErr w:type="gramEnd"/>
          </w:p>
        </w:tc>
        <w:tc>
          <w:tcPr>
            <w:tcW w:w="1788" w:type="dxa"/>
            <w:tcBorders>
              <w:top w:val="single" w:sz="2" w:space="0" w:color="000000"/>
              <w:left w:val="single" w:sz="2" w:space="0" w:color="000000"/>
              <w:bottom w:val="single" w:sz="2" w:space="0" w:color="000000"/>
              <w:right w:val="single" w:sz="2" w:space="0" w:color="000000"/>
            </w:tcBorders>
            <w:shd w:val="clear" w:color="auto" w:fill="auto"/>
            <w:tcMar>
              <w:top w:w="32" w:type="dxa"/>
              <w:left w:w="15" w:type="dxa"/>
              <w:bottom w:w="0" w:type="dxa"/>
              <w:right w:w="15" w:type="dxa"/>
            </w:tcMar>
            <w:vAlign w:val="center"/>
          </w:tcPr>
          <w:p w:rsidR="00654760" w:rsidRPr="0047200E" w:rsidRDefault="00D149A3">
            <w:pPr>
              <w:spacing w:after="0" w:line="240" w:lineRule="auto"/>
              <w:ind w:left="11" w:right="0" w:hanging="11"/>
              <w:jc w:val="center"/>
              <w:rPr>
                <w:color w:val="auto"/>
                <w:sz w:val="22"/>
              </w:rPr>
            </w:pPr>
            <w:proofErr w:type="gramStart"/>
            <w:r w:rsidRPr="0047200E">
              <w:rPr>
                <w:bCs/>
                <w:color w:val="auto"/>
                <w:sz w:val="22"/>
              </w:rPr>
              <w:t>2</w:t>
            </w:r>
            <w:proofErr w:type="gramEnd"/>
          </w:p>
        </w:tc>
        <w:tc>
          <w:tcPr>
            <w:tcW w:w="1465" w:type="dxa"/>
            <w:tcBorders>
              <w:top w:val="single" w:sz="2" w:space="0" w:color="000000"/>
              <w:left w:val="single" w:sz="2" w:space="0" w:color="000000"/>
              <w:bottom w:val="single" w:sz="2" w:space="0" w:color="000000"/>
              <w:right w:val="single" w:sz="4" w:space="0" w:color="auto"/>
            </w:tcBorders>
            <w:shd w:val="clear" w:color="auto" w:fill="auto"/>
            <w:tcMar>
              <w:top w:w="32" w:type="dxa"/>
              <w:left w:w="15" w:type="dxa"/>
              <w:bottom w:w="0" w:type="dxa"/>
              <w:right w:w="15" w:type="dxa"/>
            </w:tcMar>
            <w:vAlign w:val="center"/>
          </w:tcPr>
          <w:p w:rsidR="00654760" w:rsidRPr="0047200E" w:rsidRDefault="00D149A3">
            <w:pPr>
              <w:spacing w:after="0" w:line="240" w:lineRule="auto"/>
              <w:ind w:left="11" w:right="0" w:hanging="11"/>
              <w:jc w:val="center"/>
              <w:rPr>
                <w:color w:val="auto"/>
                <w:sz w:val="22"/>
              </w:rPr>
            </w:pPr>
            <w:r w:rsidRPr="0047200E">
              <w:rPr>
                <w:bCs/>
                <w:color w:val="auto"/>
                <w:sz w:val="22"/>
              </w:rPr>
              <w:t>815</w:t>
            </w:r>
          </w:p>
        </w:tc>
        <w:tc>
          <w:tcPr>
            <w:tcW w:w="1512" w:type="dxa"/>
            <w:tcBorders>
              <w:top w:val="single" w:sz="2" w:space="0" w:color="000000"/>
              <w:left w:val="single" w:sz="4" w:space="0" w:color="auto"/>
              <w:bottom w:val="single" w:sz="2" w:space="0" w:color="000000"/>
              <w:right w:val="single" w:sz="2" w:space="0" w:color="000000"/>
            </w:tcBorders>
            <w:shd w:val="clear" w:color="auto" w:fill="auto"/>
            <w:vAlign w:val="center"/>
          </w:tcPr>
          <w:p w:rsidR="00654760" w:rsidRPr="0047200E" w:rsidRDefault="00D149A3">
            <w:pPr>
              <w:spacing w:after="0" w:line="240" w:lineRule="auto"/>
              <w:ind w:left="11" w:right="0" w:hanging="11"/>
              <w:jc w:val="center"/>
              <w:rPr>
                <w:color w:val="auto"/>
                <w:sz w:val="22"/>
              </w:rPr>
            </w:pPr>
            <w:r w:rsidRPr="0047200E">
              <w:rPr>
                <w:bCs/>
                <w:color w:val="auto"/>
                <w:sz w:val="22"/>
              </w:rPr>
              <w:t>688</w:t>
            </w:r>
          </w:p>
        </w:tc>
      </w:tr>
      <w:tr w:rsidR="00D149A3" w:rsidRPr="0047200E" w:rsidTr="007724AE">
        <w:trPr>
          <w:trHeight w:val="216"/>
        </w:trPr>
        <w:tc>
          <w:tcPr>
            <w:tcW w:w="1989" w:type="dxa"/>
            <w:vMerge/>
            <w:tcBorders>
              <w:left w:val="single" w:sz="2" w:space="0" w:color="000000"/>
              <w:right w:val="single" w:sz="2" w:space="0" w:color="000000"/>
            </w:tcBorders>
            <w:shd w:val="clear" w:color="auto" w:fill="auto"/>
            <w:tcMar>
              <w:top w:w="32" w:type="dxa"/>
              <w:left w:w="15" w:type="dxa"/>
              <w:bottom w:w="0" w:type="dxa"/>
              <w:right w:w="15" w:type="dxa"/>
            </w:tcMar>
            <w:vAlign w:val="center"/>
          </w:tcPr>
          <w:p w:rsidR="00654760" w:rsidRPr="0047200E" w:rsidRDefault="00654760">
            <w:pPr>
              <w:spacing w:after="0" w:line="240" w:lineRule="auto"/>
              <w:ind w:left="11" w:right="0" w:hanging="11"/>
              <w:jc w:val="center"/>
              <w:rPr>
                <w:color w:val="auto"/>
              </w:rPr>
            </w:pPr>
          </w:p>
        </w:tc>
        <w:tc>
          <w:tcPr>
            <w:tcW w:w="2137" w:type="dxa"/>
            <w:tcBorders>
              <w:top w:val="single" w:sz="2" w:space="0" w:color="000000"/>
              <w:left w:val="single" w:sz="2" w:space="0" w:color="000000"/>
              <w:bottom w:val="single" w:sz="2" w:space="0" w:color="000000"/>
              <w:right w:val="single" w:sz="2" w:space="0" w:color="000000"/>
            </w:tcBorders>
            <w:shd w:val="clear" w:color="auto" w:fill="auto"/>
            <w:tcMar>
              <w:top w:w="32" w:type="dxa"/>
              <w:left w:w="15" w:type="dxa"/>
              <w:bottom w:w="0" w:type="dxa"/>
              <w:right w:w="15" w:type="dxa"/>
            </w:tcMar>
            <w:vAlign w:val="center"/>
          </w:tcPr>
          <w:p w:rsidR="00654760" w:rsidRPr="0047200E" w:rsidRDefault="00D149A3">
            <w:pPr>
              <w:spacing w:after="0" w:line="240" w:lineRule="auto"/>
              <w:ind w:left="11" w:right="0" w:hanging="11"/>
              <w:jc w:val="center"/>
              <w:rPr>
                <w:color w:val="auto"/>
                <w:sz w:val="22"/>
              </w:rPr>
            </w:pPr>
            <w:proofErr w:type="spellStart"/>
            <w:r w:rsidRPr="0047200E">
              <w:rPr>
                <w:color w:val="auto"/>
                <w:sz w:val="22"/>
              </w:rPr>
              <w:t>Indaial</w:t>
            </w:r>
            <w:proofErr w:type="spellEnd"/>
          </w:p>
        </w:tc>
        <w:tc>
          <w:tcPr>
            <w:tcW w:w="905" w:type="dxa"/>
            <w:tcBorders>
              <w:top w:val="single" w:sz="2" w:space="0" w:color="000000"/>
              <w:left w:val="single" w:sz="2" w:space="0" w:color="000000"/>
              <w:bottom w:val="single" w:sz="2" w:space="0" w:color="000000"/>
              <w:right w:val="single" w:sz="2" w:space="0" w:color="000000"/>
            </w:tcBorders>
            <w:shd w:val="clear" w:color="auto" w:fill="auto"/>
            <w:tcMar>
              <w:top w:w="32" w:type="dxa"/>
              <w:left w:w="15" w:type="dxa"/>
              <w:bottom w:w="0" w:type="dxa"/>
              <w:right w:w="15" w:type="dxa"/>
            </w:tcMar>
            <w:vAlign w:val="center"/>
          </w:tcPr>
          <w:p w:rsidR="00654760" w:rsidRPr="0047200E" w:rsidRDefault="00D149A3">
            <w:pPr>
              <w:spacing w:after="0" w:line="240" w:lineRule="auto"/>
              <w:ind w:left="11" w:right="0" w:hanging="11"/>
              <w:jc w:val="center"/>
              <w:rPr>
                <w:bCs/>
                <w:color w:val="auto"/>
                <w:sz w:val="22"/>
              </w:rPr>
            </w:pPr>
            <w:proofErr w:type="gramStart"/>
            <w:r w:rsidRPr="0047200E">
              <w:rPr>
                <w:bCs/>
                <w:color w:val="auto"/>
                <w:sz w:val="22"/>
              </w:rPr>
              <w:t>0</w:t>
            </w:r>
            <w:proofErr w:type="gramEnd"/>
          </w:p>
        </w:tc>
        <w:tc>
          <w:tcPr>
            <w:tcW w:w="1788" w:type="dxa"/>
            <w:tcBorders>
              <w:top w:val="single" w:sz="2" w:space="0" w:color="000000"/>
              <w:left w:val="single" w:sz="2" w:space="0" w:color="000000"/>
              <w:bottom w:val="single" w:sz="2" w:space="0" w:color="000000"/>
              <w:right w:val="single" w:sz="2" w:space="0" w:color="000000"/>
            </w:tcBorders>
            <w:shd w:val="clear" w:color="auto" w:fill="auto"/>
            <w:tcMar>
              <w:top w:w="32" w:type="dxa"/>
              <w:left w:w="15" w:type="dxa"/>
              <w:bottom w:w="0" w:type="dxa"/>
              <w:right w:w="15" w:type="dxa"/>
            </w:tcMar>
            <w:vAlign w:val="center"/>
          </w:tcPr>
          <w:p w:rsidR="00654760" w:rsidRPr="0047200E" w:rsidRDefault="00D149A3">
            <w:pPr>
              <w:spacing w:after="0" w:line="240" w:lineRule="auto"/>
              <w:ind w:left="11" w:right="0" w:hanging="11"/>
              <w:jc w:val="center"/>
              <w:rPr>
                <w:bCs/>
                <w:color w:val="auto"/>
                <w:sz w:val="22"/>
              </w:rPr>
            </w:pPr>
            <w:proofErr w:type="gramStart"/>
            <w:r w:rsidRPr="0047200E">
              <w:rPr>
                <w:bCs/>
                <w:color w:val="auto"/>
                <w:sz w:val="22"/>
              </w:rPr>
              <w:t>1</w:t>
            </w:r>
            <w:proofErr w:type="gramEnd"/>
          </w:p>
        </w:tc>
        <w:tc>
          <w:tcPr>
            <w:tcW w:w="1465" w:type="dxa"/>
            <w:tcBorders>
              <w:top w:val="single" w:sz="2" w:space="0" w:color="000000"/>
              <w:left w:val="single" w:sz="2" w:space="0" w:color="000000"/>
              <w:bottom w:val="single" w:sz="2" w:space="0" w:color="000000"/>
              <w:right w:val="single" w:sz="4" w:space="0" w:color="auto"/>
            </w:tcBorders>
            <w:shd w:val="clear" w:color="auto" w:fill="auto"/>
            <w:tcMar>
              <w:top w:w="32" w:type="dxa"/>
              <w:left w:w="15" w:type="dxa"/>
              <w:bottom w:w="0" w:type="dxa"/>
              <w:right w:w="15" w:type="dxa"/>
            </w:tcMar>
            <w:vAlign w:val="center"/>
          </w:tcPr>
          <w:p w:rsidR="00654760" w:rsidRPr="0047200E" w:rsidRDefault="00D149A3">
            <w:pPr>
              <w:spacing w:after="0" w:line="240" w:lineRule="auto"/>
              <w:ind w:left="11" w:right="0" w:hanging="11"/>
              <w:jc w:val="center"/>
              <w:rPr>
                <w:bCs/>
                <w:color w:val="auto"/>
                <w:sz w:val="22"/>
              </w:rPr>
            </w:pPr>
            <w:proofErr w:type="gramStart"/>
            <w:r w:rsidRPr="0047200E">
              <w:rPr>
                <w:bCs/>
                <w:color w:val="auto"/>
                <w:sz w:val="22"/>
              </w:rPr>
              <w:t>0</w:t>
            </w:r>
            <w:proofErr w:type="gramEnd"/>
          </w:p>
        </w:tc>
        <w:tc>
          <w:tcPr>
            <w:tcW w:w="1512" w:type="dxa"/>
            <w:tcBorders>
              <w:top w:val="single" w:sz="2" w:space="0" w:color="000000"/>
              <w:left w:val="single" w:sz="4" w:space="0" w:color="auto"/>
              <w:bottom w:val="single" w:sz="2" w:space="0" w:color="000000"/>
              <w:right w:val="single" w:sz="2" w:space="0" w:color="000000"/>
            </w:tcBorders>
            <w:shd w:val="clear" w:color="auto" w:fill="auto"/>
            <w:vAlign w:val="center"/>
          </w:tcPr>
          <w:p w:rsidR="00654760" w:rsidRPr="0047200E" w:rsidRDefault="00D149A3">
            <w:pPr>
              <w:spacing w:after="0" w:line="240" w:lineRule="auto"/>
              <w:ind w:left="11" w:right="0" w:hanging="11"/>
              <w:jc w:val="center"/>
              <w:rPr>
                <w:bCs/>
                <w:color w:val="auto"/>
                <w:sz w:val="22"/>
              </w:rPr>
            </w:pPr>
            <w:proofErr w:type="gramStart"/>
            <w:r w:rsidRPr="0047200E">
              <w:rPr>
                <w:bCs/>
                <w:color w:val="auto"/>
                <w:sz w:val="22"/>
              </w:rPr>
              <w:t>0</w:t>
            </w:r>
            <w:proofErr w:type="gramEnd"/>
          </w:p>
        </w:tc>
      </w:tr>
      <w:tr w:rsidR="00D149A3" w:rsidRPr="0047200E" w:rsidTr="007724AE">
        <w:trPr>
          <w:trHeight w:val="216"/>
        </w:trPr>
        <w:tc>
          <w:tcPr>
            <w:tcW w:w="1989" w:type="dxa"/>
            <w:vMerge/>
            <w:tcBorders>
              <w:left w:val="single" w:sz="2" w:space="0" w:color="000000"/>
              <w:bottom w:val="single" w:sz="2" w:space="0" w:color="000000"/>
              <w:right w:val="single" w:sz="2" w:space="0" w:color="000000"/>
            </w:tcBorders>
            <w:shd w:val="clear" w:color="auto" w:fill="auto"/>
            <w:tcMar>
              <w:top w:w="32" w:type="dxa"/>
              <w:left w:w="15" w:type="dxa"/>
              <w:bottom w:w="0" w:type="dxa"/>
              <w:right w:w="15" w:type="dxa"/>
            </w:tcMar>
            <w:vAlign w:val="center"/>
          </w:tcPr>
          <w:p w:rsidR="00654760" w:rsidRPr="0047200E" w:rsidRDefault="00654760">
            <w:pPr>
              <w:spacing w:after="0" w:line="240" w:lineRule="auto"/>
              <w:ind w:left="11" w:right="0" w:hanging="11"/>
              <w:jc w:val="center"/>
              <w:rPr>
                <w:color w:val="auto"/>
              </w:rPr>
            </w:pPr>
          </w:p>
        </w:tc>
        <w:tc>
          <w:tcPr>
            <w:tcW w:w="2137" w:type="dxa"/>
            <w:tcBorders>
              <w:top w:val="single" w:sz="2" w:space="0" w:color="000000"/>
              <w:left w:val="single" w:sz="2" w:space="0" w:color="000000"/>
              <w:bottom w:val="single" w:sz="2" w:space="0" w:color="000000"/>
              <w:right w:val="single" w:sz="2" w:space="0" w:color="000000"/>
            </w:tcBorders>
            <w:shd w:val="clear" w:color="auto" w:fill="auto"/>
            <w:tcMar>
              <w:top w:w="32" w:type="dxa"/>
              <w:left w:w="15" w:type="dxa"/>
              <w:bottom w:w="0" w:type="dxa"/>
              <w:right w:w="15" w:type="dxa"/>
            </w:tcMar>
            <w:vAlign w:val="center"/>
          </w:tcPr>
          <w:p w:rsidR="00654760" w:rsidRPr="0047200E" w:rsidRDefault="00D149A3">
            <w:pPr>
              <w:spacing w:after="0" w:line="240" w:lineRule="auto"/>
              <w:ind w:left="11" w:right="0" w:hanging="11"/>
              <w:jc w:val="center"/>
              <w:rPr>
                <w:color w:val="auto"/>
                <w:sz w:val="22"/>
              </w:rPr>
            </w:pPr>
            <w:r w:rsidRPr="0047200E">
              <w:rPr>
                <w:color w:val="auto"/>
                <w:sz w:val="22"/>
              </w:rPr>
              <w:t>Timbó</w:t>
            </w:r>
          </w:p>
        </w:tc>
        <w:tc>
          <w:tcPr>
            <w:tcW w:w="905" w:type="dxa"/>
            <w:tcBorders>
              <w:top w:val="single" w:sz="2" w:space="0" w:color="000000"/>
              <w:left w:val="single" w:sz="2" w:space="0" w:color="000000"/>
              <w:bottom w:val="single" w:sz="2" w:space="0" w:color="000000"/>
              <w:right w:val="single" w:sz="2" w:space="0" w:color="000000"/>
            </w:tcBorders>
            <w:shd w:val="clear" w:color="auto" w:fill="auto"/>
            <w:tcMar>
              <w:top w:w="32" w:type="dxa"/>
              <w:left w:w="15" w:type="dxa"/>
              <w:bottom w:w="0" w:type="dxa"/>
              <w:right w:w="15" w:type="dxa"/>
            </w:tcMar>
            <w:vAlign w:val="center"/>
          </w:tcPr>
          <w:p w:rsidR="00654760" w:rsidRPr="0047200E" w:rsidRDefault="00D149A3">
            <w:pPr>
              <w:spacing w:after="0" w:line="240" w:lineRule="auto"/>
              <w:ind w:left="11" w:right="0" w:hanging="11"/>
              <w:jc w:val="center"/>
              <w:rPr>
                <w:bCs/>
                <w:color w:val="auto"/>
                <w:sz w:val="22"/>
              </w:rPr>
            </w:pPr>
            <w:proofErr w:type="gramStart"/>
            <w:r w:rsidRPr="0047200E">
              <w:rPr>
                <w:bCs/>
                <w:color w:val="auto"/>
                <w:sz w:val="22"/>
              </w:rPr>
              <w:t>1</w:t>
            </w:r>
            <w:proofErr w:type="gramEnd"/>
          </w:p>
        </w:tc>
        <w:tc>
          <w:tcPr>
            <w:tcW w:w="1788" w:type="dxa"/>
            <w:tcBorders>
              <w:top w:val="single" w:sz="2" w:space="0" w:color="000000"/>
              <w:left w:val="single" w:sz="2" w:space="0" w:color="000000"/>
              <w:bottom w:val="single" w:sz="2" w:space="0" w:color="000000"/>
              <w:right w:val="single" w:sz="2" w:space="0" w:color="000000"/>
            </w:tcBorders>
            <w:shd w:val="clear" w:color="auto" w:fill="auto"/>
            <w:tcMar>
              <w:top w:w="32" w:type="dxa"/>
              <w:left w:w="15" w:type="dxa"/>
              <w:bottom w:w="0" w:type="dxa"/>
              <w:right w:w="15" w:type="dxa"/>
            </w:tcMar>
            <w:vAlign w:val="center"/>
          </w:tcPr>
          <w:p w:rsidR="00654760" w:rsidRPr="0047200E" w:rsidRDefault="00D149A3">
            <w:pPr>
              <w:spacing w:after="0" w:line="240" w:lineRule="auto"/>
              <w:ind w:left="11" w:right="0" w:hanging="11"/>
              <w:jc w:val="center"/>
              <w:rPr>
                <w:bCs/>
                <w:color w:val="auto"/>
                <w:sz w:val="22"/>
              </w:rPr>
            </w:pPr>
            <w:proofErr w:type="gramStart"/>
            <w:r w:rsidRPr="0047200E">
              <w:rPr>
                <w:bCs/>
                <w:color w:val="auto"/>
                <w:sz w:val="22"/>
              </w:rPr>
              <w:t>1</w:t>
            </w:r>
            <w:proofErr w:type="gramEnd"/>
          </w:p>
        </w:tc>
        <w:tc>
          <w:tcPr>
            <w:tcW w:w="1465" w:type="dxa"/>
            <w:tcBorders>
              <w:top w:val="single" w:sz="2" w:space="0" w:color="000000"/>
              <w:left w:val="single" w:sz="2" w:space="0" w:color="000000"/>
              <w:bottom w:val="single" w:sz="2" w:space="0" w:color="000000"/>
              <w:right w:val="single" w:sz="4" w:space="0" w:color="auto"/>
            </w:tcBorders>
            <w:shd w:val="clear" w:color="auto" w:fill="auto"/>
            <w:tcMar>
              <w:top w:w="32" w:type="dxa"/>
              <w:left w:w="15" w:type="dxa"/>
              <w:bottom w:w="0" w:type="dxa"/>
              <w:right w:w="15" w:type="dxa"/>
            </w:tcMar>
            <w:vAlign w:val="center"/>
          </w:tcPr>
          <w:p w:rsidR="00654760" w:rsidRPr="0047200E" w:rsidRDefault="00D149A3">
            <w:pPr>
              <w:spacing w:after="0" w:line="240" w:lineRule="auto"/>
              <w:ind w:left="11" w:right="0" w:hanging="11"/>
              <w:jc w:val="center"/>
              <w:rPr>
                <w:bCs/>
                <w:color w:val="auto"/>
                <w:sz w:val="22"/>
              </w:rPr>
            </w:pPr>
            <w:proofErr w:type="gramStart"/>
            <w:r w:rsidRPr="0047200E">
              <w:rPr>
                <w:bCs/>
                <w:color w:val="auto"/>
                <w:sz w:val="22"/>
              </w:rPr>
              <w:t>1</w:t>
            </w:r>
            <w:proofErr w:type="gramEnd"/>
          </w:p>
        </w:tc>
        <w:tc>
          <w:tcPr>
            <w:tcW w:w="1512" w:type="dxa"/>
            <w:tcBorders>
              <w:top w:val="single" w:sz="2" w:space="0" w:color="000000"/>
              <w:left w:val="single" w:sz="4" w:space="0" w:color="auto"/>
              <w:bottom w:val="single" w:sz="2" w:space="0" w:color="000000"/>
              <w:right w:val="single" w:sz="2" w:space="0" w:color="000000"/>
            </w:tcBorders>
            <w:shd w:val="clear" w:color="auto" w:fill="auto"/>
            <w:vAlign w:val="center"/>
          </w:tcPr>
          <w:p w:rsidR="00654760" w:rsidRPr="0047200E" w:rsidRDefault="00D149A3">
            <w:pPr>
              <w:spacing w:after="0" w:line="240" w:lineRule="auto"/>
              <w:ind w:left="11" w:right="0" w:hanging="11"/>
              <w:jc w:val="center"/>
              <w:rPr>
                <w:bCs/>
                <w:color w:val="auto"/>
                <w:sz w:val="22"/>
              </w:rPr>
            </w:pPr>
            <w:r w:rsidRPr="0047200E">
              <w:rPr>
                <w:bCs/>
                <w:color w:val="auto"/>
                <w:sz w:val="22"/>
              </w:rPr>
              <w:t>82</w:t>
            </w:r>
          </w:p>
        </w:tc>
      </w:tr>
    </w:tbl>
    <w:p w:rsidR="00AE3A14" w:rsidRDefault="00AE3A14" w:rsidP="0048622A">
      <w:pPr>
        <w:spacing w:after="0" w:line="240" w:lineRule="auto"/>
        <w:ind w:left="11" w:right="0" w:firstLine="839"/>
        <w:jc w:val="center"/>
        <w:rPr>
          <w:rFonts w:eastAsia="Times New Roman"/>
          <w:bCs/>
          <w:color w:val="auto"/>
          <w:sz w:val="20"/>
          <w:szCs w:val="20"/>
        </w:rPr>
      </w:pPr>
    </w:p>
    <w:p w:rsidR="00AE3A14" w:rsidRDefault="00AE3A14" w:rsidP="00AE3A14">
      <w:pPr>
        <w:spacing w:after="150" w:line="240" w:lineRule="auto"/>
        <w:ind w:firstLine="841"/>
        <w:jc w:val="center"/>
        <w:rPr>
          <w:rFonts w:eastAsia="Times New Roman"/>
          <w:bCs/>
          <w:color w:val="auto"/>
          <w:sz w:val="20"/>
          <w:szCs w:val="20"/>
        </w:rPr>
      </w:pPr>
      <w:r w:rsidRPr="0016622F">
        <w:rPr>
          <w:rFonts w:eastAsia="Times New Roman"/>
          <w:bCs/>
          <w:color w:val="auto"/>
          <w:sz w:val="20"/>
          <w:szCs w:val="20"/>
        </w:rPr>
        <w:t xml:space="preserve">Fonte: </w:t>
      </w:r>
      <w:r w:rsidRPr="00376989">
        <w:rPr>
          <w:color w:val="auto"/>
          <w:sz w:val="20"/>
          <w:szCs w:val="20"/>
        </w:rPr>
        <w:t>GEPSA/SUG/SES</w:t>
      </w:r>
      <w:r>
        <w:rPr>
          <w:color w:val="auto"/>
          <w:sz w:val="20"/>
          <w:szCs w:val="20"/>
        </w:rPr>
        <w:t xml:space="preserve"> - * </w:t>
      </w:r>
      <w:proofErr w:type="spellStart"/>
      <w:r>
        <w:rPr>
          <w:color w:val="auto"/>
          <w:sz w:val="20"/>
          <w:szCs w:val="20"/>
        </w:rPr>
        <w:t>CNES-Tabwin</w:t>
      </w:r>
      <w:proofErr w:type="spellEnd"/>
      <w:r w:rsidRPr="00376989">
        <w:rPr>
          <w:color w:val="auto"/>
          <w:sz w:val="20"/>
          <w:szCs w:val="20"/>
        </w:rPr>
        <w:t xml:space="preserve">, </w:t>
      </w:r>
      <w:r>
        <w:rPr>
          <w:color w:val="auto"/>
          <w:sz w:val="20"/>
          <w:szCs w:val="20"/>
        </w:rPr>
        <w:t>Agosto/</w:t>
      </w:r>
      <w:r w:rsidRPr="0016622F">
        <w:rPr>
          <w:rFonts w:eastAsia="Times New Roman"/>
          <w:bCs/>
          <w:color w:val="auto"/>
          <w:sz w:val="20"/>
          <w:szCs w:val="20"/>
        </w:rPr>
        <w:t>2018</w:t>
      </w:r>
      <w:r>
        <w:rPr>
          <w:rFonts w:eastAsia="Times New Roman"/>
          <w:bCs/>
          <w:color w:val="auto"/>
          <w:sz w:val="20"/>
          <w:szCs w:val="20"/>
        </w:rPr>
        <w:t xml:space="preserve"> - **</w:t>
      </w:r>
      <w:r>
        <w:rPr>
          <w:color w:val="auto"/>
          <w:sz w:val="20"/>
          <w:szCs w:val="20"/>
        </w:rPr>
        <w:t xml:space="preserve"> SIA/</w:t>
      </w:r>
      <w:proofErr w:type="spellStart"/>
      <w:r>
        <w:rPr>
          <w:color w:val="auto"/>
          <w:sz w:val="20"/>
          <w:szCs w:val="20"/>
        </w:rPr>
        <w:t>SUS-Tabwin</w:t>
      </w:r>
      <w:proofErr w:type="spellEnd"/>
      <w:r w:rsidRPr="00376989">
        <w:rPr>
          <w:color w:val="auto"/>
          <w:sz w:val="20"/>
          <w:szCs w:val="20"/>
        </w:rPr>
        <w:t xml:space="preserve">, </w:t>
      </w:r>
      <w:r>
        <w:rPr>
          <w:color w:val="auto"/>
          <w:sz w:val="20"/>
          <w:szCs w:val="20"/>
        </w:rPr>
        <w:t>Janeiro a Julho/</w:t>
      </w:r>
      <w:r w:rsidRPr="0016622F">
        <w:rPr>
          <w:rFonts w:eastAsia="Times New Roman"/>
          <w:bCs/>
          <w:color w:val="auto"/>
          <w:sz w:val="20"/>
          <w:szCs w:val="20"/>
        </w:rPr>
        <w:t>2018</w:t>
      </w:r>
    </w:p>
    <w:p w:rsidR="00AD281C" w:rsidRPr="00294121" w:rsidRDefault="00AD281C" w:rsidP="003150D7">
      <w:pPr>
        <w:spacing w:after="120" w:line="360" w:lineRule="auto"/>
        <w:ind w:right="0" w:firstLine="841"/>
        <w:rPr>
          <w:rFonts w:eastAsia="Times New Roman"/>
          <w:bCs/>
          <w:color w:val="auto"/>
          <w:szCs w:val="24"/>
        </w:rPr>
      </w:pPr>
    </w:p>
    <w:p w:rsidR="00AD281C" w:rsidRPr="00294121" w:rsidRDefault="00EF6667" w:rsidP="003150D7">
      <w:pPr>
        <w:spacing w:after="120" w:line="360" w:lineRule="auto"/>
        <w:ind w:right="0" w:firstLine="841"/>
        <w:rPr>
          <w:rFonts w:eastAsia="Times New Roman"/>
          <w:bCs/>
          <w:color w:val="auto"/>
          <w:szCs w:val="24"/>
        </w:rPr>
      </w:pPr>
      <w:r w:rsidRPr="00294121">
        <w:rPr>
          <w:rFonts w:eastAsia="Times New Roman"/>
          <w:bCs/>
          <w:color w:val="auto"/>
          <w:szCs w:val="24"/>
        </w:rPr>
        <w:t xml:space="preserve">Ressalta-se que o município de </w:t>
      </w:r>
      <w:proofErr w:type="spellStart"/>
      <w:r w:rsidRPr="00294121">
        <w:rPr>
          <w:rFonts w:eastAsia="Times New Roman"/>
          <w:bCs/>
          <w:color w:val="auto"/>
          <w:szCs w:val="24"/>
        </w:rPr>
        <w:t>Ibirama</w:t>
      </w:r>
      <w:proofErr w:type="spellEnd"/>
      <w:r w:rsidRPr="00294121">
        <w:rPr>
          <w:rFonts w:eastAsia="Times New Roman"/>
          <w:bCs/>
          <w:color w:val="auto"/>
          <w:szCs w:val="24"/>
        </w:rPr>
        <w:t xml:space="preserve"> possui 01 (um) médico nefrologista na rede ambulatorial, mas não apresentou produção na pediatria e adulto.</w:t>
      </w:r>
    </w:p>
    <w:p w:rsidR="00017066" w:rsidRDefault="00EF6667" w:rsidP="003150D7">
      <w:pPr>
        <w:spacing w:after="120" w:line="360" w:lineRule="auto"/>
        <w:ind w:right="0" w:firstLine="841"/>
        <w:rPr>
          <w:rFonts w:eastAsia="Times New Roman"/>
          <w:bCs/>
          <w:color w:val="auto"/>
          <w:szCs w:val="24"/>
        </w:rPr>
      </w:pPr>
      <w:r w:rsidRPr="00294121">
        <w:rPr>
          <w:rFonts w:eastAsia="Times New Roman"/>
          <w:bCs/>
          <w:color w:val="auto"/>
          <w:szCs w:val="24"/>
        </w:rPr>
        <w:t>Os municípios de Brusque, Blumenau e Rio do Sul foram os que tiveram maior produção em atendimento ambulatorial (consulta) em pediatria respectivamente. A maior produção ambulatorial em adultos (consulta) foi do município de Blumenau com 832 consultas, seguido de Brusque com 688 consultas.</w:t>
      </w:r>
    </w:p>
    <w:p w:rsidR="00E742C0" w:rsidRDefault="00E742C0" w:rsidP="003150D7">
      <w:pPr>
        <w:spacing w:after="120" w:line="360" w:lineRule="auto"/>
        <w:ind w:right="0" w:firstLine="841"/>
        <w:rPr>
          <w:rFonts w:eastAsia="Times New Roman"/>
          <w:bCs/>
          <w:color w:val="auto"/>
          <w:szCs w:val="24"/>
        </w:rPr>
      </w:pPr>
      <w:r>
        <w:rPr>
          <w:rFonts w:eastAsia="Times New Roman"/>
          <w:bCs/>
          <w:color w:val="auto"/>
          <w:szCs w:val="24"/>
        </w:rPr>
        <w:br w:type="page"/>
      </w:r>
    </w:p>
    <w:p w:rsidR="00E742C0" w:rsidRPr="00376989" w:rsidRDefault="00E742C0" w:rsidP="003150D7">
      <w:pPr>
        <w:spacing w:after="120" w:line="360" w:lineRule="auto"/>
        <w:ind w:right="0" w:firstLine="841"/>
        <w:rPr>
          <w:rFonts w:ascii="Roboto" w:eastAsia="Times New Roman" w:hAnsi="Roboto" w:cs="Times New Roman"/>
          <w:b/>
          <w:bCs/>
          <w:color w:val="auto"/>
          <w:sz w:val="2"/>
          <w:szCs w:val="2"/>
        </w:rPr>
      </w:pPr>
    </w:p>
    <w:p w:rsidR="0087192D" w:rsidRPr="0047200E" w:rsidRDefault="0087192D" w:rsidP="003150D7">
      <w:pPr>
        <w:spacing w:after="120" w:line="360" w:lineRule="auto"/>
        <w:ind w:right="0" w:firstLine="841"/>
        <w:rPr>
          <w:rFonts w:ascii="Roboto" w:eastAsia="Times New Roman" w:hAnsi="Roboto" w:cs="Times New Roman"/>
          <w:b/>
          <w:bCs/>
          <w:color w:val="auto"/>
          <w:sz w:val="2"/>
          <w:szCs w:val="2"/>
        </w:rPr>
      </w:pPr>
    </w:p>
    <w:p w:rsidR="0087192D" w:rsidRPr="0047200E" w:rsidRDefault="0087192D" w:rsidP="003150D7">
      <w:pPr>
        <w:spacing w:after="120" w:line="360" w:lineRule="auto"/>
        <w:ind w:right="0" w:firstLine="841"/>
        <w:rPr>
          <w:rFonts w:ascii="Roboto" w:eastAsia="Times New Roman" w:hAnsi="Roboto" w:cs="Times New Roman"/>
          <w:b/>
          <w:bCs/>
          <w:color w:val="auto"/>
          <w:sz w:val="2"/>
          <w:szCs w:val="2"/>
        </w:rPr>
      </w:pPr>
    </w:p>
    <w:p w:rsidR="00AD281C" w:rsidRPr="00192786" w:rsidRDefault="00E742C0" w:rsidP="00E742C0">
      <w:pPr>
        <w:pStyle w:val="PargrafodaLista"/>
        <w:spacing w:after="120" w:line="360" w:lineRule="auto"/>
        <w:ind w:left="0" w:right="0" w:firstLine="851"/>
        <w:rPr>
          <w:rFonts w:eastAsia="Times New Roman"/>
          <w:bCs/>
          <w:color w:val="auto"/>
          <w:szCs w:val="24"/>
        </w:rPr>
      </w:pPr>
      <w:bookmarkStart w:id="69" w:name="_Toc531093609"/>
      <w:r w:rsidRPr="00E742C0">
        <w:t xml:space="preserve">Figura </w:t>
      </w:r>
      <w:r w:rsidR="007F6203" w:rsidRPr="00E742C0">
        <w:fldChar w:fldCharType="begin"/>
      </w:r>
      <w:r w:rsidRPr="009E17EE">
        <w:instrText xml:space="preserve"> SEQ Figura \* ARABIC </w:instrText>
      </w:r>
      <w:r w:rsidR="007F6203" w:rsidRPr="00E742C0">
        <w:fldChar w:fldCharType="separate"/>
      </w:r>
      <w:r w:rsidR="005A1E40">
        <w:rPr>
          <w:noProof/>
        </w:rPr>
        <w:t>20</w:t>
      </w:r>
      <w:r w:rsidR="007F6203" w:rsidRPr="00E742C0">
        <w:fldChar w:fldCharType="end"/>
      </w:r>
      <w:r w:rsidR="00654760" w:rsidRPr="00E742C0">
        <w:rPr>
          <w:rFonts w:eastAsia="Times New Roman"/>
          <w:bCs/>
          <w:noProof/>
          <w:color w:val="auto"/>
          <w:szCs w:val="24"/>
        </w:rPr>
        <w:drawing>
          <wp:anchor distT="0" distB="0" distL="114300" distR="114300" simplePos="0" relativeHeight="251648512" behindDoc="1" locked="0" layoutInCell="1" allowOverlap="1">
            <wp:simplePos x="0" y="0"/>
            <wp:positionH relativeFrom="column">
              <wp:posOffset>3175</wp:posOffset>
            </wp:positionH>
            <wp:positionV relativeFrom="paragraph">
              <wp:posOffset>410594</wp:posOffset>
            </wp:positionV>
            <wp:extent cx="6007567" cy="4167224"/>
            <wp:effectExtent l="0" t="0" r="0" b="0"/>
            <wp:wrapNone/>
            <wp:docPr id="93191" name="Imagem 931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37">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6007567" cy="4167224"/>
                    </a:xfrm>
                    <a:prstGeom prst="rect">
                      <a:avLst/>
                    </a:prstGeom>
                    <a:noFill/>
                  </pic:spPr>
                </pic:pic>
              </a:graphicData>
            </a:graphic>
          </wp:anchor>
        </w:drawing>
      </w:r>
      <w:r w:rsidRPr="00E742C0">
        <w:t xml:space="preserve">: </w:t>
      </w:r>
      <w:r w:rsidR="009058B6" w:rsidRPr="00E742C0">
        <w:rPr>
          <w:rFonts w:eastAsia="Times New Roman"/>
          <w:bCs/>
          <w:color w:val="auto"/>
          <w:szCs w:val="24"/>
        </w:rPr>
        <w:t xml:space="preserve">Cobertura assistencial ambulatorial e alta complexidade em nefrologia na </w:t>
      </w:r>
      <w:r w:rsidR="007A71C6" w:rsidRPr="00E742C0">
        <w:rPr>
          <w:rFonts w:eastAsia="Times New Roman"/>
          <w:bCs/>
          <w:color w:val="auto"/>
          <w:szCs w:val="24"/>
        </w:rPr>
        <w:t xml:space="preserve">Macrorregião de Saúde </w:t>
      </w:r>
      <w:r w:rsidR="009058B6" w:rsidRPr="00192786">
        <w:rPr>
          <w:rFonts w:eastAsia="Times New Roman"/>
          <w:bCs/>
          <w:color w:val="auto"/>
          <w:szCs w:val="24"/>
        </w:rPr>
        <w:t>da Foz do Rio Itajaí</w:t>
      </w:r>
      <w:bookmarkEnd w:id="69"/>
    </w:p>
    <w:p w:rsidR="00D149A3" w:rsidRDefault="00D149A3" w:rsidP="003150D7">
      <w:pPr>
        <w:spacing w:after="120" w:line="360" w:lineRule="auto"/>
        <w:ind w:right="0"/>
        <w:rPr>
          <w:rFonts w:eastAsia="Times New Roman"/>
          <w:bCs/>
          <w:color w:val="00000A"/>
          <w:szCs w:val="24"/>
        </w:rPr>
      </w:pPr>
    </w:p>
    <w:p w:rsidR="00D149A3" w:rsidRDefault="00D149A3" w:rsidP="003150D7">
      <w:pPr>
        <w:spacing w:after="120" w:line="360" w:lineRule="auto"/>
        <w:ind w:right="0"/>
        <w:rPr>
          <w:rFonts w:eastAsia="Times New Roman"/>
          <w:bCs/>
          <w:color w:val="00000A"/>
          <w:szCs w:val="24"/>
        </w:rPr>
      </w:pPr>
    </w:p>
    <w:p w:rsidR="00D149A3" w:rsidRDefault="00D149A3" w:rsidP="003150D7">
      <w:pPr>
        <w:spacing w:after="120" w:line="360" w:lineRule="auto"/>
        <w:ind w:right="0"/>
        <w:rPr>
          <w:rFonts w:eastAsia="Times New Roman"/>
          <w:bCs/>
          <w:color w:val="00000A"/>
          <w:szCs w:val="24"/>
        </w:rPr>
      </w:pPr>
    </w:p>
    <w:p w:rsidR="00D149A3" w:rsidRDefault="00D149A3" w:rsidP="003150D7">
      <w:pPr>
        <w:spacing w:after="120" w:line="360" w:lineRule="auto"/>
        <w:ind w:right="0"/>
        <w:rPr>
          <w:rFonts w:eastAsia="Times New Roman"/>
          <w:bCs/>
          <w:color w:val="00000A"/>
          <w:szCs w:val="24"/>
        </w:rPr>
      </w:pPr>
    </w:p>
    <w:p w:rsidR="00D149A3" w:rsidRDefault="00D149A3" w:rsidP="003150D7">
      <w:pPr>
        <w:spacing w:after="120" w:line="360" w:lineRule="auto"/>
        <w:ind w:right="0"/>
        <w:rPr>
          <w:rFonts w:eastAsia="Times New Roman"/>
          <w:bCs/>
          <w:color w:val="00000A"/>
          <w:szCs w:val="24"/>
        </w:rPr>
      </w:pPr>
    </w:p>
    <w:p w:rsidR="00D149A3" w:rsidRDefault="00D149A3" w:rsidP="003150D7">
      <w:pPr>
        <w:spacing w:after="120" w:line="360" w:lineRule="auto"/>
        <w:ind w:right="0"/>
        <w:rPr>
          <w:rFonts w:eastAsia="Times New Roman"/>
          <w:bCs/>
          <w:color w:val="00000A"/>
          <w:szCs w:val="24"/>
        </w:rPr>
      </w:pPr>
    </w:p>
    <w:p w:rsidR="00D149A3" w:rsidRDefault="00D149A3" w:rsidP="003150D7">
      <w:pPr>
        <w:spacing w:after="120" w:line="360" w:lineRule="auto"/>
        <w:ind w:right="0"/>
        <w:rPr>
          <w:rFonts w:eastAsia="Times New Roman"/>
          <w:bCs/>
          <w:color w:val="00000A"/>
          <w:szCs w:val="24"/>
        </w:rPr>
      </w:pPr>
    </w:p>
    <w:p w:rsidR="00D149A3" w:rsidRDefault="00D149A3" w:rsidP="003150D7">
      <w:pPr>
        <w:spacing w:after="120" w:line="360" w:lineRule="auto"/>
        <w:ind w:right="0"/>
        <w:rPr>
          <w:rFonts w:eastAsia="Times New Roman"/>
          <w:bCs/>
          <w:color w:val="00000A"/>
          <w:szCs w:val="24"/>
        </w:rPr>
      </w:pPr>
    </w:p>
    <w:p w:rsidR="00D149A3" w:rsidRDefault="00D149A3" w:rsidP="003150D7">
      <w:pPr>
        <w:spacing w:after="120" w:line="360" w:lineRule="auto"/>
        <w:ind w:right="0"/>
        <w:rPr>
          <w:rFonts w:eastAsia="Times New Roman"/>
          <w:bCs/>
          <w:color w:val="00000A"/>
          <w:szCs w:val="24"/>
        </w:rPr>
      </w:pPr>
    </w:p>
    <w:p w:rsidR="00D149A3" w:rsidRDefault="00D149A3" w:rsidP="003150D7">
      <w:pPr>
        <w:spacing w:after="120" w:line="360" w:lineRule="auto"/>
        <w:ind w:right="0"/>
        <w:rPr>
          <w:rFonts w:eastAsia="Times New Roman"/>
          <w:bCs/>
          <w:color w:val="00000A"/>
          <w:szCs w:val="24"/>
        </w:rPr>
      </w:pPr>
    </w:p>
    <w:p w:rsidR="00D149A3" w:rsidRDefault="00D149A3" w:rsidP="003150D7">
      <w:pPr>
        <w:spacing w:after="120" w:line="360" w:lineRule="auto"/>
        <w:ind w:right="0"/>
        <w:rPr>
          <w:rFonts w:eastAsia="Times New Roman"/>
          <w:bCs/>
          <w:color w:val="00000A"/>
          <w:szCs w:val="24"/>
        </w:rPr>
      </w:pPr>
    </w:p>
    <w:p w:rsidR="006D115B" w:rsidRDefault="006D115B" w:rsidP="006D115B">
      <w:pPr>
        <w:spacing w:after="150" w:line="240" w:lineRule="auto"/>
        <w:ind w:firstLine="841"/>
        <w:rPr>
          <w:rFonts w:eastAsia="Times New Roman"/>
          <w:bCs/>
          <w:color w:val="auto"/>
          <w:sz w:val="20"/>
          <w:szCs w:val="20"/>
          <w:u w:val="single"/>
        </w:rPr>
      </w:pPr>
    </w:p>
    <w:p w:rsidR="006D115B" w:rsidRDefault="006D115B" w:rsidP="006D115B">
      <w:pPr>
        <w:spacing w:after="120" w:line="240" w:lineRule="auto"/>
        <w:ind w:left="11" w:right="0" w:hanging="11"/>
        <w:jc w:val="center"/>
        <w:rPr>
          <w:rFonts w:eastAsia="Times New Roman"/>
          <w:bCs/>
          <w:color w:val="auto"/>
          <w:sz w:val="20"/>
          <w:szCs w:val="20"/>
        </w:rPr>
      </w:pPr>
    </w:p>
    <w:p w:rsidR="00D149A3" w:rsidRPr="006D115B" w:rsidRDefault="00D149A3" w:rsidP="006D115B">
      <w:pPr>
        <w:spacing w:after="150" w:line="240" w:lineRule="auto"/>
        <w:jc w:val="center"/>
        <w:rPr>
          <w:rFonts w:eastAsia="Times New Roman"/>
          <w:bCs/>
          <w:color w:val="auto"/>
          <w:sz w:val="20"/>
          <w:szCs w:val="20"/>
        </w:rPr>
      </w:pPr>
      <w:r w:rsidRPr="006D115B">
        <w:rPr>
          <w:rFonts w:eastAsia="Times New Roman"/>
          <w:bCs/>
          <w:color w:val="auto"/>
          <w:sz w:val="20"/>
          <w:szCs w:val="20"/>
        </w:rPr>
        <w:t xml:space="preserve">Fonte: </w:t>
      </w:r>
      <w:r w:rsidRPr="006D115B">
        <w:rPr>
          <w:color w:val="auto"/>
          <w:sz w:val="20"/>
          <w:szCs w:val="20"/>
        </w:rPr>
        <w:t xml:space="preserve">GEPSA/SUG/SES, </w:t>
      </w:r>
      <w:r w:rsidRPr="006D115B">
        <w:rPr>
          <w:rFonts w:eastAsia="Times New Roman"/>
          <w:bCs/>
          <w:color w:val="auto"/>
          <w:sz w:val="20"/>
          <w:szCs w:val="20"/>
        </w:rPr>
        <w:t>2018</w:t>
      </w:r>
    </w:p>
    <w:p w:rsidR="00D149A3" w:rsidRPr="0047200E" w:rsidRDefault="00D149A3" w:rsidP="003150D7">
      <w:pPr>
        <w:spacing w:after="120" w:line="360" w:lineRule="auto"/>
        <w:ind w:right="0"/>
        <w:rPr>
          <w:rFonts w:eastAsia="Times New Roman"/>
          <w:bCs/>
          <w:color w:val="auto"/>
          <w:szCs w:val="24"/>
        </w:rPr>
      </w:pPr>
    </w:p>
    <w:p w:rsidR="002A2607" w:rsidRPr="00376989" w:rsidRDefault="00EF6667" w:rsidP="003150D7">
      <w:pPr>
        <w:spacing w:after="120" w:line="360" w:lineRule="auto"/>
        <w:ind w:left="11" w:right="0" w:firstLine="839"/>
        <w:rPr>
          <w:color w:val="auto"/>
        </w:rPr>
      </w:pPr>
      <w:r w:rsidRPr="00E742C0">
        <w:rPr>
          <w:rFonts w:eastAsia="Times New Roman"/>
          <w:bCs/>
          <w:color w:val="auto"/>
          <w:szCs w:val="24"/>
        </w:rPr>
        <w:t xml:space="preserve">A Macrorregião de Saúde da Foz do Rio Itajaí possui 02 (duas) clínicas para atendimento de alta complexidade em nefrologia e 13 (treze) médicos nefrologistas para atendimento ambulatorial. </w:t>
      </w:r>
      <w:proofErr w:type="gramStart"/>
      <w:r w:rsidRPr="00E742C0">
        <w:rPr>
          <w:rFonts w:eastAsia="Times New Roman"/>
          <w:bCs/>
          <w:color w:val="auto"/>
          <w:szCs w:val="24"/>
        </w:rPr>
        <w:t>Esses médicos vem</w:t>
      </w:r>
      <w:proofErr w:type="gramEnd"/>
      <w:r w:rsidRPr="00E742C0">
        <w:rPr>
          <w:rFonts w:eastAsia="Times New Roman"/>
          <w:bCs/>
          <w:color w:val="auto"/>
          <w:szCs w:val="24"/>
        </w:rPr>
        <w:t xml:space="preserve"> prestando atendimento ambulatorial pelo SUS e atenderam um total de 2.332 pacientes de </w:t>
      </w:r>
      <w:r w:rsidR="005078F9" w:rsidRPr="0016622F">
        <w:rPr>
          <w:rFonts w:eastAsia="Times New Roman"/>
          <w:bCs/>
          <w:color w:val="auto"/>
          <w:szCs w:val="24"/>
        </w:rPr>
        <w:t xml:space="preserve">janeiro a </w:t>
      </w:r>
      <w:r w:rsidR="005078F9">
        <w:rPr>
          <w:rFonts w:eastAsia="Times New Roman"/>
          <w:bCs/>
          <w:color w:val="auto"/>
          <w:szCs w:val="24"/>
        </w:rPr>
        <w:t>julho</w:t>
      </w:r>
      <w:r w:rsidR="005078F9" w:rsidRPr="0016622F">
        <w:rPr>
          <w:rFonts w:eastAsia="Times New Roman"/>
          <w:bCs/>
          <w:color w:val="auto"/>
          <w:szCs w:val="24"/>
        </w:rPr>
        <w:t xml:space="preserve"> de 2018</w:t>
      </w:r>
      <w:r w:rsidRPr="00E742C0">
        <w:rPr>
          <w:rFonts w:eastAsia="Times New Roman"/>
          <w:bCs/>
          <w:color w:val="auto"/>
          <w:szCs w:val="24"/>
        </w:rPr>
        <w:t xml:space="preserve">. De acordo com os </w:t>
      </w:r>
      <w:r w:rsidR="002A2607" w:rsidRPr="00376989">
        <w:rPr>
          <w:color w:val="auto"/>
        </w:rPr>
        <w:t xml:space="preserve">parâmetros estabelecidos na Portaria MS/GM nº 1.631/2015, a </w:t>
      </w:r>
      <w:r w:rsidR="00300CA2" w:rsidRPr="00376989">
        <w:rPr>
          <w:color w:val="auto"/>
        </w:rPr>
        <w:t>Macrorregião</w:t>
      </w:r>
      <w:r w:rsidR="00300CA2">
        <w:rPr>
          <w:color w:val="auto"/>
        </w:rPr>
        <w:t xml:space="preserve"> de Saúde</w:t>
      </w:r>
      <w:r w:rsidR="007A71C6" w:rsidRPr="00376989">
        <w:rPr>
          <w:color w:val="auto"/>
        </w:rPr>
        <w:t xml:space="preserve"> </w:t>
      </w:r>
      <w:r w:rsidRPr="00E742C0">
        <w:rPr>
          <w:color w:val="auto"/>
        </w:rPr>
        <w:t xml:space="preserve">terá uma expectativa de 399 novos pacientes em estágio </w:t>
      </w:r>
      <w:proofErr w:type="gramStart"/>
      <w:r w:rsidRPr="00E742C0">
        <w:rPr>
          <w:color w:val="auto"/>
        </w:rPr>
        <w:t>4</w:t>
      </w:r>
      <w:proofErr w:type="gramEnd"/>
      <w:r w:rsidRPr="00E742C0">
        <w:rPr>
          <w:color w:val="auto"/>
        </w:rPr>
        <w:t xml:space="preserve"> e 30 pacientes em estágio 5. </w:t>
      </w:r>
    </w:p>
    <w:p w:rsidR="002A2607" w:rsidRPr="00376989" w:rsidRDefault="00EF6667" w:rsidP="003150D7">
      <w:pPr>
        <w:spacing w:after="120" w:line="360" w:lineRule="auto"/>
        <w:ind w:left="11" w:right="0" w:firstLine="839"/>
        <w:rPr>
          <w:color w:val="auto"/>
        </w:rPr>
      </w:pPr>
      <w:r w:rsidRPr="00E742C0">
        <w:rPr>
          <w:rFonts w:eastAsia="Times New Roman"/>
          <w:bCs/>
          <w:color w:val="auto"/>
          <w:szCs w:val="24"/>
        </w:rPr>
        <w:t>A cobertura da</w:t>
      </w:r>
      <w:proofErr w:type="gramStart"/>
      <w:r w:rsidRPr="00E742C0">
        <w:rPr>
          <w:rFonts w:eastAsia="Times New Roman"/>
          <w:bCs/>
          <w:color w:val="auto"/>
          <w:szCs w:val="24"/>
        </w:rPr>
        <w:t xml:space="preserve">  </w:t>
      </w:r>
      <w:proofErr w:type="gramEnd"/>
      <w:r w:rsidRPr="00E742C0">
        <w:rPr>
          <w:rFonts w:eastAsia="Times New Roman"/>
          <w:bCs/>
          <w:color w:val="auto"/>
          <w:szCs w:val="24"/>
        </w:rPr>
        <w:t xml:space="preserve">estratégia de saúde da família é de 78,70% para uma população de 698.912 habitantes. </w:t>
      </w:r>
    </w:p>
    <w:p w:rsidR="002A2607" w:rsidRPr="00376989" w:rsidRDefault="002A2607" w:rsidP="003150D7">
      <w:pPr>
        <w:spacing w:after="120" w:line="360" w:lineRule="auto"/>
        <w:ind w:left="11" w:right="0" w:firstLine="839"/>
        <w:rPr>
          <w:color w:val="auto"/>
        </w:rPr>
      </w:pPr>
    </w:p>
    <w:p w:rsidR="002A2607" w:rsidRDefault="00EF6667" w:rsidP="003150D7">
      <w:pPr>
        <w:spacing w:after="120" w:line="360" w:lineRule="auto"/>
        <w:ind w:left="11" w:right="0" w:firstLine="839"/>
        <w:rPr>
          <w:rFonts w:eastAsia="Times New Roman"/>
          <w:bCs/>
          <w:color w:val="auto"/>
          <w:szCs w:val="24"/>
        </w:rPr>
      </w:pPr>
      <w:r w:rsidRPr="00E742C0">
        <w:rPr>
          <w:rFonts w:eastAsia="Times New Roman"/>
          <w:bCs/>
          <w:color w:val="auto"/>
          <w:szCs w:val="24"/>
        </w:rPr>
        <w:t xml:space="preserve">A cobertura assistencial é apresentada no quadro a seguir por município das </w:t>
      </w:r>
      <w:r w:rsidR="00300CA2" w:rsidRPr="00E742C0">
        <w:rPr>
          <w:rFonts w:eastAsia="Times New Roman"/>
          <w:bCs/>
          <w:color w:val="auto"/>
          <w:szCs w:val="24"/>
        </w:rPr>
        <w:t xml:space="preserve">Regiões </w:t>
      </w:r>
      <w:r w:rsidRPr="00E742C0">
        <w:rPr>
          <w:rFonts w:eastAsia="Times New Roman"/>
          <w:bCs/>
          <w:color w:val="auto"/>
          <w:szCs w:val="24"/>
        </w:rPr>
        <w:t xml:space="preserve">de </w:t>
      </w:r>
      <w:r w:rsidR="00300CA2" w:rsidRPr="00E742C0">
        <w:rPr>
          <w:rFonts w:eastAsia="Times New Roman"/>
          <w:bCs/>
          <w:color w:val="auto"/>
          <w:szCs w:val="24"/>
        </w:rPr>
        <w:t xml:space="preserve">Saúde </w:t>
      </w:r>
      <w:r w:rsidRPr="00E742C0">
        <w:rPr>
          <w:rFonts w:eastAsia="Times New Roman"/>
          <w:bCs/>
          <w:color w:val="auto"/>
          <w:szCs w:val="24"/>
        </w:rPr>
        <w:t>da Foz do Rio Itajaí.</w:t>
      </w:r>
    </w:p>
    <w:p w:rsidR="007724AE" w:rsidRDefault="007724AE" w:rsidP="003150D7">
      <w:pPr>
        <w:spacing w:after="120" w:line="360" w:lineRule="auto"/>
        <w:ind w:left="11" w:right="0" w:firstLine="839"/>
        <w:rPr>
          <w:rFonts w:eastAsia="Times New Roman"/>
          <w:bCs/>
          <w:color w:val="auto"/>
          <w:szCs w:val="24"/>
        </w:rPr>
      </w:pPr>
    </w:p>
    <w:p w:rsidR="00E742C0" w:rsidRPr="00E742C0" w:rsidRDefault="00E742C0" w:rsidP="00E742C0">
      <w:pPr>
        <w:pStyle w:val="Legenda"/>
        <w:spacing w:after="120" w:line="360" w:lineRule="auto"/>
        <w:ind w:firstLine="851"/>
        <w:rPr>
          <w:color w:val="auto"/>
          <w:szCs w:val="24"/>
        </w:rPr>
      </w:pPr>
      <w:bookmarkStart w:id="70" w:name="_Toc531093645"/>
      <w:r w:rsidRPr="00AB3B7C">
        <w:rPr>
          <w:rFonts w:ascii="Arial" w:hAnsi="Arial" w:cs="Arial"/>
          <w:b w:val="0"/>
          <w:sz w:val="24"/>
          <w:szCs w:val="24"/>
        </w:rPr>
        <w:t xml:space="preserve">Quadro </w:t>
      </w:r>
      <w:r w:rsidR="007F6203" w:rsidRPr="00AB3B7C">
        <w:rPr>
          <w:rFonts w:ascii="Arial" w:hAnsi="Arial" w:cs="Arial"/>
          <w:b w:val="0"/>
          <w:sz w:val="24"/>
          <w:szCs w:val="24"/>
        </w:rPr>
        <w:fldChar w:fldCharType="begin"/>
      </w:r>
      <w:r w:rsidRPr="00AB3B7C">
        <w:rPr>
          <w:rFonts w:ascii="Arial" w:hAnsi="Arial" w:cs="Arial"/>
          <w:b w:val="0"/>
          <w:sz w:val="24"/>
          <w:szCs w:val="24"/>
        </w:rPr>
        <w:instrText xml:space="preserve"> SEQ Quadro \* ARABIC </w:instrText>
      </w:r>
      <w:r w:rsidR="007F6203" w:rsidRPr="00AB3B7C">
        <w:rPr>
          <w:rFonts w:ascii="Arial" w:hAnsi="Arial" w:cs="Arial"/>
          <w:b w:val="0"/>
          <w:sz w:val="24"/>
          <w:szCs w:val="24"/>
        </w:rPr>
        <w:fldChar w:fldCharType="separate"/>
      </w:r>
      <w:r w:rsidR="005A1E40">
        <w:rPr>
          <w:rFonts w:ascii="Arial" w:hAnsi="Arial" w:cs="Arial"/>
          <w:b w:val="0"/>
          <w:noProof/>
          <w:sz w:val="24"/>
          <w:szCs w:val="24"/>
        </w:rPr>
        <w:t>18</w:t>
      </w:r>
      <w:r w:rsidR="007F6203" w:rsidRPr="00AB3B7C">
        <w:rPr>
          <w:rFonts w:ascii="Arial" w:hAnsi="Arial" w:cs="Arial"/>
          <w:b w:val="0"/>
          <w:sz w:val="24"/>
          <w:szCs w:val="24"/>
        </w:rPr>
        <w:fldChar w:fldCharType="end"/>
      </w:r>
      <w:r w:rsidRPr="00AB3B7C">
        <w:rPr>
          <w:rFonts w:ascii="Arial" w:hAnsi="Arial" w:cs="Arial"/>
          <w:b w:val="0"/>
          <w:sz w:val="24"/>
          <w:szCs w:val="24"/>
        </w:rPr>
        <w:t xml:space="preserve">: Cobertura Assistencial da </w:t>
      </w:r>
      <w:r w:rsidRPr="00471C2D">
        <w:rPr>
          <w:rFonts w:ascii="Arial" w:hAnsi="Arial" w:cs="Arial"/>
          <w:b w:val="0"/>
          <w:color w:val="auto"/>
          <w:sz w:val="24"/>
          <w:szCs w:val="24"/>
          <w:lang w:eastAsia="pt-BR"/>
        </w:rPr>
        <w:t xml:space="preserve">Macrorregião de Saúde </w:t>
      </w:r>
      <w:r w:rsidRPr="00294121">
        <w:rPr>
          <w:rFonts w:ascii="Arial" w:hAnsi="Arial" w:cs="Arial"/>
          <w:b w:val="0"/>
          <w:color w:val="auto"/>
          <w:sz w:val="24"/>
          <w:szCs w:val="24"/>
          <w:lang w:eastAsia="pt-BR"/>
        </w:rPr>
        <w:t>d</w:t>
      </w:r>
      <w:r>
        <w:rPr>
          <w:rFonts w:ascii="Arial" w:hAnsi="Arial" w:cs="Arial"/>
          <w:b w:val="0"/>
          <w:color w:val="auto"/>
          <w:sz w:val="24"/>
          <w:szCs w:val="24"/>
          <w:lang w:eastAsia="pt-BR"/>
        </w:rPr>
        <w:t xml:space="preserve">a Foz do Rio </w:t>
      </w:r>
      <w:r w:rsidRPr="00294121">
        <w:rPr>
          <w:rFonts w:ascii="Arial" w:hAnsi="Arial" w:cs="Arial"/>
          <w:b w:val="0"/>
          <w:color w:val="auto"/>
          <w:sz w:val="24"/>
          <w:szCs w:val="24"/>
          <w:lang w:eastAsia="pt-BR"/>
        </w:rPr>
        <w:t>Itajaí</w:t>
      </w:r>
      <w:r>
        <w:rPr>
          <w:rFonts w:ascii="Arial" w:hAnsi="Arial" w:cs="Arial"/>
          <w:b w:val="0"/>
          <w:color w:val="auto"/>
          <w:sz w:val="24"/>
          <w:szCs w:val="24"/>
          <w:lang w:eastAsia="pt-BR"/>
        </w:rPr>
        <w:t>.</w:t>
      </w:r>
      <w:bookmarkEnd w:id="70"/>
    </w:p>
    <w:tbl>
      <w:tblPr>
        <w:tblpPr w:leftFromText="141" w:rightFromText="141" w:vertAnchor="text" w:horzAnchor="margin" w:tblpXSpec="center" w:tblpY="239"/>
        <w:tblW w:w="10080" w:type="dxa"/>
        <w:tblCellMar>
          <w:left w:w="0" w:type="dxa"/>
          <w:right w:w="0" w:type="dxa"/>
        </w:tblCellMar>
        <w:tblLook w:val="04A0"/>
      </w:tblPr>
      <w:tblGrid>
        <w:gridCol w:w="1989"/>
        <w:gridCol w:w="2516"/>
        <w:gridCol w:w="904"/>
        <w:gridCol w:w="1836"/>
        <w:gridCol w:w="1417"/>
        <w:gridCol w:w="1418"/>
      </w:tblGrid>
      <w:tr w:rsidR="007A71C6" w:rsidRPr="0047200E" w:rsidTr="007724AE">
        <w:trPr>
          <w:trHeight w:val="418"/>
        </w:trPr>
        <w:tc>
          <w:tcPr>
            <w:tcW w:w="1989" w:type="dxa"/>
            <w:vMerge w:val="restart"/>
            <w:tcBorders>
              <w:top w:val="single" w:sz="4" w:space="0" w:color="auto"/>
              <w:left w:val="single" w:sz="2" w:space="0" w:color="000000"/>
              <w:bottom w:val="single" w:sz="2" w:space="0" w:color="000000"/>
              <w:right w:val="single" w:sz="2" w:space="0" w:color="000000"/>
            </w:tcBorders>
            <w:shd w:val="clear" w:color="auto" w:fill="D9D9D9" w:themeFill="background1" w:themeFillShade="D9"/>
            <w:tcMar>
              <w:top w:w="32" w:type="dxa"/>
              <w:left w:w="15" w:type="dxa"/>
              <w:bottom w:w="0" w:type="dxa"/>
              <w:right w:w="15" w:type="dxa"/>
            </w:tcMar>
            <w:vAlign w:val="center"/>
            <w:hideMark/>
          </w:tcPr>
          <w:p w:rsidR="007A71C6" w:rsidRPr="0047200E" w:rsidRDefault="007A71C6" w:rsidP="003A0F25">
            <w:pPr>
              <w:spacing w:after="0" w:line="240" w:lineRule="auto"/>
              <w:ind w:left="11" w:right="0" w:hanging="11"/>
              <w:jc w:val="center"/>
              <w:rPr>
                <w:color w:val="auto"/>
                <w:sz w:val="22"/>
              </w:rPr>
            </w:pPr>
            <w:r w:rsidRPr="0047200E">
              <w:rPr>
                <w:color w:val="auto"/>
                <w:sz w:val="22"/>
              </w:rPr>
              <w:t>Região de Saúde</w:t>
            </w:r>
          </w:p>
        </w:tc>
        <w:tc>
          <w:tcPr>
            <w:tcW w:w="8091" w:type="dxa"/>
            <w:gridSpan w:val="5"/>
            <w:tcBorders>
              <w:top w:val="single" w:sz="2" w:space="0" w:color="000000"/>
              <w:left w:val="single" w:sz="2" w:space="0" w:color="000000"/>
              <w:bottom w:val="single" w:sz="2" w:space="0" w:color="000000"/>
              <w:right w:val="single" w:sz="2" w:space="0" w:color="000000"/>
            </w:tcBorders>
            <w:shd w:val="clear" w:color="auto" w:fill="D9D9D9" w:themeFill="background1" w:themeFillShade="D9"/>
            <w:tcMar>
              <w:top w:w="32" w:type="dxa"/>
              <w:left w:w="15" w:type="dxa"/>
              <w:bottom w:w="0" w:type="dxa"/>
              <w:right w:w="15" w:type="dxa"/>
            </w:tcMar>
            <w:vAlign w:val="center"/>
            <w:hideMark/>
          </w:tcPr>
          <w:p w:rsidR="007A71C6" w:rsidRPr="0047200E" w:rsidRDefault="007A71C6" w:rsidP="003A0F25">
            <w:pPr>
              <w:spacing w:after="0" w:line="240" w:lineRule="auto"/>
              <w:ind w:left="11" w:right="0" w:hanging="11"/>
              <w:jc w:val="center"/>
              <w:rPr>
                <w:color w:val="auto"/>
                <w:sz w:val="22"/>
              </w:rPr>
            </w:pPr>
            <w:r w:rsidRPr="0047200E">
              <w:rPr>
                <w:color w:val="auto"/>
                <w:sz w:val="22"/>
              </w:rPr>
              <w:t>Cobertura Assistencial</w:t>
            </w:r>
          </w:p>
        </w:tc>
      </w:tr>
      <w:tr w:rsidR="007A71C6" w:rsidRPr="0047200E" w:rsidTr="007724AE">
        <w:trPr>
          <w:trHeight w:val="488"/>
        </w:trPr>
        <w:tc>
          <w:tcPr>
            <w:tcW w:w="1989" w:type="dxa"/>
            <w:vMerge/>
            <w:tcBorders>
              <w:top w:val="single" w:sz="2" w:space="0" w:color="000000"/>
              <w:left w:val="single" w:sz="2" w:space="0" w:color="000000"/>
              <w:bottom w:val="single" w:sz="2" w:space="0" w:color="000000"/>
              <w:right w:val="single" w:sz="2" w:space="0" w:color="000000"/>
            </w:tcBorders>
            <w:shd w:val="clear" w:color="auto" w:fill="D9D9D9" w:themeFill="background1" w:themeFillShade="D9"/>
            <w:vAlign w:val="center"/>
            <w:hideMark/>
          </w:tcPr>
          <w:p w:rsidR="007A71C6" w:rsidRPr="0047200E" w:rsidRDefault="007A71C6" w:rsidP="003A0F25">
            <w:pPr>
              <w:spacing w:after="0" w:line="240" w:lineRule="auto"/>
              <w:ind w:left="11" w:right="0" w:hanging="11"/>
              <w:jc w:val="center"/>
              <w:rPr>
                <w:color w:val="auto"/>
                <w:sz w:val="22"/>
              </w:rPr>
            </w:pPr>
          </w:p>
        </w:tc>
        <w:tc>
          <w:tcPr>
            <w:tcW w:w="2516" w:type="dxa"/>
            <w:vMerge w:val="restart"/>
            <w:tcBorders>
              <w:top w:val="single" w:sz="2" w:space="0" w:color="000000"/>
              <w:left w:val="single" w:sz="2" w:space="0" w:color="000000"/>
              <w:right w:val="single" w:sz="2" w:space="0" w:color="000000"/>
            </w:tcBorders>
            <w:shd w:val="clear" w:color="auto" w:fill="D9D9D9" w:themeFill="background1" w:themeFillShade="D9"/>
            <w:tcMar>
              <w:top w:w="32" w:type="dxa"/>
              <w:left w:w="15" w:type="dxa"/>
              <w:bottom w:w="0" w:type="dxa"/>
              <w:right w:w="15" w:type="dxa"/>
            </w:tcMar>
            <w:vAlign w:val="center"/>
            <w:hideMark/>
          </w:tcPr>
          <w:p w:rsidR="007A71C6" w:rsidRPr="0047200E" w:rsidRDefault="007A71C6" w:rsidP="003A0F25">
            <w:pPr>
              <w:spacing w:after="0" w:line="240" w:lineRule="auto"/>
              <w:ind w:left="11" w:right="0" w:hanging="11"/>
              <w:jc w:val="center"/>
              <w:rPr>
                <w:color w:val="auto"/>
                <w:sz w:val="22"/>
              </w:rPr>
            </w:pPr>
            <w:r w:rsidRPr="0047200E">
              <w:rPr>
                <w:color w:val="auto"/>
                <w:sz w:val="22"/>
              </w:rPr>
              <w:t>Municípios</w:t>
            </w:r>
          </w:p>
        </w:tc>
        <w:tc>
          <w:tcPr>
            <w:tcW w:w="904" w:type="dxa"/>
            <w:vMerge w:val="restart"/>
            <w:tcBorders>
              <w:top w:val="single" w:sz="2" w:space="0" w:color="000000"/>
              <w:left w:val="single" w:sz="2" w:space="0" w:color="000000"/>
              <w:right w:val="single" w:sz="2" w:space="0" w:color="000000"/>
            </w:tcBorders>
            <w:shd w:val="clear" w:color="auto" w:fill="D9D9D9" w:themeFill="background1" w:themeFillShade="D9"/>
            <w:tcMar>
              <w:top w:w="32" w:type="dxa"/>
              <w:left w:w="15" w:type="dxa"/>
              <w:bottom w:w="0" w:type="dxa"/>
              <w:right w:w="15" w:type="dxa"/>
            </w:tcMar>
            <w:vAlign w:val="center"/>
            <w:hideMark/>
          </w:tcPr>
          <w:p w:rsidR="007A71C6" w:rsidRPr="0047200E" w:rsidRDefault="007A71C6" w:rsidP="003A0F25">
            <w:pPr>
              <w:spacing w:after="0" w:line="240" w:lineRule="auto"/>
              <w:ind w:left="11" w:right="0" w:hanging="11"/>
              <w:jc w:val="center"/>
              <w:rPr>
                <w:color w:val="auto"/>
                <w:sz w:val="22"/>
              </w:rPr>
            </w:pPr>
            <w:r w:rsidRPr="0047200E">
              <w:rPr>
                <w:color w:val="auto"/>
                <w:sz w:val="22"/>
              </w:rPr>
              <w:t>Clínicas</w:t>
            </w:r>
          </w:p>
        </w:tc>
        <w:tc>
          <w:tcPr>
            <w:tcW w:w="1836" w:type="dxa"/>
            <w:vMerge w:val="restart"/>
            <w:tcBorders>
              <w:top w:val="single" w:sz="2" w:space="0" w:color="000000"/>
              <w:left w:val="single" w:sz="2" w:space="0" w:color="000000"/>
              <w:right w:val="single" w:sz="2" w:space="0" w:color="000000"/>
            </w:tcBorders>
            <w:shd w:val="clear" w:color="auto" w:fill="D9D9D9" w:themeFill="background1" w:themeFillShade="D9"/>
            <w:tcMar>
              <w:top w:w="32" w:type="dxa"/>
              <w:left w:w="15" w:type="dxa"/>
              <w:bottom w:w="0" w:type="dxa"/>
              <w:right w:w="15" w:type="dxa"/>
            </w:tcMar>
            <w:vAlign w:val="center"/>
            <w:hideMark/>
          </w:tcPr>
          <w:p w:rsidR="007A71C6" w:rsidRPr="0047200E" w:rsidRDefault="007A71C6" w:rsidP="003A0F25">
            <w:pPr>
              <w:spacing w:after="0" w:line="240" w:lineRule="auto"/>
              <w:ind w:left="11" w:right="0" w:hanging="11"/>
              <w:jc w:val="center"/>
              <w:rPr>
                <w:color w:val="auto"/>
                <w:sz w:val="22"/>
              </w:rPr>
            </w:pPr>
            <w:r w:rsidRPr="0047200E">
              <w:rPr>
                <w:color w:val="auto"/>
                <w:sz w:val="22"/>
              </w:rPr>
              <w:t>Nº Nefrologistas (SUS)</w:t>
            </w:r>
            <w:r w:rsidR="007724AE">
              <w:rPr>
                <w:color w:val="auto"/>
                <w:sz w:val="22"/>
              </w:rPr>
              <w:t xml:space="preserve"> *</w:t>
            </w:r>
          </w:p>
        </w:tc>
        <w:tc>
          <w:tcPr>
            <w:tcW w:w="2835" w:type="dxa"/>
            <w:gridSpan w:val="2"/>
            <w:tcBorders>
              <w:top w:val="single" w:sz="2" w:space="0" w:color="000000"/>
              <w:left w:val="single" w:sz="2" w:space="0" w:color="000000"/>
              <w:bottom w:val="single" w:sz="4" w:space="0" w:color="auto"/>
              <w:right w:val="single" w:sz="2" w:space="0" w:color="000000"/>
            </w:tcBorders>
            <w:shd w:val="clear" w:color="auto" w:fill="D9D9D9" w:themeFill="background1" w:themeFillShade="D9"/>
            <w:tcMar>
              <w:top w:w="32" w:type="dxa"/>
              <w:left w:w="15" w:type="dxa"/>
              <w:bottom w:w="0" w:type="dxa"/>
              <w:right w:w="15" w:type="dxa"/>
            </w:tcMar>
            <w:vAlign w:val="center"/>
            <w:hideMark/>
          </w:tcPr>
          <w:p w:rsidR="007A71C6" w:rsidRPr="0047200E" w:rsidRDefault="007A71C6" w:rsidP="003A0F25">
            <w:pPr>
              <w:spacing w:after="0" w:line="240" w:lineRule="auto"/>
              <w:ind w:left="11" w:right="0" w:hanging="11"/>
              <w:jc w:val="center"/>
              <w:rPr>
                <w:color w:val="auto"/>
                <w:sz w:val="22"/>
              </w:rPr>
            </w:pPr>
            <w:r w:rsidRPr="0047200E">
              <w:rPr>
                <w:color w:val="auto"/>
                <w:sz w:val="22"/>
              </w:rPr>
              <w:t>Atendimentos Ambulatoriais (Consultas)</w:t>
            </w:r>
            <w:r w:rsidR="007724AE">
              <w:rPr>
                <w:color w:val="auto"/>
                <w:sz w:val="22"/>
              </w:rPr>
              <w:t xml:space="preserve"> **</w:t>
            </w:r>
          </w:p>
        </w:tc>
      </w:tr>
      <w:tr w:rsidR="007A71C6" w:rsidRPr="0047200E" w:rsidTr="007724AE">
        <w:trPr>
          <w:trHeight w:val="133"/>
        </w:trPr>
        <w:tc>
          <w:tcPr>
            <w:tcW w:w="1989" w:type="dxa"/>
            <w:vMerge/>
            <w:tcBorders>
              <w:top w:val="single" w:sz="2" w:space="0" w:color="000000"/>
              <w:left w:val="single" w:sz="2" w:space="0" w:color="000000"/>
              <w:bottom w:val="single" w:sz="4" w:space="0" w:color="auto"/>
              <w:right w:val="single" w:sz="2" w:space="0" w:color="000000"/>
            </w:tcBorders>
            <w:shd w:val="clear" w:color="auto" w:fill="D9D9D9" w:themeFill="background1" w:themeFillShade="D9"/>
            <w:vAlign w:val="center"/>
            <w:hideMark/>
          </w:tcPr>
          <w:p w:rsidR="007A71C6" w:rsidRPr="0047200E" w:rsidRDefault="007A71C6" w:rsidP="003A0F25">
            <w:pPr>
              <w:spacing w:after="0" w:line="240" w:lineRule="auto"/>
              <w:ind w:left="11" w:right="0" w:hanging="11"/>
              <w:jc w:val="center"/>
              <w:rPr>
                <w:color w:val="auto"/>
                <w:sz w:val="22"/>
              </w:rPr>
            </w:pPr>
          </w:p>
        </w:tc>
        <w:tc>
          <w:tcPr>
            <w:tcW w:w="2516" w:type="dxa"/>
            <w:vMerge/>
            <w:tcBorders>
              <w:left w:val="single" w:sz="2" w:space="0" w:color="000000"/>
              <w:bottom w:val="single" w:sz="2" w:space="0" w:color="000000"/>
              <w:right w:val="single" w:sz="2" w:space="0" w:color="000000"/>
            </w:tcBorders>
            <w:shd w:val="clear" w:color="auto" w:fill="D9D9D9" w:themeFill="background1" w:themeFillShade="D9"/>
            <w:tcMar>
              <w:top w:w="32" w:type="dxa"/>
              <w:left w:w="15" w:type="dxa"/>
              <w:bottom w:w="0" w:type="dxa"/>
              <w:right w:w="15" w:type="dxa"/>
            </w:tcMar>
            <w:vAlign w:val="center"/>
            <w:hideMark/>
          </w:tcPr>
          <w:p w:rsidR="007A71C6" w:rsidRPr="0047200E" w:rsidRDefault="007A71C6" w:rsidP="003A0F25">
            <w:pPr>
              <w:spacing w:after="0" w:line="240" w:lineRule="auto"/>
              <w:ind w:left="11" w:right="0" w:hanging="11"/>
              <w:jc w:val="center"/>
              <w:rPr>
                <w:color w:val="auto"/>
                <w:sz w:val="22"/>
              </w:rPr>
            </w:pPr>
          </w:p>
        </w:tc>
        <w:tc>
          <w:tcPr>
            <w:tcW w:w="904" w:type="dxa"/>
            <w:vMerge/>
            <w:tcBorders>
              <w:left w:val="single" w:sz="2" w:space="0" w:color="000000"/>
              <w:bottom w:val="single" w:sz="2" w:space="0" w:color="000000"/>
              <w:right w:val="single" w:sz="2" w:space="0" w:color="000000"/>
            </w:tcBorders>
            <w:shd w:val="clear" w:color="auto" w:fill="D9D9D9" w:themeFill="background1" w:themeFillShade="D9"/>
            <w:tcMar>
              <w:top w:w="32" w:type="dxa"/>
              <w:left w:w="15" w:type="dxa"/>
              <w:bottom w:w="0" w:type="dxa"/>
              <w:right w:w="15" w:type="dxa"/>
            </w:tcMar>
            <w:vAlign w:val="center"/>
            <w:hideMark/>
          </w:tcPr>
          <w:p w:rsidR="007A71C6" w:rsidRPr="0047200E" w:rsidRDefault="007A71C6" w:rsidP="003A0F25">
            <w:pPr>
              <w:spacing w:after="0" w:line="240" w:lineRule="auto"/>
              <w:ind w:left="11" w:right="0" w:hanging="11"/>
              <w:jc w:val="center"/>
              <w:rPr>
                <w:color w:val="auto"/>
                <w:sz w:val="22"/>
              </w:rPr>
            </w:pPr>
          </w:p>
        </w:tc>
        <w:tc>
          <w:tcPr>
            <w:tcW w:w="1836" w:type="dxa"/>
            <w:vMerge/>
            <w:tcBorders>
              <w:left w:val="single" w:sz="2" w:space="0" w:color="000000"/>
              <w:bottom w:val="single" w:sz="2" w:space="0" w:color="000000"/>
              <w:right w:val="single" w:sz="2" w:space="0" w:color="000000"/>
            </w:tcBorders>
            <w:shd w:val="clear" w:color="auto" w:fill="D9D9D9" w:themeFill="background1" w:themeFillShade="D9"/>
            <w:tcMar>
              <w:top w:w="32" w:type="dxa"/>
              <w:left w:w="15" w:type="dxa"/>
              <w:bottom w:w="0" w:type="dxa"/>
              <w:right w:w="15" w:type="dxa"/>
            </w:tcMar>
            <w:vAlign w:val="center"/>
            <w:hideMark/>
          </w:tcPr>
          <w:p w:rsidR="007A71C6" w:rsidRPr="0047200E" w:rsidRDefault="007A71C6" w:rsidP="003A0F25">
            <w:pPr>
              <w:spacing w:after="0" w:line="240" w:lineRule="auto"/>
              <w:ind w:left="11" w:right="0" w:hanging="11"/>
              <w:jc w:val="center"/>
              <w:rPr>
                <w:color w:val="auto"/>
                <w:sz w:val="22"/>
              </w:rPr>
            </w:pPr>
          </w:p>
        </w:tc>
        <w:tc>
          <w:tcPr>
            <w:tcW w:w="1417" w:type="dxa"/>
            <w:tcBorders>
              <w:top w:val="single" w:sz="4" w:space="0" w:color="auto"/>
              <w:left w:val="single" w:sz="2" w:space="0" w:color="000000"/>
              <w:bottom w:val="single" w:sz="2" w:space="0" w:color="000000"/>
              <w:right w:val="single" w:sz="4" w:space="0" w:color="auto"/>
            </w:tcBorders>
            <w:shd w:val="clear" w:color="auto" w:fill="D9D9D9" w:themeFill="background1" w:themeFillShade="D9"/>
            <w:tcMar>
              <w:top w:w="32" w:type="dxa"/>
              <w:left w:w="15" w:type="dxa"/>
              <w:bottom w:w="0" w:type="dxa"/>
              <w:right w:w="15" w:type="dxa"/>
            </w:tcMar>
            <w:vAlign w:val="center"/>
            <w:hideMark/>
          </w:tcPr>
          <w:p w:rsidR="007A71C6" w:rsidRPr="0047200E" w:rsidRDefault="007A71C6" w:rsidP="003A0F25">
            <w:pPr>
              <w:spacing w:after="0" w:line="240" w:lineRule="auto"/>
              <w:ind w:left="11" w:right="0" w:hanging="11"/>
              <w:jc w:val="center"/>
              <w:rPr>
                <w:color w:val="auto"/>
                <w:sz w:val="22"/>
              </w:rPr>
            </w:pPr>
            <w:r w:rsidRPr="0047200E">
              <w:rPr>
                <w:color w:val="auto"/>
                <w:sz w:val="22"/>
              </w:rPr>
              <w:t>1 a 19 a.</w:t>
            </w:r>
          </w:p>
        </w:tc>
        <w:tc>
          <w:tcPr>
            <w:tcW w:w="1418" w:type="dxa"/>
            <w:tcBorders>
              <w:top w:val="single" w:sz="4" w:space="0" w:color="auto"/>
              <w:left w:val="single" w:sz="4" w:space="0" w:color="auto"/>
              <w:bottom w:val="single" w:sz="2" w:space="0" w:color="000000"/>
              <w:right w:val="single" w:sz="2" w:space="0" w:color="000000"/>
            </w:tcBorders>
            <w:shd w:val="clear" w:color="auto" w:fill="D9D9D9" w:themeFill="background1" w:themeFillShade="D9"/>
            <w:vAlign w:val="center"/>
          </w:tcPr>
          <w:p w:rsidR="007A71C6" w:rsidRPr="0047200E" w:rsidRDefault="007A71C6" w:rsidP="003A0F25">
            <w:pPr>
              <w:spacing w:after="0" w:line="240" w:lineRule="auto"/>
              <w:ind w:left="11" w:right="0" w:hanging="11"/>
              <w:jc w:val="center"/>
              <w:rPr>
                <w:color w:val="auto"/>
                <w:sz w:val="22"/>
              </w:rPr>
            </w:pPr>
            <w:r w:rsidRPr="0047200E">
              <w:rPr>
                <w:color w:val="auto"/>
                <w:sz w:val="22"/>
              </w:rPr>
              <w:t>20 a 106 a.</w:t>
            </w:r>
          </w:p>
        </w:tc>
      </w:tr>
      <w:tr w:rsidR="007A71C6" w:rsidRPr="0047200E" w:rsidTr="007724AE">
        <w:trPr>
          <w:trHeight w:val="287"/>
        </w:trPr>
        <w:tc>
          <w:tcPr>
            <w:tcW w:w="1989" w:type="dxa"/>
            <w:vMerge w:val="restart"/>
            <w:tcBorders>
              <w:top w:val="single" w:sz="4" w:space="0" w:color="auto"/>
              <w:left w:val="single" w:sz="2" w:space="0" w:color="000000"/>
              <w:right w:val="single" w:sz="2" w:space="0" w:color="000000"/>
            </w:tcBorders>
            <w:shd w:val="clear" w:color="auto" w:fill="auto"/>
            <w:tcMar>
              <w:top w:w="32" w:type="dxa"/>
              <w:left w:w="15" w:type="dxa"/>
              <w:bottom w:w="0" w:type="dxa"/>
              <w:right w:w="15" w:type="dxa"/>
            </w:tcMar>
            <w:vAlign w:val="center"/>
          </w:tcPr>
          <w:p w:rsidR="007A71C6" w:rsidRPr="0047200E" w:rsidRDefault="007A71C6" w:rsidP="007A71C6">
            <w:pPr>
              <w:spacing w:after="0" w:line="240" w:lineRule="auto"/>
              <w:ind w:left="11" w:right="0" w:hanging="11"/>
              <w:jc w:val="center"/>
              <w:rPr>
                <w:color w:val="auto"/>
              </w:rPr>
            </w:pPr>
            <w:r w:rsidRPr="0047200E">
              <w:rPr>
                <w:color w:val="auto"/>
              </w:rPr>
              <w:t>Foz do Rio Itajaí</w:t>
            </w:r>
          </w:p>
        </w:tc>
        <w:tc>
          <w:tcPr>
            <w:tcW w:w="2516" w:type="dxa"/>
            <w:tcBorders>
              <w:top w:val="single" w:sz="4" w:space="0" w:color="auto"/>
              <w:left w:val="single" w:sz="2" w:space="0" w:color="000000"/>
              <w:bottom w:val="single" w:sz="2" w:space="0" w:color="000000"/>
              <w:right w:val="single" w:sz="2" w:space="0" w:color="000000"/>
            </w:tcBorders>
            <w:shd w:val="clear" w:color="auto" w:fill="auto"/>
            <w:tcMar>
              <w:top w:w="32" w:type="dxa"/>
              <w:left w:w="15" w:type="dxa"/>
              <w:bottom w:w="0" w:type="dxa"/>
              <w:right w:w="15" w:type="dxa"/>
            </w:tcMar>
            <w:vAlign w:val="center"/>
          </w:tcPr>
          <w:p w:rsidR="007A71C6" w:rsidRPr="0047200E" w:rsidRDefault="007A71C6" w:rsidP="007A71C6">
            <w:pPr>
              <w:spacing w:after="0" w:line="240" w:lineRule="auto"/>
              <w:ind w:left="11" w:right="0" w:hanging="11"/>
              <w:jc w:val="center"/>
              <w:rPr>
                <w:color w:val="auto"/>
              </w:rPr>
            </w:pPr>
            <w:r w:rsidRPr="0047200E">
              <w:rPr>
                <w:color w:val="auto"/>
              </w:rPr>
              <w:t xml:space="preserve">Balneário </w:t>
            </w:r>
            <w:proofErr w:type="spellStart"/>
            <w:r w:rsidRPr="0047200E">
              <w:rPr>
                <w:color w:val="auto"/>
              </w:rPr>
              <w:t>Camboriú</w:t>
            </w:r>
            <w:proofErr w:type="spellEnd"/>
          </w:p>
        </w:tc>
        <w:tc>
          <w:tcPr>
            <w:tcW w:w="904" w:type="dxa"/>
            <w:tcBorders>
              <w:top w:val="single" w:sz="4" w:space="0" w:color="auto"/>
              <w:left w:val="single" w:sz="2" w:space="0" w:color="000000"/>
              <w:bottom w:val="single" w:sz="2" w:space="0" w:color="000000"/>
              <w:right w:val="single" w:sz="2" w:space="0" w:color="000000"/>
            </w:tcBorders>
            <w:shd w:val="clear" w:color="auto" w:fill="auto"/>
            <w:tcMar>
              <w:top w:w="32" w:type="dxa"/>
              <w:left w:w="15" w:type="dxa"/>
              <w:bottom w:w="0" w:type="dxa"/>
              <w:right w:w="15" w:type="dxa"/>
            </w:tcMar>
            <w:vAlign w:val="center"/>
          </w:tcPr>
          <w:p w:rsidR="007A71C6" w:rsidRPr="0047200E" w:rsidRDefault="007A71C6" w:rsidP="007A71C6">
            <w:pPr>
              <w:spacing w:after="0" w:line="240" w:lineRule="auto"/>
              <w:ind w:left="11" w:right="0" w:hanging="11"/>
              <w:jc w:val="center"/>
              <w:rPr>
                <w:bCs/>
                <w:color w:val="auto"/>
              </w:rPr>
            </w:pPr>
            <w:proofErr w:type="gramStart"/>
            <w:r w:rsidRPr="0047200E">
              <w:rPr>
                <w:bCs/>
                <w:color w:val="auto"/>
              </w:rPr>
              <w:t>1</w:t>
            </w:r>
            <w:proofErr w:type="gramEnd"/>
            <w:r w:rsidRPr="0047200E">
              <w:rPr>
                <w:bCs/>
                <w:color w:val="auto"/>
              </w:rPr>
              <w:t xml:space="preserve"> </w:t>
            </w:r>
          </w:p>
        </w:tc>
        <w:tc>
          <w:tcPr>
            <w:tcW w:w="1836" w:type="dxa"/>
            <w:tcBorders>
              <w:top w:val="single" w:sz="4" w:space="0" w:color="auto"/>
              <w:left w:val="single" w:sz="2" w:space="0" w:color="000000"/>
              <w:bottom w:val="single" w:sz="2" w:space="0" w:color="000000"/>
              <w:right w:val="single" w:sz="2" w:space="0" w:color="000000"/>
            </w:tcBorders>
            <w:shd w:val="clear" w:color="auto" w:fill="auto"/>
            <w:tcMar>
              <w:top w:w="32" w:type="dxa"/>
              <w:left w:w="15" w:type="dxa"/>
              <w:bottom w:w="0" w:type="dxa"/>
              <w:right w:w="15" w:type="dxa"/>
            </w:tcMar>
            <w:vAlign w:val="center"/>
          </w:tcPr>
          <w:p w:rsidR="007A71C6" w:rsidRPr="0047200E" w:rsidRDefault="007A71C6" w:rsidP="007A71C6">
            <w:pPr>
              <w:spacing w:after="0" w:line="240" w:lineRule="auto"/>
              <w:ind w:left="11" w:right="0" w:hanging="11"/>
              <w:jc w:val="center"/>
              <w:rPr>
                <w:bCs/>
                <w:color w:val="auto"/>
              </w:rPr>
            </w:pPr>
            <w:proofErr w:type="gramStart"/>
            <w:r w:rsidRPr="0047200E">
              <w:rPr>
                <w:color w:val="auto"/>
              </w:rPr>
              <w:t>7</w:t>
            </w:r>
            <w:proofErr w:type="gramEnd"/>
          </w:p>
        </w:tc>
        <w:tc>
          <w:tcPr>
            <w:tcW w:w="1417" w:type="dxa"/>
            <w:tcBorders>
              <w:top w:val="single" w:sz="4" w:space="0" w:color="auto"/>
              <w:left w:val="single" w:sz="2" w:space="0" w:color="000000"/>
              <w:bottom w:val="single" w:sz="2" w:space="0" w:color="000000"/>
              <w:right w:val="single" w:sz="4" w:space="0" w:color="auto"/>
            </w:tcBorders>
            <w:shd w:val="clear" w:color="auto" w:fill="auto"/>
            <w:tcMar>
              <w:top w:w="32" w:type="dxa"/>
              <w:left w:w="15" w:type="dxa"/>
              <w:bottom w:w="0" w:type="dxa"/>
              <w:right w:w="15" w:type="dxa"/>
            </w:tcMar>
            <w:vAlign w:val="center"/>
          </w:tcPr>
          <w:p w:rsidR="007A71C6" w:rsidRPr="0047200E" w:rsidRDefault="007A71C6" w:rsidP="007A71C6">
            <w:pPr>
              <w:spacing w:after="0" w:line="240" w:lineRule="auto"/>
              <w:ind w:left="11" w:right="0" w:hanging="11"/>
              <w:jc w:val="center"/>
              <w:rPr>
                <w:bCs/>
                <w:color w:val="auto"/>
              </w:rPr>
            </w:pPr>
            <w:r w:rsidRPr="0047200E">
              <w:rPr>
                <w:color w:val="auto"/>
              </w:rPr>
              <w:t>39</w:t>
            </w:r>
          </w:p>
        </w:tc>
        <w:tc>
          <w:tcPr>
            <w:tcW w:w="1418" w:type="dxa"/>
            <w:tcBorders>
              <w:top w:val="single" w:sz="4" w:space="0" w:color="auto"/>
              <w:left w:val="single" w:sz="4" w:space="0" w:color="auto"/>
              <w:bottom w:val="single" w:sz="2" w:space="0" w:color="000000"/>
              <w:right w:val="single" w:sz="2" w:space="0" w:color="000000"/>
            </w:tcBorders>
            <w:shd w:val="clear" w:color="auto" w:fill="auto"/>
            <w:vAlign w:val="center"/>
          </w:tcPr>
          <w:p w:rsidR="007A71C6" w:rsidRPr="0047200E" w:rsidRDefault="007A71C6" w:rsidP="007A71C6">
            <w:pPr>
              <w:spacing w:after="0" w:line="240" w:lineRule="auto"/>
              <w:ind w:left="11" w:right="0" w:hanging="11"/>
              <w:jc w:val="center"/>
              <w:rPr>
                <w:bCs/>
                <w:color w:val="auto"/>
              </w:rPr>
            </w:pPr>
            <w:r w:rsidRPr="0047200E">
              <w:rPr>
                <w:color w:val="auto"/>
              </w:rPr>
              <w:t>1.311</w:t>
            </w:r>
          </w:p>
        </w:tc>
      </w:tr>
      <w:tr w:rsidR="007A71C6" w:rsidRPr="0047200E" w:rsidTr="007724AE">
        <w:trPr>
          <w:trHeight w:val="254"/>
        </w:trPr>
        <w:tc>
          <w:tcPr>
            <w:tcW w:w="1989" w:type="dxa"/>
            <w:vMerge/>
            <w:tcBorders>
              <w:left w:val="single" w:sz="2" w:space="0" w:color="000000"/>
              <w:bottom w:val="single" w:sz="2" w:space="0" w:color="000000"/>
              <w:right w:val="single" w:sz="2" w:space="0" w:color="000000"/>
            </w:tcBorders>
            <w:shd w:val="clear" w:color="auto" w:fill="auto"/>
            <w:tcMar>
              <w:top w:w="32" w:type="dxa"/>
              <w:left w:w="15" w:type="dxa"/>
              <w:bottom w:w="0" w:type="dxa"/>
              <w:right w:w="15" w:type="dxa"/>
            </w:tcMar>
            <w:vAlign w:val="center"/>
          </w:tcPr>
          <w:p w:rsidR="007A71C6" w:rsidRPr="0047200E" w:rsidRDefault="007A71C6" w:rsidP="007A71C6">
            <w:pPr>
              <w:spacing w:after="0" w:line="240" w:lineRule="auto"/>
              <w:ind w:left="11" w:right="0" w:hanging="11"/>
              <w:jc w:val="center"/>
              <w:rPr>
                <w:color w:val="auto"/>
              </w:rPr>
            </w:pPr>
          </w:p>
        </w:tc>
        <w:tc>
          <w:tcPr>
            <w:tcW w:w="2516" w:type="dxa"/>
            <w:tcBorders>
              <w:top w:val="single" w:sz="2" w:space="0" w:color="000000"/>
              <w:left w:val="single" w:sz="2" w:space="0" w:color="000000"/>
              <w:bottom w:val="single" w:sz="2" w:space="0" w:color="000000"/>
              <w:right w:val="single" w:sz="2" w:space="0" w:color="000000"/>
            </w:tcBorders>
            <w:shd w:val="clear" w:color="auto" w:fill="auto"/>
            <w:tcMar>
              <w:top w:w="32" w:type="dxa"/>
              <w:left w:w="15" w:type="dxa"/>
              <w:bottom w:w="0" w:type="dxa"/>
              <w:right w:w="15" w:type="dxa"/>
            </w:tcMar>
            <w:vAlign w:val="center"/>
          </w:tcPr>
          <w:p w:rsidR="007A71C6" w:rsidRPr="0047200E" w:rsidRDefault="007A71C6" w:rsidP="007A71C6">
            <w:pPr>
              <w:spacing w:after="0" w:line="240" w:lineRule="auto"/>
              <w:ind w:left="11" w:right="0" w:hanging="11"/>
              <w:jc w:val="center"/>
              <w:rPr>
                <w:color w:val="auto"/>
              </w:rPr>
            </w:pPr>
            <w:r w:rsidRPr="0047200E">
              <w:rPr>
                <w:color w:val="auto"/>
              </w:rPr>
              <w:t>Itajaí</w:t>
            </w:r>
          </w:p>
        </w:tc>
        <w:tc>
          <w:tcPr>
            <w:tcW w:w="904" w:type="dxa"/>
            <w:tcBorders>
              <w:top w:val="single" w:sz="2" w:space="0" w:color="000000"/>
              <w:left w:val="single" w:sz="2" w:space="0" w:color="000000"/>
              <w:bottom w:val="single" w:sz="2" w:space="0" w:color="000000"/>
              <w:right w:val="single" w:sz="2" w:space="0" w:color="000000"/>
            </w:tcBorders>
            <w:shd w:val="clear" w:color="auto" w:fill="auto"/>
            <w:tcMar>
              <w:top w:w="32" w:type="dxa"/>
              <w:left w:w="15" w:type="dxa"/>
              <w:bottom w:w="0" w:type="dxa"/>
              <w:right w:w="15" w:type="dxa"/>
            </w:tcMar>
            <w:vAlign w:val="center"/>
          </w:tcPr>
          <w:p w:rsidR="007A71C6" w:rsidRPr="0047200E" w:rsidRDefault="007A71C6" w:rsidP="007A71C6">
            <w:pPr>
              <w:spacing w:after="0" w:line="240" w:lineRule="auto"/>
              <w:ind w:left="11" w:right="0" w:hanging="11"/>
              <w:jc w:val="center"/>
              <w:rPr>
                <w:color w:val="auto"/>
              </w:rPr>
            </w:pPr>
            <w:proofErr w:type="gramStart"/>
            <w:r w:rsidRPr="0047200E">
              <w:rPr>
                <w:bCs/>
                <w:color w:val="auto"/>
              </w:rPr>
              <w:t>1</w:t>
            </w:r>
            <w:proofErr w:type="gramEnd"/>
          </w:p>
        </w:tc>
        <w:tc>
          <w:tcPr>
            <w:tcW w:w="1836" w:type="dxa"/>
            <w:tcBorders>
              <w:top w:val="single" w:sz="2" w:space="0" w:color="000000"/>
              <w:left w:val="single" w:sz="2" w:space="0" w:color="000000"/>
              <w:bottom w:val="single" w:sz="2" w:space="0" w:color="000000"/>
              <w:right w:val="single" w:sz="2" w:space="0" w:color="000000"/>
            </w:tcBorders>
            <w:shd w:val="clear" w:color="auto" w:fill="auto"/>
            <w:tcMar>
              <w:top w:w="32" w:type="dxa"/>
              <w:left w:w="15" w:type="dxa"/>
              <w:bottom w:w="0" w:type="dxa"/>
              <w:right w:w="15" w:type="dxa"/>
            </w:tcMar>
            <w:vAlign w:val="center"/>
          </w:tcPr>
          <w:p w:rsidR="007A71C6" w:rsidRPr="0047200E" w:rsidRDefault="007A71C6" w:rsidP="007A71C6">
            <w:pPr>
              <w:spacing w:after="0" w:line="240" w:lineRule="auto"/>
              <w:ind w:left="11" w:right="0" w:hanging="11"/>
              <w:jc w:val="center"/>
              <w:rPr>
                <w:color w:val="auto"/>
              </w:rPr>
            </w:pPr>
            <w:proofErr w:type="gramStart"/>
            <w:r w:rsidRPr="0047200E">
              <w:rPr>
                <w:bCs/>
                <w:color w:val="auto"/>
              </w:rPr>
              <w:t>6</w:t>
            </w:r>
            <w:proofErr w:type="gramEnd"/>
          </w:p>
        </w:tc>
        <w:tc>
          <w:tcPr>
            <w:tcW w:w="1417" w:type="dxa"/>
            <w:tcBorders>
              <w:top w:val="single" w:sz="2" w:space="0" w:color="000000"/>
              <w:left w:val="single" w:sz="2" w:space="0" w:color="000000"/>
              <w:bottom w:val="single" w:sz="2" w:space="0" w:color="000000"/>
              <w:right w:val="single" w:sz="4" w:space="0" w:color="auto"/>
            </w:tcBorders>
            <w:shd w:val="clear" w:color="auto" w:fill="auto"/>
            <w:tcMar>
              <w:top w:w="32" w:type="dxa"/>
              <w:left w:w="15" w:type="dxa"/>
              <w:bottom w:w="0" w:type="dxa"/>
              <w:right w:w="15" w:type="dxa"/>
            </w:tcMar>
            <w:vAlign w:val="center"/>
          </w:tcPr>
          <w:p w:rsidR="007A71C6" w:rsidRPr="0047200E" w:rsidRDefault="007A71C6" w:rsidP="007A71C6">
            <w:pPr>
              <w:spacing w:after="0" w:line="240" w:lineRule="auto"/>
              <w:ind w:left="11" w:right="0" w:hanging="11"/>
              <w:jc w:val="center"/>
              <w:rPr>
                <w:color w:val="auto"/>
              </w:rPr>
            </w:pPr>
            <w:r w:rsidRPr="0047200E">
              <w:rPr>
                <w:bCs/>
                <w:color w:val="auto"/>
              </w:rPr>
              <w:t>26</w:t>
            </w:r>
          </w:p>
        </w:tc>
        <w:tc>
          <w:tcPr>
            <w:tcW w:w="1418" w:type="dxa"/>
            <w:tcBorders>
              <w:top w:val="single" w:sz="2" w:space="0" w:color="000000"/>
              <w:left w:val="single" w:sz="4" w:space="0" w:color="auto"/>
              <w:bottom w:val="single" w:sz="2" w:space="0" w:color="000000"/>
              <w:right w:val="single" w:sz="2" w:space="0" w:color="000000"/>
            </w:tcBorders>
            <w:shd w:val="clear" w:color="auto" w:fill="auto"/>
            <w:vAlign w:val="center"/>
          </w:tcPr>
          <w:p w:rsidR="007A71C6" w:rsidRPr="0047200E" w:rsidRDefault="007A71C6" w:rsidP="007A71C6">
            <w:pPr>
              <w:spacing w:after="0" w:line="240" w:lineRule="auto"/>
              <w:ind w:left="11" w:right="0" w:hanging="11"/>
              <w:jc w:val="center"/>
              <w:rPr>
                <w:color w:val="auto"/>
              </w:rPr>
            </w:pPr>
            <w:r w:rsidRPr="0047200E">
              <w:rPr>
                <w:bCs/>
                <w:color w:val="auto"/>
              </w:rPr>
              <w:t>956</w:t>
            </w:r>
          </w:p>
        </w:tc>
      </w:tr>
    </w:tbl>
    <w:p w:rsidR="007724AE" w:rsidRDefault="007724AE" w:rsidP="0048622A">
      <w:pPr>
        <w:spacing w:after="0" w:line="240" w:lineRule="auto"/>
        <w:ind w:left="11" w:right="0" w:firstLine="839"/>
        <w:jc w:val="center"/>
        <w:rPr>
          <w:rFonts w:eastAsia="Times New Roman"/>
          <w:bCs/>
          <w:color w:val="auto"/>
          <w:sz w:val="20"/>
          <w:szCs w:val="20"/>
        </w:rPr>
      </w:pPr>
    </w:p>
    <w:p w:rsidR="007724AE" w:rsidRDefault="007724AE" w:rsidP="007724AE">
      <w:pPr>
        <w:spacing w:after="150" w:line="240" w:lineRule="auto"/>
        <w:ind w:firstLine="841"/>
        <w:jc w:val="center"/>
        <w:rPr>
          <w:rFonts w:eastAsia="Times New Roman"/>
          <w:bCs/>
          <w:color w:val="auto"/>
          <w:sz w:val="20"/>
          <w:szCs w:val="20"/>
        </w:rPr>
      </w:pPr>
      <w:r w:rsidRPr="0016622F">
        <w:rPr>
          <w:rFonts w:eastAsia="Times New Roman"/>
          <w:bCs/>
          <w:color w:val="auto"/>
          <w:sz w:val="20"/>
          <w:szCs w:val="20"/>
        </w:rPr>
        <w:t xml:space="preserve">Fonte: </w:t>
      </w:r>
      <w:r w:rsidRPr="00376989">
        <w:rPr>
          <w:color w:val="auto"/>
          <w:sz w:val="20"/>
          <w:szCs w:val="20"/>
        </w:rPr>
        <w:t>GEPSA/SUG/SES</w:t>
      </w:r>
      <w:r>
        <w:rPr>
          <w:color w:val="auto"/>
          <w:sz w:val="20"/>
          <w:szCs w:val="20"/>
        </w:rPr>
        <w:t xml:space="preserve"> - * </w:t>
      </w:r>
      <w:proofErr w:type="spellStart"/>
      <w:r>
        <w:rPr>
          <w:color w:val="auto"/>
          <w:sz w:val="20"/>
          <w:szCs w:val="20"/>
        </w:rPr>
        <w:t>CNES-Tabwin</w:t>
      </w:r>
      <w:proofErr w:type="spellEnd"/>
      <w:r w:rsidRPr="00376989">
        <w:rPr>
          <w:color w:val="auto"/>
          <w:sz w:val="20"/>
          <w:szCs w:val="20"/>
        </w:rPr>
        <w:t xml:space="preserve">, </w:t>
      </w:r>
      <w:r>
        <w:rPr>
          <w:color w:val="auto"/>
          <w:sz w:val="20"/>
          <w:szCs w:val="20"/>
        </w:rPr>
        <w:t>Agosto/</w:t>
      </w:r>
      <w:r w:rsidRPr="0016622F">
        <w:rPr>
          <w:rFonts w:eastAsia="Times New Roman"/>
          <w:bCs/>
          <w:color w:val="auto"/>
          <w:sz w:val="20"/>
          <w:szCs w:val="20"/>
        </w:rPr>
        <w:t>2018</w:t>
      </w:r>
      <w:r>
        <w:rPr>
          <w:rFonts w:eastAsia="Times New Roman"/>
          <w:bCs/>
          <w:color w:val="auto"/>
          <w:sz w:val="20"/>
          <w:szCs w:val="20"/>
        </w:rPr>
        <w:t xml:space="preserve"> - **</w:t>
      </w:r>
      <w:r>
        <w:rPr>
          <w:color w:val="auto"/>
          <w:sz w:val="20"/>
          <w:szCs w:val="20"/>
        </w:rPr>
        <w:t xml:space="preserve"> SIA/</w:t>
      </w:r>
      <w:proofErr w:type="spellStart"/>
      <w:r>
        <w:rPr>
          <w:color w:val="auto"/>
          <w:sz w:val="20"/>
          <w:szCs w:val="20"/>
        </w:rPr>
        <w:t>SUS-Tabwin</w:t>
      </w:r>
      <w:proofErr w:type="spellEnd"/>
      <w:r w:rsidRPr="00376989">
        <w:rPr>
          <w:color w:val="auto"/>
          <w:sz w:val="20"/>
          <w:szCs w:val="20"/>
        </w:rPr>
        <w:t xml:space="preserve">, </w:t>
      </w:r>
      <w:r>
        <w:rPr>
          <w:color w:val="auto"/>
          <w:sz w:val="20"/>
          <w:szCs w:val="20"/>
        </w:rPr>
        <w:t>Janeiro a Julho/</w:t>
      </w:r>
      <w:r w:rsidRPr="0016622F">
        <w:rPr>
          <w:rFonts w:eastAsia="Times New Roman"/>
          <w:bCs/>
          <w:color w:val="auto"/>
          <w:sz w:val="20"/>
          <w:szCs w:val="20"/>
        </w:rPr>
        <w:t>2018</w:t>
      </w:r>
    </w:p>
    <w:p w:rsidR="00AD281C" w:rsidRPr="0047200E" w:rsidRDefault="00AD281C" w:rsidP="003150D7">
      <w:pPr>
        <w:rPr>
          <w:color w:val="auto"/>
        </w:rPr>
      </w:pPr>
    </w:p>
    <w:p w:rsidR="00AD281C" w:rsidRPr="0047200E" w:rsidRDefault="000D4037" w:rsidP="003150D7">
      <w:pPr>
        <w:spacing w:after="120" w:line="360" w:lineRule="auto"/>
        <w:ind w:left="11" w:right="0" w:firstLine="839"/>
        <w:rPr>
          <w:color w:val="auto"/>
        </w:rPr>
      </w:pPr>
      <w:r w:rsidRPr="0047200E">
        <w:rPr>
          <w:color w:val="auto"/>
        </w:rPr>
        <w:t xml:space="preserve">Os municípios de Balneário </w:t>
      </w:r>
      <w:proofErr w:type="spellStart"/>
      <w:r w:rsidRPr="0047200E">
        <w:rPr>
          <w:color w:val="auto"/>
        </w:rPr>
        <w:t>Camboriú</w:t>
      </w:r>
      <w:proofErr w:type="spellEnd"/>
      <w:r w:rsidRPr="0047200E">
        <w:rPr>
          <w:color w:val="auto"/>
        </w:rPr>
        <w:t xml:space="preserve"> e Itajaí possuem </w:t>
      </w:r>
      <w:r w:rsidR="00AD7BF5" w:rsidRPr="0047200E">
        <w:rPr>
          <w:color w:val="auto"/>
        </w:rPr>
        <w:t>0</w:t>
      </w:r>
      <w:r w:rsidRPr="0047200E">
        <w:rPr>
          <w:color w:val="auto"/>
        </w:rPr>
        <w:t>7</w:t>
      </w:r>
      <w:r w:rsidR="00AD7BF5" w:rsidRPr="0047200E">
        <w:rPr>
          <w:color w:val="auto"/>
        </w:rPr>
        <w:t xml:space="preserve"> (sete)</w:t>
      </w:r>
      <w:r w:rsidRPr="0047200E">
        <w:rPr>
          <w:color w:val="auto"/>
        </w:rPr>
        <w:t xml:space="preserve"> e </w:t>
      </w:r>
      <w:r w:rsidR="00AD7BF5" w:rsidRPr="0047200E">
        <w:rPr>
          <w:color w:val="auto"/>
        </w:rPr>
        <w:t>0</w:t>
      </w:r>
      <w:r w:rsidRPr="0047200E">
        <w:rPr>
          <w:color w:val="auto"/>
        </w:rPr>
        <w:t>6</w:t>
      </w:r>
      <w:r w:rsidR="00AD7BF5" w:rsidRPr="0047200E">
        <w:rPr>
          <w:color w:val="auto"/>
        </w:rPr>
        <w:t xml:space="preserve"> (seis)</w:t>
      </w:r>
      <w:r w:rsidRPr="0047200E">
        <w:rPr>
          <w:color w:val="auto"/>
        </w:rPr>
        <w:t xml:space="preserve"> médicos nefrologistas respectivamente na assistência ambulatorial ao paciente pré-</w:t>
      </w:r>
      <w:proofErr w:type="gramStart"/>
      <w:r w:rsidRPr="0047200E">
        <w:rPr>
          <w:color w:val="auto"/>
        </w:rPr>
        <w:t>dialítico adulto e pacientes</w:t>
      </w:r>
      <w:proofErr w:type="gramEnd"/>
      <w:r w:rsidRPr="0047200E">
        <w:rPr>
          <w:color w:val="auto"/>
        </w:rPr>
        <w:t xml:space="preserve"> </w:t>
      </w:r>
      <w:proofErr w:type="spellStart"/>
      <w:r w:rsidRPr="0047200E">
        <w:rPr>
          <w:color w:val="auto"/>
        </w:rPr>
        <w:t>pedi</w:t>
      </w:r>
      <w:r w:rsidR="006D115B">
        <w:rPr>
          <w:color w:val="auto"/>
        </w:rPr>
        <w:t>áticos</w:t>
      </w:r>
      <w:proofErr w:type="spellEnd"/>
      <w:r w:rsidR="006D115B">
        <w:rPr>
          <w:color w:val="auto"/>
        </w:rPr>
        <w:t>.</w:t>
      </w:r>
    </w:p>
    <w:p w:rsidR="00E742C0" w:rsidRDefault="00E742C0" w:rsidP="003150D7">
      <w:pPr>
        <w:spacing w:after="120" w:line="360" w:lineRule="auto"/>
        <w:ind w:left="11" w:right="0" w:firstLine="839"/>
        <w:rPr>
          <w:color w:val="auto"/>
        </w:rPr>
      </w:pPr>
    </w:p>
    <w:p w:rsidR="00AD281C" w:rsidRPr="00E742C0" w:rsidRDefault="00E742C0" w:rsidP="00E742C0">
      <w:pPr>
        <w:pStyle w:val="Legenda"/>
        <w:spacing w:after="120" w:line="360" w:lineRule="auto"/>
        <w:ind w:firstLine="851"/>
        <w:jc w:val="both"/>
        <w:rPr>
          <w:rFonts w:ascii="Arial" w:hAnsi="Arial" w:cs="Arial"/>
          <w:b w:val="0"/>
          <w:color w:val="auto"/>
          <w:sz w:val="24"/>
          <w:szCs w:val="24"/>
        </w:rPr>
      </w:pPr>
      <w:bookmarkStart w:id="71" w:name="_Toc531093610"/>
      <w:r w:rsidRPr="00E742C0">
        <w:rPr>
          <w:rFonts w:ascii="Arial" w:hAnsi="Arial" w:cs="Arial"/>
          <w:b w:val="0"/>
          <w:sz w:val="24"/>
          <w:szCs w:val="24"/>
        </w:rPr>
        <w:t xml:space="preserve">Figura </w:t>
      </w:r>
      <w:r w:rsidR="007F6203" w:rsidRPr="00E742C0">
        <w:rPr>
          <w:rFonts w:ascii="Arial" w:hAnsi="Arial" w:cs="Arial"/>
          <w:b w:val="0"/>
          <w:sz w:val="24"/>
          <w:szCs w:val="24"/>
        </w:rPr>
        <w:fldChar w:fldCharType="begin"/>
      </w:r>
      <w:r w:rsidRPr="00E742C0">
        <w:rPr>
          <w:rFonts w:ascii="Arial" w:hAnsi="Arial" w:cs="Arial"/>
          <w:b w:val="0"/>
          <w:sz w:val="24"/>
          <w:szCs w:val="24"/>
        </w:rPr>
        <w:instrText xml:space="preserve"> SEQ Figura \* ARABIC </w:instrText>
      </w:r>
      <w:r w:rsidR="007F6203" w:rsidRPr="00E742C0">
        <w:rPr>
          <w:rFonts w:ascii="Arial" w:hAnsi="Arial" w:cs="Arial"/>
          <w:b w:val="0"/>
          <w:sz w:val="24"/>
          <w:szCs w:val="24"/>
        </w:rPr>
        <w:fldChar w:fldCharType="separate"/>
      </w:r>
      <w:r w:rsidR="005A1E40">
        <w:rPr>
          <w:rFonts w:ascii="Arial" w:hAnsi="Arial" w:cs="Arial"/>
          <w:b w:val="0"/>
          <w:noProof/>
          <w:sz w:val="24"/>
          <w:szCs w:val="24"/>
        </w:rPr>
        <w:t>21</w:t>
      </w:r>
      <w:r w:rsidR="007F6203" w:rsidRPr="00E742C0">
        <w:rPr>
          <w:rFonts w:ascii="Arial" w:hAnsi="Arial" w:cs="Arial"/>
          <w:b w:val="0"/>
          <w:sz w:val="24"/>
          <w:szCs w:val="24"/>
        </w:rPr>
        <w:fldChar w:fldCharType="end"/>
      </w:r>
      <w:r w:rsidR="00654760" w:rsidRPr="00E742C0">
        <w:rPr>
          <w:rFonts w:ascii="Arial" w:hAnsi="Arial" w:cs="Arial"/>
          <w:b w:val="0"/>
          <w:noProof/>
          <w:sz w:val="24"/>
          <w:szCs w:val="24"/>
          <w:lang w:eastAsia="pt-BR"/>
        </w:rPr>
        <w:drawing>
          <wp:anchor distT="0" distB="0" distL="114300" distR="114300" simplePos="0" relativeHeight="251662848" behindDoc="1" locked="0" layoutInCell="1" allowOverlap="1">
            <wp:simplePos x="0" y="0"/>
            <wp:positionH relativeFrom="column">
              <wp:posOffset>77603</wp:posOffset>
            </wp:positionH>
            <wp:positionV relativeFrom="paragraph">
              <wp:posOffset>571441</wp:posOffset>
            </wp:positionV>
            <wp:extent cx="5679853" cy="3749532"/>
            <wp:effectExtent l="0" t="0" r="0" b="0"/>
            <wp:wrapNone/>
            <wp:docPr id="93204" name="Imagem 932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38"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679853" cy="3749532"/>
                    </a:xfrm>
                    <a:prstGeom prst="rect">
                      <a:avLst/>
                    </a:prstGeom>
                    <a:noFill/>
                  </pic:spPr>
                </pic:pic>
              </a:graphicData>
            </a:graphic>
          </wp:anchor>
        </w:drawing>
      </w:r>
      <w:r w:rsidRPr="00E742C0">
        <w:rPr>
          <w:rFonts w:ascii="Arial" w:hAnsi="Arial" w:cs="Arial"/>
          <w:b w:val="0"/>
          <w:sz w:val="24"/>
          <w:szCs w:val="24"/>
        </w:rPr>
        <w:t xml:space="preserve">: </w:t>
      </w:r>
      <w:r w:rsidR="009058B6" w:rsidRPr="00E742C0">
        <w:rPr>
          <w:rFonts w:ascii="Arial" w:hAnsi="Arial" w:cs="Arial"/>
          <w:b w:val="0"/>
          <w:color w:val="auto"/>
          <w:sz w:val="24"/>
          <w:szCs w:val="24"/>
        </w:rPr>
        <w:t xml:space="preserve">Cobertura assistencial ambulatorial e alta complexidade em nefrologia na </w:t>
      </w:r>
      <w:r w:rsidR="007A71C6" w:rsidRPr="00E742C0">
        <w:rPr>
          <w:rFonts w:ascii="Arial" w:hAnsi="Arial" w:cs="Arial"/>
          <w:b w:val="0"/>
          <w:color w:val="auto"/>
          <w:sz w:val="24"/>
          <w:szCs w:val="24"/>
        </w:rPr>
        <w:t xml:space="preserve">Macrorregião de Saúde </w:t>
      </w:r>
      <w:r w:rsidR="009058B6" w:rsidRPr="00E742C0">
        <w:rPr>
          <w:rFonts w:ascii="Arial" w:hAnsi="Arial" w:cs="Arial"/>
          <w:b w:val="0"/>
          <w:color w:val="auto"/>
          <w:sz w:val="24"/>
          <w:szCs w:val="24"/>
        </w:rPr>
        <w:t>do Planalto Norte e Nordeste</w:t>
      </w:r>
      <w:r w:rsidR="006D115B">
        <w:rPr>
          <w:rFonts w:ascii="Arial" w:hAnsi="Arial" w:cs="Arial"/>
          <w:b w:val="0"/>
          <w:color w:val="auto"/>
          <w:sz w:val="24"/>
          <w:szCs w:val="24"/>
        </w:rPr>
        <w:t>.</w:t>
      </w:r>
      <w:bookmarkEnd w:id="71"/>
    </w:p>
    <w:p w:rsidR="00AD281C" w:rsidRDefault="00AD281C" w:rsidP="003150D7"/>
    <w:p w:rsidR="007A71C6" w:rsidRDefault="007A71C6" w:rsidP="003150D7"/>
    <w:p w:rsidR="007A71C6" w:rsidRDefault="007A71C6" w:rsidP="003150D7"/>
    <w:p w:rsidR="007A71C6" w:rsidRDefault="007A71C6" w:rsidP="003150D7"/>
    <w:p w:rsidR="007A71C6" w:rsidRDefault="007A71C6" w:rsidP="003150D7"/>
    <w:p w:rsidR="007A71C6" w:rsidRDefault="007A71C6" w:rsidP="003150D7"/>
    <w:p w:rsidR="007A71C6" w:rsidRDefault="007A71C6" w:rsidP="003150D7"/>
    <w:p w:rsidR="00AD281C" w:rsidRDefault="00AD281C" w:rsidP="003150D7"/>
    <w:p w:rsidR="00AD281C" w:rsidRDefault="00AD281C" w:rsidP="003150D7"/>
    <w:p w:rsidR="007A71C6" w:rsidRDefault="007A71C6" w:rsidP="003150D7"/>
    <w:p w:rsidR="007A71C6" w:rsidRDefault="007A71C6" w:rsidP="003150D7"/>
    <w:p w:rsidR="007A71C6" w:rsidRDefault="007A71C6" w:rsidP="003150D7"/>
    <w:p w:rsidR="007A71C6" w:rsidRDefault="007A71C6" w:rsidP="003150D7"/>
    <w:p w:rsidR="007A71C6" w:rsidRDefault="007A71C6" w:rsidP="003150D7"/>
    <w:p w:rsidR="007A71C6" w:rsidRPr="00376989" w:rsidRDefault="007A71C6" w:rsidP="003150D7"/>
    <w:p w:rsidR="007A71C6" w:rsidRPr="00E742C0" w:rsidRDefault="00EF6667" w:rsidP="00E742C0">
      <w:pPr>
        <w:spacing w:after="150" w:line="240" w:lineRule="auto"/>
        <w:jc w:val="center"/>
        <w:rPr>
          <w:rFonts w:eastAsia="Times New Roman"/>
          <w:bCs/>
          <w:color w:val="auto"/>
          <w:sz w:val="20"/>
          <w:szCs w:val="20"/>
        </w:rPr>
      </w:pPr>
      <w:r w:rsidRPr="00E742C0">
        <w:rPr>
          <w:rFonts w:eastAsia="Times New Roman"/>
          <w:bCs/>
          <w:color w:val="auto"/>
          <w:sz w:val="20"/>
          <w:szCs w:val="20"/>
        </w:rPr>
        <w:t xml:space="preserve">Fonte: </w:t>
      </w:r>
      <w:r w:rsidR="007A71C6" w:rsidRPr="00376989">
        <w:rPr>
          <w:color w:val="auto"/>
          <w:sz w:val="20"/>
          <w:szCs w:val="20"/>
        </w:rPr>
        <w:t xml:space="preserve">GEPSA/SUG/SES, </w:t>
      </w:r>
      <w:r w:rsidRPr="00E742C0">
        <w:rPr>
          <w:rFonts w:eastAsia="Times New Roman"/>
          <w:bCs/>
          <w:color w:val="auto"/>
          <w:sz w:val="20"/>
          <w:szCs w:val="20"/>
        </w:rPr>
        <w:t>2018</w:t>
      </w:r>
    </w:p>
    <w:p w:rsidR="007A71C6" w:rsidRPr="00376989" w:rsidRDefault="007A71C6" w:rsidP="003150D7">
      <w:pPr>
        <w:rPr>
          <w:color w:val="auto"/>
        </w:rPr>
      </w:pPr>
    </w:p>
    <w:p w:rsidR="000D4037" w:rsidRPr="00376989" w:rsidRDefault="00EF6667" w:rsidP="003150D7">
      <w:pPr>
        <w:spacing w:after="120" w:line="360" w:lineRule="auto"/>
        <w:ind w:left="11" w:right="0" w:firstLine="839"/>
        <w:rPr>
          <w:color w:val="auto"/>
        </w:rPr>
      </w:pPr>
      <w:r w:rsidRPr="00E742C0">
        <w:rPr>
          <w:rFonts w:eastAsia="Times New Roman"/>
          <w:bCs/>
          <w:color w:val="auto"/>
          <w:szCs w:val="24"/>
        </w:rPr>
        <w:t xml:space="preserve">A Macrorregião de Saúde do Planalto Norte e Nordeste possui 03 (três) clínicas para atendimento de alta complexidade em Nefrologia e 10 (dez) médicos nefrologistas para atendimento ambulatorial, sendo </w:t>
      </w:r>
      <w:proofErr w:type="gramStart"/>
      <w:r w:rsidRPr="00E742C0">
        <w:rPr>
          <w:rFonts w:eastAsia="Times New Roman"/>
          <w:bCs/>
          <w:color w:val="auto"/>
          <w:szCs w:val="24"/>
        </w:rPr>
        <w:t xml:space="preserve">04 (quatro) na </w:t>
      </w:r>
      <w:r w:rsidR="00300CA2" w:rsidRPr="00E742C0">
        <w:rPr>
          <w:rFonts w:eastAsia="Times New Roman"/>
          <w:bCs/>
          <w:color w:val="auto"/>
          <w:szCs w:val="24"/>
        </w:rPr>
        <w:t xml:space="preserve">Região </w:t>
      </w:r>
      <w:r w:rsidRPr="00E742C0">
        <w:rPr>
          <w:rFonts w:eastAsia="Times New Roman"/>
          <w:bCs/>
          <w:color w:val="auto"/>
          <w:szCs w:val="24"/>
        </w:rPr>
        <w:t xml:space="preserve">de </w:t>
      </w:r>
      <w:r w:rsidR="00300CA2" w:rsidRPr="00E742C0">
        <w:rPr>
          <w:rFonts w:eastAsia="Times New Roman"/>
          <w:bCs/>
          <w:color w:val="auto"/>
          <w:szCs w:val="24"/>
        </w:rPr>
        <w:t xml:space="preserve">Saúde </w:t>
      </w:r>
      <w:r w:rsidRPr="00E742C0">
        <w:rPr>
          <w:rFonts w:eastAsia="Times New Roman"/>
          <w:bCs/>
          <w:color w:val="auto"/>
          <w:szCs w:val="24"/>
        </w:rPr>
        <w:t>do Planalto Norte</w:t>
      </w:r>
      <w:proofErr w:type="gramEnd"/>
      <w:r w:rsidRPr="00E742C0">
        <w:rPr>
          <w:rFonts w:eastAsia="Times New Roman"/>
          <w:bCs/>
          <w:color w:val="auto"/>
          <w:szCs w:val="24"/>
        </w:rPr>
        <w:t xml:space="preserve"> e 06 (seis) na </w:t>
      </w:r>
      <w:r w:rsidR="00300CA2" w:rsidRPr="00E742C0">
        <w:rPr>
          <w:rFonts w:eastAsia="Times New Roman"/>
          <w:bCs/>
          <w:color w:val="auto"/>
          <w:szCs w:val="24"/>
        </w:rPr>
        <w:t xml:space="preserve">Região </w:t>
      </w:r>
      <w:r w:rsidRPr="00E742C0">
        <w:rPr>
          <w:rFonts w:eastAsia="Times New Roman"/>
          <w:bCs/>
          <w:color w:val="auto"/>
          <w:szCs w:val="24"/>
        </w:rPr>
        <w:t xml:space="preserve">de </w:t>
      </w:r>
      <w:r w:rsidR="00300CA2" w:rsidRPr="00E742C0">
        <w:rPr>
          <w:rFonts w:eastAsia="Times New Roman"/>
          <w:bCs/>
          <w:color w:val="auto"/>
          <w:szCs w:val="24"/>
        </w:rPr>
        <w:t xml:space="preserve">Saúde </w:t>
      </w:r>
      <w:r w:rsidRPr="00E742C0">
        <w:rPr>
          <w:rFonts w:eastAsia="Times New Roman"/>
          <w:bCs/>
          <w:color w:val="auto"/>
          <w:szCs w:val="24"/>
        </w:rPr>
        <w:t xml:space="preserve">do Nordeste. </w:t>
      </w:r>
      <w:proofErr w:type="gramStart"/>
      <w:r w:rsidRPr="00E742C0">
        <w:rPr>
          <w:rFonts w:eastAsia="Times New Roman"/>
          <w:bCs/>
          <w:color w:val="auto"/>
          <w:szCs w:val="24"/>
        </w:rPr>
        <w:t>Esses médicos vem</w:t>
      </w:r>
      <w:proofErr w:type="gramEnd"/>
      <w:r w:rsidRPr="00E742C0">
        <w:rPr>
          <w:rFonts w:eastAsia="Times New Roman"/>
          <w:bCs/>
          <w:color w:val="auto"/>
          <w:szCs w:val="24"/>
        </w:rPr>
        <w:t xml:space="preserve"> prestando atendimento ambulatorial pelo SUS e atenderam um total de 3.935 pacientes de </w:t>
      </w:r>
      <w:r w:rsidR="005078F9" w:rsidRPr="0016622F">
        <w:rPr>
          <w:rFonts w:eastAsia="Times New Roman"/>
          <w:bCs/>
          <w:color w:val="auto"/>
          <w:szCs w:val="24"/>
        </w:rPr>
        <w:t xml:space="preserve">janeiro a </w:t>
      </w:r>
      <w:r w:rsidR="005078F9">
        <w:rPr>
          <w:rFonts w:eastAsia="Times New Roman"/>
          <w:bCs/>
          <w:color w:val="auto"/>
          <w:szCs w:val="24"/>
        </w:rPr>
        <w:t>julho</w:t>
      </w:r>
      <w:r w:rsidR="005078F9" w:rsidRPr="0016622F">
        <w:rPr>
          <w:rFonts w:eastAsia="Times New Roman"/>
          <w:bCs/>
          <w:color w:val="auto"/>
          <w:szCs w:val="24"/>
        </w:rPr>
        <w:t xml:space="preserve"> de 2018</w:t>
      </w:r>
      <w:r w:rsidRPr="00E742C0">
        <w:rPr>
          <w:rFonts w:eastAsia="Times New Roman"/>
          <w:bCs/>
          <w:color w:val="auto"/>
          <w:szCs w:val="24"/>
        </w:rPr>
        <w:t xml:space="preserve">. De acordo com os </w:t>
      </w:r>
      <w:r w:rsidR="000D4037" w:rsidRPr="00376989">
        <w:rPr>
          <w:color w:val="auto"/>
        </w:rPr>
        <w:t xml:space="preserve">parâmetros estabelecidos na Portaria MS/GM nº 1.631/2015, a </w:t>
      </w:r>
      <w:r w:rsidR="00300CA2" w:rsidRPr="00376989">
        <w:rPr>
          <w:color w:val="auto"/>
        </w:rPr>
        <w:t>Macrorregião</w:t>
      </w:r>
      <w:r w:rsidR="00300CA2">
        <w:rPr>
          <w:color w:val="auto"/>
        </w:rPr>
        <w:t xml:space="preserve"> de Saúde</w:t>
      </w:r>
      <w:r w:rsidR="000D4037" w:rsidRPr="00376989">
        <w:rPr>
          <w:color w:val="auto"/>
        </w:rPr>
        <w:t xml:space="preserve"> terá uma expectativa de </w:t>
      </w:r>
      <w:r w:rsidRPr="00E742C0">
        <w:rPr>
          <w:color w:val="auto"/>
        </w:rPr>
        <w:t xml:space="preserve">856 novos pacientes em estágio </w:t>
      </w:r>
      <w:proofErr w:type="gramStart"/>
      <w:r w:rsidRPr="00E742C0">
        <w:rPr>
          <w:color w:val="auto"/>
        </w:rPr>
        <w:t>4</w:t>
      </w:r>
      <w:proofErr w:type="gramEnd"/>
      <w:r w:rsidRPr="00E742C0">
        <w:rPr>
          <w:color w:val="auto"/>
        </w:rPr>
        <w:t xml:space="preserve"> e 643 pacientes em estágio 5. </w:t>
      </w:r>
    </w:p>
    <w:p w:rsidR="000D4037" w:rsidRPr="00376989" w:rsidRDefault="00EF6667" w:rsidP="003150D7">
      <w:pPr>
        <w:spacing w:after="120" w:line="360" w:lineRule="auto"/>
        <w:ind w:left="11" w:right="0" w:firstLine="839"/>
        <w:rPr>
          <w:color w:val="auto"/>
        </w:rPr>
      </w:pPr>
      <w:r w:rsidRPr="00E742C0">
        <w:rPr>
          <w:rFonts w:eastAsia="Times New Roman"/>
          <w:bCs/>
          <w:color w:val="auto"/>
          <w:szCs w:val="24"/>
        </w:rPr>
        <w:t>A cobertura da estratégia de saúde da família é de 67,36% para uma população de 1.400.128 habitantes.</w:t>
      </w:r>
    </w:p>
    <w:p w:rsidR="000D4037" w:rsidRPr="00376989" w:rsidRDefault="000D4037" w:rsidP="003150D7">
      <w:pPr>
        <w:spacing w:after="120" w:line="360" w:lineRule="auto"/>
        <w:ind w:left="11" w:right="0" w:firstLine="839"/>
        <w:rPr>
          <w:color w:val="auto"/>
        </w:rPr>
      </w:pPr>
    </w:p>
    <w:p w:rsidR="000D4037" w:rsidRDefault="00EF6667" w:rsidP="003150D7">
      <w:pPr>
        <w:spacing w:after="120" w:line="360" w:lineRule="auto"/>
        <w:ind w:left="11" w:right="0" w:firstLine="839"/>
        <w:rPr>
          <w:rFonts w:eastAsia="Times New Roman"/>
          <w:bCs/>
          <w:color w:val="auto"/>
          <w:szCs w:val="24"/>
        </w:rPr>
      </w:pPr>
      <w:r w:rsidRPr="00E742C0">
        <w:rPr>
          <w:rFonts w:eastAsia="Times New Roman"/>
          <w:bCs/>
          <w:color w:val="auto"/>
          <w:szCs w:val="24"/>
        </w:rPr>
        <w:t xml:space="preserve">A cobertura assistencial é apresentada no quadro a seguir por município das </w:t>
      </w:r>
      <w:r w:rsidR="00300CA2" w:rsidRPr="00E742C0">
        <w:rPr>
          <w:rFonts w:eastAsia="Times New Roman"/>
          <w:bCs/>
          <w:color w:val="auto"/>
          <w:szCs w:val="24"/>
        </w:rPr>
        <w:t xml:space="preserve">Regiões </w:t>
      </w:r>
      <w:r w:rsidRPr="00E742C0">
        <w:rPr>
          <w:rFonts w:eastAsia="Times New Roman"/>
          <w:bCs/>
          <w:color w:val="auto"/>
          <w:szCs w:val="24"/>
        </w:rPr>
        <w:t xml:space="preserve">de </w:t>
      </w:r>
      <w:r w:rsidR="00300CA2" w:rsidRPr="00E742C0">
        <w:rPr>
          <w:rFonts w:eastAsia="Times New Roman"/>
          <w:bCs/>
          <w:color w:val="auto"/>
          <w:szCs w:val="24"/>
        </w:rPr>
        <w:t xml:space="preserve">Saúde </w:t>
      </w:r>
      <w:r w:rsidRPr="00E742C0">
        <w:rPr>
          <w:rFonts w:eastAsia="Times New Roman"/>
          <w:bCs/>
          <w:color w:val="auto"/>
          <w:szCs w:val="24"/>
        </w:rPr>
        <w:t>da Macrorregião de Saúde do Planalto Norte e Nordeste.</w:t>
      </w:r>
    </w:p>
    <w:p w:rsidR="00E742C0" w:rsidRPr="00E742C0" w:rsidRDefault="00E742C0" w:rsidP="00E742C0">
      <w:pPr>
        <w:pStyle w:val="Legenda"/>
        <w:spacing w:after="120" w:line="360" w:lineRule="auto"/>
        <w:ind w:firstLine="851"/>
        <w:rPr>
          <w:color w:val="auto"/>
          <w:szCs w:val="24"/>
        </w:rPr>
      </w:pPr>
      <w:bookmarkStart w:id="72" w:name="_Toc531093646"/>
      <w:r w:rsidRPr="00AB3B7C">
        <w:rPr>
          <w:rFonts w:ascii="Arial" w:hAnsi="Arial" w:cs="Arial"/>
          <w:b w:val="0"/>
          <w:sz w:val="24"/>
          <w:szCs w:val="24"/>
        </w:rPr>
        <w:t xml:space="preserve">Quadro </w:t>
      </w:r>
      <w:r w:rsidR="007F6203" w:rsidRPr="00AB3B7C">
        <w:rPr>
          <w:rFonts w:ascii="Arial" w:hAnsi="Arial" w:cs="Arial"/>
          <w:b w:val="0"/>
          <w:sz w:val="24"/>
          <w:szCs w:val="24"/>
        </w:rPr>
        <w:fldChar w:fldCharType="begin"/>
      </w:r>
      <w:r w:rsidRPr="00AB3B7C">
        <w:rPr>
          <w:rFonts w:ascii="Arial" w:hAnsi="Arial" w:cs="Arial"/>
          <w:b w:val="0"/>
          <w:sz w:val="24"/>
          <w:szCs w:val="24"/>
        </w:rPr>
        <w:instrText xml:space="preserve"> SEQ Quadro \* ARABIC </w:instrText>
      </w:r>
      <w:r w:rsidR="007F6203" w:rsidRPr="00AB3B7C">
        <w:rPr>
          <w:rFonts w:ascii="Arial" w:hAnsi="Arial" w:cs="Arial"/>
          <w:b w:val="0"/>
          <w:sz w:val="24"/>
          <w:szCs w:val="24"/>
        </w:rPr>
        <w:fldChar w:fldCharType="separate"/>
      </w:r>
      <w:r w:rsidR="005A1E40">
        <w:rPr>
          <w:rFonts w:ascii="Arial" w:hAnsi="Arial" w:cs="Arial"/>
          <w:b w:val="0"/>
          <w:noProof/>
          <w:sz w:val="24"/>
          <w:szCs w:val="24"/>
        </w:rPr>
        <w:t>19</w:t>
      </w:r>
      <w:r w:rsidR="007F6203" w:rsidRPr="00AB3B7C">
        <w:rPr>
          <w:rFonts w:ascii="Arial" w:hAnsi="Arial" w:cs="Arial"/>
          <w:b w:val="0"/>
          <w:sz w:val="24"/>
          <w:szCs w:val="24"/>
        </w:rPr>
        <w:fldChar w:fldCharType="end"/>
      </w:r>
      <w:r w:rsidRPr="00AB3B7C">
        <w:rPr>
          <w:rFonts w:ascii="Arial" w:hAnsi="Arial" w:cs="Arial"/>
          <w:b w:val="0"/>
          <w:sz w:val="24"/>
          <w:szCs w:val="24"/>
        </w:rPr>
        <w:t xml:space="preserve">: Cobertura Assistencial da </w:t>
      </w:r>
      <w:r w:rsidRPr="00471C2D">
        <w:rPr>
          <w:rFonts w:ascii="Arial" w:hAnsi="Arial" w:cs="Arial"/>
          <w:b w:val="0"/>
          <w:color w:val="auto"/>
          <w:sz w:val="24"/>
          <w:szCs w:val="24"/>
          <w:lang w:eastAsia="pt-BR"/>
        </w:rPr>
        <w:t xml:space="preserve">Macrorregião de Saúde </w:t>
      </w:r>
      <w:r w:rsidRPr="00294121">
        <w:rPr>
          <w:rFonts w:ascii="Arial" w:hAnsi="Arial" w:cs="Arial"/>
          <w:b w:val="0"/>
          <w:color w:val="auto"/>
          <w:sz w:val="24"/>
          <w:szCs w:val="24"/>
          <w:lang w:eastAsia="pt-BR"/>
        </w:rPr>
        <w:t>d</w:t>
      </w:r>
      <w:r>
        <w:rPr>
          <w:rFonts w:ascii="Arial" w:hAnsi="Arial" w:cs="Arial"/>
          <w:b w:val="0"/>
          <w:color w:val="auto"/>
          <w:sz w:val="24"/>
          <w:szCs w:val="24"/>
          <w:lang w:eastAsia="pt-BR"/>
        </w:rPr>
        <w:t>o Planalto Norte e Nordeste.</w:t>
      </w:r>
      <w:bookmarkEnd w:id="72"/>
    </w:p>
    <w:tbl>
      <w:tblPr>
        <w:tblpPr w:leftFromText="141" w:rightFromText="141" w:vertAnchor="text" w:horzAnchor="margin" w:tblpXSpec="center" w:tblpY="239"/>
        <w:tblW w:w="10080" w:type="dxa"/>
        <w:tblCellMar>
          <w:left w:w="0" w:type="dxa"/>
          <w:right w:w="0" w:type="dxa"/>
        </w:tblCellMar>
        <w:tblLook w:val="04A0"/>
      </w:tblPr>
      <w:tblGrid>
        <w:gridCol w:w="1989"/>
        <w:gridCol w:w="2516"/>
        <w:gridCol w:w="904"/>
        <w:gridCol w:w="1836"/>
        <w:gridCol w:w="1417"/>
        <w:gridCol w:w="1418"/>
      </w:tblGrid>
      <w:tr w:rsidR="007A71C6" w:rsidRPr="0047200E" w:rsidTr="0048622A">
        <w:trPr>
          <w:trHeight w:val="418"/>
        </w:trPr>
        <w:tc>
          <w:tcPr>
            <w:tcW w:w="1989" w:type="dxa"/>
            <w:vMerge w:val="restart"/>
            <w:tcBorders>
              <w:top w:val="single" w:sz="4" w:space="0" w:color="auto"/>
              <w:left w:val="single" w:sz="2" w:space="0" w:color="000000"/>
              <w:bottom w:val="single" w:sz="2" w:space="0" w:color="000000"/>
              <w:right w:val="single" w:sz="2" w:space="0" w:color="000000"/>
            </w:tcBorders>
            <w:shd w:val="clear" w:color="auto" w:fill="D9D9D9" w:themeFill="background1" w:themeFillShade="D9"/>
            <w:tcMar>
              <w:top w:w="32" w:type="dxa"/>
              <w:left w:w="15" w:type="dxa"/>
              <w:bottom w:w="0" w:type="dxa"/>
              <w:right w:w="15" w:type="dxa"/>
            </w:tcMar>
            <w:vAlign w:val="center"/>
            <w:hideMark/>
          </w:tcPr>
          <w:p w:rsidR="007A71C6" w:rsidRPr="0047200E" w:rsidRDefault="007A71C6" w:rsidP="003A0F25">
            <w:pPr>
              <w:spacing w:after="0" w:line="240" w:lineRule="auto"/>
              <w:ind w:left="11" w:right="0" w:hanging="11"/>
              <w:jc w:val="center"/>
              <w:rPr>
                <w:color w:val="auto"/>
                <w:sz w:val="22"/>
              </w:rPr>
            </w:pPr>
            <w:r w:rsidRPr="0047200E">
              <w:rPr>
                <w:color w:val="auto"/>
                <w:sz w:val="22"/>
              </w:rPr>
              <w:t>Região de Saúde</w:t>
            </w:r>
          </w:p>
        </w:tc>
        <w:tc>
          <w:tcPr>
            <w:tcW w:w="8091" w:type="dxa"/>
            <w:gridSpan w:val="5"/>
            <w:tcBorders>
              <w:top w:val="single" w:sz="2" w:space="0" w:color="000000"/>
              <w:left w:val="single" w:sz="2" w:space="0" w:color="000000"/>
              <w:bottom w:val="single" w:sz="2" w:space="0" w:color="000000"/>
              <w:right w:val="single" w:sz="2" w:space="0" w:color="000000"/>
            </w:tcBorders>
            <w:shd w:val="clear" w:color="auto" w:fill="D9D9D9" w:themeFill="background1" w:themeFillShade="D9"/>
            <w:tcMar>
              <w:top w:w="32" w:type="dxa"/>
              <w:left w:w="15" w:type="dxa"/>
              <w:bottom w:w="0" w:type="dxa"/>
              <w:right w:w="15" w:type="dxa"/>
            </w:tcMar>
            <w:vAlign w:val="center"/>
            <w:hideMark/>
          </w:tcPr>
          <w:p w:rsidR="007A71C6" w:rsidRPr="0047200E" w:rsidRDefault="007A71C6" w:rsidP="003A0F25">
            <w:pPr>
              <w:spacing w:after="0" w:line="240" w:lineRule="auto"/>
              <w:ind w:left="11" w:right="0" w:hanging="11"/>
              <w:jc w:val="center"/>
              <w:rPr>
                <w:color w:val="auto"/>
                <w:sz w:val="22"/>
              </w:rPr>
            </w:pPr>
            <w:r w:rsidRPr="0047200E">
              <w:rPr>
                <w:color w:val="auto"/>
                <w:sz w:val="22"/>
              </w:rPr>
              <w:t>Cobertura Assistencial</w:t>
            </w:r>
          </w:p>
        </w:tc>
      </w:tr>
      <w:tr w:rsidR="007A71C6" w:rsidRPr="0047200E" w:rsidTr="0048622A">
        <w:trPr>
          <w:trHeight w:val="488"/>
        </w:trPr>
        <w:tc>
          <w:tcPr>
            <w:tcW w:w="1989" w:type="dxa"/>
            <w:vMerge/>
            <w:tcBorders>
              <w:top w:val="single" w:sz="2" w:space="0" w:color="000000"/>
              <w:left w:val="single" w:sz="2" w:space="0" w:color="000000"/>
              <w:bottom w:val="single" w:sz="2" w:space="0" w:color="000000"/>
              <w:right w:val="single" w:sz="2" w:space="0" w:color="000000"/>
            </w:tcBorders>
            <w:shd w:val="clear" w:color="auto" w:fill="D9D9D9" w:themeFill="background1" w:themeFillShade="D9"/>
            <w:vAlign w:val="center"/>
            <w:hideMark/>
          </w:tcPr>
          <w:p w:rsidR="007A71C6" w:rsidRPr="0047200E" w:rsidRDefault="007A71C6" w:rsidP="003A0F25">
            <w:pPr>
              <w:spacing w:after="0" w:line="240" w:lineRule="auto"/>
              <w:ind w:left="11" w:right="0" w:hanging="11"/>
              <w:jc w:val="center"/>
              <w:rPr>
                <w:color w:val="auto"/>
                <w:sz w:val="22"/>
              </w:rPr>
            </w:pPr>
          </w:p>
        </w:tc>
        <w:tc>
          <w:tcPr>
            <w:tcW w:w="2516" w:type="dxa"/>
            <w:vMerge w:val="restart"/>
            <w:tcBorders>
              <w:top w:val="single" w:sz="2" w:space="0" w:color="000000"/>
              <w:left w:val="single" w:sz="2" w:space="0" w:color="000000"/>
              <w:right w:val="single" w:sz="2" w:space="0" w:color="000000"/>
            </w:tcBorders>
            <w:shd w:val="clear" w:color="auto" w:fill="D9D9D9" w:themeFill="background1" w:themeFillShade="D9"/>
            <w:tcMar>
              <w:top w:w="32" w:type="dxa"/>
              <w:left w:w="15" w:type="dxa"/>
              <w:bottom w:w="0" w:type="dxa"/>
              <w:right w:w="15" w:type="dxa"/>
            </w:tcMar>
            <w:vAlign w:val="center"/>
            <w:hideMark/>
          </w:tcPr>
          <w:p w:rsidR="007A71C6" w:rsidRPr="0047200E" w:rsidRDefault="007A71C6" w:rsidP="003A0F25">
            <w:pPr>
              <w:spacing w:after="0" w:line="240" w:lineRule="auto"/>
              <w:ind w:left="11" w:right="0" w:hanging="11"/>
              <w:jc w:val="center"/>
              <w:rPr>
                <w:color w:val="auto"/>
                <w:sz w:val="22"/>
              </w:rPr>
            </w:pPr>
            <w:r w:rsidRPr="0047200E">
              <w:rPr>
                <w:color w:val="auto"/>
                <w:sz w:val="22"/>
              </w:rPr>
              <w:t>Municípios</w:t>
            </w:r>
          </w:p>
        </w:tc>
        <w:tc>
          <w:tcPr>
            <w:tcW w:w="904" w:type="dxa"/>
            <w:vMerge w:val="restart"/>
            <w:tcBorders>
              <w:top w:val="single" w:sz="2" w:space="0" w:color="000000"/>
              <w:left w:val="single" w:sz="2" w:space="0" w:color="000000"/>
              <w:right w:val="single" w:sz="2" w:space="0" w:color="000000"/>
            </w:tcBorders>
            <w:shd w:val="clear" w:color="auto" w:fill="D9D9D9" w:themeFill="background1" w:themeFillShade="D9"/>
            <w:tcMar>
              <w:top w:w="32" w:type="dxa"/>
              <w:left w:w="15" w:type="dxa"/>
              <w:bottom w:w="0" w:type="dxa"/>
              <w:right w:w="15" w:type="dxa"/>
            </w:tcMar>
            <w:vAlign w:val="center"/>
            <w:hideMark/>
          </w:tcPr>
          <w:p w:rsidR="007A71C6" w:rsidRPr="0047200E" w:rsidRDefault="007A71C6" w:rsidP="003A0F25">
            <w:pPr>
              <w:spacing w:after="0" w:line="240" w:lineRule="auto"/>
              <w:ind w:left="11" w:right="0" w:hanging="11"/>
              <w:jc w:val="center"/>
              <w:rPr>
                <w:color w:val="auto"/>
                <w:sz w:val="22"/>
              </w:rPr>
            </w:pPr>
            <w:r w:rsidRPr="0047200E">
              <w:rPr>
                <w:color w:val="auto"/>
                <w:sz w:val="22"/>
              </w:rPr>
              <w:t>Clínicas</w:t>
            </w:r>
          </w:p>
        </w:tc>
        <w:tc>
          <w:tcPr>
            <w:tcW w:w="1836" w:type="dxa"/>
            <w:vMerge w:val="restart"/>
            <w:tcBorders>
              <w:top w:val="single" w:sz="2" w:space="0" w:color="000000"/>
              <w:left w:val="single" w:sz="2" w:space="0" w:color="000000"/>
              <w:right w:val="single" w:sz="2" w:space="0" w:color="000000"/>
            </w:tcBorders>
            <w:shd w:val="clear" w:color="auto" w:fill="D9D9D9" w:themeFill="background1" w:themeFillShade="D9"/>
            <w:tcMar>
              <w:top w:w="32" w:type="dxa"/>
              <w:left w:w="15" w:type="dxa"/>
              <w:bottom w:w="0" w:type="dxa"/>
              <w:right w:w="15" w:type="dxa"/>
            </w:tcMar>
            <w:vAlign w:val="center"/>
            <w:hideMark/>
          </w:tcPr>
          <w:p w:rsidR="007A71C6" w:rsidRPr="0047200E" w:rsidRDefault="007A71C6" w:rsidP="003A0F25">
            <w:pPr>
              <w:spacing w:after="0" w:line="240" w:lineRule="auto"/>
              <w:ind w:left="11" w:right="0" w:hanging="11"/>
              <w:jc w:val="center"/>
              <w:rPr>
                <w:color w:val="auto"/>
                <w:sz w:val="22"/>
              </w:rPr>
            </w:pPr>
            <w:r w:rsidRPr="0047200E">
              <w:rPr>
                <w:color w:val="auto"/>
                <w:sz w:val="22"/>
              </w:rPr>
              <w:t>Nº Nefrologistas (SUS)</w:t>
            </w:r>
            <w:r w:rsidR="0048622A">
              <w:rPr>
                <w:color w:val="auto"/>
                <w:sz w:val="22"/>
              </w:rPr>
              <w:t xml:space="preserve"> *</w:t>
            </w:r>
          </w:p>
        </w:tc>
        <w:tc>
          <w:tcPr>
            <w:tcW w:w="2835" w:type="dxa"/>
            <w:gridSpan w:val="2"/>
            <w:tcBorders>
              <w:top w:val="single" w:sz="2" w:space="0" w:color="000000"/>
              <w:left w:val="single" w:sz="2" w:space="0" w:color="000000"/>
              <w:bottom w:val="single" w:sz="4" w:space="0" w:color="auto"/>
              <w:right w:val="single" w:sz="2" w:space="0" w:color="000000"/>
            </w:tcBorders>
            <w:shd w:val="clear" w:color="auto" w:fill="D9D9D9" w:themeFill="background1" w:themeFillShade="D9"/>
            <w:tcMar>
              <w:top w:w="32" w:type="dxa"/>
              <w:left w:w="15" w:type="dxa"/>
              <w:bottom w:w="0" w:type="dxa"/>
              <w:right w:w="15" w:type="dxa"/>
            </w:tcMar>
            <w:vAlign w:val="center"/>
            <w:hideMark/>
          </w:tcPr>
          <w:p w:rsidR="007A71C6" w:rsidRPr="0047200E" w:rsidRDefault="007A71C6" w:rsidP="003A0F25">
            <w:pPr>
              <w:spacing w:after="0" w:line="240" w:lineRule="auto"/>
              <w:ind w:left="11" w:right="0" w:hanging="11"/>
              <w:jc w:val="center"/>
              <w:rPr>
                <w:color w:val="auto"/>
                <w:sz w:val="22"/>
              </w:rPr>
            </w:pPr>
            <w:r w:rsidRPr="0047200E">
              <w:rPr>
                <w:color w:val="auto"/>
                <w:sz w:val="22"/>
              </w:rPr>
              <w:t>Atendimentos Ambulatoriais (Consultas)</w:t>
            </w:r>
            <w:r w:rsidR="0048622A">
              <w:rPr>
                <w:color w:val="auto"/>
                <w:sz w:val="22"/>
              </w:rPr>
              <w:t xml:space="preserve"> **</w:t>
            </w:r>
          </w:p>
        </w:tc>
      </w:tr>
      <w:tr w:rsidR="007A71C6" w:rsidRPr="0047200E" w:rsidTr="0048622A">
        <w:trPr>
          <w:trHeight w:val="133"/>
        </w:trPr>
        <w:tc>
          <w:tcPr>
            <w:tcW w:w="1989" w:type="dxa"/>
            <w:vMerge/>
            <w:tcBorders>
              <w:top w:val="single" w:sz="2" w:space="0" w:color="000000"/>
              <w:left w:val="single" w:sz="2" w:space="0" w:color="000000"/>
              <w:bottom w:val="single" w:sz="4" w:space="0" w:color="auto"/>
              <w:right w:val="single" w:sz="2" w:space="0" w:color="000000"/>
            </w:tcBorders>
            <w:shd w:val="clear" w:color="auto" w:fill="D9D9D9" w:themeFill="background1" w:themeFillShade="D9"/>
            <w:vAlign w:val="center"/>
            <w:hideMark/>
          </w:tcPr>
          <w:p w:rsidR="007A71C6" w:rsidRPr="0047200E" w:rsidRDefault="007A71C6" w:rsidP="003A0F25">
            <w:pPr>
              <w:spacing w:after="0" w:line="240" w:lineRule="auto"/>
              <w:ind w:left="11" w:right="0" w:hanging="11"/>
              <w:jc w:val="center"/>
              <w:rPr>
                <w:color w:val="auto"/>
                <w:sz w:val="22"/>
              </w:rPr>
            </w:pPr>
          </w:p>
        </w:tc>
        <w:tc>
          <w:tcPr>
            <w:tcW w:w="2516" w:type="dxa"/>
            <w:vMerge/>
            <w:tcBorders>
              <w:left w:val="single" w:sz="2" w:space="0" w:color="000000"/>
              <w:bottom w:val="single" w:sz="2" w:space="0" w:color="000000"/>
              <w:right w:val="single" w:sz="2" w:space="0" w:color="000000"/>
            </w:tcBorders>
            <w:shd w:val="clear" w:color="auto" w:fill="D9D9D9" w:themeFill="background1" w:themeFillShade="D9"/>
            <w:tcMar>
              <w:top w:w="32" w:type="dxa"/>
              <w:left w:w="15" w:type="dxa"/>
              <w:bottom w:w="0" w:type="dxa"/>
              <w:right w:w="15" w:type="dxa"/>
            </w:tcMar>
            <w:vAlign w:val="center"/>
            <w:hideMark/>
          </w:tcPr>
          <w:p w:rsidR="007A71C6" w:rsidRPr="0047200E" w:rsidRDefault="007A71C6" w:rsidP="003A0F25">
            <w:pPr>
              <w:spacing w:after="0" w:line="240" w:lineRule="auto"/>
              <w:ind w:left="11" w:right="0" w:hanging="11"/>
              <w:jc w:val="center"/>
              <w:rPr>
                <w:color w:val="auto"/>
                <w:sz w:val="22"/>
              </w:rPr>
            </w:pPr>
          </w:p>
        </w:tc>
        <w:tc>
          <w:tcPr>
            <w:tcW w:w="904" w:type="dxa"/>
            <w:vMerge/>
            <w:tcBorders>
              <w:left w:val="single" w:sz="2" w:space="0" w:color="000000"/>
              <w:bottom w:val="single" w:sz="2" w:space="0" w:color="000000"/>
              <w:right w:val="single" w:sz="2" w:space="0" w:color="000000"/>
            </w:tcBorders>
            <w:shd w:val="clear" w:color="auto" w:fill="D9D9D9" w:themeFill="background1" w:themeFillShade="D9"/>
            <w:tcMar>
              <w:top w:w="32" w:type="dxa"/>
              <w:left w:w="15" w:type="dxa"/>
              <w:bottom w:w="0" w:type="dxa"/>
              <w:right w:w="15" w:type="dxa"/>
            </w:tcMar>
            <w:vAlign w:val="center"/>
            <w:hideMark/>
          </w:tcPr>
          <w:p w:rsidR="007A71C6" w:rsidRPr="0047200E" w:rsidRDefault="007A71C6" w:rsidP="003A0F25">
            <w:pPr>
              <w:spacing w:after="0" w:line="240" w:lineRule="auto"/>
              <w:ind w:left="11" w:right="0" w:hanging="11"/>
              <w:jc w:val="center"/>
              <w:rPr>
                <w:color w:val="auto"/>
                <w:sz w:val="22"/>
              </w:rPr>
            </w:pPr>
          </w:p>
        </w:tc>
        <w:tc>
          <w:tcPr>
            <w:tcW w:w="1836" w:type="dxa"/>
            <w:vMerge/>
            <w:tcBorders>
              <w:left w:val="single" w:sz="2" w:space="0" w:color="000000"/>
              <w:bottom w:val="single" w:sz="2" w:space="0" w:color="000000"/>
              <w:right w:val="single" w:sz="2" w:space="0" w:color="000000"/>
            </w:tcBorders>
            <w:shd w:val="clear" w:color="auto" w:fill="D9D9D9" w:themeFill="background1" w:themeFillShade="D9"/>
            <w:tcMar>
              <w:top w:w="32" w:type="dxa"/>
              <w:left w:w="15" w:type="dxa"/>
              <w:bottom w:w="0" w:type="dxa"/>
              <w:right w:w="15" w:type="dxa"/>
            </w:tcMar>
            <w:vAlign w:val="center"/>
            <w:hideMark/>
          </w:tcPr>
          <w:p w:rsidR="007A71C6" w:rsidRPr="0047200E" w:rsidRDefault="007A71C6" w:rsidP="003A0F25">
            <w:pPr>
              <w:spacing w:after="0" w:line="240" w:lineRule="auto"/>
              <w:ind w:left="11" w:right="0" w:hanging="11"/>
              <w:jc w:val="center"/>
              <w:rPr>
                <w:color w:val="auto"/>
                <w:sz w:val="22"/>
              </w:rPr>
            </w:pPr>
          </w:p>
        </w:tc>
        <w:tc>
          <w:tcPr>
            <w:tcW w:w="1417" w:type="dxa"/>
            <w:tcBorders>
              <w:top w:val="single" w:sz="4" w:space="0" w:color="auto"/>
              <w:left w:val="single" w:sz="2" w:space="0" w:color="000000"/>
              <w:bottom w:val="single" w:sz="2" w:space="0" w:color="000000"/>
              <w:right w:val="single" w:sz="4" w:space="0" w:color="auto"/>
            </w:tcBorders>
            <w:shd w:val="clear" w:color="auto" w:fill="D9D9D9" w:themeFill="background1" w:themeFillShade="D9"/>
            <w:tcMar>
              <w:top w:w="32" w:type="dxa"/>
              <w:left w:w="15" w:type="dxa"/>
              <w:bottom w:w="0" w:type="dxa"/>
              <w:right w:w="15" w:type="dxa"/>
            </w:tcMar>
            <w:vAlign w:val="center"/>
            <w:hideMark/>
          </w:tcPr>
          <w:p w:rsidR="007A71C6" w:rsidRPr="0047200E" w:rsidRDefault="007A71C6" w:rsidP="003A0F25">
            <w:pPr>
              <w:spacing w:after="0" w:line="240" w:lineRule="auto"/>
              <w:ind w:left="11" w:right="0" w:hanging="11"/>
              <w:jc w:val="center"/>
              <w:rPr>
                <w:color w:val="auto"/>
                <w:sz w:val="22"/>
              </w:rPr>
            </w:pPr>
            <w:r w:rsidRPr="0047200E">
              <w:rPr>
                <w:color w:val="auto"/>
                <w:sz w:val="22"/>
              </w:rPr>
              <w:t>1 a 19 a.</w:t>
            </w:r>
          </w:p>
        </w:tc>
        <w:tc>
          <w:tcPr>
            <w:tcW w:w="1418" w:type="dxa"/>
            <w:tcBorders>
              <w:top w:val="single" w:sz="4" w:space="0" w:color="auto"/>
              <w:left w:val="single" w:sz="4" w:space="0" w:color="auto"/>
              <w:bottom w:val="single" w:sz="2" w:space="0" w:color="000000"/>
              <w:right w:val="single" w:sz="2" w:space="0" w:color="000000"/>
            </w:tcBorders>
            <w:shd w:val="clear" w:color="auto" w:fill="D9D9D9" w:themeFill="background1" w:themeFillShade="D9"/>
            <w:vAlign w:val="center"/>
          </w:tcPr>
          <w:p w:rsidR="007A71C6" w:rsidRPr="0047200E" w:rsidRDefault="007A71C6" w:rsidP="003A0F25">
            <w:pPr>
              <w:spacing w:after="0" w:line="240" w:lineRule="auto"/>
              <w:ind w:left="11" w:right="0" w:hanging="11"/>
              <w:jc w:val="center"/>
              <w:rPr>
                <w:color w:val="auto"/>
                <w:sz w:val="22"/>
              </w:rPr>
            </w:pPr>
            <w:r w:rsidRPr="0047200E">
              <w:rPr>
                <w:color w:val="auto"/>
                <w:sz w:val="22"/>
              </w:rPr>
              <w:t>20 a 106 a.</w:t>
            </w:r>
          </w:p>
        </w:tc>
      </w:tr>
      <w:tr w:rsidR="007A71C6" w:rsidRPr="0047200E" w:rsidTr="0048622A">
        <w:trPr>
          <w:trHeight w:val="287"/>
        </w:trPr>
        <w:tc>
          <w:tcPr>
            <w:tcW w:w="1989" w:type="dxa"/>
            <w:vMerge w:val="restart"/>
            <w:tcBorders>
              <w:top w:val="single" w:sz="4" w:space="0" w:color="auto"/>
              <w:left w:val="single" w:sz="2" w:space="0" w:color="000000"/>
              <w:right w:val="single" w:sz="2" w:space="0" w:color="000000"/>
            </w:tcBorders>
            <w:shd w:val="clear" w:color="auto" w:fill="auto"/>
            <w:tcMar>
              <w:top w:w="32" w:type="dxa"/>
              <w:left w:w="15" w:type="dxa"/>
              <w:bottom w:w="0" w:type="dxa"/>
              <w:right w:w="15" w:type="dxa"/>
            </w:tcMar>
            <w:vAlign w:val="center"/>
          </w:tcPr>
          <w:p w:rsidR="007A71C6" w:rsidRPr="0047200E" w:rsidRDefault="007A71C6" w:rsidP="007A71C6">
            <w:pPr>
              <w:spacing w:after="0" w:line="240" w:lineRule="auto"/>
              <w:ind w:left="11" w:right="0" w:hanging="11"/>
              <w:jc w:val="center"/>
              <w:rPr>
                <w:color w:val="auto"/>
              </w:rPr>
            </w:pPr>
            <w:r w:rsidRPr="0047200E">
              <w:rPr>
                <w:color w:val="auto"/>
              </w:rPr>
              <w:t>Planalto Norte</w:t>
            </w:r>
          </w:p>
        </w:tc>
        <w:tc>
          <w:tcPr>
            <w:tcW w:w="2516" w:type="dxa"/>
            <w:tcBorders>
              <w:top w:val="single" w:sz="4" w:space="0" w:color="auto"/>
              <w:left w:val="single" w:sz="2" w:space="0" w:color="000000"/>
              <w:bottom w:val="single" w:sz="2" w:space="0" w:color="000000"/>
              <w:right w:val="single" w:sz="2" w:space="0" w:color="000000"/>
            </w:tcBorders>
            <w:shd w:val="clear" w:color="auto" w:fill="auto"/>
            <w:tcMar>
              <w:top w:w="32" w:type="dxa"/>
              <w:left w:w="15" w:type="dxa"/>
              <w:bottom w:w="0" w:type="dxa"/>
              <w:right w:w="15" w:type="dxa"/>
            </w:tcMar>
            <w:vAlign w:val="center"/>
          </w:tcPr>
          <w:p w:rsidR="007A71C6" w:rsidRPr="0047200E" w:rsidRDefault="007A71C6" w:rsidP="007A71C6">
            <w:pPr>
              <w:spacing w:after="0" w:line="240" w:lineRule="auto"/>
              <w:ind w:left="11" w:right="0" w:hanging="11"/>
              <w:jc w:val="center"/>
              <w:rPr>
                <w:color w:val="auto"/>
              </w:rPr>
            </w:pPr>
            <w:r w:rsidRPr="0047200E">
              <w:rPr>
                <w:color w:val="auto"/>
              </w:rPr>
              <w:t>Mafra</w:t>
            </w:r>
          </w:p>
        </w:tc>
        <w:tc>
          <w:tcPr>
            <w:tcW w:w="904" w:type="dxa"/>
            <w:tcBorders>
              <w:top w:val="single" w:sz="4" w:space="0" w:color="auto"/>
              <w:left w:val="single" w:sz="2" w:space="0" w:color="000000"/>
              <w:bottom w:val="single" w:sz="2" w:space="0" w:color="000000"/>
              <w:right w:val="single" w:sz="2" w:space="0" w:color="000000"/>
            </w:tcBorders>
            <w:shd w:val="clear" w:color="auto" w:fill="auto"/>
            <w:tcMar>
              <w:top w:w="32" w:type="dxa"/>
              <w:left w:w="15" w:type="dxa"/>
              <w:bottom w:w="0" w:type="dxa"/>
              <w:right w:w="15" w:type="dxa"/>
            </w:tcMar>
            <w:vAlign w:val="center"/>
          </w:tcPr>
          <w:p w:rsidR="007A71C6" w:rsidRPr="0047200E" w:rsidRDefault="007A71C6" w:rsidP="007A71C6">
            <w:pPr>
              <w:spacing w:after="0" w:line="240" w:lineRule="auto"/>
              <w:ind w:left="11" w:right="0" w:hanging="11"/>
              <w:jc w:val="center"/>
              <w:rPr>
                <w:bCs/>
                <w:color w:val="auto"/>
              </w:rPr>
            </w:pPr>
            <w:proofErr w:type="gramStart"/>
            <w:r w:rsidRPr="0047200E">
              <w:rPr>
                <w:bCs/>
                <w:color w:val="auto"/>
              </w:rPr>
              <w:t>1</w:t>
            </w:r>
            <w:proofErr w:type="gramEnd"/>
            <w:r w:rsidRPr="0047200E">
              <w:rPr>
                <w:bCs/>
                <w:color w:val="auto"/>
              </w:rPr>
              <w:t xml:space="preserve"> </w:t>
            </w:r>
          </w:p>
        </w:tc>
        <w:tc>
          <w:tcPr>
            <w:tcW w:w="1836" w:type="dxa"/>
            <w:tcBorders>
              <w:top w:val="single" w:sz="4" w:space="0" w:color="auto"/>
              <w:left w:val="single" w:sz="2" w:space="0" w:color="000000"/>
              <w:bottom w:val="single" w:sz="2" w:space="0" w:color="000000"/>
              <w:right w:val="single" w:sz="2" w:space="0" w:color="000000"/>
            </w:tcBorders>
            <w:shd w:val="clear" w:color="auto" w:fill="auto"/>
            <w:tcMar>
              <w:top w:w="32" w:type="dxa"/>
              <w:left w:w="15" w:type="dxa"/>
              <w:bottom w:w="0" w:type="dxa"/>
              <w:right w:w="15" w:type="dxa"/>
            </w:tcMar>
            <w:vAlign w:val="center"/>
          </w:tcPr>
          <w:p w:rsidR="007A71C6" w:rsidRPr="0047200E" w:rsidRDefault="007A71C6" w:rsidP="007A71C6">
            <w:pPr>
              <w:spacing w:after="0" w:line="240" w:lineRule="auto"/>
              <w:ind w:left="11" w:right="0" w:hanging="11"/>
              <w:jc w:val="center"/>
              <w:rPr>
                <w:bCs/>
                <w:color w:val="auto"/>
              </w:rPr>
            </w:pPr>
            <w:proofErr w:type="gramStart"/>
            <w:r w:rsidRPr="0047200E">
              <w:rPr>
                <w:color w:val="auto"/>
              </w:rPr>
              <w:t>2</w:t>
            </w:r>
            <w:proofErr w:type="gramEnd"/>
          </w:p>
        </w:tc>
        <w:tc>
          <w:tcPr>
            <w:tcW w:w="1417" w:type="dxa"/>
            <w:tcBorders>
              <w:top w:val="single" w:sz="4" w:space="0" w:color="auto"/>
              <w:left w:val="single" w:sz="2" w:space="0" w:color="000000"/>
              <w:bottom w:val="single" w:sz="2" w:space="0" w:color="000000"/>
              <w:right w:val="single" w:sz="4" w:space="0" w:color="auto"/>
            </w:tcBorders>
            <w:shd w:val="clear" w:color="auto" w:fill="auto"/>
            <w:tcMar>
              <w:top w:w="32" w:type="dxa"/>
              <w:left w:w="15" w:type="dxa"/>
              <w:bottom w:w="0" w:type="dxa"/>
              <w:right w:w="15" w:type="dxa"/>
            </w:tcMar>
            <w:vAlign w:val="center"/>
          </w:tcPr>
          <w:p w:rsidR="007A71C6" w:rsidRPr="0047200E" w:rsidRDefault="007A71C6" w:rsidP="007A71C6">
            <w:pPr>
              <w:spacing w:after="0" w:line="240" w:lineRule="auto"/>
              <w:ind w:left="11" w:right="0" w:hanging="11"/>
              <w:jc w:val="center"/>
              <w:rPr>
                <w:bCs/>
                <w:color w:val="auto"/>
              </w:rPr>
            </w:pPr>
            <w:r w:rsidRPr="0047200E">
              <w:rPr>
                <w:color w:val="auto"/>
              </w:rPr>
              <w:t>21</w:t>
            </w:r>
          </w:p>
        </w:tc>
        <w:tc>
          <w:tcPr>
            <w:tcW w:w="1418" w:type="dxa"/>
            <w:tcBorders>
              <w:top w:val="single" w:sz="4" w:space="0" w:color="auto"/>
              <w:left w:val="single" w:sz="4" w:space="0" w:color="auto"/>
              <w:bottom w:val="single" w:sz="2" w:space="0" w:color="000000"/>
              <w:right w:val="single" w:sz="2" w:space="0" w:color="000000"/>
            </w:tcBorders>
            <w:shd w:val="clear" w:color="auto" w:fill="auto"/>
            <w:vAlign w:val="center"/>
          </w:tcPr>
          <w:p w:rsidR="007A71C6" w:rsidRPr="0047200E" w:rsidRDefault="007A71C6" w:rsidP="007A71C6">
            <w:pPr>
              <w:spacing w:after="0" w:line="240" w:lineRule="auto"/>
              <w:ind w:left="11" w:right="0" w:hanging="11"/>
              <w:jc w:val="center"/>
              <w:rPr>
                <w:bCs/>
                <w:color w:val="auto"/>
              </w:rPr>
            </w:pPr>
            <w:r w:rsidRPr="0047200E">
              <w:rPr>
                <w:color w:val="auto"/>
              </w:rPr>
              <w:t>301</w:t>
            </w:r>
          </w:p>
        </w:tc>
      </w:tr>
      <w:tr w:rsidR="007A71C6" w:rsidRPr="0047200E" w:rsidTr="0048622A">
        <w:trPr>
          <w:trHeight w:val="254"/>
        </w:trPr>
        <w:tc>
          <w:tcPr>
            <w:tcW w:w="1989" w:type="dxa"/>
            <w:vMerge/>
            <w:tcBorders>
              <w:left w:val="single" w:sz="2" w:space="0" w:color="000000"/>
              <w:right w:val="single" w:sz="2" w:space="0" w:color="000000"/>
            </w:tcBorders>
            <w:shd w:val="clear" w:color="auto" w:fill="auto"/>
            <w:tcMar>
              <w:top w:w="32" w:type="dxa"/>
              <w:left w:w="15" w:type="dxa"/>
              <w:bottom w:w="0" w:type="dxa"/>
              <w:right w:w="15" w:type="dxa"/>
            </w:tcMar>
            <w:vAlign w:val="center"/>
          </w:tcPr>
          <w:p w:rsidR="007A71C6" w:rsidRPr="0047200E" w:rsidRDefault="007A71C6" w:rsidP="007A71C6">
            <w:pPr>
              <w:spacing w:after="0" w:line="240" w:lineRule="auto"/>
              <w:ind w:left="11" w:right="0" w:hanging="11"/>
              <w:jc w:val="center"/>
              <w:rPr>
                <w:color w:val="auto"/>
              </w:rPr>
            </w:pPr>
          </w:p>
        </w:tc>
        <w:tc>
          <w:tcPr>
            <w:tcW w:w="2516" w:type="dxa"/>
            <w:tcBorders>
              <w:top w:val="single" w:sz="2" w:space="0" w:color="000000"/>
              <w:left w:val="single" w:sz="2" w:space="0" w:color="000000"/>
              <w:bottom w:val="single" w:sz="2" w:space="0" w:color="000000"/>
              <w:right w:val="single" w:sz="2" w:space="0" w:color="000000"/>
            </w:tcBorders>
            <w:shd w:val="clear" w:color="auto" w:fill="auto"/>
            <w:tcMar>
              <w:top w:w="32" w:type="dxa"/>
              <w:left w:w="15" w:type="dxa"/>
              <w:bottom w:w="0" w:type="dxa"/>
              <w:right w:w="15" w:type="dxa"/>
            </w:tcMar>
            <w:vAlign w:val="center"/>
          </w:tcPr>
          <w:p w:rsidR="007A71C6" w:rsidRPr="0047200E" w:rsidRDefault="007A71C6" w:rsidP="007A71C6">
            <w:pPr>
              <w:spacing w:after="0" w:line="240" w:lineRule="auto"/>
              <w:ind w:left="11" w:right="0" w:hanging="11"/>
              <w:jc w:val="center"/>
              <w:rPr>
                <w:color w:val="auto"/>
              </w:rPr>
            </w:pPr>
            <w:r w:rsidRPr="0047200E">
              <w:rPr>
                <w:color w:val="auto"/>
              </w:rPr>
              <w:t>São Bento do Sul</w:t>
            </w:r>
          </w:p>
        </w:tc>
        <w:tc>
          <w:tcPr>
            <w:tcW w:w="904" w:type="dxa"/>
            <w:tcBorders>
              <w:top w:val="single" w:sz="2" w:space="0" w:color="000000"/>
              <w:left w:val="single" w:sz="2" w:space="0" w:color="000000"/>
              <w:bottom w:val="single" w:sz="2" w:space="0" w:color="000000"/>
              <w:right w:val="single" w:sz="2" w:space="0" w:color="000000"/>
            </w:tcBorders>
            <w:shd w:val="clear" w:color="auto" w:fill="auto"/>
            <w:tcMar>
              <w:top w:w="32" w:type="dxa"/>
              <w:left w:w="15" w:type="dxa"/>
              <w:bottom w:w="0" w:type="dxa"/>
              <w:right w:w="15" w:type="dxa"/>
            </w:tcMar>
            <w:vAlign w:val="center"/>
          </w:tcPr>
          <w:p w:rsidR="007A71C6" w:rsidRPr="0047200E" w:rsidRDefault="007A71C6" w:rsidP="007A71C6">
            <w:pPr>
              <w:spacing w:after="0" w:line="240" w:lineRule="auto"/>
              <w:ind w:left="11" w:right="0" w:hanging="11"/>
              <w:jc w:val="center"/>
              <w:rPr>
                <w:color w:val="auto"/>
              </w:rPr>
            </w:pPr>
            <w:proofErr w:type="gramStart"/>
            <w:r w:rsidRPr="0047200E">
              <w:rPr>
                <w:bCs/>
                <w:color w:val="auto"/>
              </w:rPr>
              <w:t>2</w:t>
            </w:r>
            <w:proofErr w:type="gramEnd"/>
          </w:p>
        </w:tc>
        <w:tc>
          <w:tcPr>
            <w:tcW w:w="1836" w:type="dxa"/>
            <w:tcBorders>
              <w:top w:val="single" w:sz="2" w:space="0" w:color="000000"/>
              <w:left w:val="single" w:sz="2" w:space="0" w:color="000000"/>
              <w:bottom w:val="single" w:sz="2" w:space="0" w:color="000000"/>
              <w:right w:val="single" w:sz="2" w:space="0" w:color="000000"/>
            </w:tcBorders>
            <w:shd w:val="clear" w:color="auto" w:fill="auto"/>
            <w:tcMar>
              <w:top w:w="32" w:type="dxa"/>
              <w:left w:w="15" w:type="dxa"/>
              <w:bottom w:w="0" w:type="dxa"/>
              <w:right w:w="15" w:type="dxa"/>
            </w:tcMar>
            <w:vAlign w:val="center"/>
          </w:tcPr>
          <w:p w:rsidR="007A71C6" w:rsidRPr="0047200E" w:rsidRDefault="007A71C6" w:rsidP="007A71C6">
            <w:pPr>
              <w:spacing w:after="0" w:line="240" w:lineRule="auto"/>
              <w:ind w:left="11" w:right="0" w:hanging="11"/>
              <w:jc w:val="center"/>
              <w:rPr>
                <w:color w:val="auto"/>
              </w:rPr>
            </w:pPr>
            <w:proofErr w:type="gramStart"/>
            <w:r w:rsidRPr="0047200E">
              <w:rPr>
                <w:bCs/>
                <w:color w:val="auto"/>
              </w:rPr>
              <w:t>2</w:t>
            </w:r>
            <w:proofErr w:type="gramEnd"/>
          </w:p>
        </w:tc>
        <w:tc>
          <w:tcPr>
            <w:tcW w:w="1417" w:type="dxa"/>
            <w:tcBorders>
              <w:top w:val="single" w:sz="2" w:space="0" w:color="000000"/>
              <w:left w:val="single" w:sz="2" w:space="0" w:color="000000"/>
              <w:bottom w:val="single" w:sz="2" w:space="0" w:color="000000"/>
              <w:right w:val="single" w:sz="4" w:space="0" w:color="auto"/>
            </w:tcBorders>
            <w:shd w:val="clear" w:color="auto" w:fill="auto"/>
            <w:tcMar>
              <w:top w:w="32" w:type="dxa"/>
              <w:left w:w="15" w:type="dxa"/>
              <w:bottom w:w="0" w:type="dxa"/>
              <w:right w:w="15" w:type="dxa"/>
            </w:tcMar>
            <w:vAlign w:val="center"/>
          </w:tcPr>
          <w:p w:rsidR="007A71C6" w:rsidRPr="0047200E" w:rsidRDefault="007A71C6" w:rsidP="007A71C6">
            <w:pPr>
              <w:spacing w:after="0" w:line="240" w:lineRule="auto"/>
              <w:ind w:left="11" w:right="0" w:hanging="11"/>
              <w:jc w:val="center"/>
              <w:rPr>
                <w:color w:val="auto"/>
              </w:rPr>
            </w:pPr>
            <w:r w:rsidRPr="0047200E">
              <w:rPr>
                <w:bCs/>
                <w:color w:val="auto"/>
              </w:rPr>
              <w:t>27</w:t>
            </w:r>
          </w:p>
        </w:tc>
        <w:tc>
          <w:tcPr>
            <w:tcW w:w="1418" w:type="dxa"/>
            <w:tcBorders>
              <w:top w:val="single" w:sz="2" w:space="0" w:color="000000"/>
              <w:left w:val="single" w:sz="4" w:space="0" w:color="auto"/>
              <w:bottom w:val="single" w:sz="2" w:space="0" w:color="000000"/>
              <w:right w:val="single" w:sz="2" w:space="0" w:color="000000"/>
            </w:tcBorders>
            <w:shd w:val="clear" w:color="auto" w:fill="auto"/>
            <w:vAlign w:val="center"/>
          </w:tcPr>
          <w:p w:rsidR="007A71C6" w:rsidRPr="0047200E" w:rsidRDefault="007A71C6" w:rsidP="007A71C6">
            <w:pPr>
              <w:spacing w:after="0" w:line="240" w:lineRule="auto"/>
              <w:ind w:left="11" w:right="0" w:hanging="11"/>
              <w:jc w:val="center"/>
              <w:rPr>
                <w:color w:val="auto"/>
              </w:rPr>
            </w:pPr>
            <w:r w:rsidRPr="0047200E">
              <w:rPr>
                <w:bCs/>
                <w:color w:val="auto"/>
              </w:rPr>
              <w:t>391</w:t>
            </w:r>
          </w:p>
        </w:tc>
      </w:tr>
      <w:tr w:rsidR="007A71C6" w:rsidRPr="0047200E" w:rsidTr="0048622A">
        <w:trPr>
          <w:trHeight w:val="216"/>
        </w:trPr>
        <w:tc>
          <w:tcPr>
            <w:tcW w:w="1989" w:type="dxa"/>
            <w:vMerge/>
            <w:tcBorders>
              <w:left w:val="single" w:sz="2" w:space="0" w:color="000000"/>
              <w:bottom w:val="single" w:sz="2" w:space="0" w:color="000000"/>
              <w:right w:val="single" w:sz="2" w:space="0" w:color="000000"/>
            </w:tcBorders>
            <w:shd w:val="clear" w:color="auto" w:fill="auto"/>
            <w:tcMar>
              <w:top w:w="32" w:type="dxa"/>
              <w:left w:w="15" w:type="dxa"/>
              <w:bottom w:w="0" w:type="dxa"/>
              <w:right w:w="15" w:type="dxa"/>
            </w:tcMar>
            <w:vAlign w:val="center"/>
          </w:tcPr>
          <w:p w:rsidR="007A71C6" w:rsidRPr="0047200E" w:rsidRDefault="007A71C6" w:rsidP="007A71C6">
            <w:pPr>
              <w:spacing w:after="0" w:line="240" w:lineRule="auto"/>
              <w:ind w:left="11" w:right="0" w:hanging="11"/>
              <w:jc w:val="center"/>
              <w:rPr>
                <w:color w:val="auto"/>
              </w:rPr>
            </w:pPr>
          </w:p>
        </w:tc>
        <w:tc>
          <w:tcPr>
            <w:tcW w:w="2516" w:type="dxa"/>
            <w:tcBorders>
              <w:top w:val="single" w:sz="2" w:space="0" w:color="000000"/>
              <w:left w:val="single" w:sz="2" w:space="0" w:color="000000"/>
              <w:bottom w:val="single" w:sz="2" w:space="0" w:color="000000"/>
              <w:right w:val="single" w:sz="2" w:space="0" w:color="000000"/>
            </w:tcBorders>
            <w:shd w:val="clear" w:color="auto" w:fill="auto"/>
            <w:tcMar>
              <w:top w:w="32" w:type="dxa"/>
              <w:left w:w="15" w:type="dxa"/>
              <w:bottom w:w="0" w:type="dxa"/>
              <w:right w:w="15" w:type="dxa"/>
            </w:tcMar>
            <w:vAlign w:val="center"/>
          </w:tcPr>
          <w:p w:rsidR="007A71C6" w:rsidRPr="0047200E" w:rsidRDefault="007A71C6" w:rsidP="007A71C6">
            <w:pPr>
              <w:spacing w:after="0" w:line="240" w:lineRule="auto"/>
              <w:ind w:left="11" w:right="0" w:hanging="11"/>
              <w:jc w:val="center"/>
              <w:rPr>
                <w:color w:val="auto"/>
              </w:rPr>
            </w:pPr>
            <w:r w:rsidRPr="0047200E">
              <w:rPr>
                <w:color w:val="auto"/>
              </w:rPr>
              <w:t>Rio Negrinho</w:t>
            </w:r>
          </w:p>
        </w:tc>
        <w:tc>
          <w:tcPr>
            <w:tcW w:w="904" w:type="dxa"/>
            <w:tcBorders>
              <w:top w:val="single" w:sz="2" w:space="0" w:color="000000"/>
              <w:left w:val="single" w:sz="2" w:space="0" w:color="000000"/>
              <w:bottom w:val="single" w:sz="2" w:space="0" w:color="000000"/>
              <w:right w:val="single" w:sz="2" w:space="0" w:color="000000"/>
            </w:tcBorders>
            <w:shd w:val="clear" w:color="auto" w:fill="auto"/>
            <w:tcMar>
              <w:top w:w="32" w:type="dxa"/>
              <w:left w:w="15" w:type="dxa"/>
              <w:bottom w:w="0" w:type="dxa"/>
              <w:right w:w="15" w:type="dxa"/>
            </w:tcMar>
            <w:vAlign w:val="center"/>
          </w:tcPr>
          <w:p w:rsidR="007A71C6" w:rsidRPr="0047200E" w:rsidRDefault="007A71C6" w:rsidP="007A71C6">
            <w:pPr>
              <w:spacing w:after="0" w:line="240" w:lineRule="auto"/>
              <w:ind w:left="11" w:right="0" w:hanging="11"/>
              <w:jc w:val="center"/>
              <w:rPr>
                <w:color w:val="auto"/>
              </w:rPr>
            </w:pPr>
            <w:proofErr w:type="gramStart"/>
            <w:r w:rsidRPr="0047200E">
              <w:rPr>
                <w:bCs/>
                <w:color w:val="auto"/>
              </w:rPr>
              <w:t>0</w:t>
            </w:r>
            <w:proofErr w:type="gramEnd"/>
          </w:p>
        </w:tc>
        <w:tc>
          <w:tcPr>
            <w:tcW w:w="1836" w:type="dxa"/>
            <w:tcBorders>
              <w:top w:val="single" w:sz="2" w:space="0" w:color="000000"/>
              <w:left w:val="single" w:sz="2" w:space="0" w:color="000000"/>
              <w:bottom w:val="single" w:sz="2" w:space="0" w:color="000000"/>
              <w:right w:val="single" w:sz="2" w:space="0" w:color="000000"/>
            </w:tcBorders>
            <w:shd w:val="clear" w:color="auto" w:fill="auto"/>
            <w:tcMar>
              <w:top w:w="32" w:type="dxa"/>
              <w:left w:w="15" w:type="dxa"/>
              <w:bottom w:w="0" w:type="dxa"/>
              <w:right w:w="15" w:type="dxa"/>
            </w:tcMar>
            <w:vAlign w:val="center"/>
          </w:tcPr>
          <w:p w:rsidR="007A71C6" w:rsidRPr="0047200E" w:rsidRDefault="007A71C6" w:rsidP="007A71C6">
            <w:pPr>
              <w:spacing w:after="0" w:line="240" w:lineRule="auto"/>
              <w:ind w:left="11" w:right="0" w:hanging="11"/>
              <w:jc w:val="center"/>
              <w:rPr>
                <w:color w:val="auto"/>
              </w:rPr>
            </w:pPr>
            <w:proofErr w:type="gramStart"/>
            <w:r w:rsidRPr="0047200E">
              <w:rPr>
                <w:bCs/>
                <w:color w:val="auto"/>
              </w:rPr>
              <w:t>1</w:t>
            </w:r>
            <w:proofErr w:type="gramEnd"/>
          </w:p>
        </w:tc>
        <w:tc>
          <w:tcPr>
            <w:tcW w:w="1417" w:type="dxa"/>
            <w:tcBorders>
              <w:top w:val="single" w:sz="2" w:space="0" w:color="000000"/>
              <w:left w:val="single" w:sz="2" w:space="0" w:color="000000"/>
              <w:bottom w:val="single" w:sz="2" w:space="0" w:color="000000"/>
              <w:right w:val="single" w:sz="4" w:space="0" w:color="auto"/>
            </w:tcBorders>
            <w:shd w:val="clear" w:color="auto" w:fill="auto"/>
            <w:tcMar>
              <w:top w:w="32" w:type="dxa"/>
              <w:left w:w="15" w:type="dxa"/>
              <w:bottom w:w="0" w:type="dxa"/>
              <w:right w:w="15" w:type="dxa"/>
            </w:tcMar>
            <w:vAlign w:val="center"/>
          </w:tcPr>
          <w:p w:rsidR="007A71C6" w:rsidRPr="0047200E" w:rsidRDefault="007A71C6" w:rsidP="007A71C6">
            <w:pPr>
              <w:spacing w:after="0" w:line="240" w:lineRule="auto"/>
              <w:ind w:left="11" w:right="0" w:hanging="11"/>
              <w:jc w:val="center"/>
              <w:rPr>
                <w:color w:val="auto"/>
              </w:rPr>
            </w:pPr>
            <w:r w:rsidRPr="0047200E">
              <w:rPr>
                <w:bCs/>
                <w:color w:val="auto"/>
              </w:rPr>
              <w:t>35</w:t>
            </w:r>
          </w:p>
        </w:tc>
        <w:tc>
          <w:tcPr>
            <w:tcW w:w="1418" w:type="dxa"/>
            <w:tcBorders>
              <w:top w:val="single" w:sz="2" w:space="0" w:color="000000"/>
              <w:left w:val="single" w:sz="4" w:space="0" w:color="auto"/>
              <w:bottom w:val="single" w:sz="2" w:space="0" w:color="000000"/>
              <w:right w:val="single" w:sz="2" w:space="0" w:color="000000"/>
            </w:tcBorders>
            <w:shd w:val="clear" w:color="auto" w:fill="auto"/>
            <w:vAlign w:val="center"/>
          </w:tcPr>
          <w:p w:rsidR="007A71C6" w:rsidRPr="0047200E" w:rsidRDefault="007A71C6" w:rsidP="007A71C6">
            <w:pPr>
              <w:spacing w:after="0" w:line="240" w:lineRule="auto"/>
              <w:ind w:left="11" w:right="0" w:hanging="11"/>
              <w:jc w:val="center"/>
              <w:rPr>
                <w:color w:val="auto"/>
              </w:rPr>
            </w:pPr>
            <w:r w:rsidRPr="0047200E">
              <w:rPr>
                <w:bCs/>
                <w:color w:val="auto"/>
              </w:rPr>
              <w:t>356</w:t>
            </w:r>
          </w:p>
        </w:tc>
      </w:tr>
      <w:tr w:rsidR="007A71C6" w:rsidRPr="0047200E" w:rsidTr="0048622A">
        <w:trPr>
          <w:trHeight w:val="216"/>
        </w:trPr>
        <w:tc>
          <w:tcPr>
            <w:tcW w:w="1989" w:type="dxa"/>
            <w:vMerge w:val="restart"/>
            <w:tcBorders>
              <w:top w:val="single" w:sz="2" w:space="0" w:color="000000"/>
              <w:left w:val="single" w:sz="2" w:space="0" w:color="000000"/>
              <w:right w:val="single" w:sz="2" w:space="0" w:color="000000"/>
            </w:tcBorders>
            <w:shd w:val="clear" w:color="auto" w:fill="auto"/>
            <w:tcMar>
              <w:top w:w="32" w:type="dxa"/>
              <w:left w:w="15" w:type="dxa"/>
              <w:bottom w:w="0" w:type="dxa"/>
              <w:right w:w="15" w:type="dxa"/>
            </w:tcMar>
            <w:vAlign w:val="center"/>
          </w:tcPr>
          <w:p w:rsidR="007A71C6" w:rsidRPr="0047200E" w:rsidRDefault="007A71C6" w:rsidP="007A71C6">
            <w:pPr>
              <w:spacing w:after="0" w:line="240" w:lineRule="auto"/>
              <w:ind w:left="11" w:right="0" w:hanging="11"/>
              <w:jc w:val="center"/>
              <w:rPr>
                <w:color w:val="auto"/>
              </w:rPr>
            </w:pPr>
            <w:r w:rsidRPr="0047200E">
              <w:rPr>
                <w:color w:val="auto"/>
              </w:rPr>
              <w:t>Nordeste</w:t>
            </w:r>
          </w:p>
        </w:tc>
        <w:tc>
          <w:tcPr>
            <w:tcW w:w="2516" w:type="dxa"/>
            <w:tcBorders>
              <w:top w:val="single" w:sz="2" w:space="0" w:color="000000"/>
              <w:left w:val="single" w:sz="2" w:space="0" w:color="000000"/>
              <w:bottom w:val="single" w:sz="2" w:space="0" w:color="000000"/>
              <w:right w:val="single" w:sz="2" w:space="0" w:color="000000"/>
            </w:tcBorders>
            <w:shd w:val="clear" w:color="auto" w:fill="auto"/>
            <w:tcMar>
              <w:top w:w="32" w:type="dxa"/>
              <w:left w:w="15" w:type="dxa"/>
              <w:bottom w:w="0" w:type="dxa"/>
              <w:right w:w="15" w:type="dxa"/>
            </w:tcMar>
            <w:vAlign w:val="center"/>
          </w:tcPr>
          <w:p w:rsidR="007A71C6" w:rsidRPr="0047200E" w:rsidRDefault="007A71C6" w:rsidP="007A71C6">
            <w:pPr>
              <w:spacing w:after="0" w:line="240" w:lineRule="auto"/>
              <w:ind w:left="11" w:right="0" w:hanging="11"/>
              <w:jc w:val="center"/>
              <w:rPr>
                <w:color w:val="auto"/>
              </w:rPr>
            </w:pPr>
            <w:r w:rsidRPr="0047200E">
              <w:rPr>
                <w:color w:val="auto"/>
              </w:rPr>
              <w:t>Jaraguá do Sul</w:t>
            </w:r>
          </w:p>
        </w:tc>
        <w:tc>
          <w:tcPr>
            <w:tcW w:w="904" w:type="dxa"/>
            <w:tcBorders>
              <w:top w:val="single" w:sz="2" w:space="0" w:color="000000"/>
              <w:left w:val="single" w:sz="2" w:space="0" w:color="000000"/>
              <w:bottom w:val="single" w:sz="2" w:space="0" w:color="000000"/>
              <w:right w:val="single" w:sz="2" w:space="0" w:color="000000"/>
            </w:tcBorders>
            <w:shd w:val="clear" w:color="auto" w:fill="auto"/>
            <w:tcMar>
              <w:top w:w="32" w:type="dxa"/>
              <w:left w:w="15" w:type="dxa"/>
              <w:bottom w:w="0" w:type="dxa"/>
              <w:right w:w="15" w:type="dxa"/>
            </w:tcMar>
            <w:vAlign w:val="center"/>
          </w:tcPr>
          <w:p w:rsidR="007A71C6" w:rsidRPr="0047200E" w:rsidRDefault="007A71C6" w:rsidP="007A71C6">
            <w:pPr>
              <w:spacing w:after="0" w:line="240" w:lineRule="auto"/>
              <w:ind w:left="11" w:right="0" w:hanging="11"/>
              <w:jc w:val="center"/>
              <w:rPr>
                <w:bCs/>
                <w:color w:val="auto"/>
              </w:rPr>
            </w:pPr>
            <w:proofErr w:type="gramStart"/>
            <w:r w:rsidRPr="0047200E">
              <w:rPr>
                <w:bCs/>
                <w:color w:val="auto"/>
              </w:rPr>
              <w:t>1</w:t>
            </w:r>
            <w:proofErr w:type="gramEnd"/>
          </w:p>
        </w:tc>
        <w:tc>
          <w:tcPr>
            <w:tcW w:w="1836" w:type="dxa"/>
            <w:tcBorders>
              <w:top w:val="single" w:sz="2" w:space="0" w:color="000000"/>
              <w:left w:val="single" w:sz="2" w:space="0" w:color="000000"/>
              <w:bottom w:val="single" w:sz="2" w:space="0" w:color="000000"/>
              <w:right w:val="single" w:sz="2" w:space="0" w:color="000000"/>
            </w:tcBorders>
            <w:shd w:val="clear" w:color="auto" w:fill="auto"/>
            <w:tcMar>
              <w:top w:w="32" w:type="dxa"/>
              <w:left w:w="15" w:type="dxa"/>
              <w:bottom w:w="0" w:type="dxa"/>
              <w:right w:w="15" w:type="dxa"/>
            </w:tcMar>
            <w:vAlign w:val="center"/>
          </w:tcPr>
          <w:p w:rsidR="007A71C6" w:rsidRPr="0047200E" w:rsidRDefault="007A71C6" w:rsidP="007A71C6">
            <w:pPr>
              <w:spacing w:after="0" w:line="240" w:lineRule="auto"/>
              <w:ind w:left="11" w:right="0" w:hanging="11"/>
              <w:jc w:val="center"/>
              <w:rPr>
                <w:bCs/>
                <w:color w:val="auto"/>
              </w:rPr>
            </w:pPr>
            <w:proofErr w:type="gramStart"/>
            <w:r w:rsidRPr="0047200E">
              <w:rPr>
                <w:bCs/>
                <w:color w:val="auto"/>
              </w:rPr>
              <w:t>5</w:t>
            </w:r>
            <w:proofErr w:type="gramEnd"/>
          </w:p>
        </w:tc>
        <w:tc>
          <w:tcPr>
            <w:tcW w:w="1417" w:type="dxa"/>
            <w:tcBorders>
              <w:top w:val="single" w:sz="2" w:space="0" w:color="000000"/>
              <w:left w:val="single" w:sz="2" w:space="0" w:color="000000"/>
              <w:bottom w:val="single" w:sz="2" w:space="0" w:color="000000"/>
              <w:right w:val="single" w:sz="4" w:space="0" w:color="auto"/>
            </w:tcBorders>
            <w:shd w:val="clear" w:color="auto" w:fill="auto"/>
            <w:tcMar>
              <w:top w:w="32" w:type="dxa"/>
              <w:left w:w="15" w:type="dxa"/>
              <w:bottom w:w="0" w:type="dxa"/>
              <w:right w:w="15" w:type="dxa"/>
            </w:tcMar>
            <w:vAlign w:val="center"/>
          </w:tcPr>
          <w:p w:rsidR="007A71C6" w:rsidRPr="0047200E" w:rsidRDefault="007A71C6" w:rsidP="007A71C6">
            <w:pPr>
              <w:spacing w:after="0" w:line="240" w:lineRule="auto"/>
              <w:ind w:left="11" w:right="0" w:hanging="11"/>
              <w:jc w:val="center"/>
              <w:rPr>
                <w:bCs/>
                <w:color w:val="auto"/>
              </w:rPr>
            </w:pPr>
            <w:r w:rsidRPr="0047200E">
              <w:rPr>
                <w:bCs/>
                <w:color w:val="auto"/>
              </w:rPr>
              <w:t>35</w:t>
            </w:r>
          </w:p>
        </w:tc>
        <w:tc>
          <w:tcPr>
            <w:tcW w:w="1418" w:type="dxa"/>
            <w:tcBorders>
              <w:top w:val="single" w:sz="2" w:space="0" w:color="000000"/>
              <w:left w:val="single" w:sz="4" w:space="0" w:color="auto"/>
              <w:bottom w:val="single" w:sz="2" w:space="0" w:color="000000"/>
              <w:right w:val="single" w:sz="2" w:space="0" w:color="000000"/>
            </w:tcBorders>
            <w:shd w:val="clear" w:color="auto" w:fill="auto"/>
            <w:vAlign w:val="center"/>
          </w:tcPr>
          <w:p w:rsidR="007A71C6" w:rsidRPr="0047200E" w:rsidRDefault="007A71C6" w:rsidP="007A71C6">
            <w:pPr>
              <w:spacing w:after="0" w:line="240" w:lineRule="auto"/>
              <w:ind w:left="11" w:right="0" w:hanging="11"/>
              <w:jc w:val="center"/>
              <w:rPr>
                <w:bCs/>
                <w:color w:val="auto"/>
              </w:rPr>
            </w:pPr>
            <w:r w:rsidRPr="0047200E">
              <w:rPr>
                <w:bCs/>
                <w:color w:val="auto"/>
              </w:rPr>
              <w:t>1.074</w:t>
            </w:r>
          </w:p>
        </w:tc>
      </w:tr>
      <w:tr w:rsidR="007A71C6" w:rsidRPr="0047200E" w:rsidTr="0048622A">
        <w:trPr>
          <w:trHeight w:val="216"/>
        </w:trPr>
        <w:tc>
          <w:tcPr>
            <w:tcW w:w="1989" w:type="dxa"/>
            <w:vMerge/>
            <w:tcBorders>
              <w:left w:val="single" w:sz="2" w:space="0" w:color="000000"/>
              <w:bottom w:val="single" w:sz="2" w:space="0" w:color="000000"/>
              <w:right w:val="single" w:sz="2" w:space="0" w:color="000000"/>
            </w:tcBorders>
            <w:shd w:val="clear" w:color="auto" w:fill="auto"/>
            <w:tcMar>
              <w:top w:w="32" w:type="dxa"/>
              <w:left w:w="15" w:type="dxa"/>
              <w:bottom w:w="0" w:type="dxa"/>
              <w:right w:w="15" w:type="dxa"/>
            </w:tcMar>
            <w:vAlign w:val="center"/>
          </w:tcPr>
          <w:p w:rsidR="007A71C6" w:rsidRPr="0047200E" w:rsidRDefault="007A71C6" w:rsidP="007A71C6">
            <w:pPr>
              <w:spacing w:after="0" w:line="240" w:lineRule="auto"/>
              <w:ind w:left="11" w:right="0" w:hanging="11"/>
              <w:jc w:val="center"/>
              <w:rPr>
                <w:color w:val="auto"/>
              </w:rPr>
            </w:pPr>
          </w:p>
        </w:tc>
        <w:tc>
          <w:tcPr>
            <w:tcW w:w="2516" w:type="dxa"/>
            <w:tcBorders>
              <w:top w:val="single" w:sz="2" w:space="0" w:color="000000"/>
              <w:left w:val="single" w:sz="2" w:space="0" w:color="000000"/>
              <w:bottom w:val="single" w:sz="2" w:space="0" w:color="000000"/>
              <w:right w:val="single" w:sz="2" w:space="0" w:color="000000"/>
            </w:tcBorders>
            <w:shd w:val="clear" w:color="auto" w:fill="auto"/>
            <w:tcMar>
              <w:top w:w="32" w:type="dxa"/>
              <w:left w:w="15" w:type="dxa"/>
              <w:bottom w:w="0" w:type="dxa"/>
              <w:right w:w="15" w:type="dxa"/>
            </w:tcMar>
            <w:vAlign w:val="center"/>
          </w:tcPr>
          <w:p w:rsidR="007A71C6" w:rsidRPr="0047200E" w:rsidRDefault="007A71C6" w:rsidP="007A71C6">
            <w:pPr>
              <w:spacing w:after="0" w:line="240" w:lineRule="auto"/>
              <w:ind w:left="11" w:right="0" w:hanging="11"/>
              <w:jc w:val="center"/>
              <w:rPr>
                <w:color w:val="auto"/>
              </w:rPr>
            </w:pPr>
            <w:r w:rsidRPr="0047200E">
              <w:rPr>
                <w:color w:val="auto"/>
              </w:rPr>
              <w:t>Joinville</w:t>
            </w:r>
          </w:p>
        </w:tc>
        <w:tc>
          <w:tcPr>
            <w:tcW w:w="904" w:type="dxa"/>
            <w:tcBorders>
              <w:top w:val="single" w:sz="2" w:space="0" w:color="000000"/>
              <w:left w:val="single" w:sz="2" w:space="0" w:color="000000"/>
              <w:bottom w:val="single" w:sz="2" w:space="0" w:color="000000"/>
              <w:right w:val="single" w:sz="2" w:space="0" w:color="000000"/>
            </w:tcBorders>
            <w:shd w:val="clear" w:color="auto" w:fill="auto"/>
            <w:tcMar>
              <w:top w:w="32" w:type="dxa"/>
              <w:left w:w="15" w:type="dxa"/>
              <w:bottom w:w="0" w:type="dxa"/>
              <w:right w:w="15" w:type="dxa"/>
            </w:tcMar>
            <w:vAlign w:val="center"/>
          </w:tcPr>
          <w:p w:rsidR="007A71C6" w:rsidRPr="0047200E" w:rsidRDefault="007A71C6" w:rsidP="007A71C6">
            <w:pPr>
              <w:spacing w:after="0" w:line="240" w:lineRule="auto"/>
              <w:ind w:left="11" w:right="0" w:hanging="11"/>
              <w:jc w:val="center"/>
              <w:rPr>
                <w:bCs/>
                <w:color w:val="auto"/>
              </w:rPr>
            </w:pPr>
            <w:proofErr w:type="gramStart"/>
            <w:r w:rsidRPr="0047200E">
              <w:rPr>
                <w:bCs/>
                <w:color w:val="auto"/>
              </w:rPr>
              <w:t>3</w:t>
            </w:r>
            <w:proofErr w:type="gramEnd"/>
          </w:p>
        </w:tc>
        <w:tc>
          <w:tcPr>
            <w:tcW w:w="1836" w:type="dxa"/>
            <w:tcBorders>
              <w:top w:val="single" w:sz="2" w:space="0" w:color="000000"/>
              <w:left w:val="single" w:sz="2" w:space="0" w:color="000000"/>
              <w:bottom w:val="single" w:sz="2" w:space="0" w:color="000000"/>
              <w:right w:val="single" w:sz="2" w:space="0" w:color="000000"/>
            </w:tcBorders>
            <w:shd w:val="clear" w:color="auto" w:fill="auto"/>
            <w:tcMar>
              <w:top w:w="32" w:type="dxa"/>
              <w:left w:w="15" w:type="dxa"/>
              <w:bottom w:w="0" w:type="dxa"/>
              <w:right w:w="15" w:type="dxa"/>
            </w:tcMar>
            <w:vAlign w:val="center"/>
          </w:tcPr>
          <w:p w:rsidR="007A71C6" w:rsidRPr="0047200E" w:rsidRDefault="007A71C6" w:rsidP="007A71C6">
            <w:pPr>
              <w:spacing w:after="0" w:line="240" w:lineRule="auto"/>
              <w:ind w:left="11" w:right="0" w:hanging="11"/>
              <w:jc w:val="center"/>
              <w:rPr>
                <w:bCs/>
                <w:color w:val="auto"/>
              </w:rPr>
            </w:pPr>
            <w:r w:rsidRPr="0047200E">
              <w:rPr>
                <w:bCs/>
                <w:color w:val="auto"/>
              </w:rPr>
              <w:t>14</w:t>
            </w:r>
          </w:p>
        </w:tc>
        <w:tc>
          <w:tcPr>
            <w:tcW w:w="1417" w:type="dxa"/>
            <w:tcBorders>
              <w:top w:val="single" w:sz="2" w:space="0" w:color="000000"/>
              <w:left w:val="single" w:sz="2" w:space="0" w:color="000000"/>
              <w:bottom w:val="single" w:sz="2" w:space="0" w:color="000000"/>
              <w:right w:val="single" w:sz="4" w:space="0" w:color="auto"/>
            </w:tcBorders>
            <w:shd w:val="clear" w:color="auto" w:fill="auto"/>
            <w:tcMar>
              <w:top w:w="32" w:type="dxa"/>
              <w:left w:w="15" w:type="dxa"/>
              <w:bottom w:w="0" w:type="dxa"/>
              <w:right w:w="15" w:type="dxa"/>
            </w:tcMar>
            <w:vAlign w:val="center"/>
          </w:tcPr>
          <w:p w:rsidR="007A71C6" w:rsidRPr="0047200E" w:rsidRDefault="007A71C6" w:rsidP="007A71C6">
            <w:pPr>
              <w:spacing w:after="0" w:line="240" w:lineRule="auto"/>
              <w:ind w:left="11" w:right="0" w:hanging="11"/>
              <w:jc w:val="center"/>
              <w:rPr>
                <w:bCs/>
                <w:color w:val="auto"/>
              </w:rPr>
            </w:pPr>
            <w:r w:rsidRPr="0047200E">
              <w:rPr>
                <w:bCs/>
                <w:color w:val="auto"/>
              </w:rPr>
              <w:t>1.046</w:t>
            </w:r>
          </w:p>
        </w:tc>
        <w:tc>
          <w:tcPr>
            <w:tcW w:w="1418" w:type="dxa"/>
            <w:tcBorders>
              <w:top w:val="single" w:sz="2" w:space="0" w:color="000000"/>
              <w:left w:val="single" w:sz="4" w:space="0" w:color="auto"/>
              <w:bottom w:val="single" w:sz="2" w:space="0" w:color="000000"/>
              <w:right w:val="single" w:sz="2" w:space="0" w:color="000000"/>
            </w:tcBorders>
            <w:shd w:val="clear" w:color="auto" w:fill="auto"/>
            <w:vAlign w:val="center"/>
          </w:tcPr>
          <w:p w:rsidR="007A71C6" w:rsidRPr="0047200E" w:rsidRDefault="007A71C6" w:rsidP="007A71C6">
            <w:pPr>
              <w:spacing w:after="0" w:line="240" w:lineRule="auto"/>
              <w:ind w:left="11" w:right="0" w:hanging="11"/>
              <w:jc w:val="center"/>
              <w:rPr>
                <w:bCs/>
                <w:color w:val="auto"/>
              </w:rPr>
            </w:pPr>
            <w:r w:rsidRPr="0047200E">
              <w:rPr>
                <w:bCs/>
                <w:color w:val="auto"/>
              </w:rPr>
              <w:t>1.780</w:t>
            </w:r>
          </w:p>
        </w:tc>
      </w:tr>
    </w:tbl>
    <w:p w:rsidR="0048622A" w:rsidRDefault="0048622A" w:rsidP="0048622A">
      <w:pPr>
        <w:spacing w:after="0" w:line="240" w:lineRule="auto"/>
        <w:ind w:left="11" w:right="0" w:hanging="11"/>
        <w:jc w:val="center"/>
        <w:rPr>
          <w:rFonts w:eastAsia="Times New Roman"/>
          <w:bCs/>
          <w:color w:val="auto"/>
          <w:sz w:val="20"/>
          <w:szCs w:val="20"/>
        </w:rPr>
      </w:pPr>
    </w:p>
    <w:p w:rsidR="0048622A" w:rsidRDefault="0048622A" w:rsidP="0048622A">
      <w:pPr>
        <w:spacing w:after="150" w:line="240" w:lineRule="auto"/>
        <w:ind w:firstLine="841"/>
        <w:jc w:val="center"/>
        <w:rPr>
          <w:rFonts w:eastAsia="Times New Roman"/>
          <w:bCs/>
          <w:color w:val="auto"/>
          <w:sz w:val="20"/>
          <w:szCs w:val="20"/>
        </w:rPr>
      </w:pPr>
      <w:r w:rsidRPr="0016622F">
        <w:rPr>
          <w:rFonts w:eastAsia="Times New Roman"/>
          <w:bCs/>
          <w:color w:val="auto"/>
          <w:sz w:val="20"/>
          <w:szCs w:val="20"/>
        </w:rPr>
        <w:t xml:space="preserve">Fonte: </w:t>
      </w:r>
      <w:r w:rsidRPr="00376989">
        <w:rPr>
          <w:color w:val="auto"/>
          <w:sz w:val="20"/>
          <w:szCs w:val="20"/>
        </w:rPr>
        <w:t>GEPSA/SUG/SES</w:t>
      </w:r>
      <w:r>
        <w:rPr>
          <w:color w:val="auto"/>
          <w:sz w:val="20"/>
          <w:szCs w:val="20"/>
        </w:rPr>
        <w:t xml:space="preserve"> - * </w:t>
      </w:r>
      <w:proofErr w:type="spellStart"/>
      <w:r>
        <w:rPr>
          <w:color w:val="auto"/>
          <w:sz w:val="20"/>
          <w:szCs w:val="20"/>
        </w:rPr>
        <w:t>CNES-Tabwin</w:t>
      </w:r>
      <w:proofErr w:type="spellEnd"/>
      <w:r w:rsidRPr="00376989">
        <w:rPr>
          <w:color w:val="auto"/>
          <w:sz w:val="20"/>
          <w:szCs w:val="20"/>
        </w:rPr>
        <w:t xml:space="preserve">, </w:t>
      </w:r>
      <w:r>
        <w:rPr>
          <w:color w:val="auto"/>
          <w:sz w:val="20"/>
          <w:szCs w:val="20"/>
        </w:rPr>
        <w:t>Agosto/</w:t>
      </w:r>
      <w:r w:rsidRPr="0016622F">
        <w:rPr>
          <w:rFonts w:eastAsia="Times New Roman"/>
          <w:bCs/>
          <w:color w:val="auto"/>
          <w:sz w:val="20"/>
          <w:szCs w:val="20"/>
        </w:rPr>
        <w:t>2018</w:t>
      </w:r>
      <w:r>
        <w:rPr>
          <w:rFonts w:eastAsia="Times New Roman"/>
          <w:bCs/>
          <w:color w:val="auto"/>
          <w:sz w:val="20"/>
          <w:szCs w:val="20"/>
        </w:rPr>
        <w:t xml:space="preserve"> - **</w:t>
      </w:r>
      <w:r>
        <w:rPr>
          <w:color w:val="auto"/>
          <w:sz w:val="20"/>
          <w:szCs w:val="20"/>
        </w:rPr>
        <w:t xml:space="preserve"> SIA/</w:t>
      </w:r>
      <w:proofErr w:type="spellStart"/>
      <w:r>
        <w:rPr>
          <w:color w:val="auto"/>
          <w:sz w:val="20"/>
          <w:szCs w:val="20"/>
        </w:rPr>
        <w:t>SUS-Tabwin</w:t>
      </w:r>
      <w:proofErr w:type="spellEnd"/>
      <w:r w:rsidRPr="00376989">
        <w:rPr>
          <w:color w:val="auto"/>
          <w:sz w:val="20"/>
          <w:szCs w:val="20"/>
        </w:rPr>
        <w:t xml:space="preserve">, </w:t>
      </w:r>
      <w:r>
        <w:rPr>
          <w:color w:val="auto"/>
          <w:sz w:val="20"/>
          <w:szCs w:val="20"/>
        </w:rPr>
        <w:t>Janeiro a Julho/</w:t>
      </w:r>
      <w:r w:rsidRPr="0016622F">
        <w:rPr>
          <w:rFonts w:eastAsia="Times New Roman"/>
          <w:bCs/>
          <w:color w:val="auto"/>
          <w:sz w:val="20"/>
          <w:szCs w:val="20"/>
        </w:rPr>
        <w:t>2018</w:t>
      </w:r>
    </w:p>
    <w:p w:rsidR="000D3494" w:rsidRPr="0047200E" w:rsidRDefault="000D3494" w:rsidP="002A2607">
      <w:pPr>
        <w:spacing w:after="150" w:line="240" w:lineRule="auto"/>
        <w:ind w:firstLine="841"/>
        <w:rPr>
          <w:rFonts w:eastAsia="Times New Roman"/>
          <w:bCs/>
          <w:color w:val="auto"/>
          <w:szCs w:val="24"/>
          <w:u w:val="single"/>
        </w:rPr>
      </w:pPr>
    </w:p>
    <w:p w:rsidR="00AD281C" w:rsidRPr="0047200E" w:rsidRDefault="00752D44" w:rsidP="003150D7">
      <w:pPr>
        <w:spacing w:after="120" w:line="360" w:lineRule="auto"/>
        <w:ind w:left="0" w:right="0" w:firstLine="851"/>
        <w:rPr>
          <w:color w:val="auto"/>
        </w:rPr>
      </w:pPr>
      <w:r w:rsidRPr="0047200E">
        <w:rPr>
          <w:color w:val="auto"/>
        </w:rPr>
        <w:t xml:space="preserve">Ressalta-se que o município de Rio Negrinho possui </w:t>
      </w:r>
      <w:r w:rsidR="007A71C6" w:rsidRPr="0047200E">
        <w:rPr>
          <w:color w:val="auto"/>
        </w:rPr>
        <w:t>01 (</w:t>
      </w:r>
      <w:r w:rsidRPr="0047200E">
        <w:rPr>
          <w:color w:val="auto"/>
        </w:rPr>
        <w:t>um</w:t>
      </w:r>
      <w:r w:rsidR="007A71C6" w:rsidRPr="0047200E">
        <w:rPr>
          <w:color w:val="auto"/>
        </w:rPr>
        <w:t>)</w:t>
      </w:r>
      <w:r w:rsidRPr="0047200E">
        <w:rPr>
          <w:color w:val="auto"/>
        </w:rPr>
        <w:t xml:space="preserve"> médico nefrologista</w:t>
      </w:r>
      <w:r w:rsidR="000D3494" w:rsidRPr="0047200E">
        <w:rPr>
          <w:color w:val="auto"/>
        </w:rPr>
        <w:t>,</w:t>
      </w:r>
      <w:r w:rsidRPr="0047200E">
        <w:rPr>
          <w:color w:val="auto"/>
        </w:rPr>
        <w:t xml:space="preserve"> embora não exista unidade de diálise local e presta atendimento ambulatorial a adultos, crianças e adolescentes. A </w:t>
      </w:r>
      <w:r w:rsidR="00300CA2" w:rsidRPr="0047200E">
        <w:rPr>
          <w:color w:val="auto"/>
        </w:rPr>
        <w:t xml:space="preserve">Região </w:t>
      </w:r>
      <w:r w:rsidRPr="0047200E">
        <w:rPr>
          <w:color w:val="auto"/>
        </w:rPr>
        <w:t xml:space="preserve">de </w:t>
      </w:r>
      <w:r w:rsidR="00300CA2" w:rsidRPr="0047200E">
        <w:rPr>
          <w:color w:val="auto"/>
        </w:rPr>
        <w:t xml:space="preserve">Saúde </w:t>
      </w:r>
      <w:r w:rsidRPr="0047200E">
        <w:rPr>
          <w:color w:val="auto"/>
        </w:rPr>
        <w:t>com maior número de atendimentos em crianças e adolescentes é a região</w:t>
      </w:r>
      <w:r w:rsidR="007A71C6" w:rsidRPr="0047200E">
        <w:rPr>
          <w:color w:val="auto"/>
        </w:rPr>
        <w:t xml:space="preserve"> de sa</w:t>
      </w:r>
      <w:r w:rsidR="004716AC" w:rsidRPr="0047200E">
        <w:rPr>
          <w:color w:val="auto"/>
        </w:rPr>
        <w:t>úde</w:t>
      </w:r>
      <w:r w:rsidRPr="0047200E">
        <w:rPr>
          <w:color w:val="auto"/>
        </w:rPr>
        <w:t xml:space="preserve"> nordeste, com maior expressão no município de Joinville</w:t>
      </w:r>
      <w:r w:rsidR="004716AC" w:rsidRPr="0047200E">
        <w:rPr>
          <w:color w:val="auto"/>
        </w:rPr>
        <w:t>,</w:t>
      </w:r>
      <w:r w:rsidRPr="0047200E">
        <w:rPr>
          <w:color w:val="auto"/>
        </w:rPr>
        <w:t xml:space="preserve"> com um total de 1.046 consultas </w:t>
      </w:r>
      <w:r w:rsidR="000D3494" w:rsidRPr="0047200E">
        <w:rPr>
          <w:color w:val="auto"/>
        </w:rPr>
        <w:t>à</w:t>
      </w:r>
      <w:r w:rsidRPr="0047200E">
        <w:rPr>
          <w:color w:val="auto"/>
        </w:rPr>
        <w:t xml:space="preserve"> faixa etária de 1 a 19 anos. Joinville concentra</w:t>
      </w:r>
      <w:r w:rsidR="000D3494" w:rsidRPr="0047200E">
        <w:rPr>
          <w:color w:val="auto"/>
        </w:rPr>
        <w:t>,</w:t>
      </w:r>
      <w:r w:rsidRPr="0047200E">
        <w:rPr>
          <w:color w:val="auto"/>
        </w:rPr>
        <w:t xml:space="preserve"> também</w:t>
      </w:r>
      <w:r w:rsidR="000D3494" w:rsidRPr="0047200E">
        <w:rPr>
          <w:color w:val="auto"/>
        </w:rPr>
        <w:t>,</w:t>
      </w:r>
      <w:r w:rsidRPr="0047200E">
        <w:rPr>
          <w:color w:val="auto"/>
        </w:rPr>
        <w:t xml:space="preserve"> o maior número de médicos nefrologistas da </w:t>
      </w:r>
      <w:r w:rsidR="00300CA2" w:rsidRPr="0047200E">
        <w:rPr>
          <w:color w:val="auto"/>
        </w:rPr>
        <w:t xml:space="preserve">Região </w:t>
      </w:r>
      <w:r w:rsidRPr="0047200E">
        <w:rPr>
          <w:color w:val="auto"/>
        </w:rPr>
        <w:t xml:space="preserve">de </w:t>
      </w:r>
      <w:r w:rsidR="00300CA2" w:rsidRPr="0047200E">
        <w:rPr>
          <w:color w:val="auto"/>
        </w:rPr>
        <w:t xml:space="preserve">Saúde </w:t>
      </w:r>
      <w:r w:rsidRPr="0047200E">
        <w:rPr>
          <w:color w:val="auto"/>
        </w:rPr>
        <w:t xml:space="preserve">do </w:t>
      </w:r>
      <w:r w:rsidR="00300CA2" w:rsidRPr="0047200E">
        <w:rPr>
          <w:color w:val="auto"/>
        </w:rPr>
        <w:t xml:space="preserve">Nordeste </w:t>
      </w:r>
      <w:r w:rsidRPr="0047200E">
        <w:rPr>
          <w:color w:val="auto"/>
        </w:rPr>
        <w:t xml:space="preserve">e da </w:t>
      </w:r>
      <w:r w:rsidR="004716AC" w:rsidRPr="0047200E">
        <w:rPr>
          <w:color w:val="auto"/>
        </w:rPr>
        <w:t xml:space="preserve">Macrorregião de Saúde </w:t>
      </w:r>
      <w:r w:rsidRPr="0047200E">
        <w:rPr>
          <w:color w:val="auto"/>
        </w:rPr>
        <w:t xml:space="preserve">do </w:t>
      </w:r>
      <w:r w:rsidR="004716AC" w:rsidRPr="0047200E">
        <w:rPr>
          <w:color w:val="auto"/>
        </w:rPr>
        <w:t xml:space="preserve">Planalto Norte </w:t>
      </w:r>
      <w:r w:rsidRPr="0047200E">
        <w:rPr>
          <w:color w:val="auto"/>
        </w:rPr>
        <w:t xml:space="preserve">e </w:t>
      </w:r>
      <w:r w:rsidR="004716AC" w:rsidRPr="0047200E">
        <w:rPr>
          <w:color w:val="auto"/>
        </w:rPr>
        <w:lastRenderedPageBreak/>
        <w:t>Nordeste</w:t>
      </w:r>
      <w:r w:rsidRPr="0047200E">
        <w:rPr>
          <w:color w:val="auto"/>
        </w:rPr>
        <w:t>, contando com 14</w:t>
      </w:r>
      <w:r w:rsidR="004716AC" w:rsidRPr="0047200E">
        <w:rPr>
          <w:color w:val="auto"/>
        </w:rPr>
        <w:t xml:space="preserve"> (quatorze)</w:t>
      </w:r>
      <w:r w:rsidRPr="0047200E">
        <w:rPr>
          <w:color w:val="auto"/>
        </w:rPr>
        <w:t xml:space="preserve"> médicos nefrologistas no Sistema Único de Saúde.</w:t>
      </w:r>
    </w:p>
    <w:p w:rsidR="00AD281C" w:rsidRPr="0047200E" w:rsidRDefault="003847D2" w:rsidP="003150D7">
      <w:pPr>
        <w:spacing w:after="120" w:line="360" w:lineRule="auto"/>
        <w:ind w:left="0" w:right="0" w:firstLine="851"/>
        <w:rPr>
          <w:color w:val="auto"/>
        </w:rPr>
      </w:pPr>
      <w:r w:rsidRPr="0047200E">
        <w:rPr>
          <w:color w:val="auto"/>
        </w:rPr>
        <w:t xml:space="preserve">Outro aspecto que deve ser destacado e considerado é a baixa cobertura da atenção básica na </w:t>
      </w:r>
      <w:r w:rsidR="00300CA2" w:rsidRPr="00376989">
        <w:rPr>
          <w:color w:val="auto"/>
        </w:rPr>
        <w:t>Macrorregião</w:t>
      </w:r>
      <w:r w:rsidR="00300CA2">
        <w:rPr>
          <w:color w:val="auto"/>
        </w:rPr>
        <w:t xml:space="preserve"> de Saúde</w:t>
      </w:r>
      <w:r w:rsidRPr="0047200E">
        <w:rPr>
          <w:color w:val="auto"/>
        </w:rPr>
        <w:t xml:space="preserve">. A cobertura assistencial básica e de estratégia de saúde da família é fundamental na prevenção de doenças como a diabetes e a hipertensão arterial, principal causa de doença renal crônica. </w:t>
      </w:r>
    </w:p>
    <w:p w:rsidR="00AD281C" w:rsidRPr="0047200E" w:rsidRDefault="00AD281C" w:rsidP="003150D7">
      <w:pPr>
        <w:rPr>
          <w:color w:val="auto"/>
        </w:rPr>
      </w:pPr>
    </w:p>
    <w:p w:rsidR="00AD281C" w:rsidRPr="00E742C0" w:rsidRDefault="00E742C0" w:rsidP="00E742C0">
      <w:pPr>
        <w:pStyle w:val="Legenda"/>
        <w:spacing w:after="120" w:line="360" w:lineRule="auto"/>
        <w:ind w:firstLine="851"/>
        <w:jc w:val="both"/>
        <w:rPr>
          <w:rFonts w:ascii="Arial" w:hAnsi="Arial" w:cs="Arial"/>
          <w:b w:val="0"/>
          <w:bCs w:val="0"/>
          <w:color w:val="auto"/>
          <w:sz w:val="24"/>
          <w:szCs w:val="24"/>
        </w:rPr>
      </w:pPr>
      <w:bookmarkStart w:id="73" w:name="_Toc531093611"/>
      <w:r w:rsidRPr="00E742C0">
        <w:rPr>
          <w:rFonts w:ascii="Arial" w:hAnsi="Arial" w:cs="Arial"/>
          <w:b w:val="0"/>
          <w:sz w:val="24"/>
          <w:szCs w:val="24"/>
        </w:rPr>
        <w:t xml:space="preserve">Figura </w:t>
      </w:r>
      <w:r w:rsidR="007F6203" w:rsidRPr="00E742C0">
        <w:rPr>
          <w:rFonts w:ascii="Arial" w:hAnsi="Arial" w:cs="Arial"/>
          <w:b w:val="0"/>
          <w:sz w:val="24"/>
          <w:szCs w:val="24"/>
        </w:rPr>
        <w:fldChar w:fldCharType="begin"/>
      </w:r>
      <w:r w:rsidRPr="00E742C0">
        <w:rPr>
          <w:rFonts w:ascii="Arial" w:hAnsi="Arial" w:cs="Arial"/>
          <w:b w:val="0"/>
          <w:sz w:val="24"/>
          <w:szCs w:val="24"/>
        </w:rPr>
        <w:instrText xml:space="preserve"> SEQ Figura \* ARABIC </w:instrText>
      </w:r>
      <w:r w:rsidR="007F6203" w:rsidRPr="00E742C0">
        <w:rPr>
          <w:rFonts w:ascii="Arial" w:hAnsi="Arial" w:cs="Arial"/>
          <w:b w:val="0"/>
          <w:sz w:val="24"/>
          <w:szCs w:val="24"/>
        </w:rPr>
        <w:fldChar w:fldCharType="separate"/>
      </w:r>
      <w:r w:rsidR="005A1E40">
        <w:rPr>
          <w:rFonts w:ascii="Arial" w:hAnsi="Arial" w:cs="Arial"/>
          <w:b w:val="0"/>
          <w:noProof/>
          <w:sz w:val="24"/>
          <w:szCs w:val="24"/>
        </w:rPr>
        <w:t>22</w:t>
      </w:r>
      <w:r w:rsidR="007F6203" w:rsidRPr="00E742C0">
        <w:rPr>
          <w:rFonts w:ascii="Arial" w:hAnsi="Arial" w:cs="Arial"/>
          <w:b w:val="0"/>
          <w:sz w:val="24"/>
          <w:szCs w:val="24"/>
        </w:rPr>
        <w:fldChar w:fldCharType="end"/>
      </w:r>
      <w:r w:rsidRPr="00E742C0">
        <w:rPr>
          <w:rFonts w:ascii="Arial" w:hAnsi="Arial" w:cs="Arial"/>
          <w:b w:val="0"/>
          <w:sz w:val="24"/>
          <w:szCs w:val="24"/>
        </w:rPr>
        <w:t xml:space="preserve">: </w:t>
      </w:r>
      <w:r w:rsidR="009058B6" w:rsidRPr="00E742C0">
        <w:rPr>
          <w:rFonts w:ascii="Arial" w:hAnsi="Arial" w:cs="Arial"/>
          <w:b w:val="0"/>
          <w:bCs w:val="0"/>
          <w:color w:val="auto"/>
          <w:sz w:val="24"/>
          <w:szCs w:val="24"/>
        </w:rPr>
        <w:t xml:space="preserve">Cobertura assistencial ambulatorial e alta complexidade em nefrologia na </w:t>
      </w:r>
      <w:r w:rsidR="004716AC" w:rsidRPr="00E742C0">
        <w:rPr>
          <w:rFonts w:ascii="Arial" w:hAnsi="Arial" w:cs="Arial"/>
          <w:b w:val="0"/>
          <w:bCs w:val="0"/>
          <w:color w:val="auto"/>
          <w:sz w:val="24"/>
          <w:szCs w:val="24"/>
        </w:rPr>
        <w:t xml:space="preserve">Macrorregião de Saúde </w:t>
      </w:r>
      <w:r w:rsidR="009058B6" w:rsidRPr="00E742C0">
        <w:rPr>
          <w:rFonts w:ascii="Arial" w:hAnsi="Arial" w:cs="Arial"/>
          <w:b w:val="0"/>
          <w:bCs w:val="0"/>
          <w:color w:val="auto"/>
          <w:sz w:val="24"/>
          <w:szCs w:val="24"/>
        </w:rPr>
        <w:t>da Grande Florianópolis</w:t>
      </w:r>
      <w:r w:rsidR="003150D7" w:rsidRPr="00E742C0">
        <w:rPr>
          <w:rFonts w:ascii="Arial" w:hAnsi="Arial" w:cs="Arial"/>
          <w:b w:val="0"/>
          <w:bCs w:val="0"/>
          <w:color w:val="auto"/>
          <w:sz w:val="24"/>
          <w:szCs w:val="24"/>
        </w:rPr>
        <w:t>.</w:t>
      </w:r>
      <w:bookmarkEnd w:id="73"/>
    </w:p>
    <w:p w:rsidR="00AD281C" w:rsidRDefault="0082095F" w:rsidP="003150D7">
      <w:pPr>
        <w:spacing w:after="120" w:line="360" w:lineRule="auto"/>
        <w:ind w:right="0" w:firstLine="841"/>
      </w:pPr>
      <w:r w:rsidRPr="00E742C0">
        <w:rPr>
          <w:noProof/>
        </w:rPr>
        <w:drawing>
          <wp:anchor distT="0" distB="0" distL="114300" distR="114300" simplePos="0" relativeHeight="251664896" behindDoc="0" locked="0" layoutInCell="1" allowOverlap="1">
            <wp:simplePos x="0" y="0"/>
            <wp:positionH relativeFrom="column">
              <wp:posOffset>98619</wp:posOffset>
            </wp:positionH>
            <wp:positionV relativeFrom="paragraph">
              <wp:posOffset>30406</wp:posOffset>
            </wp:positionV>
            <wp:extent cx="5706161" cy="4123232"/>
            <wp:effectExtent l="0" t="0" r="0" b="0"/>
            <wp:wrapThrough wrapText="bothSides">
              <wp:wrapPolygon edited="0">
                <wp:start x="1947" y="1098"/>
                <wp:lineTo x="649" y="2495"/>
                <wp:lineTo x="649" y="19860"/>
                <wp:lineTo x="4327" y="20459"/>
                <wp:lineTo x="9735" y="20459"/>
                <wp:lineTo x="9735" y="21457"/>
                <wp:lineTo x="20552" y="21457"/>
                <wp:lineTo x="20696" y="18663"/>
                <wp:lineTo x="15720" y="17265"/>
                <wp:lineTo x="15720" y="10878"/>
                <wp:lineTo x="18893" y="10878"/>
                <wp:lineTo x="20047" y="10479"/>
                <wp:lineTo x="20191" y="8683"/>
                <wp:lineTo x="19759" y="8483"/>
                <wp:lineTo x="15720" y="7685"/>
                <wp:lineTo x="20552" y="6786"/>
                <wp:lineTo x="20552" y="6088"/>
                <wp:lineTo x="19831" y="5988"/>
                <wp:lineTo x="19831" y="5389"/>
                <wp:lineTo x="15720" y="4491"/>
                <wp:lineTo x="15720" y="2894"/>
                <wp:lineTo x="18533" y="2196"/>
                <wp:lineTo x="18821" y="1697"/>
                <wp:lineTo x="18389" y="1098"/>
                <wp:lineTo x="1947" y="1098"/>
              </wp:wrapPolygon>
            </wp:wrapThrough>
            <wp:docPr id="93205" name="Imagem 932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39"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706161" cy="4123232"/>
                    </a:xfrm>
                    <a:prstGeom prst="rect">
                      <a:avLst/>
                    </a:prstGeom>
                    <a:noFill/>
                  </pic:spPr>
                </pic:pic>
              </a:graphicData>
            </a:graphic>
          </wp:anchor>
        </w:drawing>
      </w:r>
    </w:p>
    <w:p w:rsidR="004716AC" w:rsidRDefault="004716AC" w:rsidP="003150D7">
      <w:pPr>
        <w:spacing w:after="120" w:line="360" w:lineRule="auto"/>
        <w:ind w:right="0" w:firstLine="841"/>
      </w:pPr>
    </w:p>
    <w:p w:rsidR="004716AC" w:rsidRDefault="004716AC" w:rsidP="003150D7">
      <w:pPr>
        <w:spacing w:after="120" w:line="360" w:lineRule="auto"/>
        <w:ind w:right="0" w:firstLine="841"/>
      </w:pPr>
    </w:p>
    <w:p w:rsidR="004716AC" w:rsidRDefault="004716AC" w:rsidP="003150D7">
      <w:pPr>
        <w:spacing w:after="120" w:line="360" w:lineRule="auto"/>
        <w:ind w:right="0" w:firstLine="841"/>
      </w:pPr>
    </w:p>
    <w:p w:rsidR="004716AC" w:rsidRDefault="004716AC" w:rsidP="003150D7">
      <w:pPr>
        <w:spacing w:after="120" w:line="360" w:lineRule="auto"/>
        <w:ind w:right="0" w:firstLine="841"/>
      </w:pPr>
    </w:p>
    <w:p w:rsidR="004716AC" w:rsidRDefault="004716AC" w:rsidP="003150D7">
      <w:pPr>
        <w:spacing w:after="120" w:line="360" w:lineRule="auto"/>
        <w:ind w:right="0" w:firstLine="841"/>
      </w:pPr>
    </w:p>
    <w:p w:rsidR="004716AC" w:rsidRDefault="004716AC" w:rsidP="003150D7">
      <w:pPr>
        <w:spacing w:after="120" w:line="360" w:lineRule="auto"/>
        <w:ind w:right="0" w:firstLine="841"/>
      </w:pPr>
    </w:p>
    <w:p w:rsidR="004716AC" w:rsidRDefault="004716AC" w:rsidP="003150D7">
      <w:pPr>
        <w:spacing w:after="120" w:line="360" w:lineRule="auto"/>
        <w:ind w:right="0" w:firstLine="841"/>
      </w:pPr>
    </w:p>
    <w:p w:rsidR="004716AC" w:rsidRDefault="004716AC" w:rsidP="003150D7">
      <w:pPr>
        <w:spacing w:after="120" w:line="360" w:lineRule="auto"/>
        <w:ind w:right="0" w:firstLine="841"/>
      </w:pPr>
    </w:p>
    <w:p w:rsidR="00AD281C" w:rsidRDefault="00AD281C" w:rsidP="003150D7"/>
    <w:p w:rsidR="004716AC" w:rsidRDefault="004716AC" w:rsidP="003150D7"/>
    <w:p w:rsidR="004716AC" w:rsidRDefault="004716AC" w:rsidP="003150D7"/>
    <w:p w:rsidR="004716AC" w:rsidRDefault="004716AC" w:rsidP="003150D7"/>
    <w:p w:rsidR="004716AC" w:rsidRDefault="004716AC" w:rsidP="003150D7"/>
    <w:p w:rsidR="004716AC" w:rsidRPr="00192786" w:rsidRDefault="00EF6667" w:rsidP="00192786">
      <w:pPr>
        <w:spacing w:after="150" w:line="240" w:lineRule="auto"/>
        <w:jc w:val="center"/>
        <w:rPr>
          <w:rFonts w:eastAsia="Times New Roman"/>
          <w:bCs/>
          <w:color w:val="auto"/>
          <w:sz w:val="20"/>
          <w:szCs w:val="20"/>
        </w:rPr>
      </w:pPr>
      <w:r w:rsidRPr="00192786">
        <w:rPr>
          <w:rFonts w:eastAsia="Times New Roman"/>
          <w:bCs/>
          <w:color w:val="auto"/>
          <w:sz w:val="20"/>
          <w:szCs w:val="20"/>
        </w:rPr>
        <w:t xml:space="preserve">Fonte: </w:t>
      </w:r>
      <w:r w:rsidR="004716AC" w:rsidRPr="00376989">
        <w:rPr>
          <w:color w:val="auto"/>
          <w:sz w:val="20"/>
          <w:szCs w:val="20"/>
        </w:rPr>
        <w:t xml:space="preserve">GEPSA/SUG/SES, </w:t>
      </w:r>
      <w:r w:rsidRPr="00192786">
        <w:rPr>
          <w:rFonts w:eastAsia="Times New Roman"/>
          <w:bCs/>
          <w:color w:val="auto"/>
          <w:sz w:val="20"/>
          <w:szCs w:val="20"/>
        </w:rPr>
        <w:t>2018</w:t>
      </w:r>
    </w:p>
    <w:p w:rsidR="004716AC" w:rsidRPr="00376989" w:rsidRDefault="004716AC" w:rsidP="003150D7">
      <w:pPr>
        <w:rPr>
          <w:color w:val="auto"/>
        </w:rPr>
      </w:pPr>
    </w:p>
    <w:p w:rsidR="003847D2" w:rsidRPr="00376989" w:rsidRDefault="00EF6667" w:rsidP="003150D7">
      <w:pPr>
        <w:spacing w:after="120" w:line="360" w:lineRule="auto"/>
        <w:ind w:left="11" w:right="0" w:firstLine="839"/>
        <w:rPr>
          <w:color w:val="auto"/>
        </w:rPr>
      </w:pPr>
      <w:r w:rsidRPr="00192786">
        <w:rPr>
          <w:rFonts w:eastAsia="Times New Roman"/>
          <w:bCs/>
          <w:color w:val="auto"/>
          <w:szCs w:val="24"/>
        </w:rPr>
        <w:t xml:space="preserve">A Macrorregião de Saúde da Grande Florianópolis possui 04 (quatro) clínicas para atendimento de alta complexidade em Nefrologia e 22 (vinte e dois) médicos nefrologistas para atendimento ambulatorial, sendo apenas 01 (um) médico no município de São José. </w:t>
      </w:r>
      <w:proofErr w:type="gramStart"/>
      <w:r w:rsidRPr="00192786">
        <w:rPr>
          <w:rFonts w:eastAsia="Times New Roman"/>
          <w:bCs/>
          <w:color w:val="auto"/>
          <w:szCs w:val="24"/>
        </w:rPr>
        <w:t>Esses médicos vem</w:t>
      </w:r>
      <w:proofErr w:type="gramEnd"/>
      <w:r w:rsidRPr="00192786">
        <w:rPr>
          <w:rFonts w:eastAsia="Times New Roman"/>
          <w:bCs/>
          <w:color w:val="auto"/>
          <w:szCs w:val="24"/>
        </w:rPr>
        <w:t xml:space="preserve"> prestando atendimento ambulatorial pelo SUS e atenderam um total de 3.916 pacientes de </w:t>
      </w:r>
      <w:r w:rsidR="005078F9" w:rsidRPr="0016622F">
        <w:rPr>
          <w:rFonts w:eastAsia="Times New Roman"/>
          <w:bCs/>
          <w:color w:val="auto"/>
          <w:szCs w:val="24"/>
        </w:rPr>
        <w:t xml:space="preserve">janeiro a </w:t>
      </w:r>
      <w:r w:rsidR="005078F9">
        <w:rPr>
          <w:rFonts w:eastAsia="Times New Roman"/>
          <w:bCs/>
          <w:color w:val="auto"/>
          <w:szCs w:val="24"/>
        </w:rPr>
        <w:t>julho</w:t>
      </w:r>
      <w:r w:rsidR="005078F9" w:rsidRPr="0016622F">
        <w:rPr>
          <w:rFonts w:eastAsia="Times New Roman"/>
          <w:bCs/>
          <w:color w:val="auto"/>
          <w:szCs w:val="24"/>
        </w:rPr>
        <w:t xml:space="preserve"> de 2018</w:t>
      </w:r>
      <w:r w:rsidRPr="00192786">
        <w:rPr>
          <w:rFonts w:eastAsia="Times New Roman"/>
          <w:bCs/>
          <w:color w:val="auto"/>
          <w:szCs w:val="24"/>
        </w:rPr>
        <w:t xml:space="preserve">. De acordo com os </w:t>
      </w:r>
      <w:r w:rsidR="003847D2" w:rsidRPr="00376989">
        <w:rPr>
          <w:color w:val="auto"/>
        </w:rPr>
        <w:t>parâmetros estabelecidos na</w:t>
      </w:r>
      <w:r w:rsidRPr="00192786">
        <w:rPr>
          <w:color w:val="auto"/>
        </w:rPr>
        <w:t xml:space="preserve"> Portaria MS/GM nº 1.631/2015, a </w:t>
      </w:r>
      <w:r w:rsidR="00300CA2" w:rsidRPr="00376989">
        <w:rPr>
          <w:color w:val="auto"/>
        </w:rPr>
        <w:t>Macrorregião</w:t>
      </w:r>
      <w:r w:rsidR="00300CA2">
        <w:rPr>
          <w:color w:val="auto"/>
        </w:rPr>
        <w:t xml:space="preserve"> de </w:t>
      </w:r>
      <w:r w:rsidR="00300CA2">
        <w:rPr>
          <w:color w:val="auto"/>
        </w:rPr>
        <w:lastRenderedPageBreak/>
        <w:t>Saúde</w:t>
      </w:r>
      <w:r w:rsidRPr="00192786">
        <w:rPr>
          <w:color w:val="auto"/>
        </w:rPr>
        <w:t xml:space="preserve"> terá uma expectativa de 746 novos pacientes em estágio </w:t>
      </w:r>
      <w:proofErr w:type="gramStart"/>
      <w:r w:rsidRPr="00192786">
        <w:rPr>
          <w:color w:val="auto"/>
        </w:rPr>
        <w:t>4</w:t>
      </w:r>
      <w:proofErr w:type="gramEnd"/>
      <w:r w:rsidRPr="00192786">
        <w:rPr>
          <w:color w:val="auto"/>
        </w:rPr>
        <w:t xml:space="preserve"> e 560 pacientes em estágio 5. </w:t>
      </w:r>
    </w:p>
    <w:p w:rsidR="003847D2" w:rsidRPr="00376989" w:rsidRDefault="00EF6667" w:rsidP="003150D7">
      <w:pPr>
        <w:spacing w:after="120" w:line="360" w:lineRule="auto"/>
        <w:ind w:left="11" w:right="0" w:firstLine="839"/>
        <w:rPr>
          <w:color w:val="auto"/>
        </w:rPr>
      </w:pPr>
      <w:r w:rsidRPr="00192786">
        <w:rPr>
          <w:rFonts w:eastAsia="Times New Roman"/>
          <w:bCs/>
          <w:color w:val="auto"/>
          <w:szCs w:val="24"/>
        </w:rPr>
        <w:t xml:space="preserve">A cobertura da estratégia de saúde da família é de 90,93% para uma população de 1.189.947 habitantes. </w:t>
      </w:r>
    </w:p>
    <w:p w:rsidR="003847D2" w:rsidRDefault="00EF6667" w:rsidP="003150D7">
      <w:pPr>
        <w:spacing w:after="120" w:line="360" w:lineRule="auto"/>
        <w:ind w:left="11" w:right="0" w:firstLine="839"/>
        <w:rPr>
          <w:rFonts w:eastAsia="Times New Roman"/>
          <w:bCs/>
          <w:color w:val="auto"/>
          <w:szCs w:val="24"/>
        </w:rPr>
      </w:pPr>
      <w:r w:rsidRPr="00192786">
        <w:rPr>
          <w:rFonts w:eastAsia="Times New Roman"/>
          <w:bCs/>
          <w:color w:val="auto"/>
          <w:szCs w:val="24"/>
        </w:rPr>
        <w:t xml:space="preserve">A cobertura assistencial é apresentada no quadro a seguir por município das </w:t>
      </w:r>
      <w:r w:rsidR="00300CA2" w:rsidRPr="00192786">
        <w:rPr>
          <w:rFonts w:eastAsia="Times New Roman"/>
          <w:bCs/>
          <w:color w:val="auto"/>
          <w:szCs w:val="24"/>
        </w:rPr>
        <w:t xml:space="preserve">Regiões </w:t>
      </w:r>
      <w:r w:rsidRPr="00192786">
        <w:rPr>
          <w:rFonts w:eastAsia="Times New Roman"/>
          <w:bCs/>
          <w:color w:val="auto"/>
          <w:szCs w:val="24"/>
        </w:rPr>
        <w:t xml:space="preserve">de </w:t>
      </w:r>
      <w:r w:rsidR="00300CA2" w:rsidRPr="00192786">
        <w:rPr>
          <w:rFonts w:eastAsia="Times New Roman"/>
          <w:bCs/>
          <w:color w:val="auto"/>
          <w:szCs w:val="24"/>
        </w:rPr>
        <w:t xml:space="preserve">Saúde </w:t>
      </w:r>
      <w:r w:rsidRPr="00192786">
        <w:rPr>
          <w:rFonts w:eastAsia="Times New Roman"/>
          <w:bCs/>
          <w:color w:val="auto"/>
          <w:szCs w:val="24"/>
        </w:rPr>
        <w:t>da Macrorregião de Saúde da Grande Florianópolis.</w:t>
      </w:r>
    </w:p>
    <w:p w:rsidR="00192786" w:rsidRPr="00376989" w:rsidRDefault="00192786" w:rsidP="0010427E">
      <w:pPr>
        <w:pStyle w:val="Legenda"/>
        <w:spacing w:after="120" w:line="360" w:lineRule="auto"/>
        <w:ind w:firstLine="851"/>
        <w:jc w:val="both"/>
        <w:rPr>
          <w:color w:val="auto"/>
        </w:rPr>
      </w:pPr>
      <w:bookmarkStart w:id="74" w:name="_Toc531093647"/>
      <w:r w:rsidRPr="00AB3B7C">
        <w:rPr>
          <w:rFonts w:ascii="Arial" w:hAnsi="Arial" w:cs="Arial"/>
          <w:b w:val="0"/>
          <w:sz w:val="24"/>
          <w:szCs w:val="24"/>
        </w:rPr>
        <w:t xml:space="preserve">Quadro </w:t>
      </w:r>
      <w:r w:rsidR="007F6203" w:rsidRPr="00AB3B7C">
        <w:rPr>
          <w:rFonts w:ascii="Arial" w:hAnsi="Arial" w:cs="Arial"/>
          <w:b w:val="0"/>
          <w:sz w:val="24"/>
          <w:szCs w:val="24"/>
        </w:rPr>
        <w:fldChar w:fldCharType="begin"/>
      </w:r>
      <w:r w:rsidRPr="00AB3B7C">
        <w:rPr>
          <w:rFonts w:ascii="Arial" w:hAnsi="Arial" w:cs="Arial"/>
          <w:b w:val="0"/>
          <w:sz w:val="24"/>
          <w:szCs w:val="24"/>
        </w:rPr>
        <w:instrText xml:space="preserve"> SEQ Quadro \* ARABIC </w:instrText>
      </w:r>
      <w:r w:rsidR="007F6203" w:rsidRPr="00AB3B7C">
        <w:rPr>
          <w:rFonts w:ascii="Arial" w:hAnsi="Arial" w:cs="Arial"/>
          <w:b w:val="0"/>
          <w:sz w:val="24"/>
          <w:szCs w:val="24"/>
        </w:rPr>
        <w:fldChar w:fldCharType="separate"/>
      </w:r>
      <w:r w:rsidR="005A1E40">
        <w:rPr>
          <w:rFonts w:ascii="Arial" w:hAnsi="Arial" w:cs="Arial"/>
          <w:b w:val="0"/>
          <w:noProof/>
          <w:sz w:val="24"/>
          <w:szCs w:val="24"/>
        </w:rPr>
        <w:t>20</w:t>
      </w:r>
      <w:r w:rsidR="007F6203" w:rsidRPr="00AB3B7C">
        <w:rPr>
          <w:rFonts w:ascii="Arial" w:hAnsi="Arial" w:cs="Arial"/>
          <w:b w:val="0"/>
          <w:sz w:val="24"/>
          <w:szCs w:val="24"/>
        </w:rPr>
        <w:fldChar w:fldCharType="end"/>
      </w:r>
      <w:r w:rsidRPr="00AB3B7C">
        <w:rPr>
          <w:rFonts w:ascii="Arial" w:hAnsi="Arial" w:cs="Arial"/>
          <w:b w:val="0"/>
          <w:sz w:val="24"/>
          <w:szCs w:val="24"/>
        </w:rPr>
        <w:t xml:space="preserve">: Cobertura Assistencial da </w:t>
      </w:r>
      <w:r w:rsidRPr="00471C2D">
        <w:rPr>
          <w:rFonts w:ascii="Arial" w:hAnsi="Arial" w:cs="Arial"/>
          <w:b w:val="0"/>
          <w:color w:val="auto"/>
          <w:sz w:val="24"/>
          <w:szCs w:val="24"/>
          <w:lang w:eastAsia="pt-BR"/>
        </w:rPr>
        <w:t xml:space="preserve">Macrorregião de Saúde </w:t>
      </w:r>
      <w:r w:rsidRPr="00294121">
        <w:rPr>
          <w:rFonts w:ascii="Arial" w:hAnsi="Arial" w:cs="Arial"/>
          <w:b w:val="0"/>
          <w:color w:val="auto"/>
          <w:sz w:val="24"/>
          <w:szCs w:val="24"/>
          <w:lang w:eastAsia="pt-BR"/>
        </w:rPr>
        <w:t>d</w:t>
      </w:r>
      <w:r>
        <w:rPr>
          <w:rFonts w:ascii="Arial" w:hAnsi="Arial" w:cs="Arial"/>
          <w:b w:val="0"/>
          <w:color w:val="auto"/>
          <w:sz w:val="24"/>
          <w:szCs w:val="24"/>
          <w:lang w:eastAsia="pt-BR"/>
        </w:rPr>
        <w:t>a Grande Florianópolis.</w:t>
      </w:r>
      <w:bookmarkEnd w:id="74"/>
    </w:p>
    <w:tbl>
      <w:tblPr>
        <w:tblpPr w:leftFromText="141" w:rightFromText="141" w:vertAnchor="text" w:horzAnchor="margin" w:tblpXSpec="center" w:tblpY="239"/>
        <w:tblW w:w="10080" w:type="dxa"/>
        <w:tblCellMar>
          <w:left w:w="0" w:type="dxa"/>
          <w:right w:w="0" w:type="dxa"/>
        </w:tblCellMar>
        <w:tblLook w:val="04A0"/>
      </w:tblPr>
      <w:tblGrid>
        <w:gridCol w:w="1989"/>
        <w:gridCol w:w="2516"/>
        <w:gridCol w:w="904"/>
        <w:gridCol w:w="1836"/>
        <w:gridCol w:w="1417"/>
        <w:gridCol w:w="1418"/>
      </w:tblGrid>
      <w:tr w:rsidR="00A848D5" w:rsidRPr="0047200E" w:rsidTr="0048622A">
        <w:trPr>
          <w:trHeight w:val="418"/>
        </w:trPr>
        <w:tc>
          <w:tcPr>
            <w:tcW w:w="1989" w:type="dxa"/>
            <w:vMerge w:val="restart"/>
            <w:tcBorders>
              <w:top w:val="single" w:sz="4" w:space="0" w:color="auto"/>
              <w:left w:val="single" w:sz="2" w:space="0" w:color="000000"/>
              <w:bottom w:val="single" w:sz="2" w:space="0" w:color="000000"/>
              <w:right w:val="single" w:sz="2" w:space="0" w:color="000000"/>
            </w:tcBorders>
            <w:shd w:val="clear" w:color="auto" w:fill="D9D9D9" w:themeFill="background1" w:themeFillShade="D9"/>
            <w:tcMar>
              <w:top w:w="32" w:type="dxa"/>
              <w:left w:w="15" w:type="dxa"/>
              <w:bottom w:w="0" w:type="dxa"/>
              <w:right w:w="15" w:type="dxa"/>
            </w:tcMar>
            <w:vAlign w:val="center"/>
            <w:hideMark/>
          </w:tcPr>
          <w:p w:rsidR="00A848D5" w:rsidRPr="0047200E" w:rsidRDefault="00A848D5" w:rsidP="00192786">
            <w:pPr>
              <w:spacing w:after="0" w:line="240" w:lineRule="auto"/>
              <w:ind w:left="11" w:right="0" w:hanging="11"/>
              <w:jc w:val="center"/>
              <w:rPr>
                <w:color w:val="auto"/>
                <w:sz w:val="22"/>
              </w:rPr>
            </w:pPr>
            <w:r w:rsidRPr="0047200E">
              <w:rPr>
                <w:color w:val="auto"/>
                <w:sz w:val="22"/>
              </w:rPr>
              <w:t>Região de Saúde</w:t>
            </w:r>
          </w:p>
        </w:tc>
        <w:tc>
          <w:tcPr>
            <w:tcW w:w="8091" w:type="dxa"/>
            <w:gridSpan w:val="5"/>
            <w:tcBorders>
              <w:top w:val="single" w:sz="2" w:space="0" w:color="000000"/>
              <w:left w:val="single" w:sz="2" w:space="0" w:color="000000"/>
              <w:bottom w:val="single" w:sz="2" w:space="0" w:color="000000"/>
              <w:right w:val="single" w:sz="2" w:space="0" w:color="000000"/>
            </w:tcBorders>
            <w:shd w:val="clear" w:color="auto" w:fill="D9D9D9" w:themeFill="background1" w:themeFillShade="D9"/>
            <w:tcMar>
              <w:top w:w="32" w:type="dxa"/>
              <w:left w:w="15" w:type="dxa"/>
              <w:bottom w:w="0" w:type="dxa"/>
              <w:right w:w="15" w:type="dxa"/>
            </w:tcMar>
            <w:vAlign w:val="center"/>
            <w:hideMark/>
          </w:tcPr>
          <w:p w:rsidR="00A848D5" w:rsidRPr="0047200E" w:rsidRDefault="00A848D5" w:rsidP="00192786">
            <w:pPr>
              <w:spacing w:after="0" w:line="240" w:lineRule="auto"/>
              <w:ind w:left="11" w:right="0" w:hanging="11"/>
              <w:jc w:val="center"/>
              <w:rPr>
                <w:color w:val="auto"/>
                <w:sz w:val="22"/>
              </w:rPr>
            </w:pPr>
            <w:r w:rsidRPr="0047200E">
              <w:rPr>
                <w:color w:val="auto"/>
                <w:sz w:val="22"/>
              </w:rPr>
              <w:t>Cobertura Assistencial</w:t>
            </w:r>
          </w:p>
        </w:tc>
      </w:tr>
      <w:tr w:rsidR="00A848D5" w:rsidRPr="0047200E" w:rsidTr="0048622A">
        <w:trPr>
          <w:trHeight w:val="488"/>
        </w:trPr>
        <w:tc>
          <w:tcPr>
            <w:tcW w:w="1989" w:type="dxa"/>
            <w:vMerge/>
            <w:tcBorders>
              <w:top w:val="single" w:sz="2" w:space="0" w:color="000000"/>
              <w:left w:val="single" w:sz="2" w:space="0" w:color="000000"/>
              <w:bottom w:val="single" w:sz="2" w:space="0" w:color="000000"/>
              <w:right w:val="single" w:sz="2" w:space="0" w:color="000000"/>
            </w:tcBorders>
            <w:shd w:val="clear" w:color="auto" w:fill="D9D9D9" w:themeFill="background1" w:themeFillShade="D9"/>
            <w:vAlign w:val="center"/>
            <w:hideMark/>
          </w:tcPr>
          <w:p w:rsidR="00A848D5" w:rsidRPr="0047200E" w:rsidRDefault="00A848D5" w:rsidP="00192786">
            <w:pPr>
              <w:spacing w:after="0" w:line="240" w:lineRule="auto"/>
              <w:ind w:left="11" w:right="0" w:hanging="11"/>
              <w:jc w:val="center"/>
              <w:rPr>
                <w:color w:val="auto"/>
                <w:sz w:val="22"/>
              </w:rPr>
            </w:pPr>
          </w:p>
        </w:tc>
        <w:tc>
          <w:tcPr>
            <w:tcW w:w="2516" w:type="dxa"/>
            <w:vMerge w:val="restart"/>
            <w:tcBorders>
              <w:top w:val="single" w:sz="2" w:space="0" w:color="000000"/>
              <w:left w:val="single" w:sz="2" w:space="0" w:color="000000"/>
              <w:right w:val="single" w:sz="2" w:space="0" w:color="000000"/>
            </w:tcBorders>
            <w:shd w:val="clear" w:color="auto" w:fill="D9D9D9" w:themeFill="background1" w:themeFillShade="D9"/>
            <w:tcMar>
              <w:top w:w="32" w:type="dxa"/>
              <w:left w:w="15" w:type="dxa"/>
              <w:bottom w:w="0" w:type="dxa"/>
              <w:right w:w="15" w:type="dxa"/>
            </w:tcMar>
            <w:vAlign w:val="center"/>
            <w:hideMark/>
          </w:tcPr>
          <w:p w:rsidR="00A848D5" w:rsidRPr="0047200E" w:rsidRDefault="00A848D5" w:rsidP="00192786">
            <w:pPr>
              <w:spacing w:after="0" w:line="240" w:lineRule="auto"/>
              <w:ind w:left="11" w:right="0" w:hanging="11"/>
              <w:jc w:val="center"/>
              <w:rPr>
                <w:color w:val="auto"/>
                <w:sz w:val="22"/>
              </w:rPr>
            </w:pPr>
            <w:r w:rsidRPr="0047200E">
              <w:rPr>
                <w:color w:val="auto"/>
                <w:sz w:val="22"/>
              </w:rPr>
              <w:t>Municípios</w:t>
            </w:r>
          </w:p>
        </w:tc>
        <w:tc>
          <w:tcPr>
            <w:tcW w:w="904" w:type="dxa"/>
            <w:vMerge w:val="restart"/>
            <w:tcBorders>
              <w:top w:val="single" w:sz="2" w:space="0" w:color="000000"/>
              <w:left w:val="single" w:sz="2" w:space="0" w:color="000000"/>
              <w:right w:val="single" w:sz="2" w:space="0" w:color="000000"/>
            </w:tcBorders>
            <w:shd w:val="clear" w:color="auto" w:fill="D9D9D9" w:themeFill="background1" w:themeFillShade="D9"/>
            <w:tcMar>
              <w:top w:w="32" w:type="dxa"/>
              <w:left w:w="15" w:type="dxa"/>
              <w:bottom w:w="0" w:type="dxa"/>
              <w:right w:w="15" w:type="dxa"/>
            </w:tcMar>
            <w:vAlign w:val="center"/>
            <w:hideMark/>
          </w:tcPr>
          <w:p w:rsidR="00A848D5" w:rsidRPr="0047200E" w:rsidRDefault="00A848D5" w:rsidP="00192786">
            <w:pPr>
              <w:spacing w:after="0" w:line="240" w:lineRule="auto"/>
              <w:ind w:left="11" w:right="0" w:hanging="11"/>
              <w:jc w:val="center"/>
              <w:rPr>
                <w:color w:val="auto"/>
                <w:sz w:val="22"/>
              </w:rPr>
            </w:pPr>
            <w:r w:rsidRPr="0047200E">
              <w:rPr>
                <w:color w:val="auto"/>
                <w:sz w:val="22"/>
              </w:rPr>
              <w:t>Clínicas</w:t>
            </w:r>
          </w:p>
        </w:tc>
        <w:tc>
          <w:tcPr>
            <w:tcW w:w="1836" w:type="dxa"/>
            <w:vMerge w:val="restart"/>
            <w:tcBorders>
              <w:top w:val="single" w:sz="2" w:space="0" w:color="000000"/>
              <w:left w:val="single" w:sz="2" w:space="0" w:color="000000"/>
              <w:right w:val="single" w:sz="2" w:space="0" w:color="000000"/>
            </w:tcBorders>
            <w:shd w:val="clear" w:color="auto" w:fill="D9D9D9" w:themeFill="background1" w:themeFillShade="D9"/>
            <w:tcMar>
              <w:top w:w="32" w:type="dxa"/>
              <w:left w:w="15" w:type="dxa"/>
              <w:bottom w:w="0" w:type="dxa"/>
              <w:right w:w="15" w:type="dxa"/>
            </w:tcMar>
            <w:vAlign w:val="center"/>
            <w:hideMark/>
          </w:tcPr>
          <w:p w:rsidR="00A848D5" w:rsidRPr="0047200E" w:rsidRDefault="00A848D5" w:rsidP="00192786">
            <w:pPr>
              <w:spacing w:after="0" w:line="240" w:lineRule="auto"/>
              <w:ind w:left="11" w:right="0" w:hanging="11"/>
              <w:jc w:val="center"/>
              <w:rPr>
                <w:color w:val="auto"/>
                <w:sz w:val="22"/>
              </w:rPr>
            </w:pPr>
            <w:r w:rsidRPr="0047200E">
              <w:rPr>
                <w:color w:val="auto"/>
                <w:sz w:val="22"/>
              </w:rPr>
              <w:t>Nº Nefrologistas (SUS)</w:t>
            </w:r>
            <w:r w:rsidR="0048622A">
              <w:rPr>
                <w:color w:val="auto"/>
                <w:sz w:val="22"/>
              </w:rPr>
              <w:t xml:space="preserve"> *</w:t>
            </w:r>
          </w:p>
        </w:tc>
        <w:tc>
          <w:tcPr>
            <w:tcW w:w="2835" w:type="dxa"/>
            <w:gridSpan w:val="2"/>
            <w:tcBorders>
              <w:top w:val="single" w:sz="2" w:space="0" w:color="000000"/>
              <w:left w:val="single" w:sz="2" w:space="0" w:color="000000"/>
              <w:bottom w:val="single" w:sz="4" w:space="0" w:color="auto"/>
              <w:right w:val="single" w:sz="2" w:space="0" w:color="000000"/>
            </w:tcBorders>
            <w:shd w:val="clear" w:color="auto" w:fill="D9D9D9" w:themeFill="background1" w:themeFillShade="D9"/>
            <w:tcMar>
              <w:top w:w="32" w:type="dxa"/>
              <w:left w:w="15" w:type="dxa"/>
              <w:bottom w:w="0" w:type="dxa"/>
              <w:right w:w="15" w:type="dxa"/>
            </w:tcMar>
            <w:vAlign w:val="center"/>
            <w:hideMark/>
          </w:tcPr>
          <w:p w:rsidR="00A848D5" w:rsidRPr="0047200E" w:rsidRDefault="00A848D5" w:rsidP="00192786">
            <w:pPr>
              <w:spacing w:after="0" w:line="240" w:lineRule="auto"/>
              <w:ind w:left="11" w:right="0" w:hanging="11"/>
              <w:jc w:val="center"/>
              <w:rPr>
                <w:color w:val="auto"/>
                <w:sz w:val="22"/>
              </w:rPr>
            </w:pPr>
            <w:r w:rsidRPr="0047200E">
              <w:rPr>
                <w:color w:val="auto"/>
                <w:sz w:val="22"/>
              </w:rPr>
              <w:t>Atendimentos Ambulatoriais (Consultas)</w:t>
            </w:r>
            <w:r w:rsidR="0048622A">
              <w:rPr>
                <w:color w:val="auto"/>
                <w:sz w:val="22"/>
              </w:rPr>
              <w:t xml:space="preserve"> **</w:t>
            </w:r>
          </w:p>
        </w:tc>
      </w:tr>
      <w:tr w:rsidR="00A848D5" w:rsidRPr="0047200E" w:rsidTr="0048622A">
        <w:trPr>
          <w:trHeight w:val="133"/>
        </w:trPr>
        <w:tc>
          <w:tcPr>
            <w:tcW w:w="1989" w:type="dxa"/>
            <w:vMerge/>
            <w:tcBorders>
              <w:top w:val="single" w:sz="2" w:space="0" w:color="000000"/>
              <w:left w:val="single" w:sz="2" w:space="0" w:color="000000"/>
              <w:bottom w:val="single" w:sz="4" w:space="0" w:color="auto"/>
              <w:right w:val="single" w:sz="2" w:space="0" w:color="000000"/>
            </w:tcBorders>
            <w:shd w:val="clear" w:color="auto" w:fill="D9D9D9" w:themeFill="background1" w:themeFillShade="D9"/>
            <w:vAlign w:val="center"/>
            <w:hideMark/>
          </w:tcPr>
          <w:p w:rsidR="00A848D5" w:rsidRPr="0047200E" w:rsidRDefault="00A848D5" w:rsidP="00192786">
            <w:pPr>
              <w:spacing w:after="0" w:line="240" w:lineRule="auto"/>
              <w:ind w:left="11" w:right="0" w:hanging="11"/>
              <w:jc w:val="center"/>
              <w:rPr>
                <w:color w:val="auto"/>
                <w:sz w:val="22"/>
              </w:rPr>
            </w:pPr>
          </w:p>
        </w:tc>
        <w:tc>
          <w:tcPr>
            <w:tcW w:w="2516" w:type="dxa"/>
            <w:vMerge/>
            <w:tcBorders>
              <w:left w:val="single" w:sz="2" w:space="0" w:color="000000"/>
              <w:bottom w:val="single" w:sz="2" w:space="0" w:color="000000"/>
              <w:right w:val="single" w:sz="2" w:space="0" w:color="000000"/>
            </w:tcBorders>
            <w:shd w:val="clear" w:color="auto" w:fill="D9D9D9" w:themeFill="background1" w:themeFillShade="D9"/>
            <w:tcMar>
              <w:top w:w="32" w:type="dxa"/>
              <w:left w:w="15" w:type="dxa"/>
              <w:bottom w:w="0" w:type="dxa"/>
              <w:right w:w="15" w:type="dxa"/>
            </w:tcMar>
            <w:vAlign w:val="center"/>
            <w:hideMark/>
          </w:tcPr>
          <w:p w:rsidR="00A848D5" w:rsidRPr="0047200E" w:rsidRDefault="00A848D5" w:rsidP="00192786">
            <w:pPr>
              <w:spacing w:after="0" w:line="240" w:lineRule="auto"/>
              <w:ind w:left="11" w:right="0" w:hanging="11"/>
              <w:jc w:val="center"/>
              <w:rPr>
                <w:color w:val="auto"/>
                <w:sz w:val="22"/>
              </w:rPr>
            </w:pPr>
          </w:p>
        </w:tc>
        <w:tc>
          <w:tcPr>
            <w:tcW w:w="904" w:type="dxa"/>
            <w:vMerge/>
            <w:tcBorders>
              <w:left w:val="single" w:sz="2" w:space="0" w:color="000000"/>
              <w:bottom w:val="single" w:sz="2" w:space="0" w:color="000000"/>
              <w:right w:val="single" w:sz="2" w:space="0" w:color="000000"/>
            </w:tcBorders>
            <w:shd w:val="clear" w:color="auto" w:fill="D9D9D9" w:themeFill="background1" w:themeFillShade="D9"/>
            <w:tcMar>
              <w:top w:w="32" w:type="dxa"/>
              <w:left w:w="15" w:type="dxa"/>
              <w:bottom w:w="0" w:type="dxa"/>
              <w:right w:w="15" w:type="dxa"/>
            </w:tcMar>
            <w:vAlign w:val="center"/>
            <w:hideMark/>
          </w:tcPr>
          <w:p w:rsidR="00A848D5" w:rsidRPr="0047200E" w:rsidRDefault="00A848D5" w:rsidP="00192786">
            <w:pPr>
              <w:spacing w:after="0" w:line="240" w:lineRule="auto"/>
              <w:ind w:left="11" w:right="0" w:hanging="11"/>
              <w:jc w:val="center"/>
              <w:rPr>
                <w:color w:val="auto"/>
                <w:sz w:val="22"/>
              </w:rPr>
            </w:pPr>
          </w:p>
        </w:tc>
        <w:tc>
          <w:tcPr>
            <w:tcW w:w="1836" w:type="dxa"/>
            <w:vMerge/>
            <w:tcBorders>
              <w:left w:val="single" w:sz="2" w:space="0" w:color="000000"/>
              <w:bottom w:val="single" w:sz="2" w:space="0" w:color="000000"/>
              <w:right w:val="single" w:sz="2" w:space="0" w:color="000000"/>
            </w:tcBorders>
            <w:shd w:val="clear" w:color="auto" w:fill="D9D9D9" w:themeFill="background1" w:themeFillShade="D9"/>
            <w:tcMar>
              <w:top w:w="32" w:type="dxa"/>
              <w:left w:w="15" w:type="dxa"/>
              <w:bottom w:w="0" w:type="dxa"/>
              <w:right w:w="15" w:type="dxa"/>
            </w:tcMar>
            <w:vAlign w:val="center"/>
            <w:hideMark/>
          </w:tcPr>
          <w:p w:rsidR="00A848D5" w:rsidRPr="0047200E" w:rsidRDefault="00A848D5" w:rsidP="00192786">
            <w:pPr>
              <w:spacing w:after="0" w:line="240" w:lineRule="auto"/>
              <w:ind w:left="11" w:right="0" w:hanging="11"/>
              <w:jc w:val="center"/>
              <w:rPr>
                <w:color w:val="auto"/>
                <w:sz w:val="22"/>
              </w:rPr>
            </w:pPr>
          </w:p>
        </w:tc>
        <w:tc>
          <w:tcPr>
            <w:tcW w:w="1417" w:type="dxa"/>
            <w:tcBorders>
              <w:top w:val="single" w:sz="4" w:space="0" w:color="auto"/>
              <w:left w:val="single" w:sz="2" w:space="0" w:color="000000"/>
              <w:bottom w:val="single" w:sz="2" w:space="0" w:color="000000"/>
              <w:right w:val="single" w:sz="4" w:space="0" w:color="auto"/>
            </w:tcBorders>
            <w:shd w:val="clear" w:color="auto" w:fill="D9D9D9" w:themeFill="background1" w:themeFillShade="D9"/>
            <w:tcMar>
              <w:top w:w="32" w:type="dxa"/>
              <w:left w:w="15" w:type="dxa"/>
              <w:bottom w:w="0" w:type="dxa"/>
              <w:right w:w="15" w:type="dxa"/>
            </w:tcMar>
            <w:vAlign w:val="center"/>
            <w:hideMark/>
          </w:tcPr>
          <w:p w:rsidR="00A848D5" w:rsidRPr="0047200E" w:rsidRDefault="00A848D5" w:rsidP="00192786">
            <w:pPr>
              <w:spacing w:after="0" w:line="240" w:lineRule="auto"/>
              <w:ind w:left="11" w:right="0" w:hanging="11"/>
              <w:jc w:val="center"/>
              <w:rPr>
                <w:color w:val="auto"/>
                <w:sz w:val="22"/>
              </w:rPr>
            </w:pPr>
            <w:r w:rsidRPr="0047200E">
              <w:rPr>
                <w:color w:val="auto"/>
                <w:sz w:val="22"/>
              </w:rPr>
              <w:t>1 a 19 a.</w:t>
            </w:r>
          </w:p>
        </w:tc>
        <w:tc>
          <w:tcPr>
            <w:tcW w:w="1418" w:type="dxa"/>
            <w:tcBorders>
              <w:top w:val="single" w:sz="4" w:space="0" w:color="auto"/>
              <w:left w:val="single" w:sz="4" w:space="0" w:color="auto"/>
              <w:bottom w:val="single" w:sz="2" w:space="0" w:color="000000"/>
              <w:right w:val="single" w:sz="2" w:space="0" w:color="000000"/>
            </w:tcBorders>
            <w:shd w:val="clear" w:color="auto" w:fill="D9D9D9" w:themeFill="background1" w:themeFillShade="D9"/>
            <w:vAlign w:val="center"/>
          </w:tcPr>
          <w:p w:rsidR="00A848D5" w:rsidRPr="0047200E" w:rsidRDefault="00A848D5" w:rsidP="00192786">
            <w:pPr>
              <w:spacing w:after="0" w:line="240" w:lineRule="auto"/>
              <w:ind w:left="11" w:right="0" w:hanging="11"/>
              <w:jc w:val="center"/>
              <w:rPr>
                <w:color w:val="auto"/>
                <w:sz w:val="22"/>
              </w:rPr>
            </w:pPr>
            <w:r w:rsidRPr="0047200E">
              <w:rPr>
                <w:color w:val="auto"/>
                <w:sz w:val="22"/>
              </w:rPr>
              <w:t>20 a 106 a.</w:t>
            </w:r>
          </w:p>
        </w:tc>
      </w:tr>
      <w:tr w:rsidR="00A848D5" w:rsidRPr="0047200E" w:rsidTr="0048622A">
        <w:trPr>
          <w:trHeight w:val="287"/>
        </w:trPr>
        <w:tc>
          <w:tcPr>
            <w:tcW w:w="1989" w:type="dxa"/>
            <w:vMerge w:val="restart"/>
            <w:tcBorders>
              <w:top w:val="single" w:sz="4" w:space="0" w:color="auto"/>
              <w:left w:val="single" w:sz="2" w:space="0" w:color="000000"/>
              <w:right w:val="single" w:sz="2" w:space="0" w:color="000000"/>
            </w:tcBorders>
            <w:shd w:val="clear" w:color="auto" w:fill="auto"/>
            <w:tcMar>
              <w:top w:w="32" w:type="dxa"/>
              <w:left w:w="15" w:type="dxa"/>
              <w:bottom w:w="0" w:type="dxa"/>
              <w:right w:w="15" w:type="dxa"/>
            </w:tcMar>
            <w:vAlign w:val="center"/>
          </w:tcPr>
          <w:p w:rsidR="00A848D5" w:rsidRPr="0047200E" w:rsidRDefault="00A848D5" w:rsidP="00A848D5">
            <w:pPr>
              <w:spacing w:after="0" w:line="240" w:lineRule="auto"/>
              <w:ind w:left="11" w:right="0" w:hanging="11"/>
              <w:jc w:val="center"/>
              <w:rPr>
                <w:color w:val="auto"/>
                <w:sz w:val="22"/>
              </w:rPr>
            </w:pPr>
            <w:r w:rsidRPr="0047200E">
              <w:rPr>
                <w:color w:val="auto"/>
                <w:sz w:val="22"/>
              </w:rPr>
              <w:t>Grande Florianópolis</w:t>
            </w:r>
          </w:p>
        </w:tc>
        <w:tc>
          <w:tcPr>
            <w:tcW w:w="2516" w:type="dxa"/>
            <w:tcBorders>
              <w:top w:val="single" w:sz="4" w:space="0" w:color="auto"/>
              <w:left w:val="single" w:sz="2" w:space="0" w:color="000000"/>
              <w:bottom w:val="single" w:sz="2" w:space="0" w:color="000000"/>
              <w:right w:val="single" w:sz="2" w:space="0" w:color="000000"/>
            </w:tcBorders>
            <w:shd w:val="clear" w:color="auto" w:fill="auto"/>
            <w:tcMar>
              <w:top w:w="32" w:type="dxa"/>
              <w:left w:w="15" w:type="dxa"/>
              <w:bottom w:w="0" w:type="dxa"/>
              <w:right w:w="15" w:type="dxa"/>
            </w:tcMar>
            <w:vAlign w:val="center"/>
          </w:tcPr>
          <w:p w:rsidR="00A848D5" w:rsidRPr="0047200E" w:rsidRDefault="00A848D5" w:rsidP="00A848D5">
            <w:pPr>
              <w:spacing w:after="0" w:line="240" w:lineRule="auto"/>
              <w:ind w:left="11" w:right="0" w:hanging="11"/>
              <w:jc w:val="center"/>
              <w:rPr>
                <w:color w:val="auto"/>
                <w:sz w:val="22"/>
              </w:rPr>
            </w:pPr>
            <w:r w:rsidRPr="0047200E">
              <w:rPr>
                <w:color w:val="auto"/>
                <w:sz w:val="22"/>
              </w:rPr>
              <w:t>Florianópolis</w:t>
            </w:r>
          </w:p>
        </w:tc>
        <w:tc>
          <w:tcPr>
            <w:tcW w:w="904" w:type="dxa"/>
            <w:tcBorders>
              <w:top w:val="single" w:sz="4" w:space="0" w:color="auto"/>
              <w:left w:val="single" w:sz="2" w:space="0" w:color="000000"/>
              <w:bottom w:val="single" w:sz="2" w:space="0" w:color="000000"/>
              <w:right w:val="single" w:sz="2" w:space="0" w:color="000000"/>
            </w:tcBorders>
            <w:shd w:val="clear" w:color="auto" w:fill="auto"/>
            <w:tcMar>
              <w:top w:w="32" w:type="dxa"/>
              <w:left w:w="15" w:type="dxa"/>
              <w:bottom w:w="0" w:type="dxa"/>
              <w:right w:w="15" w:type="dxa"/>
            </w:tcMar>
            <w:vAlign w:val="center"/>
          </w:tcPr>
          <w:p w:rsidR="00A848D5" w:rsidRPr="0047200E" w:rsidRDefault="00A848D5" w:rsidP="00A848D5">
            <w:pPr>
              <w:spacing w:after="0" w:line="240" w:lineRule="auto"/>
              <w:ind w:left="11" w:right="0" w:hanging="11"/>
              <w:jc w:val="center"/>
              <w:rPr>
                <w:bCs/>
                <w:color w:val="auto"/>
                <w:sz w:val="22"/>
              </w:rPr>
            </w:pPr>
            <w:proofErr w:type="gramStart"/>
            <w:r w:rsidRPr="0047200E">
              <w:rPr>
                <w:bCs/>
                <w:color w:val="auto"/>
                <w:sz w:val="22"/>
              </w:rPr>
              <w:t>3</w:t>
            </w:r>
            <w:proofErr w:type="gramEnd"/>
            <w:r w:rsidRPr="0047200E">
              <w:rPr>
                <w:bCs/>
                <w:color w:val="auto"/>
                <w:sz w:val="22"/>
              </w:rPr>
              <w:t xml:space="preserve"> </w:t>
            </w:r>
          </w:p>
        </w:tc>
        <w:tc>
          <w:tcPr>
            <w:tcW w:w="1836" w:type="dxa"/>
            <w:tcBorders>
              <w:top w:val="single" w:sz="4" w:space="0" w:color="auto"/>
              <w:left w:val="single" w:sz="2" w:space="0" w:color="000000"/>
              <w:bottom w:val="single" w:sz="2" w:space="0" w:color="000000"/>
              <w:right w:val="single" w:sz="2" w:space="0" w:color="000000"/>
            </w:tcBorders>
            <w:shd w:val="clear" w:color="auto" w:fill="auto"/>
            <w:tcMar>
              <w:top w:w="32" w:type="dxa"/>
              <w:left w:w="15" w:type="dxa"/>
              <w:bottom w:w="0" w:type="dxa"/>
              <w:right w:w="15" w:type="dxa"/>
            </w:tcMar>
            <w:vAlign w:val="center"/>
          </w:tcPr>
          <w:p w:rsidR="00A848D5" w:rsidRPr="0047200E" w:rsidRDefault="00A848D5" w:rsidP="00A848D5">
            <w:pPr>
              <w:spacing w:after="0" w:line="240" w:lineRule="auto"/>
              <w:ind w:left="11" w:right="0" w:hanging="11"/>
              <w:jc w:val="center"/>
              <w:rPr>
                <w:bCs/>
                <w:color w:val="auto"/>
                <w:sz w:val="22"/>
              </w:rPr>
            </w:pPr>
            <w:r w:rsidRPr="0047200E">
              <w:rPr>
                <w:color w:val="auto"/>
                <w:sz w:val="22"/>
              </w:rPr>
              <w:t>21</w:t>
            </w:r>
          </w:p>
        </w:tc>
        <w:tc>
          <w:tcPr>
            <w:tcW w:w="1417" w:type="dxa"/>
            <w:tcBorders>
              <w:top w:val="single" w:sz="4" w:space="0" w:color="auto"/>
              <w:left w:val="single" w:sz="2" w:space="0" w:color="000000"/>
              <w:bottom w:val="single" w:sz="2" w:space="0" w:color="000000"/>
              <w:right w:val="single" w:sz="4" w:space="0" w:color="auto"/>
            </w:tcBorders>
            <w:shd w:val="clear" w:color="auto" w:fill="auto"/>
            <w:tcMar>
              <w:top w:w="32" w:type="dxa"/>
              <w:left w:w="15" w:type="dxa"/>
              <w:bottom w:w="0" w:type="dxa"/>
              <w:right w:w="15" w:type="dxa"/>
            </w:tcMar>
            <w:vAlign w:val="center"/>
          </w:tcPr>
          <w:p w:rsidR="00A848D5" w:rsidRPr="0047200E" w:rsidRDefault="00A848D5" w:rsidP="00A848D5">
            <w:pPr>
              <w:spacing w:after="0" w:line="240" w:lineRule="auto"/>
              <w:ind w:left="11" w:right="0" w:hanging="11"/>
              <w:jc w:val="center"/>
              <w:rPr>
                <w:bCs/>
                <w:color w:val="auto"/>
                <w:sz w:val="22"/>
              </w:rPr>
            </w:pPr>
            <w:r w:rsidRPr="0047200E">
              <w:rPr>
                <w:color w:val="auto"/>
                <w:sz w:val="22"/>
              </w:rPr>
              <w:t>1.420</w:t>
            </w:r>
          </w:p>
        </w:tc>
        <w:tc>
          <w:tcPr>
            <w:tcW w:w="1418" w:type="dxa"/>
            <w:tcBorders>
              <w:top w:val="single" w:sz="4" w:space="0" w:color="auto"/>
              <w:left w:val="single" w:sz="4" w:space="0" w:color="auto"/>
              <w:bottom w:val="single" w:sz="2" w:space="0" w:color="000000"/>
              <w:right w:val="single" w:sz="2" w:space="0" w:color="000000"/>
            </w:tcBorders>
            <w:shd w:val="clear" w:color="auto" w:fill="auto"/>
            <w:vAlign w:val="center"/>
          </w:tcPr>
          <w:p w:rsidR="00A848D5" w:rsidRPr="0047200E" w:rsidRDefault="00A848D5" w:rsidP="00A848D5">
            <w:pPr>
              <w:spacing w:after="0" w:line="240" w:lineRule="auto"/>
              <w:ind w:left="11" w:right="0" w:hanging="11"/>
              <w:jc w:val="center"/>
              <w:rPr>
                <w:bCs/>
                <w:color w:val="auto"/>
                <w:sz w:val="22"/>
              </w:rPr>
            </w:pPr>
            <w:r w:rsidRPr="0047200E">
              <w:rPr>
                <w:color w:val="auto"/>
                <w:sz w:val="22"/>
              </w:rPr>
              <w:t>2.171</w:t>
            </w:r>
          </w:p>
        </w:tc>
      </w:tr>
      <w:tr w:rsidR="00A848D5" w:rsidRPr="0047200E" w:rsidTr="0048622A">
        <w:trPr>
          <w:trHeight w:val="216"/>
        </w:trPr>
        <w:tc>
          <w:tcPr>
            <w:tcW w:w="1989" w:type="dxa"/>
            <w:vMerge/>
            <w:tcBorders>
              <w:left w:val="single" w:sz="2" w:space="0" w:color="000000"/>
              <w:bottom w:val="single" w:sz="2" w:space="0" w:color="000000"/>
              <w:right w:val="single" w:sz="2" w:space="0" w:color="000000"/>
            </w:tcBorders>
            <w:shd w:val="clear" w:color="auto" w:fill="auto"/>
            <w:tcMar>
              <w:top w:w="32" w:type="dxa"/>
              <w:left w:w="15" w:type="dxa"/>
              <w:bottom w:w="0" w:type="dxa"/>
              <w:right w:w="15" w:type="dxa"/>
            </w:tcMar>
            <w:vAlign w:val="center"/>
          </w:tcPr>
          <w:p w:rsidR="00A848D5" w:rsidRPr="0047200E" w:rsidRDefault="00A848D5" w:rsidP="00A848D5">
            <w:pPr>
              <w:spacing w:after="0" w:line="240" w:lineRule="auto"/>
              <w:ind w:left="11" w:right="0" w:hanging="11"/>
              <w:jc w:val="center"/>
              <w:rPr>
                <w:color w:val="auto"/>
                <w:sz w:val="22"/>
              </w:rPr>
            </w:pPr>
          </w:p>
        </w:tc>
        <w:tc>
          <w:tcPr>
            <w:tcW w:w="2516" w:type="dxa"/>
            <w:tcBorders>
              <w:top w:val="single" w:sz="2" w:space="0" w:color="000000"/>
              <w:left w:val="single" w:sz="2" w:space="0" w:color="000000"/>
              <w:bottom w:val="single" w:sz="2" w:space="0" w:color="000000"/>
              <w:right w:val="single" w:sz="2" w:space="0" w:color="000000"/>
            </w:tcBorders>
            <w:shd w:val="clear" w:color="auto" w:fill="auto"/>
            <w:tcMar>
              <w:top w:w="32" w:type="dxa"/>
              <w:left w:w="15" w:type="dxa"/>
              <w:bottom w:w="0" w:type="dxa"/>
              <w:right w:w="15" w:type="dxa"/>
            </w:tcMar>
            <w:vAlign w:val="center"/>
          </w:tcPr>
          <w:p w:rsidR="00A848D5" w:rsidRPr="0047200E" w:rsidRDefault="00D60F1F" w:rsidP="00A848D5">
            <w:pPr>
              <w:spacing w:after="0" w:line="240" w:lineRule="auto"/>
              <w:ind w:left="11" w:right="0" w:hanging="11"/>
              <w:jc w:val="center"/>
              <w:rPr>
                <w:color w:val="auto"/>
                <w:sz w:val="22"/>
              </w:rPr>
            </w:pPr>
            <w:r w:rsidRPr="0047200E">
              <w:rPr>
                <w:color w:val="auto"/>
                <w:sz w:val="22"/>
              </w:rPr>
              <w:t>São José</w:t>
            </w:r>
          </w:p>
        </w:tc>
        <w:tc>
          <w:tcPr>
            <w:tcW w:w="904" w:type="dxa"/>
            <w:tcBorders>
              <w:top w:val="single" w:sz="2" w:space="0" w:color="000000"/>
              <w:left w:val="single" w:sz="2" w:space="0" w:color="000000"/>
              <w:bottom w:val="single" w:sz="2" w:space="0" w:color="000000"/>
              <w:right w:val="single" w:sz="2" w:space="0" w:color="000000"/>
            </w:tcBorders>
            <w:shd w:val="clear" w:color="auto" w:fill="auto"/>
            <w:tcMar>
              <w:top w:w="32" w:type="dxa"/>
              <w:left w:w="15" w:type="dxa"/>
              <w:bottom w:w="0" w:type="dxa"/>
              <w:right w:w="15" w:type="dxa"/>
            </w:tcMar>
            <w:vAlign w:val="center"/>
          </w:tcPr>
          <w:p w:rsidR="00A848D5" w:rsidRPr="0047200E" w:rsidRDefault="00A848D5" w:rsidP="00A848D5">
            <w:pPr>
              <w:spacing w:after="0" w:line="240" w:lineRule="auto"/>
              <w:ind w:left="11" w:right="0" w:hanging="11"/>
              <w:jc w:val="center"/>
              <w:rPr>
                <w:color w:val="auto"/>
                <w:sz w:val="22"/>
              </w:rPr>
            </w:pPr>
            <w:proofErr w:type="gramStart"/>
            <w:r w:rsidRPr="0047200E">
              <w:rPr>
                <w:bCs/>
                <w:color w:val="auto"/>
                <w:sz w:val="22"/>
              </w:rPr>
              <w:t>1</w:t>
            </w:r>
            <w:proofErr w:type="gramEnd"/>
          </w:p>
        </w:tc>
        <w:tc>
          <w:tcPr>
            <w:tcW w:w="1836" w:type="dxa"/>
            <w:tcBorders>
              <w:top w:val="single" w:sz="2" w:space="0" w:color="000000"/>
              <w:left w:val="single" w:sz="2" w:space="0" w:color="000000"/>
              <w:bottom w:val="single" w:sz="2" w:space="0" w:color="000000"/>
              <w:right w:val="single" w:sz="2" w:space="0" w:color="000000"/>
            </w:tcBorders>
            <w:shd w:val="clear" w:color="auto" w:fill="auto"/>
            <w:tcMar>
              <w:top w:w="32" w:type="dxa"/>
              <w:left w:w="15" w:type="dxa"/>
              <w:bottom w:w="0" w:type="dxa"/>
              <w:right w:w="15" w:type="dxa"/>
            </w:tcMar>
            <w:vAlign w:val="center"/>
          </w:tcPr>
          <w:p w:rsidR="00A848D5" w:rsidRPr="0047200E" w:rsidRDefault="00A848D5" w:rsidP="00A848D5">
            <w:pPr>
              <w:spacing w:after="0" w:line="240" w:lineRule="auto"/>
              <w:ind w:left="11" w:right="0" w:hanging="11"/>
              <w:jc w:val="center"/>
              <w:rPr>
                <w:color w:val="auto"/>
                <w:sz w:val="22"/>
              </w:rPr>
            </w:pPr>
            <w:proofErr w:type="gramStart"/>
            <w:r w:rsidRPr="0047200E">
              <w:rPr>
                <w:bCs/>
                <w:color w:val="auto"/>
                <w:sz w:val="22"/>
              </w:rPr>
              <w:t>1</w:t>
            </w:r>
            <w:proofErr w:type="gramEnd"/>
          </w:p>
        </w:tc>
        <w:tc>
          <w:tcPr>
            <w:tcW w:w="1417" w:type="dxa"/>
            <w:tcBorders>
              <w:top w:val="single" w:sz="2" w:space="0" w:color="000000"/>
              <w:left w:val="single" w:sz="2" w:space="0" w:color="000000"/>
              <w:bottom w:val="single" w:sz="2" w:space="0" w:color="000000"/>
              <w:right w:val="single" w:sz="4" w:space="0" w:color="auto"/>
            </w:tcBorders>
            <w:shd w:val="clear" w:color="auto" w:fill="auto"/>
            <w:tcMar>
              <w:top w:w="32" w:type="dxa"/>
              <w:left w:w="15" w:type="dxa"/>
              <w:bottom w:w="0" w:type="dxa"/>
              <w:right w:w="15" w:type="dxa"/>
            </w:tcMar>
            <w:vAlign w:val="center"/>
          </w:tcPr>
          <w:p w:rsidR="00A848D5" w:rsidRPr="0047200E" w:rsidRDefault="00A848D5" w:rsidP="00A848D5">
            <w:pPr>
              <w:spacing w:after="0" w:line="240" w:lineRule="auto"/>
              <w:ind w:left="11" w:right="0" w:hanging="11"/>
              <w:jc w:val="center"/>
              <w:rPr>
                <w:color w:val="auto"/>
                <w:sz w:val="22"/>
              </w:rPr>
            </w:pPr>
            <w:r w:rsidRPr="0047200E">
              <w:rPr>
                <w:bCs/>
                <w:color w:val="auto"/>
                <w:sz w:val="22"/>
              </w:rPr>
              <w:t>11</w:t>
            </w:r>
          </w:p>
        </w:tc>
        <w:tc>
          <w:tcPr>
            <w:tcW w:w="1418" w:type="dxa"/>
            <w:tcBorders>
              <w:top w:val="single" w:sz="2" w:space="0" w:color="000000"/>
              <w:left w:val="single" w:sz="4" w:space="0" w:color="auto"/>
              <w:bottom w:val="single" w:sz="2" w:space="0" w:color="000000"/>
              <w:right w:val="single" w:sz="2" w:space="0" w:color="000000"/>
            </w:tcBorders>
            <w:shd w:val="clear" w:color="auto" w:fill="auto"/>
            <w:vAlign w:val="center"/>
          </w:tcPr>
          <w:p w:rsidR="00A848D5" w:rsidRPr="0047200E" w:rsidRDefault="00A848D5" w:rsidP="00A848D5">
            <w:pPr>
              <w:spacing w:after="0" w:line="240" w:lineRule="auto"/>
              <w:ind w:left="11" w:right="0" w:hanging="11"/>
              <w:jc w:val="center"/>
              <w:rPr>
                <w:color w:val="auto"/>
                <w:sz w:val="22"/>
              </w:rPr>
            </w:pPr>
            <w:r w:rsidRPr="0047200E">
              <w:rPr>
                <w:bCs/>
                <w:color w:val="auto"/>
                <w:sz w:val="22"/>
              </w:rPr>
              <w:t>314</w:t>
            </w:r>
          </w:p>
        </w:tc>
      </w:tr>
    </w:tbl>
    <w:p w:rsidR="0048622A" w:rsidRDefault="0048622A" w:rsidP="0048622A">
      <w:pPr>
        <w:spacing w:after="0" w:line="240" w:lineRule="auto"/>
        <w:ind w:left="11" w:right="0" w:firstLine="839"/>
        <w:rPr>
          <w:rFonts w:eastAsia="Times New Roman"/>
          <w:bCs/>
          <w:color w:val="auto"/>
          <w:sz w:val="20"/>
          <w:szCs w:val="20"/>
        </w:rPr>
      </w:pPr>
    </w:p>
    <w:p w:rsidR="0048622A" w:rsidRDefault="0048622A" w:rsidP="0048622A">
      <w:pPr>
        <w:spacing w:after="150" w:line="240" w:lineRule="auto"/>
        <w:ind w:firstLine="841"/>
        <w:jc w:val="center"/>
        <w:rPr>
          <w:rFonts w:eastAsia="Times New Roman"/>
          <w:bCs/>
          <w:color w:val="auto"/>
          <w:sz w:val="20"/>
          <w:szCs w:val="20"/>
        </w:rPr>
      </w:pPr>
      <w:r w:rsidRPr="0016622F">
        <w:rPr>
          <w:rFonts w:eastAsia="Times New Roman"/>
          <w:bCs/>
          <w:color w:val="auto"/>
          <w:sz w:val="20"/>
          <w:szCs w:val="20"/>
        </w:rPr>
        <w:t xml:space="preserve">Fonte: </w:t>
      </w:r>
      <w:r w:rsidRPr="00376989">
        <w:rPr>
          <w:color w:val="auto"/>
          <w:sz w:val="20"/>
          <w:szCs w:val="20"/>
        </w:rPr>
        <w:t>GEPSA/SUG/SES</w:t>
      </w:r>
      <w:r>
        <w:rPr>
          <w:color w:val="auto"/>
          <w:sz w:val="20"/>
          <w:szCs w:val="20"/>
        </w:rPr>
        <w:t xml:space="preserve"> - * </w:t>
      </w:r>
      <w:proofErr w:type="spellStart"/>
      <w:r>
        <w:rPr>
          <w:color w:val="auto"/>
          <w:sz w:val="20"/>
          <w:szCs w:val="20"/>
        </w:rPr>
        <w:t>CNES-Tabwin</w:t>
      </w:r>
      <w:proofErr w:type="spellEnd"/>
      <w:r w:rsidRPr="00376989">
        <w:rPr>
          <w:color w:val="auto"/>
          <w:sz w:val="20"/>
          <w:szCs w:val="20"/>
        </w:rPr>
        <w:t xml:space="preserve">, </w:t>
      </w:r>
      <w:r>
        <w:rPr>
          <w:color w:val="auto"/>
          <w:sz w:val="20"/>
          <w:szCs w:val="20"/>
        </w:rPr>
        <w:t>Agosto/</w:t>
      </w:r>
      <w:r w:rsidRPr="0016622F">
        <w:rPr>
          <w:rFonts w:eastAsia="Times New Roman"/>
          <w:bCs/>
          <w:color w:val="auto"/>
          <w:sz w:val="20"/>
          <w:szCs w:val="20"/>
        </w:rPr>
        <w:t>2018</w:t>
      </w:r>
      <w:r>
        <w:rPr>
          <w:rFonts w:eastAsia="Times New Roman"/>
          <w:bCs/>
          <w:color w:val="auto"/>
          <w:sz w:val="20"/>
          <w:szCs w:val="20"/>
        </w:rPr>
        <w:t xml:space="preserve"> - **</w:t>
      </w:r>
      <w:r>
        <w:rPr>
          <w:color w:val="auto"/>
          <w:sz w:val="20"/>
          <w:szCs w:val="20"/>
        </w:rPr>
        <w:t xml:space="preserve"> SIA/</w:t>
      </w:r>
      <w:proofErr w:type="spellStart"/>
      <w:r>
        <w:rPr>
          <w:color w:val="auto"/>
          <w:sz w:val="20"/>
          <w:szCs w:val="20"/>
        </w:rPr>
        <w:t>SUS-Tabwin</w:t>
      </w:r>
      <w:proofErr w:type="spellEnd"/>
      <w:r w:rsidRPr="00376989">
        <w:rPr>
          <w:color w:val="auto"/>
          <w:sz w:val="20"/>
          <w:szCs w:val="20"/>
        </w:rPr>
        <w:t xml:space="preserve">, </w:t>
      </w:r>
      <w:r>
        <w:rPr>
          <w:color w:val="auto"/>
          <w:sz w:val="20"/>
          <w:szCs w:val="20"/>
        </w:rPr>
        <w:t>Janeiro a Julho/</w:t>
      </w:r>
      <w:r w:rsidRPr="0016622F">
        <w:rPr>
          <w:rFonts w:eastAsia="Times New Roman"/>
          <w:bCs/>
          <w:color w:val="auto"/>
          <w:sz w:val="20"/>
          <w:szCs w:val="20"/>
        </w:rPr>
        <w:t>2018</w:t>
      </w:r>
    </w:p>
    <w:p w:rsidR="00367D53" w:rsidRDefault="00367D53" w:rsidP="009E17EE">
      <w:pPr>
        <w:spacing w:after="120" w:line="360" w:lineRule="auto"/>
        <w:ind w:left="11" w:right="0" w:firstLine="839"/>
        <w:rPr>
          <w:rFonts w:eastAsia="Times New Roman"/>
          <w:bCs/>
          <w:color w:val="auto"/>
          <w:szCs w:val="24"/>
        </w:rPr>
      </w:pPr>
    </w:p>
    <w:p w:rsidR="0038073F" w:rsidRPr="00192786" w:rsidRDefault="00EF6667" w:rsidP="009E17EE">
      <w:pPr>
        <w:spacing w:after="120" w:line="360" w:lineRule="auto"/>
        <w:ind w:left="11" w:right="0" w:firstLine="839"/>
        <w:rPr>
          <w:rFonts w:eastAsia="Times New Roman"/>
          <w:bCs/>
          <w:color w:val="auto"/>
          <w:szCs w:val="24"/>
        </w:rPr>
      </w:pPr>
      <w:r w:rsidRPr="00192786">
        <w:rPr>
          <w:rFonts w:eastAsia="Times New Roman"/>
          <w:bCs/>
          <w:color w:val="auto"/>
          <w:szCs w:val="24"/>
        </w:rPr>
        <w:t>A Macrorregião de Saúde da Grande Florianópolis possui 22 (vinte e dois) municípios, somente o município de São José possui 242.927 habitantes. O número de médicos em São José é insuficiente para atender a demanda do município. Os demais municípios da região</w:t>
      </w:r>
      <w:r w:rsidR="006D115B">
        <w:rPr>
          <w:rFonts w:eastAsia="Times New Roman"/>
          <w:bCs/>
          <w:color w:val="auto"/>
          <w:szCs w:val="24"/>
        </w:rPr>
        <w:t xml:space="preserve"> de saúde</w:t>
      </w:r>
      <w:r w:rsidRPr="00192786">
        <w:rPr>
          <w:rFonts w:eastAsia="Times New Roman"/>
          <w:bCs/>
          <w:color w:val="auto"/>
          <w:szCs w:val="24"/>
        </w:rPr>
        <w:t xml:space="preserve"> não possuem médicos nefrologista, apenas São José e Florianópolis, sendo que esse último concentra o atendimento ambulatorial ao paciente pré-dialítico. </w:t>
      </w:r>
    </w:p>
    <w:p w:rsidR="00192786" w:rsidRDefault="00192786" w:rsidP="00192786">
      <w:pPr>
        <w:spacing w:after="120" w:line="360" w:lineRule="auto"/>
        <w:ind w:right="0"/>
        <w:rPr>
          <w:rFonts w:eastAsia="Times New Roman"/>
          <w:bCs/>
          <w:color w:val="auto"/>
          <w:szCs w:val="24"/>
        </w:rPr>
      </w:pPr>
      <w:r>
        <w:rPr>
          <w:rFonts w:eastAsia="Times New Roman"/>
          <w:bCs/>
          <w:color w:val="auto"/>
          <w:szCs w:val="24"/>
        </w:rPr>
        <w:br w:type="page"/>
      </w:r>
    </w:p>
    <w:p w:rsidR="003F0650" w:rsidRPr="0047200E" w:rsidRDefault="003F0650" w:rsidP="00192786">
      <w:pPr>
        <w:spacing w:after="120" w:line="360" w:lineRule="auto"/>
        <w:ind w:right="0"/>
        <w:rPr>
          <w:rFonts w:eastAsia="Times New Roman"/>
          <w:bCs/>
          <w:color w:val="auto"/>
          <w:szCs w:val="24"/>
        </w:rPr>
      </w:pPr>
    </w:p>
    <w:p w:rsidR="00AD281C" w:rsidRPr="00192786" w:rsidRDefault="00192786" w:rsidP="00192786">
      <w:pPr>
        <w:pStyle w:val="Legenda"/>
        <w:spacing w:after="120" w:line="360" w:lineRule="auto"/>
        <w:ind w:firstLine="851"/>
        <w:jc w:val="both"/>
        <w:rPr>
          <w:rFonts w:ascii="Arial" w:hAnsi="Arial" w:cs="Arial"/>
          <w:b w:val="0"/>
          <w:bCs w:val="0"/>
          <w:color w:val="auto"/>
          <w:sz w:val="24"/>
          <w:szCs w:val="24"/>
        </w:rPr>
      </w:pPr>
      <w:bookmarkStart w:id="75" w:name="_Toc531093612"/>
      <w:r w:rsidRPr="00192786">
        <w:rPr>
          <w:rFonts w:ascii="Arial" w:hAnsi="Arial" w:cs="Arial"/>
          <w:b w:val="0"/>
          <w:sz w:val="24"/>
          <w:szCs w:val="24"/>
        </w:rPr>
        <w:t xml:space="preserve">Figura </w:t>
      </w:r>
      <w:r w:rsidR="007F6203" w:rsidRPr="00192786">
        <w:rPr>
          <w:rFonts w:ascii="Arial" w:hAnsi="Arial" w:cs="Arial"/>
          <w:b w:val="0"/>
          <w:sz w:val="24"/>
          <w:szCs w:val="24"/>
        </w:rPr>
        <w:fldChar w:fldCharType="begin"/>
      </w:r>
      <w:r w:rsidRPr="00192786">
        <w:rPr>
          <w:rFonts w:ascii="Arial" w:hAnsi="Arial" w:cs="Arial"/>
          <w:b w:val="0"/>
          <w:sz w:val="24"/>
          <w:szCs w:val="24"/>
        </w:rPr>
        <w:instrText xml:space="preserve"> SEQ Figura \* ARABIC </w:instrText>
      </w:r>
      <w:r w:rsidR="007F6203" w:rsidRPr="00192786">
        <w:rPr>
          <w:rFonts w:ascii="Arial" w:hAnsi="Arial" w:cs="Arial"/>
          <w:b w:val="0"/>
          <w:sz w:val="24"/>
          <w:szCs w:val="24"/>
        </w:rPr>
        <w:fldChar w:fldCharType="separate"/>
      </w:r>
      <w:r w:rsidR="005A1E40">
        <w:rPr>
          <w:rFonts w:ascii="Arial" w:hAnsi="Arial" w:cs="Arial"/>
          <w:b w:val="0"/>
          <w:noProof/>
          <w:sz w:val="24"/>
          <w:szCs w:val="24"/>
        </w:rPr>
        <w:t>23</w:t>
      </w:r>
      <w:r w:rsidR="007F6203" w:rsidRPr="00192786">
        <w:rPr>
          <w:rFonts w:ascii="Arial" w:hAnsi="Arial" w:cs="Arial"/>
          <w:b w:val="0"/>
          <w:sz w:val="24"/>
          <w:szCs w:val="24"/>
        </w:rPr>
        <w:fldChar w:fldCharType="end"/>
      </w:r>
      <w:r w:rsidRPr="00192786">
        <w:rPr>
          <w:rFonts w:ascii="Arial" w:hAnsi="Arial" w:cs="Arial"/>
          <w:b w:val="0"/>
          <w:sz w:val="24"/>
          <w:szCs w:val="24"/>
        </w:rPr>
        <w:t xml:space="preserve">: </w:t>
      </w:r>
      <w:r w:rsidR="009058B6" w:rsidRPr="00192786">
        <w:rPr>
          <w:rFonts w:ascii="Arial" w:hAnsi="Arial" w:cs="Arial"/>
          <w:b w:val="0"/>
          <w:bCs w:val="0"/>
          <w:color w:val="auto"/>
          <w:sz w:val="24"/>
          <w:szCs w:val="24"/>
        </w:rPr>
        <w:t>Cobertura assistencial ambulatorial e alta complexidade em nefrologia na macrorregião</w:t>
      </w:r>
      <w:r w:rsidR="00A848D5" w:rsidRPr="00192786">
        <w:rPr>
          <w:rFonts w:ascii="Arial" w:hAnsi="Arial" w:cs="Arial"/>
          <w:b w:val="0"/>
          <w:bCs w:val="0"/>
          <w:color w:val="auto"/>
          <w:sz w:val="24"/>
          <w:szCs w:val="24"/>
        </w:rPr>
        <w:t xml:space="preserve"> de Saúde</w:t>
      </w:r>
      <w:r w:rsidR="009058B6" w:rsidRPr="00192786">
        <w:rPr>
          <w:rFonts w:ascii="Arial" w:hAnsi="Arial" w:cs="Arial"/>
          <w:b w:val="0"/>
          <w:bCs w:val="0"/>
          <w:color w:val="auto"/>
          <w:sz w:val="24"/>
          <w:szCs w:val="24"/>
        </w:rPr>
        <w:t xml:space="preserve"> Sul</w:t>
      </w:r>
      <w:bookmarkEnd w:id="75"/>
    </w:p>
    <w:p w:rsidR="00AD281C" w:rsidRDefault="0082095F" w:rsidP="003150D7">
      <w:r w:rsidRPr="00192786">
        <w:rPr>
          <w:noProof/>
        </w:rPr>
        <w:drawing>
          <wp:anchor distT="0" distB="0" distL="114300" distR="114300" simplePos="0" relativeHeight="251663872" behindDoc="0" locked="0" layoutInCell="1" allowOverlap="1">
            <wp:simplePos x="0" y="0"/>
            <wp:positionH relativeFrom="column">
              <wp:posOffset>439110</wp:posOffset>
            </wp:positionH>
            <wp:positionV relativeFrom="paragraph">
              <wp:posOffset>31351</wp:posOffset>
            </wp:positionV>
            <wp:extent cx="5591175" cy="3792855"/>
            <wp:effectExtent l="0" t="0" r="0" b="0"/>
            <wp:wrapThrough wrapText="bothSides">
              <wp:wrapPolygon edited="0">
                <wp:start x="5372" y="1085"/>
                <wp:lineTo x="2134" y="1736"/>
                <wp:lineTo x="1693" y="1953"/>
                <wp:lineTo x="1693" y="4773"/>
                <wp:lineTo x="957" y="6509"/>
                <wp:lineTo x="294" y="7377"/>
                <wp:lineTo x="368" y="7811"/>
                <wp:lineTo x="1693" y="8245"/>
                <wp:lineTo x="1693" y="18660"/>
                <wp:lineTo x="147" y="20396"/>
                <wp:lineTo x="147" y="20938"/>
                <wp:lineTo x="294" y="21481"/>
                <wp:lineTo x="442" y="21481"/>
                <wp:lineTo x="16485" y="21481"/>
                <wp:lineTo x="16485" y="20396"/>
                <wp:lineTo x="18767" y="20396"/>
                <wp:lineTo x="20680" y="19636"/>
                <wp:lineTo x="20680" y="15080"/>
                <wp:lineTo x="16485" y="13453"/>
                <wp:lineTo x="16927" y="13453"/>
                <wp:lineTo x="19282" y="11717"/>
                <wp:lineTo x="20239" y="10415"/>
                <wp:lineTo x="20312" y="9872"/>
                <wp:lineTo x="19355" y="9330"/>
                <wp:lineTo x="16485" y="8245"/>
                <wp:lineTo x="16632" y="2061"/>
                <wp:lineTo x="16338" y="1844"/>
                <wp:lineTo x="14645" y="1085"/>
                <wp:lineTo x="5372" y="1085"/>
              </wp:wrapPolygon>
            </wp:wrapThrough>
            <wp:docPr id="93206" name="Imagem 932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40"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591175" cy="3792855"/>
                    </a:xfrm>
                    <a:prstGeom prst="rect">
                      <a:avLst/>
                    </a:prstGeom>
                    <a:noFill/>
                  </pic:spPr>
                </pic:pic>
              </a:graphicData>
            </a:graphic>
          </wp:anchor>
        </w:drawing>
      </w:r>
    </w:p>
    <w:p w:rsidR="00B068C2" w:rsidRDefault="00B068C2" w:rsidP="003150D7"/>
    <w:p w:rsidR="00B068C2" w:rsidRDefault="00B068C2" w:rsidP="003150D7"/>
    <w:p w:rsidR="00B068C2" w:rsidRDefault="00B068C2" w:rsidP="003150D7"/>
    <w:p w:rsidR="00B068C2" w:rsidRDefault="00B068C2" w:rsidP="003150D7"/>
    <w:p w:rsidR="00B068C2" w:rsidRDefault="00B068C2" w:rsidP="003150D7"/>
    <w:p w:rsidR="00B068C2" w:rsidRDefault="00B068C2" w:rsidP="003150D7"/>
    <w:p w:rsidR="00B068C2" w:rsidRDefault="00B068C2" w:rsidP="003150D7"/>
    <w:p w:rsidR="00B068C2" w:rsidRDefault="00B068C2" w:rsidP="003150D7"/>
    <w:p w:rsidR="00B068C2" w:rsidRDefault="00B068C2" w:rsidP="003150D7"/>
    <w:p w:rsidR="00B068C2" w:rsidRDefault="00B068C2" w:rsidP="003150D7"/>
    <w:p w:rsidR="00B068C2" w:rsidRDefault="00B068C2" w:rsidP="003150D7"/>
    <w:p w:rsidR="00B068C2" w:rsidRDefault="00B068C2" w:rsidP="003150D7"/>
    <w:p w:rsidR="00B068C2" w:rsidRDefault="00B068C2" w:rsidP="003150D7"/>
    <w:p w:rsidR="00B068C2" w:rsidRDefault="00B068C2" w:rsidP="003150D7"/>
    <w:p w:rsidR="00B068C2" w:rsidRPr="009E17EE" w:rsidRDefault="00EF6667" w:rsidP="009E17EE">
      <w:pPr>
        <w:spacing w:after="150" w:line="240" w:lineRule="auto"/>
        <w:jc w:val="center"/>
        <w:rPr>
          <w:rFonts w:eastAsia="Times New Roman"/>
          <w:bCs/>
          <w:color w:val="auto"/>
          <w:sz w:val="20"/>
          <w:szCs w:val="20"/>
        </w:rPr>
      </w:pPr>
      <w:r w:rsidRPr="009E17EE">
        <w:rPr>
          <w:rFonts w:eastAsia="Times New Roman"/>
          <w:bCs/>
          <w:color w:val="auto"/>
          <w:sz w:val="20"/>
          <w:szCs w:val="20"/>
        </w:rPr>
        <w:t xml:space="preserve">Fonte: </w:t>
      </w:r>
      <w:r w:rsidR="00B068C2" w:rsidRPr="00376989">
        <w:rPr>
          <w:color w:val="auto"/>
          <w:sz w:val="20"/>
          <w:szCs w:val="20"/>
        </w:rPr>
        <w:t xml:space="preserve">GEPSA/SUG/SES, </w:t>
      </w:r>
      <w:r w:rsidRPr="009E17EE">
        <w:rPr>
          <w:rFonts w:eastAsia="Times New Roman"/>
          <w:bCs/>
          <w:color w:val="auto"/>
          <w:sz w:val="20"/>
          <w:szCs w:val="20"/>
        </w:rPr>
        <w:t>2018</w:t>
      </w:r>
    </w:p>
    <w:p w:rsidR="00B068C2" w:rsidRPr="00376989" w:rsidRDefault="00B068C2" w:rsidP="003150D7">
      <w:pPr>
        <w:rPr>
          <w:color w:val="auto"/>
        </w:rPr>
      </w:pPr>
    </w:p>
    <w:p w:rsidR="007C25DA" w:rsidRPr="00376989" w:rsidRDefault="00EF6667" w:rsidP="003150D7">
      <w:pPr>
        <w:spacing w:after="120" w:line="360" w:lineRule="auto"/>
        <w:ind w:left="11" w:right="0" w:firstLine="839"/>
        <w:rPr>
          <w:color w:val="auto"/>
        </w:rPr>
      </w:pPr>
      <w:r w:rsidRPr="009E17EE">
        <w:rPr>
          <w:rFonts w:eastAsia="Times New Roman"/>
          <w:bCs/>
          <w:color w:val="auto"/>
          <w:szCs w:val="24"/>
        </w:rPr>
        <w:t xml:space="preserve">A Macrorregião de Saúde Sul possui 05 (cinco) clínicas para atendimento de alta complexidade em Nefrologia e 11 (onze) médicos nefrologistas para atendimento ambulatorial, sendo apenas 02 (dois) médicos na Região de Saúde de Laguna, 06 (seis) médicos na </w:t>
      </w:r>
      <w:r w:rsidR="00300CA2" w:rsidRPr="009E17EE">
        <w:rPr>
          <w:rFonts w:eastAsia="Times New Roman"/>
          <w:bCs/>
          <w:color w:val="auto"/>
          <w:szCs w:val="24"/>
        </w:rPr>
        <w:t xml:space="preserve">Região </w:t>
      </w:r>
      <w:r w:rsidRPr="009E17EE">
        <w:rPr>
          <w:rFonts w:eastAsia="Times New Roman"/>
          <w:bCs/>
          <w:color w:val="auto"/>
          <w:szCs w:val="24"/>
        </w:rPr>
        <w:t xml:space="preserve">de </w:t>
      </w:r>
      <w:r w:rsidR="00300CA2" w:rsidRPr="009E17EE">
        <w:rPr>
          <w:rFonts w:eastAsia="Times New Roman"/>
          <w:bCs/>
          <w:color w:val="auto"/>
          <w:szCs w:val="24"/>
        </w:rPr>
        <w:t xml:space="preserve">Saúde </w:t>
      </w:r>
      <w:r w:rsidRPr="009E17EE">
        <w:rPr>
          <w:rFonts w:eastAsia="Times New Roman"/>
          <w:bCs/>
          <w:color w:val="auto"/>
          <w:szCs w:val="24"/>
        </w:rPr>
        <w:t xml:space="preserve">Carbonífera e 04 (quatro) médicos na </w:t>
      </w:r>
      <w:r w:rsidR="00300CA2" w:rsidRPr="009E17EE">
        <w:rPr>
          <w:rFonts w:eastAsia="Times New Roman"/>
          <w:bCs/>
          <w:color w:val="auto"/>
          <w:szCs w:val="24"/>
        </w:rPr>
        <w:t xml:space="preserve">Região </w:t>
      </w:r>
      <w:r w:rsidRPr="009E17EE">
        <w:rPr>
          <w:rFonts w:eastAsia="Times New Roman"/>
          <w:bCs/>
          <w:color w:val="auto"/>
          <w:szCs w:val="24"/>
        </w:rPr>
        <w:t xml:space="preserve">de </w:t>
      </w:r>
      <w:r w:rsidR="00300CA2" w:rsidRPr="009E17EE">
        <w:rPr>
          <w:rFonts w:eastAsia="Times New Roman"/>
          <w:bCs/>
          <w:color w:val="auto"/>
          <w:szCs w:val="24"/>
        </w:rPr>
        <w:t xml:space="preserve">Saúde </w:t>
      </w:r>
      <w:r w:rsidRPr="009E17EE">
        <w:rPr>
          <w:rFonts w:eastAsia="Times New Roman"/>
          <w:bCs/>
          <w:color w:val="auto"/>
          <w:szCs w:val="24"/>
        </w:rPr>
        <w:t xml:space="preserve">do Extremo Sul Catarinense. </w:t>
      </w:r>
      <w:proofErr w:type="gramStart"/>
      <w:r w:rsidRPr="009E17EE">
        <w:rPr>
          <w:rFonts w:eastAsia="Times New Roman"/>
          <w:bCs/>
          <w:color w:val="auto"/>
          <w:szCs w:val="24"/>
        </w:rPr>
        <w:t>Esses médicos vem</w:t>
      </w:r>
      <w:proofErr w:type="gramEnd"/>
      <w:r w:rsidRPr="009E17EE">
        <w:rPr>
          <w:rFonts w:eastAsia="Times New Roman"/>
          <w:bCs/>
          <w:color w:val="auto"/>
          <w:szCs w:val="24"/>
        </w:rPr>
        <w:t xml:space="preserve"> prestando atendimento ambulatorial pelo SUS e atenderam um total de 1.306 pacientes de </w:t>
      </w:r>
      <w:r w:rsidR="005078F9" w:rsidRPr="0016622F">
        <w:rPr>
          <w:rFonts w:eastAsia="Times New Roman"/>
          <w:bCs/>
          <w:color w:val="auto"/>
          <w:szCs w:val="24"/>
        </w:rPr>
        <w:t xml:space="preserve">janeiro a </w:t>
      </w:r>
      <w:r w:rsidR="005078F9">
        <w:rPr>
          <w:rFonts w:eastAsia="Times New Roman"/>
          <w:bCs/>
          <w:color w:val="auto"/>
          <w:szCs w:val="24"/>
        </w:rPr>
        <w:t>julho</w:t>
      </w:r>
      <w:r w:rsidR="005078F9" w:rsidRPr="0016622F">
        <w:rPr>
          <w:rFonts w:eastAsia="Times New Roman"/>
          <w:bCs/>
          <w:color w:val="auto"/>
          <w:szCs w:val="24"/>
        </w:rPr>
        <w:t xml:space="preserve"> de 2018</w:t>
      </w:r>
      <w:r w:rsidRPr="009E17EE">
        <w:rPr>
          <w:rFonts w:eastAsia="Times New Roman"/>
          <w:bCs/>
          <w:color w:val="auto"/>
          <w:szCs w:val="24"/>
        </w:rPr>
        <w:t xml:space="preserve">. De acordo com os </w:t>
      </w:r>
      <w:r w:rsidR="007C25DA" w:rsidRPr="00376989">
        <w:rPr>
          <w:color w:val="auto"/>
        </w:rPr>
        <w:t xml:space="preserve">parâmetros estabelecidos na Portaria MS/GM nº 1.631/2015, a </w:t>
      </w:r>
      <w:r w:rsidR="00300CA2" w:rsidRPr="00376989">
        <w:rPr>
          <w:color w:val="auto"/>
        </w:rPr>
        <w:t>Macrorregião</w:t>
      </w:r>
      <w:r w:rsidR="00300CA2">
        <w:rPr>
          <w:color w:val="auto"/>
        </w:rPr>
        <w:t xml:space="preserve"> de Saúde</w:t>
      </w:r>
      <w:r w:rsidR="007C25DA" w:rsidRPr="00376989">
        <w:rPr>
          <w:color w:val="auto"/>
        </w:rPr>
        <w:t xml:space="preserve"> terá uma e</w:t>
      </w:r>
      <w:r w:rsidRPr="009E17EE">
        <w:rPr>
          <w:color w:val="auto"/>
        </w:rPr>
        <w:t xml:space="preserve">xpectativa de 643 novos pacientes em estágio </w:t>
      </w:r>
      <w:proofErr w:type="gramStart"/>
      <w:r w:rsidRPr="009E17EE">
        <w:rPr>
          <w:color w:val="auto"/>
        </w:rPr>
        <w:t>4</w:t>
      </w:r>
      <w:proofErr w:type="gramEnd"/>
      <w:r w:rsidRPr="009E17EE">
        <w:rPr>
          <w:color w:val="auto"/>
        </w:rPr>
        <w:t xml:space="preserve"> e 482 pacientes em estágio 5. </w:t>
      </w:r>
    </w:p>
    <w:p w:rsidR="007C25DA" w:rsidRDefault="00EF6667" w:rsidP="003150D7">
      <w:pPr>
        <w:spacing w:after="120" w:line="360" w:lineRule="auto"/>
        <w:ind w:left="11" w:right="0" w:firstLine="839"/>
        <w:rPr>
          <w:rFonts w:eastAsia="Times New Roman"/>
          <w:bCs/>
          <w:color w:val="auto"/>
          <w:szCs w:val="24"/>
        </w:rPr>
      </w:pPr>
      <w:r w:rsidRPr="009E17EE">
        <w:rPr>
          <w:rFonts w:eastAsia="Times New Roman"/>
          <w:bCs/>
          <w:color w:val="auto"/>
          <w:szCs w:val="24"/>
        </w:rPr>
        <w:t xml:space="preserve">A cobertura da estratégia de saúde da família é de 87,50% para uma população de 999.701 habitantes. </w:t>
      </w:r>
    </w:p>
    <w:p w:rsidR="00192786" w:rsidRDefault="00192786" w:rsidP="003150D7">
      <w:pPr>
        <w:spacing w:after="120" w:line="360" w:lineRule="auto"/>
        <w:ind w:left="11" w:right="0" w:firstLine="839"/>
        <w:rPr>
          <w:rFonts w:eastAsia="Times New Roman"/>
          <w:bCs/>
          <w:color w:val="auto"/>
          <w:szCs w:val="24"/>
        </w:rPr>
      </w:pPr>
    </w:p>
    <w:p w:rsidR="00192786" w:rsidRDefault="00192786" w:rsidP="003150D7">
      <w:pPr>
        <w:spacing w:after="120" w:line="360" w:lineRule="auto"/>
        <w:ind w:left="11" w:right="0" w:firstLine="839"/>
        <w:rPr>
          <w:rFonts w:eastAsia="Times New Roman"/>
          <w:bCs/>
          <w:color w:val="auto"/>
          <w:szCs w:val="24"/>
        </w:rPr>
      </w:pPr>
    </w:p>
    <w:p w:rsidR="00192786" w:rsidRPr="00376989" w:rsidRDefault="00192786" w:rsidP="00192786">
      <w:pPr>
        <w:pStyle w:val="Legenda"/>
        <w:spacing w:after="120" w:line="360" w:lineRule="auto"/>
        <w:ind w:firstLine="851"/>
        <w:jc w:val="both"/>
        <w:rPr>
          <w:color w:val="auto"/>
        </w:rPr>
      </w:pPr>
      <w:bookmarkStart w:id="76" w:name="_Toc531093648"/>
      <w:r w:rsidRPr="00AB3B7C">
        <w:rPr>
          <w:rFonts w:ascii="Arial" w:hAnsi="Arial" w:cs="Arial"/>
          <w:b w:val="0"/>
          <w:sz w:val="24"/>
          <w:szCs w:val="24"/>
        </w:rPr>
        <w:lastRenderedPageBreak/>
        <w:t xml:space="preserve">Quadro </w:t>
      </w:r>
      <w:r w:rsidR="007F6203" w:rsidRPr="00AB3B7C">
        <w:rPr>
          <w:rFonts w:ascii="Arial" w:hAnsi="Arial" w:cs="Arial"/>
          <w:b w:val="0"/>
          <w:sz w:val="24"/>
          <w:szCs w:val="24"/>
        </w:rPr>
        <w:fldChar w:fldCharType="begin"/>
      </w:r>
      <w:r w:rsidRPr="00AB3B7C">
        <w:rPr>
          <w:rFonts w:ascii="Arial" w:hAnsi="Arial" w:cs="Arial"/>
          <w:b w:val="0"/>
          <w:sz w:val="24"/>
          <w:szCs w:val="24"/>
        </w:rPr>
        <w:instrText xml:space="preserve"> SEQ Quadro \* ARABIC </w:instrText>
      </w:r>
      <w:r w:rsidR="007F6203" w:rsidRPr="00AB3B7C">
        <w:rPr>
          <w:rFonts w:ascii="Arial" w:hAnsi="Arial" w:cs="Arial"/>
          <w:b w:val="0"/>
          <w:sz w:val="24"/>
          <w:szCs w:val="24"/>
        </w:rPr>
        <w:fldChar w:fldCharType="separate"/>
      </w:r>
      <w:r w:rsidR="005A1E40">
        <w:rPr>
          <w:rFonts w:ascii="Arial" w:hAnsi="Arial" w:cs="Arial"/>
          <w:b w:val="0"/>
          <w:noProof/>
          <w:sz w:val="24"/>
          <w:szCs w:val="24"/>
        </w:rPr>
        <w:t>21</w:t>
      </w:r>
      <w:r w:rsidR="007F6203" w:rsidRPr="00AB3B7C">
        <w:rPr>
          <w:rFonts w:ascii="Arial" w:hAnsi="Arial" w:cs="Arial"/>
          <w:b w:val="0"/>
          <w:sz w:val="24"/>
          <w:szCs w:val="24"/>
        </w:rPr>
        <w:fldChar w:fldCharType="end"/>
      </w:r>
      <w:r w:rsidRPr="00AB3B7C">
        <w:rPr>
          <w:rFonts w:ascii="Arial" w:hAnsi="Arial" w:cs="Arial"/>
          <w:b w:val="0"/>
          <w:sz w:val="24"/>
          <w:szCs w:val="24"/>
        </w:rPr>
        <w:t xml:space="preserve">: Cobertura Assistencial da </w:t>
      </w:r>
      <w:r w:rsidRPr="00471C2D">
        <w:rPr>
          <w:rFonts w:ascii="Arial" w:hAnsi="Arial" w:cs="Arial"/>
          <w:b w:val="0"/>
          <w:color w:val="auto"/>
          <w:sz w:val="24"/>
          <w:szCs w:val="24"/>
          <w:lang w:eastAsia="pt-BR"/>
        </w:rPr>
        <w:t xml:space="preserve">Macrorregião de Saúde </w:t>
      </w:r>
      <w:r>
        <w:rPr>
          <w:rFonts w:ascii="Arial" w:hAnsi="Arial" w:cs="Arial"/>
          <w:b w:val="0"/>
          <w:color w:val="auto"/>
          <w:sz w:val="24"/>
          <w:szCs w:val="24"/>
          <w:lang w:eastAsia="pt-BR"/>
        </w:rPr>
        <w:t>Sul.</w:t>
      </w:r>
      <w:bookmarkEnd w:id="76"/>
    </w:p>
    <w:tbl>
      <w:tblPr>
        <w:tblpPr w:leftFromText="141" w:rightFromText="141" w:vertAnchor="text" w:horzAnchor="margin" w:tblpXSpec="center" w:tblpY="239"/>
        <w:tblW w:w="10080" w:type="dxa"/>
        <w:tblCellMar>
          <w:left w:w="0" w:type="dxa"/>
          <w:right w:w="0" w:type="dxa"/>
        </w:tblCellMar>
        <w:tblLook w:val="04A0"/>
      </w:tblPr>
      <w:tblGrid>
        <w:gridCol w:w="1989"/>
        <w:gridCol w:w="2516"/>
        <w:gridCol w:w="904"/>
        <w:gridCol w:w="1836"/>
        <w:gridCol w:w="1417"/>
        <w:gridCol w:w="1418"/>
      </w:tblGrid>
      <w:tr w:rsidR="000A7075" w:rsidRPr="0047200E" w:rsidTr="0010427E">
        <w:trPr>
          <w:trHeight w:val="418"/>
        </w:trPr>
        <w:tc>
          <w:tcPr>
            <w:tcW w:w="1989" w:type="dxa"/>
            <w:vMerge w:val="restart"/>
            <w:tcBorders>
              <w:top w:val="single" w:sz="4" w:space="0" w:color="auto"/>
              <w:left w:val="single" w:sz="2" w:space="0" w:color="000000"/>
              <w:bottom w:val="single" w:sz="2" w:space="0" w:color="000000"/>
              <w:right w:val="single" w:sz="2" w:space="0" w:color="000000"/>
            </w:tcBorders>
            <w:shd w:val="clear" w:color="auto" w:fill="D9D9D9" w:themeFill="background1" w:themeFillShade="D9"/>
            <w:tcMar>
              <w:top w:w="32" w:type="dxa"/>
              <w:left w:w="15" w:type="dxa"/>
              <w:bottom w:w="0" w:type="dxa"/>
              <w:right w:w="15" w:type="dxa"/>
            </w:tcMar>
            <w:vAlign w:val="center"/>
            <w:hideMark/>
          </w:tcPr>
          <w:p w:rsidR="000A7075" w:rsidRPr="0047200E" w:rsidRDefault="000A7075" w:rsidP="003A0F25">
            <w:pPr>
              <w:spacing w:after="0" w:line="240" w:lineRule="auto"/>
              <w:ind w:left="11" w:right="0" w:hanging="11"/>
              <w:jc w:val="center"/>
              <w:rPr>
                <w:color w:val="auto"/>
                <w:sz w:val="22"/>
              </w:rPr>
            </w:pPr>
            <w:r w:rsidRPr="0047200E">
              <w:rPr>
                <w:color w:val="auto"/>
                <w:sz w:val="22"/>
              </w:rPr>
              <w:t>Região de Saúde</w:t>
            </w:r>
          </w:p>
        </w:tc>
        <w:tc>
          <w:tcPr>
            <w:tcW w:w="8091" w:type="dxa"/>
            <w:gridSpan w:val="5"/>
            <w:tcBorders>
              <w:top w:val="single" w:sz="2" w:space="0" w:color="000000"/>
              <w:left w:val="single" w:sz="2" w:space="0" w:color="000000"/>
              <w:bottom w:val="single" w:sz="2" w:space="0" w:color="000000"/>
              <w:right w:val="single" w:sz="2" w:space="0" w:color="000000"/>
            </w:tcBorders>
            <w:shd w:val="clear" w:color="auto" w:fill="D9D9D9" w:themeFill="background1" w:themeFillShade="D9"/>
            <w:tcMar>
              <w:top w:w="32" w:type="dxa"/>
              <w:left w:w="15" w:type="dxa"/>
              <w:bottom w:w="0" w:type="dxa"/>
              <w:right w:w="15" w:type="dxa"/>
            </w:tcMar>
            <w:vAlign w:val="center"/>
            <w:hideMark/>
          </w:tcPr>
          <w:p w:rsidR="000A7075" w:rsidRPr="0047200E" w:rsidRDefault="000A7075" w:rsidP="003A0F25">
            <w:pPr>
              <w:spacing w:after="0" w:line="240" w:lineRule="auto"/>
              <w:ind w:left="11" w:right="0" w:hanging="11"/>
              <w:jc w:val="center"/>
              <w:rPr>
                <w:color w:val="auto"/>
                <w:sz w:val="22"/>
              </w:rPr>
            </w:pPr>
            <w:r w:rsidRPr="0047200E">
              <w:rPr>
                <w:color w:val="auto"/>
                <w:sz w:val="22"/>
              </w:rPr>
              <w:t>Cobertura Assistencial</w:t>
            </w:r>
          </w:p>
        </w:tc>
      </w:tr>
      <w:tr w:rsidR="000A7075" w:rsidRPr="0047200E" w:rsidTr="0010427E">
        <w:trPr>
          <w:trHeight w:val="488"/>
        </w:trPr>
        <w:tc>
          <w:tcPr>
            <w:tcW w:w="1989" w:type="dxa"/>
            <w:vMerge/>
            <w:tcBorders>
              <w:top w:val="single" w:sz="2" w:space="0" w:color="000000"/>
              <w:left w:val="single" w:sz="2" w:space="0" w:color="000000"/>
              <w:bottom w:val="single" w:sz="2" w:space="0" w:color="000000"/>
              <w:right w:val="single" w:sz="2" w:space="0" w:color="000000"/>
            </w:tcBorders>
            <w:shd w:val="clear" w:color="auto" w:fill="D9D9D9" w:themeFill="background1" w:themeFillShade="D9"/>
            <w:vAlign w:val="center"/>
            <w:hideMark/>
          </w:tcPr>
          <w:p w:rsidR="000A7075" w:rsidRPr="0047200E" w:rsidRDefault="000A7075" w:rsidP="003A0F25">
            <w:pPr>
              <w:spacing w:after="0" w:line="240" w:lineRule="auto"/>
              <w:ind w:left="11" w:right="0" w:hanging="11"/>
              <w:jc w:val="center"/>
              <w:rPr>
                <w:color w:val="auto"/>
                <w:sz w:val="22"/>
              </w:rPr>
            </w:pPr>
          </w:p>
        </w:tc>
        <w:tc>
          <w:tcPr>
            <w:tcW w:w="2516" w:type="dxa"/>
            <w:vMerge w:val="restart"/>
            <w:tcBorders>
              <w:top w:val="single" w:sz="2" w:space="0" w:color="000000"/>
              <w:left w:val="single" w:sz="2" w:space="0" w:color="000000"/>
              <w:right w:val="single" w:sz="2" w:space="0" w:color="000000"/>
            </w:tcBorders>
            <w:shd w:val="clear" w:color="auto" w:fill="D9D9D9" w:themeFill="background1" w:themeFillShade="D9"/>
            <w:tcMar>
              <w:top w:w="32" w:type="dxa"/>
              <w:left w:w="15" w:type="dxa"/>
              <w:bottom w:w="0" w:type="dxa"/>
              <w:right w:w="15" w:type="dxa"/>
            </w:tcMar>
            <w:vAlign w:val="center"/>
            <w:hideMark/>
          </w:tcPr>
          <w:p w:rsidR="000A7075" w:rsidRPr="0047200E" w:rsidRDefault="000A7075" w:rsidP="003A0F25">
            <w:pPr>
              <w:spacing w:after="0" w:line="240" w:lineRule="auto"/>
              <w:ind w:left="11" w:right="0" w:hanging="11"/>
              <w:jc w:val="center"/>
              <w:rPr>
                <w:color w:val="auto"/>
                <w:sz w:val="22"/>
              </w:rPr>
            </w:pPr>
            <w:r w:rsidRPr="0047200E">
              <w:rPr>
                <w:color w:val="auto"/>
                <w:sz w:val="22"/>
              </w:rPr>
              <w:t>Municípios</w:t>
            </w:r>
          </w:p>
        </w:tc>
        <w:tc>
          <w:tcPr>
            <w:tcW w:w="904" w:type="dxa"/>
            <w:vMerge w:val="restart"/>
            <w:tcBorders>
              <w:top w:val="single" w:sz="2" w:space="0" w:color="000000"/>
              <w:left w:val="single" w:sz="2" w:space="0" w:color="000000"/>
              <w:right w:val="single" w:sz="2" w:space="0" w:color="000000"/>
            </w:tcBorders>
            <w:shd w:val="clear" w:color="auto" w:fill="D9D9D9" w:themeFill="background1" w:themeFillShade="D9"/>
            <w:tcMar>
              <w:top w:w="32" w:type="dxa"/>
              <w:left w:w="15" w:type="dxa"/>
              <w:bottom w:w="0" w:type="dxa"/>
              <w:right w:w="15" w:type="dxa"/>
            </w:tcMar>
            <w:vAlign w:val="center"/>
            <w:hideMark/>
          </w:tcPr>
          <w:p w:rsidR="000A7075" w:rsidRPr="0047200E" w:rsidRDefault="000A7075" w:rsidP="003A0F25">
            <w:pPr>
              <w:spacing w:after="0" w:line="240" w:lineRule="auto"/>
              <w:ind w:left="11" w:right="0" w:hanging="11"/>
              <w:jc w:val="center"/>
              <w:rPr>
                <w:color w:val="auto"/>
                <w:sz w:val="22"/>
              </w:rPr>
            </w:pPr>
            <w:r w:rsidRPr="0047200E">
              <w:rPr>
                <w:color w:val="auto"/>
                <w:sz w:val="22"/>
              </w:rPr>
              <w:t>Clínicas</w:t>
            </w:r>
          </w:p>
        </w:tc>
        <w:tc>
          <w:tcPr>
            <w:tcW w:w="1836" w:type="dxa"/>
            <w:vMerge w:val="restart"/>
            <w:tcBorders>
              <w:top w:val="single" w:sz="2" w:space="0" w:color="000000"/>
              <w:left w:val="single" w:sz="2" w:space="0" w:color="000000"/>
              <w:right w:val="single" w:sz="2" w:space="0" w:color="000000"/>
            </w:tcBorders>
            <w:shd w:val="clear" w:color="auto" w:fill="D9D9D9" w:themeFill="background1" w:themeFillShade="D9"/>
            <w:tcMar>
              <w:top w:w="32" w:type="dxa"/>
              <w:left w:w="15" w:type="dxa"/>
              <w:bottom w:w="0" w:type="dxa"/>
              <w:right w:w="15" w:type="dxa"/>
            </w:tcMar>
            <w:vAlign w:val="center"/>
            <w:hideMark/>
          </w:tcPr>
          <w:p w:rsidR="000A7075" w:rsidRPr="0047200E" w:rsidRDefault="000A7075" w:rsidP="003A0F25">
            <w:pPr>
              <w:spacing w:after="0" w:line="240" w:lineRule="auto"/>
              <w:ind w:left="11" w:right="0" w:hanging="11"/>
              <w:jc w:val="center"/>
              <w:rPr>
                <w:color w:val="auto"/>
                <w:sz w:val="22"/>
              </w:rPr>
            </w:pPr>
            <w:r w:rsidRPr="0047200E">
              <w:rPr>
                <w:color w:val="auto"/>
                <w:sz w:val="22"/>
              </w:rPr>
              <w:t>Nº Nefrologistas (SUS)</w:t>
            </w:r>
            <w:r w:rsidR="0010427E">
              <w:rPr>
                <w:color w:val="auto"/>
                <w:sz w:val="22"/>
              </w:rPr>
              <w:t xml:space="preserve"> *</w:t>
            </w:r>
          </w:p>
        </w:tc>
        <w:tc>
          <w:tcPr>
            <w:tcW w:w="2835" w:type="dxa"/>
            <w:gridSpan w:val="2"/>
            <w:tcBorders>
              <w:top w:val="single" w:sz="2" w:space="0" w:color="000000"/>
              <w:left w:val="single" w:sz="2" w:space="0" w:color="000000"/>
              <w:bottom w:val="single" w:sz="4" w:space="0" w:color="auto"/>
              <w:right w:val="single" w:sz="2" w:space="0" w:color="000000"/>
            </w:tcBorders>
            <w:shd w:val="clear" w:color="auto" w:fill="D9D9D9" w:themeFill="background1" w:themeFillShade="D9"/>
            <w:tcMar>
              <w:top w:w="32" w:type="dxa"/>
              <w:left w:w="15" w:type="dxa"/>
              <w:bottom w:w="0" w:type="dxa"/>
              <w:right w:w="15" w:type="dxa"/>
            </w:tcMar>
            <w:vAlign w:val="center"/>
            <w:hideMark/>
          </w:tcPr>
          <w:p w:rsidR="000A7075" w:rsidRPr="0047200E" w:rsidRDefault="000A7075" w:rsidP="003A0F25">
            <w:pPr>
              <w:spacing w:after="0" w:line="240" w:lineRule="auto"/>
              <w:ind w:left="11" w:right="0" w:hanging="11"/>
              <w:jc w:val="center"/>
              <w:rPr>
                <w:color w:val="auto"/>
                <w:sz w:val="22"/>
              </w:rPr>
            </w:pPr>
            <w:r w:rsidRPr="0047200E">
              <w:rPr>
                <w:color w:val="auto"/>
                <w:sz w:val="22"/>
              </w:rPr>
              <w:t>Atendimentos Ambulatoriais (Consultas)</w:t>
            </w:r>
            <w:r w:rsidR="0010427E">
              <w:rPr>
                <w:color w:val="auto"/>
                <w:sz w:val="22"/>
              </w:rPr>
              <w:t xml:space="preserve"> **</w:t>
            </w:r>
          </w:p>
        </w:tc>
      </w:tr>
      <w:tr w:rsidR="000A7075" w:rsidRPr="0047200E" w:rsidTr="0010427E">
        <w:trPr>
          <w:trHeight w:val="133"/>
        </w:trPr>
        <w:tc>
          <w:tcPr>
            <w:tcW w:w="1989" w:type="dxa"/>
            <w:vMerge/>
            <w:tcBorders>
              <w:top w:val="single" w:sz="2" w:space="0" w:color="000000"/>
              <w:left w:val="single" w:sz="2" w:space="0" w:color="000000"/>
              <w:bottom w:val="single" w:sz="4" w:space="0" w:color="auto"/>
              <w:right w:val="single" w:sz="2" w:space="0" w:color="000000"/>
            </w:tcBorders>
            <w:shd w:val="clear" w:color="auto" w:fill="D9D9D9" w:themeFill="background1" w:themeFillShade="D9"/>
            <w:vAlign w:val="center"/>
            <w:hideMark/>
          </w:tcPr>
          <w:p w:rsidR="000A7075" w:rsidRPr="0047200E" w:rsidRDefault="000A7075" w:rsidP="003A0F25">
            <w:pPr>
              <w:spacing w:after="0" w:line="240" w:lineRule="auto"/>
              <w:ind w:left="11" w:right="0" w:hanging="11"/>
              <w:jc w:val="center"/>
              <w:rPr>
                <w:color w:val="auto"/>
                <w:sz w:val="22"/>
              </w:rPr>
            </w:pPr>
          </w:p>
        </w:tc>
        <w:tc>
          <w:tcPr>
            <w:tcW w:w="2516" w:type="dxa"/>
            <w:vMerge/>
            <w:tcBorders>
              <w:left w:val="single" w:sz="2" w:space="0" w:color="000000"/>
              <w:bottom w:val="single" w:sz="2" w:space="0" w:color="000000"/>
              <w:right w:val="single" w:sz="2" w:space="0" w:color="000000"/>
            </w:tcBorders>
            <w:shd w:val="clear" w:color="auto" w:fill="D9D9D9" w:themeFill="background1" w:themeFillShade="D9"/>
            <w:tcMar>
              <w:top w:w="32" w:type="dxa"/>
              <w:left w:w="15" w:type="dxa"/>
              <w:bottom w:w="0" w:type="dxa"/>
              <w:right w:w="15" w:type="dxa"/>
            </w:tcMar>
            <w:vAlign w:val="center"/>
            <w:hideMark/>
          </w:tcPr>
          <w:p w:rsidR="000A7075" w:rsidRPr="0047200E" w:rsidRDefault="000A7075" w:rsidP="003A0F25">
            <w:pPr>
              <w:spacing w:after="0" w:line="240" w:lineRule="auto"/>
              <w:ind w:left="11" w:right="0" w:hanging="11"/>
              <w:jc w:val="center"/>
              <w:rPr>
                <w:color w:val="auto"/>
                <w:sz w:val="22"/>
              </w:rPr>
            </w:pPr>
          </w:p>
        </w:tc>
        <w:tc>
          <w:tcPr>
            <w:tcW w:w="904" w:type="dxa"/>
            <w:vMerge/>
            <w:tcBorders>
              <w:left w:val="single" w:sz="2" w:space="0" w:color="000000"/>
              <w:bottom w:val="single" w:sz="2" w:space="0" w:color="000000"/>
              <w:right w:val="single" w:sz="2" w:space="0" w:color="000000"/>
            </w:tcBorders>
            <w:shd w:val="clear" w:color="auto" w:fill="D9D9D9" w:themeFill="background1" w:themeFillShade="D9"/>
            <w:tcMar>
              <w:top w:w="32" w:type="dxa"/>
              <w:left w:w="15" w:type="dxa"/>
              <w:bottom w:w="0" w:type="dxa"/>
              <w:right w:w="15" w:type="dxa"/>
            </w:tcMar>
            <w:vAlign w:val="center"/>
            <w:hideMark/>
          </w:tcPr>
          <w:p w:rsidR="000A7075" w:rsidRPr="0047200E" w:rsidRDefault="000A7075" w:rsidP="003A0F25">
            <w:pPr>
              <w:spacing w:after="0" w:line="240" w:lineRule="auto"/>
              <w:ind w:left="11" w:right="0" w:hanging="11"/>
              <w:jc w:val="center"/>
              <w:rPr>
                <w:color w:val="auto"/>
                <w:sz w:val="22"/>
              </w:rPr>
            </w:pPr>
          </w:p>
        </w:tc>
        <w:tc>
          <w:tcPr>
            <w:tcW w:w="1836" w:type="dxa"/>
            <w:vMerge/>
            <w:tcBorders>
              <w:left w:val="single" w:sz="2" w:space="0" w:color="000000"/>
              <w:bottom w:val="single" w:sz="2" w:space="0" w:color="000000"/>
              <w:right w:val="single" w:sz="2" w:space="0" w:color="000000"/>
            </w:tcBorders>
            <w:shd w:val="clear" w:color="auto" w:fill="D9D9D9" w:themeFill="background1" w:themeFillShade="D9"/>
            <w:tcMar>
              <w:top w:w="32" w:type="dxa"/>
              <w:left w:w="15" w:type="dxa"/>
              <w:bottom w:w="0" w:type="dxa"/>
              <w:right w:w="15" w:type="dxa"/>
            </w:tcMar>
            <w:vAlign w:val="center"/>
            <w:hideMark/>
          </w:tcPr>
          <w:p w:rsidR="000A7075" w:rsidRPr="0047200E" w:rsidRDefault="000A7075" w:rsidP="003A0F25">
            <w:pPr>
              <w:spacing w:after="0" w:line="240" w:lineRule="auto"/>
              <w:ind w:left="11" w:right="0" w:hanging="11"/>
              <w:jc w:val="center"/>
              <w:rPr>
                <w:color w:val="auto"/>
                <w:sz w:val="22"/>
              </w:rPr>
            </w:pPr>
          </w:p>
        </w:tc>
        <w:tc>
          <w:tcPr>
            <w:tcW w:w="1417" w:type="dxa"/>
            <w:tcBorders>
              <w:top w:val="single" w:sz="4" w:space="0" w:color="auto"/>
              <w:left w:val="single" w:sz="2" w:space="0" w:color="000000"/>
              <w:bottom w:val="single" w:sz="2" w:space="0" w:color="000000"/>
              <w:right w:val="single" w:sz="4" w:space="0" w:color="auto"/>
            </w:tcBorders>
            <w:shd w:val="clear" w:color="auto" w:fill="D9D9D9" w:themeFill="background1" w:themeFillShade="D9"/>
            <w:tcMar>
              <w:top w:w="32" w:type="dxa"/>
              <w:left w:w="15" w:type="dxa"/>
              <w:bottom w:w="0" w:type="dxa"/>
              <w:right w:w="15" w:type="dxa"/>
            </w:tcMar>
            <w:vAlign w:val="center"/>
            <w:hideMark/>
          </w:tcPr>
          <w:p w:rsidR="000A7075" w:rsidRPr="0047200E" w:rsidRDefault="000A7075" w:rsidP="003A0F25">
            <w:pPr>
              <w:spacing w:after="0" w:line="240" w:lineRule="auto"/>
              <w:ind w:left="11" w:right="0" w:hanging="11"/>
              <w:jc w:val="center"/>
              <w:rPr>
                <w:color w:val="auto"/>
                <w:sz w:val="22"/>
              </w:rPr>
            </w:pPr>
            <w:r w:rsidRPr="0047200E">
              <w:rPr>
                <w:color w:val="auto"/>
                <w:sz w:val="22"/>
              </w:rPr>
              <w:t>1 a 19 a.</w:t>
            </w:r>
          </w:p>
        </w:tc>
        <w:tc>
          <w:tcPr>
            <w:tcW w:w="1418" w:type="dxa"/>
            <w:tcBorders>
              <w:top w:val="single" w:sz="4" w:space="0" w:color="auto"/>
              <w:left w:val="single" w:sz="4" w:space="0" w:color="auto"/>
              <w:bottom w:val="single" w:sz="2" w:space="0" w:color="000000"/>
              <w:right w:val="single" w:sz="2" w:space="0" w:color="000000"/>
            </w:tcBorders>
            <w:shd w:val="clear" w:color="auto" w:fill="D9D9D9" w:themeFill="background1" w:themeFillShade="D9"/>
            <w:vAlign w:val="center"/>
          </w:tcPr>
          <w:p w:rsidR="000A7075" w:rsidRPr="0047200E" w:rsidRDefault="000A7075" w:rsidP="003A0F25">
            <w:pPr>
              <w:spacing w:after="0" w:line="240" w:lineRule="auto"/>
              <w:ind w:left="11" w:right="0" w:hanging="11"/>
              <w:jc w:val="center"/>
              <w:rPr>
                <w:color w:val="auto"/>
                <w:sz w:val="22"/>
              </w:rPr>
            </w:pPr>
            <w:r w:rsidRPr="0047200E">
              <w:rPr>
                <w:color w:val="auto"/>
                <w:sz w:val="22"/>
              </w:rPr>
              <w:t>20 a 106 a.</w:t>
            </w:r>
          </w:p>
        </w:tc>
      </w:tr>
      <w:tr w:rsidR="000A7075" w:rsidRPr="0047200E" w:rsidTr="0010427E">
        <w:trPr>
          <w:trHeight w:val="287"/>
        </w:trPr>
        <w:tc>
          <w:tcPr>
            <w:tcW w:w="1989" w:type="dxa"/>
            <w:tcBorders>
              <w:top w:val="single" w:sz="4" w:space="0" w:color="auto"/>
              <w:left w:val="single" w:sz="2" w:space="0" w:color="000000"/>
              <w:bottom w:val="single" w:sz="2" w:space="0" w:color="000000"/>
              <w:right w:val="single" w:sz="2" w:space="0" w:color="000000"/>
            </w:tcBorders>
            <w:shd w:val="clear" w:color="auto" w:fill="auto"/>
            <w:tcMar>
              <w:top w:w="32" w:type="dxa"/>
              <w:left w:w="15" w:type="dxa"/>
              <w:bottom w:w="0" w:type="dxa"/>
              <w:right w:w="15" w:type="dxa"/>
            </w:tcMar>
            <w:vAlign w:val="center"/>
          </w:tcPr>
          <w:p w:rsidR="000A7075" w:rsidRPr="0047200E" w:rsidRDefault="000A7075" w:rsidP="000A7075">
            <w:pPr>
              <w:spacing w:after="0" w:line="240" w:lineRule="auto"/>
              <w:ind w:left="11" w:right="0" w:hanging="11"/>
              <w:jc w:val="center"/>
              <w:rPr>
                <w:color w:val="auto"/>
                <w:sz w:val="22"/>
              </w:rPr>
            </w:pPr>
            <w:r w:rsidRPr="0047200E">
              <w:rPr>
                <w:color w:val="auto"/>
                <w:sz w:val="22"/>
              </w:rPr>
              <w:t>Laguna</w:t>
            </w:r>
          </w:p>
        </w:tc>
        <w:tc>
          <w:tcPr>
            <w:tcW w:w="2516" w:type="dxa"/>
            <w:tcBorders>
              <w:top w:val="single" w:sz="4" w:space="0" w:color="auto"/>
              <w:left w:val="single" w:sz="2" w:space="0" w:color="000000"/>
              <w:bottom w:val="single" w:sz="2" w:space="0" w:color="000000"/>
              <w:right w:val="single" w:sz="2" w:space="0" w:color="000000"/>
            </w:tcBorders>
            <w:shd w:val="clear" w:color="auto" w:fill="auto"/>
            <w:tcMar>
              <w:top w:w="32" w:type="dxa"/>
              <w:left w:w="15" w:type="dxa"/>
              <w:bottom w:w="0" w:type="dxa"/>
              <w:right w:w="15" w:type="dxa"/>
            </w:tcMar>
            <w:vAlign w:val="center"/>
          </w:tcPr>
          <w:p w:rsidR="000A7075" w:rsidRPr="0047200E" w:rsidRDefault="000A7075" w:rsidP="000A7075">
            <w:pPr>
              <w:spacing w:after="0" w:line="240" w:lineRule="auto"/>
              <w:ind w:left="11" w:right="0" w:hanging="11"/>
              <w:jc w:val="center"/>
              <w:rPr>
                <w:color w:val="auto"/>
                <w:sz w:val="22"/>
              </w:rPr>
            </w:pPr>
            <w:r w:rsidRPr="0047200E">
              <w:rPr>
                <w:color w:val="auto"/>
                <w:sz w:val="22"/>
              </w:rPr>
              <w:t>Tubarão</w:t>
            </w:r>
          </w:p>
        </w:tc>
        <w:tc>
          <w:tcPr>
            <w:tcW w:w="904" w:type="dxa"/>
            <w:tcBorders>
              <w:top w:val="single" w:sz="4" w:space="0" w:color="auto"/>
              <w:left w:val="single" w:sz="2" w:space="0" w:color="000000"/>
              <w:bottom w:val="single" w:sz="2" w:space="0" w:color="000000"/>
              <w:right w:val="single" w:sz="2" w:space="0" w:color="000000"/>
            </w:tcBorders>
            <w:shd w:val="clear" w:color="auto" w:fill="auto"/>
            <w:tcMar>
              <w:top w:w="32" w:type="dxa"/>
              <w:left w:w="15" w:type="dxa"/>
              <w:bottom w:w="0" w:type="dxa"/>
              <w:right w:w="15" w:type="dxa"/>
            </w:tcMar>
            <w:vAlign w:val="center"/>
          </w:tcPr>
          <w:p w:rsidR="000A7075" w:rsidRPr="0047200E" w:rsidRDefault="000A7075" w:rsidP="000A7075">
            <w:pPr>
              <w:spacing w:after="0" w:line="240" w:lineRule="auto"/>
              <w:ind w:left="11" w:right="0" w:hanging="11"/>
              <w:jc w:val="center"/>
              <w:rPr>
                <w:bCs/>
                <w:color w:val="auto"/>
                <w:sz w:val="22"/>
              </w:rPr>
            </w:pPr>
            <w:proofErr w:type="gramStart"/>
            <w:r w:rsidRPr="0047200E">
              <w:rPr>
                <w:bCs/>
                <w:color w:val="auto"/>
                <w:sz w:val="22"/>
              </w:rPr>
              <w:t>1</w:t>
            </w:r>
            <w:proofErr w:type="gramEnd"/>
            <w:r w:rsidRPr="0047200E">
              <w:rPr>
                <w:bCs/>
                <w:color w:val="auto"/>
                <w:sz w:val="22"/>
              </w:rPr>
              <w:t xml:space="preserve"> </w:t>
            </w:r>
          </w:p>
        </w:tc>
        <w:tc>
          <w:tcPr>
            <w:tcW w:w="1836" w:type="dxa"/>
            <w:tcBorders>
              <w:top w:val="single" w:sz="4" w:space="0" w:color="auto"/>
              <w:left w:val="single" w:sz="2" w:space="0" w:color="000000"/>
              <w:bottom w:val="single" w:sz="2" w:space="0" w:color="000000"/>
              <w:right w:val="single" w:sz="2" w:space="0" w:color="000000"/>
            </w:tcBorders>
            <w:shd w:val="clear" w:color="auto" w:fill="auto"/>
            <w:tcMar>
              <w:top w:w="32" w:type="dxa"/>
              <w:left w:w="15" w:type="dxa"/>
              <w:bottom w:w="0" w:type="dxa"/>
              <w:right w:w="15" w:type="dxa"/>
            </w:tcMar>
            <w:vAlign w:val="center"/>
          </w:tcPr>
          <w:p w:rsidR="000A7075" w:rsidRPr="0047200E" w:rsidRDefault="000A7075" w:rsidP="000A7075">
            <w:pPr>
              <w:spacing w:after="0" w:line="240" w:lineRule="auto"/>
              <w:ind w:left="11" w:right="0" w:hanging="11"/>
              <w:jc w:val="center"/>
              <w:rPr>
                <w:bCs/>
                <w:color w:val="auto"/>
                <w:sz w:val="22"/>
              </w:rPr>
            </w:pPr>
            <w:proofErr w:type="gramStart"/>
            <w:r w:rsidRPr="0047200E">
              <w:rPr>
                <w:bCs/>
                <w:color w:val="auto"/>
                <w:sz w:val="22"/>
              </w:rPr>
              <w:t>2</w:t>
            </w:r>
            <w:proofErr w:type="gramEnd"/>
            <w:r w:rsidRPr="0047200E">
              <w:rPr>
                <w:bCs/>
                <w:color w:val="auto"/>
                <w:sz w:val="22"/>
              </w:rPr>
              <w:t xml:space="preserve"> </w:t>
            </w:r>
          </w:p>
        </w:tc>
        <w:tc>
          <w:tcPr>
            <w:tcW w:w="1417" w:type="dxa"/>
            <w:tcBorders>
              <w:top w:val="single" w:sz="4" w:space="0" w:color="auto"/>
              <w:left w:val="single" w:sz="2" w:space="0" w:color="000000"/>
              <w:bottom w:val="single" w:sz="2" w:space="0" w:color="000000"/>
              <w:right w:val="single" w:sz="4" w:space="0" w:color="auto"/>
            </w:tcBorders>
            <w:shd w:val="clear" w:color="auto" w:fill="auto"/>
            <w:tcMar>
              <w:top w:w="32" w:type="dxa"/>
              <w:left w:w="15" w:type="dxa"/>
              <w:bottom w:w="0" w:type="dxa"/>
              <w:right w:w="15" w:type="dxa"/>
            </w:tcMar>
            <w:vAlign w:val="center"/>
          </w:tcPr>
          <w:p w:rsidR="000A7075" w:rsidRPr="0047200E" w:rsidRDefault="000A7075" w:rsidP="000A7075">
            <w:pPr>
              <w:spacing w:after="0" w:line="240" w:lineRule="auto"/>
              <w:ind w:left="11" w:right="0" w:hanging="11"/>
              <w:jc w:val="center"/>
              <w:rPr>
                <w:bCs/>
                <w:color w:val="auto"/>
                <w:sz w:val="22"/>
              </w:rPr>
            </w:pPr>
            <w:r w:rsidRPr="0047200E">
              <w:rPr>
                <w:bCs/>
                <w:color w:val="auto"/>
                <w:sz w:val="22"/>
              </w:rPr>
              <w:t>16</w:t>
            </w:r>
          </w:p>
        </w:tc>
        <w:tc>
          <w:tcPr>
            <w:tcW w:w="1418" w:type="dxa"/>
            <w:tcBorders>
              <w:top w:val="single" w:sz="4" w:space="0" w:color="auto"/>
              <w:left w:val="single" w:sz="4" w:space="0" w:color="auto"/>
              <w:bottom w:val="single" w:sz="2" w:space="0" w:color="000000"/>
              <w:right w:val="single" w:sz="2" w:space="0" w:color="000000"/>
            </w:tcBorders>
            <w:shd w:val="clear" w:color="auto" w:fill="auto"/>
            <w:vAlign w:val="center"/>
          </w:tcPr>
          <w:p w:rsidR="000A7075" w:rsidRPr="0047200E" w:rsidRDefault="000A7075" w:rsidP="000A7075">
            <w:pPr>
              <w:spacing w:after="0" w:line="240" w:lineRule="auto"/>
              <w:ind w:left="11" w:right="0" w:hanging="11"/>
              <w:jc w:val="center"/>
              <w:rPr>
                <w:bCs/>
                <w:color w:val="auto"/>
                <w:sz w:val="22"/>
              </w:rPr>
            </w:pPr>
            <w:r w:rsidRPr="0047200E">
              <w:rPr>
                <w:color w:val="auto"/>
                <w:sz w:val="22"/>
              </w:rPr>
              <w:t>198</w:t>
            </w:r>
          </w:p>
        </w:tc>
      </w:tr>
      <w:tr w:rsidR="000A7075" w:rsidRPr="0047200E" w:rsidTr="0010427E">
        <w:trPr>
          <w:trHeight w:val="254"/>
        </w:trPr>
        <w:tc>
          <w:tcPr>
            <w:tcW w:w="1989" w:type="dxa"/>
            <w:tcBorders>
              <w:top w:val="single" w:sz="2" w:space="0" w:color="000000"/>
              <w:left w:val="single" w:sz="2" w:space="0" w:color="000000"/>
              <w:bottom w:val="single" w:sz="2" w:space="0" w:color="000000"/>
              <w:right w:val="single" w:sz="2" w:space="0" w:color="000000"/>
            </w:tcBorders>
            <w:shd w:val="clear" w:color="auto" w:fill="auto"/>
            <w:tcMar>
              <w:top w:w="32" w:type="dxa"/>
              <w:left w:w="15" w:type="dxa"/>
              <w:bottom w:w="0" w:type="dxa"/>
              <w:right w:w="15" w:type="dxa"/>
            </w:tcMar>
            <w:vAlign w:val="center"/>
          </w:tcPr>
          <w:p w:rsidR="000A7075" w:rsidRPr="0047200E" w:rsidRDefault="000A7075" w:rsidP="000A7075">
            <w:pPr>
              <w:spacing w:after="0" w:line="240" w:lineRule="auto"/>
              <w:ind w:left="11" w:right="0" w:hanging="11"/>
              <w:jc w:val="center"/>
              <w:rPr>
                <w:color w:val="auto"/>
                <w:sz w:val="22"/>
              </w:rPr>
            </w:pPr>
            <w:r w:rsidRPr="0047200E">
              <w:rPr>
                <w:color w:val="auto"/>
                <w:sz w:val="22"/>
              </w:rPr>
              <w:t>Carbonífera</w:t>
            </w:r>
          </w:p>
        </w:tc>
        <w:tc>
          <w:tcPr>
            <w:tcW w:w="2516" w:type="dxa"/>
            <w:tcBorders>
              <w:top w:val="single" w:sz="2" w:space="0" w:color="000000"/>
              <w:left w:val="single" w:sz="2" w:space="0" w:color="000000"/>
              <w:bottom w:val="single" w:sz="2" w:space="0" w:color="000000"/>
              <w:right w:val="single" w:sz="2" w:space="0" w:color="000000"/>
            </w:tcBorders>
            <w:shd w:val="clear" w:color="auto" w:fill="auto"/>
            <w:tcMar>
              <w:top w:w="32" w:type="dxa"/>
              <w:left w:w="15" w:type="dxa"/>
              <w:bottom w:w="0" w:type="dxa"/>
              <w:right w:w="15" w:type="dxa"/>
            </w:tcMar>
            <w:vAlign w:val="center"/>
          </w:tcPr>
          <w:p w:rsidR="000A7075" w:rsidRPr="0047200E" w:rsidRDefault="000A7075" w:rsidP="000A7075">
            <w:pPr>
              <w:spacing w:after="0" w:line="240" w:lineRule="auto"/>
              <w:ind w:left="11" w:right="0" w:hanging="11"/>
              <w:jc w:val="center"/>
              <w:rPr>
                <w:color w:val="auto"/>
                <w:sz w:val="22"/>
              </w:rPr>
            </w:pPr>
            <w:r w:rsidRPr="0047200E">
              <w:rPr>
                <w:color w:val="auto"/>
                <w:sz w:val="22"/>
              </w:rPr>
              <w:t>Criciúma</w:t>
            </w:r>
          </w:p>
        </w:tc>
        <w:tc>
          <w:tcPr>
            <w:tcW w:w="904" w:type="dxa"/>
            <w:tcBorders>
              <w:top w:val="single" w:sz="2" w:space="0" w:color="000000"/>
              <w:left w:val="single" w:sz="2" w:space="0" w:color="000000"/>
              <w:bottom w:val="single" w:sz="2" w:space="0" w:color="000000"/>
              <w:right w:val="single" w:sz="2" w:space="0" w:color="000000"/>
            </w:tcBorders>
            <w:shd w:val="clear" w:color="auto" w:fill="auto"/>
            <w:tcMar>
              <w:top w:w="32" w:type="dxa"/>
              <w:left w:w="15" w:type="dxa"/>
              <w:bottom w:w="0" w:type="dxa"/>
              <w:right w:w="15" w:type="dxa"/>
            </w:tcMar>
            <w:vAlign w:val="center"/>
          </w:tcPr>
          <w:p w:rsidR="000A7075" w:rsidRPr="0047200E" w:rsidRDefault="000A7075" w:rsidP="000A7075">
            <w:pPr>
              <w:spacing w:after="0" w:line="240" w:lineRule="auto"/>
              <w:ind w:left="11" w:right="0" w:hanging="11"/>
              <w:jc w:val="center"/>
              <w:rPr>
                <w:color w:val="auto"/>
                <w:sz w:val="22"/>
              </w:rPr>
            </w:pPr>
            <w:proofErr w:type="gramStart"/>
            <w:r w:rsidRPr="0047200E">
              <w:rPr>
                <w:bCs/>
                <w:color w:val="auto"/>
                <w:sz w:val="22"/>
              </w:rPr>
              <w:t>3</w:t>
            </w:r>
            <w:proofErr w:type="gramEnd"/>
            <w:r w:rsidRPr="0047200E">
              <w:rPr>
                <w:bCs/>
                <w:color w:val="auto"/>
                <w:sz w:val="22"/>
              </w:rPr>
              <w:t xml:space="preserve"> </w:t>
            </w:r>
          </w:p>
        </w:tc>
        <w:tc>
          <w:tcPr>
            <w:tcW w:w="1836" w:type="dxa"/>
            <w:tcBorders>
              <w:top w:val="single" w:sz="2" w:space="0" w:color="000000"/>
              <w:left w:val="single" w:sz="2" w:space="0" w:color="000000"/>
              <w:bottom w:val="single" w:sz="2" w:space="0" w:color="000000"/>
              <w:right w:val="single" w:sz="2" w:space="0" w:color="000000"/>
            </w:tcBorders>
            <w:shd w:val="clear" w:color="auto" w:fill="auto"/>
            <w:tcMar>
              <w:top w:w="32" w:type="dxa"/>
              <w:left w:w="15" w:type="dxa"/>
              <w:bottom w:w="0" w:type="dxa"/>
              <w:right w:w="15" w:type="dxa"/>
            </w:tcMar>
            <w:vAlign w:val="center"/>
          </w:tcPr>
          <w:p w:rsidR="000A7075" w:rsidRPr="0047200E" w:rsidRDefault="000A7075" w:rsidP="000A7075">
            <w:pPr>
              <w:spacing w:after="0" w:line="240" w:lineRule="auto"/>
              <w:ind w:left="11" w:right="0" w:hanging="11"/>
              <w:jc w:val="center"/>
              <w:rPr>
                <w:color w:val="auto"/>
                <w:sz w:val="22"/>
              </w:rPr>
            </w:pPr>
            <w:proofErr w:type="gramStart"/>
            <w:r w:rsidRPr="0047200E">
              <w:rPr>
                <w:color w:val="auto"/>
                <w:sz w:val="22"/>
              </w:rPr>
              <w:t>6</w:t>
            </w:r>
            <w:proofErr w:type="gramEnd"/>
          </w:p>
        </w:tc>
        <w:tc>
          <w:tcPr>
            <w:tcW w:w="1417" w:type="dxa"/>
            <w:tcBorders>
              <w:top w:val="single" w:sz="2" w:space="0" w:color="000000"/>
              <w:left w:val="single" w:sz="2" w:space="0" w:color="000000"/>
              <w:bottom w:val="single" w:sz="2" w:space="0" w:color="000000"/>
              <w:right w:val="single" w:sz="4" w:space="0" w:color="auto"/>
            </w:tcBorders>
            <w:shd w:val="clear" w:color="auto" w:fill="auto"/>
            <w:tcMar>
              <w:top w:w="32" w:type="dxa"/>
              <w:left w:w="15" w:type="dxa"/>
              <w:bottom w:w="0" w:type="dxa"/>
              <w:right w:w="15" w:type="dxa"/>
            </w:tcMar>
            <w:vAlign w:val="center"/>
          </w:tcPr>
          <w:p w:rsidR="000A7075" w:rsidRPr="0047200E" w:rsidRDefault="000A7075" w:rsidP="000A7075">
            <w:pPr>
              <w:spacing w:after="0" w:line="240" w:lineRule="auto"/>
              <w:ind w:left="11" w:right="0" w:hanging="11"/>
              <w:jc w:val="center"/>
              <w:rPr>
                <w:color w:val="auto"/>
                <w:sz w:val="22"/>
              </w:rPr>
            </w:pPr>
            <w:r w:rsidRPr="0047200E">
              <w:rPr>
                <w:bCs/>
                <w:color w:val="auto"/>
                <w:sz w:val="22"/>
              </w:rPr>
              <w:t>37</w:t>
            </w:r>
          </w:p>
        </w:tc>
        <w:tc>
          <w:tcPr>
            <w:tcW w:w="1418" w:type="dxa"/>
            <w:tcBorders>
              <w:top w:val="single" w:sz="2" w:space="0" w:color="000000"/>
              <w:left w:val="single" w:sz="4" w:space="0" w:color="auto"/>
              <w:bottom w:val="single" w:sz="2" w:space="0" w:color="000000"/>
              <w:right w:val="single" w:sz="2" w:space="0" w:color="000000"/>
            </w:tcBorders>
            <w:shd w:val="clear" w:color="auto" w:fill="auto"/>
            <w:vAlign w:val="center"/>
          </w:tcPr>
          <w:p w:rsidR="000A7075" w:rsidRPr="0047200E" w:rsidRDefault="000A7075" w:rsidP="000A7075">
            <w:pPr>
              <w:spacing w:after="0" w:line="240" w:lineRule="auto"/>
              <w:ind w:left="11" w:right="0" w:hanging="11"/>
              <w:jc w:val="center"/>
              <w:rPr>
                <w:color w:val="auto"/>
                <w:sz w:val="22"/>
              </w:rPr>
            </w:pPr>
            <w:r w:rsidRPr="0047200E">
              <w:rPr>
                <w:color w:val="auto"/>
                <w:sz w:val="22"/>
              </w:rPr>
              <w:t>1055</w:t>
            </w:r>
          </w:p>
        </w:tc>
      </w:tr>
      <w:tr w:rsidR="000A7075" w:rsidRPr="0047200E" w:rsidTr="0010427E">
        <w:trPr>
          <w:trHeight w:val="216"/>
        </w:trPr>
        <w:tc>
          <w:tcPr>
            <w:tcW w:w="1989" w:type="dxa"/>
            <w:tcBorders>
              <w:top w:val="single" w:sz="2" w:space="0" w:color="000000"/>
              <w:left w:val="single" w:sz="2" w:space="0" w:color="000000"/>
              <w:bottom w:val="single" w:sz="2" w:space="0" w:color="000000"/>
              <w:right w:val="single" w:sz="2" w:space="0" w:color="000000"/>
            </w:tcBorders>
            <w:shd w:val="clear" w:color="auto" w:fill="auto"/>
            <w:tcMar>
              <w:top w:w="32" w:type="dxa"/>
              <w:left w:w="15" w:type="dxa"/>
              <w:bottom w:w="0" w:type="dxa"/>
              <w:right w:w="15" w:type="dxa"/>
            </w:tcMar>
            <w:vAlign w:val="center"/>
          </w:tcPr>
          <w:p w:rsidR="000A7075" w:rsidRPr="0047200E" w:rsidRDefault="000A7075" w:rsidP="000A7075">
            <w:pPr>
              <w:spacing w:after="0" w:line="240" w:lineRule="auto"/>
              <w:ind w:left="11" w:right="0" w:hanging="11"/>
              <w:jc w:val="center"/>
              <w:rPr>
                <w:color w:val="auto"/>
                <w:sz w:val="22"/>
              </w:rPr>
            </w:pPr>
            <w:proofErr w:type="gramStart"/>
            <w:r w:rsidRPr="0047200E">
              <w:rPr>
                <w:color w:val="auto"/>
                <w:sz w:val="22"/>
              </w:rPr>
              <w:t>Extremos Sul Catarinense</w:t>
            </w:r>
            <w:proofErr w:type="gramEnd"/>
          </w:p>
        </w:tc>
        <w:tc>
          <w:tcPr>
            <w:tcW w:w="2516" w:type="dxa"/>
            <w:tcBorders>
              <w:top w:val="single" w:sz="2" w:space="0" w:color="000000"/>
              <w:left w:val="single" w:sz="2" w:space="0" w:color="000000"/>
              <w:bottom w:val="single" w:sz="2" w:space="0" w:color="000000"/>
              <w:right w:val="single" w:sz="2" w:space="0" w:color="000000"/>
            </w:tcBorders>
            <w:shd w:val="clear" w:color="auto" w:fill="auto"/>
            <w:tcMar>
              <w:top w:w="32" w:type="dxa"/>
              <w:left w:w="15" w:type="dxa"/>
              <w:bottom w:w="0" w:type="dxa"/>
              <w:right w:w="15" w:type="dxa"/>
            </w:tcMar>
            <w:vAlign w:val="center"/>
          </w:tcPr>
          <w:p w:rsidR="000A7075" w:rsidRPr="0047200E" w:rsidRDefault="000A7075" w:rsidP="000A7075">
            <w:pPr>
              <w:spacing w:after="0" w:line="240" w:lineRule="auto"/>
              <w:ind w:left="11" w:right="0" w:hanging="11"/>
              <w:jc w:val="center"/>
              <w:rPr>
                <w:color w:val="auto"/>
                <w:sz w:val="22"/>
              </w:rPr>
            </w:pPr>
            <w:proofErr w:type="spellStart"/>
            <w:r w:rsidRPr="0047200E">
              <w:rPr>
                <w:color w:val="auto"/>
                <w:sz w:val="22"/>
              </w:rPr>
              <w:t>Araranguá</w:t>
            </w:r>
            <w:proofErr w:type="spellEnd"/>
          </w:p>
        </w:tc>
        <w:tc>
          <w:tcPr>
            <w:tcW w:w="904" w:type="dxa"/>
            <w:tcBorders>
              <w:top w:val="single" w:sz="2" w:space="0" w:color="000000"/>
              <w:left w:val="single" w:sz="2" w:space="0" w:color="000000"/>
              <w:bottom w:val="single" w:sz="2" w:space="0" w:color="000000"/>
              <w:right w:val="single" w:sz="2" w:space="0" w:color="000000"/>
            </w:tcBorders>
            <w:shd w:val="clear" w:color="auto" w:fill="auto"/>
            <w:tcMar>
              <w:top w:w="32" w:type="dxa"/>
              <w:left w:w="15" w:type="dxa"/>
              <w:bottom w:w="0" w:type="dxa"/>
              <w:right w:w="15" w:type="dxa"/>
            </w:tcMar>
            <w:vAlign w:val="center"/>
          </w:tcPr>
          <w:p w:rsidR="000A7075" w:rsidRPr="0047200E" w:rsidRDefault="000A7075" w:rsidP="000A7075">
            <w:pPr>
              <w:spacing w:after="0" w:line="240" w:lineRule="auto"/>
              <w:ind w:left="11" w:right="0" w:hanging="11"/>
              <w:jc w:val="center"/>
              <w:rPr>
                <w:color w:val="auto"/>
                <w:sz w:val="22"/>
              </w:rPr>
            </w:pPr>
            <w:proofErr w:type="gramStart"/>
            <w:r w:rsidRPr="0047200E">
              <w:rPr>
                <w:color w:val="auto"/>
                <w:sz w:val="22"/>
              </w:rPr>
              <w:t>1</w:t>
            </w:r>
            <w:proofErr w:type="gramEnd"/>
          </w:p>
        </w:tc>
        <w:tc>
          <w:tcPr>
            <w:tcW w:w="1836" w:type="dxa"/>
            <w:tcBorders>
              <w:top w:val="single" w:sz="2" w:space="0" w:color="000000"/>
              <w:left w:val="single" w:sz="2" w:space="0" w:color="000000"/>
              <w:bottom w:val="single" w:sz="2" w:space="0" w:color="000000"/>
              <w:right w:val="single" w:sz="2" w:space="0" w:color="000000"/>
            </w:tcBorders>
            <w:shd w:val="clear" w:color="auto" w:fill="auto"/>
            <w:tcMar>
              <w:top w:w="32" w:type="dxa"/>
              <w:left w:w="15" w:type="dxa"/>
              <w:bottom w:w="0" w:type="dxa"/>
              <w:right w:w="15" w:type="dxa"/>
            </w:tcMar>
            <w:vAlign w:val="center"/>
          </w:tcPr>
          <w:p w:rsidR="000A7075" w:rsidRPr="0047200E" w:rsidRDefault="000A7075" w:rsidP="000A7075">
            <w:pPr>
              <w:spacing w:after="0" w:line="240" w:lineRule="auto"/>
              <w:ind w:left="11" w:right="0" w:hanging="11"/>
              <w:jc w:val="center"/>
              <w:rPr>
                <w:color w:val="auto"/>
                <w:sz w:val="22"/>
              </w:rPr>
            </w:pPr>
            <w:proofErr w:type="gramStart"/>
            <w:r w:rsidRPr="0047200E">
              <w:rPr>
                <w:bCs/>
                <w:color w:val="auto"/>
                <w:sz w:val="22"/>
              </w:rPr>
              <w:t>3</w:t>
            </w:r>
            <w:proofErr w:type="gramEnd"/>
          </w:p>
        </w:tc>
        <w:tc>
          <w:tcPr>
            <w:tcW w:w="1417" w:type="dxa"/>
            <w:tcBorders>
              <w:top w:val="single" w:sz="2" w:space="0" w:color="000000"/>
              <w:left w:val="single" w:sz="2" w:space="0" w:color="000000"/>
              <w:bottom w:val="single" w:sz="2" w:space="0" w:color="000000"/>
              <w:right w:val="single" w:sz="4" w:space="0" w:color="auto"/>
            </w:tcBorders>
            <w:shd w:val="clear" w:color="auto" w:fill="auto"/>
            <w:tcMar>
              <w:top w:w="32" w:type="dxa"/>
              <w:left w:w="15" w:type="dxa"/>
              <w:bottom w:w="0" w:type="dxa"/>
              <w:right w:w="15" w:type="dxa"/>
            </w:tcMar>
            <w:vAlign w:val="center"/>
          </w:tcPr>
          <w:p w:rsidR="000A7075" w:rsidRPr="0047200E" w:rsidRDefault="000A7075" w:rsidP="000A7075">
            <w:pPr>
              <w:spacing w:after="0" w:line="240" w:lineRule="auto"/>
              <w:ind w:left="11" w:right="0" w:hanging="11"/>
              <w:jc w:val="center"/>
              <w:rPr>
                <w:color w:val="auto"/>
                <w:sz w:val="22"/>
              </w:rPr>
            </w:pPr>
            <w:proofErr w:type="gramStart"/>
            <w:r w:rsidRPr="0047200E">
              <w:rPr>
                <w:bCs/>
                <w:color w:val="auto"/>
                <w:sz w:val="22"/>
              </w:rPr>
              <w:t>0</w:t>
            </w:r>
            <w:proofErr w:type="gramEnd"/>
          </w:p>
        </w:tc>
        <w:tc>
          <w:tcPr>
            <w:tcW w:w="1418" w:type="dxa"/>
            <w:tcBorders>
              <w:top w:val="single" w:sz="2" w:space="0" w:color="000000"/>
              <w:left w:val="single" w:sz="4" w:space="0" w:color="auto"/>
              <w:bottom w:val="single" w:sz="2" w:space="0" w:color="000000"/>
              <w:right w:val="single" w:sz="2" w:space="0" w:color="000000"/>
            </w:tcBorders>
            <w:shd w:val="clear" w:color="auto" w:fill="auto"/>
            <w:vAlign w:val="center"/>
          </w:tcPr>
          <w:p w:rsidR="000A7075" w:rsidRPr="0047200E" w:rsidRDefault="000A7075" w:rsidP="000A7075">
            <w:pPr>
              <w:spacing w:after="0" w:line="240" w:lineRule="auto"/>
              <w:ind w:left="11" w:right="0" w:hanging="11"/>
              <w:jc w:val="center"/>
              <w:rPr>
                <w:color w:val="auto"/>
                <w:sz w:val="22"/>
              </w:rPr>
            </w:pPr>
            <w:proofErr w:type="gramStart"/>
            <w:r w:rsidRPr="0047200E">
              <w:rPr>
                <w:color w:val="auto"/>
                <w:sz w:val="22"/>
              </w:rPr>
              <w:t>0</w:t>
            </w:r>
            <w:proofErr w:type="gramEnd"/>
          </w:p>
        </w:tc>
      </w:tr>
    </w:tbl>
    <w:p w:rsidR="0010427E" w:rsidRDefault="0010427E" w:rsidP="0010427E">
      <w:pPr>
        <w:spacing w:after="0" w:line="240" w:lineRule="auto"/>
        <w:ind w:left="11" w:right="0" w:firstLine="839"/>
        <w:jc w:val="center"/>
        <w:rPr>
          <w:rFonts w:eastAsia="Times New Roman"/>
          <w:bCs/>
          <w:color w:val="auto"/>
          <w:sz w:val="20"/>
          <w:szCs w:val="20"/>
        </w:rPr>
      </w:pPr>
    </w:p>
    <w:p w:rsidR="0010427E" w:rsidRDefault="0010427E" w:rsidP="0010427E">
      <w:pPr>
        <w:spacing w:after="150" w:line="240" w:lineRule="auto"/>
        <w:ind w:firstLine="841"/>
        <w:jc w:val="center"/>
        <w:rPr>
          <w:rFonts w:eastAsia="Times New Roman"/>
          <w:bCs/>
          <w:color w:val="auto"/>
          <w:sz w:val="20"/>
          <w:szCs w:val="20"/>
        </w:rPr>
      </w:pPr>
      <w:r w:rsidRPr="0016622F">
        <w:rPr>
          <w:rFonts w:eastAsia="Times New Roman"/>
          <w:bCs/>
          <w:color w:val="auto"/>
          <w:sz w:val="20"/>
          <w:szCs w:val="20"/>
        </w:rPr>
        <w:t xml:space="preserve">Fonte: </w:t>
      </w:r>
      <w:r w:rsidRPr="00376989">
        <w:rPr>
          <w:color w:val="auto"/>
          <w:sz w:val="20"/>
          <w:szCs w:val="20"/>
        </w:rPr>
        <w:t>GEPSA/SUG/SES</w:t>
      </w:r>
      <w:r>
        <w:rPr>
          <w:color w:val="auto"/>
          <w:sz w:val="20"/>
          <w:szCs w:val="20"/>
        </w:rPr>
        <w:t xml:space="preserve"> - * </w:t>
      </w:r>
      <w:proofErr w:type="spellStart"/>
      <w:r>
        <w:rPr>
          <w:color w:val="auto"/>
          <w:sz w:val="20"/>
          <w:szCs w:val="20"/>
        </w:rPr>
        <w:t>CNES-Tabwin</w:t>
      </w:r>
      <w:proofErr w:type="spellEnd"/>
      <w:r w:rsidRPr="00376989">
        <w:rPr>
          <w:color w:val="auto"/>
          <w:sz w:val="20"/>
          <w:szCs w:val="20"/>
        </w:rPr>
        <w:t xml:space="preserve">, </w:t>
      </w:r>
      <w:r>
        <w:rPr>
          <w:color w:val="auto"/>
          <w:sz w:val="20"/>
          <w:szCs w:val="20"/>
        </w:rPr>
        <w:t>Agosto/</w:t>
      </w:r>
      <w:r w:rsidRPr="0016622F">
        <w:rPr>
          <w:rFonts w:eastAsia="Times New Roman"/>
          <w:bCs/>
          <w:color w:val="auto"/>
          <w:sz w:val="20"/>
          <w:szCs w:val="20"/>
        </w:rPr>
        <w:t>2018</w:t>
      </w:r>
      <w:r>
        <w:rPr>
          <w:rFonts w:eastAsia="Times New Roman"/>
          <w:bCs/>
          <w:color w:val="auto"/>
          <w:sz w:val="20"/>
          <w:szCs w:val="20"/>
        </w:rPr>
        <w:t xml:space="preserve"> - **</w:t>
      </w:r>
      <w:r>
        <w:rPr>
          <w:color w:val="auto"/>
          <w:sz w:val="20"/>
          <w:szCs w:val="20"/>
        </w:rPr>
        <w:t xml:space="preserve"> SIA/</w:t>
      </w:r>
      <w:proofErr w:type="spellStart"/>
      <w:r>
        <w:rPr>
          <w:color w:val="auto"/>
          <w:sz w:val="20"/>
          <w:szCs w:val="20"/>
        </w:rPr>
        <w:t>SUS-Tabwin</w:t>
      </w:r>
      <w:proofErr w:type="spellEnd"/>
      <w:r w:rsidRPr="00376989">
        <w:rPr>
          <w:color w:val="auto"/>
          <w:sz w:val="20"/>
          <w:szCs w:val="20"/>
        </w:rPr>
        <w:t xml:space="preserve">, </w:t>
      </w:r>
      <w:r>
        <w:rPr>
          <w:color w:val="auto"/>
          <w:sz w:val="20"/>
          <w:szCs w:val="20"/>
        </w:rPr>
        <w:t>Janeiro a Julho/</w:t>
      </w:r>
      <w:r w:rsidRPr="0016622F">
        <w:rPr>
          <w:rFonts w:eastAsia="Times New Roman"/>
          <w:bCs/>
          <w:color w:val="auto"/>
          <w:sz w:val="20"/>
          <w:szCs w:val="20"/>
        </w:rPr>
        <w:t>2018</w:t>
      </w:r>
    </w:p>
    <w:p w:rsidR="00AD281C" w:rsidRPr="0047200E" w:rsidRDefault="00AD281C" w:rsidP="003150D7">
      <w:pPr>
        <w:rPr>
          <w:color w:val="auto"/>
        </w:rPr>
      </w:pPr>
    </w:p>
    <w:p w:rsidR="00AD281C" w:rsidRPr="00675E58" w:rsidRDefault="009058B6" w:rsidP="009E17EE">
      <w:pPr>
        <w:ind w:firstLine="841"/>
        <w:rPr>
          <w:color w:val="auto"/>
          <w:szCs w:val="24"/>
          <w:u w:color="000000"/>
        </w:rPr>
      </w:pPr>
      <w:r w:rsidRPr="00192786">
        <w:rPr>
          <w:color w:val="auto"/>
          <w:szCs w:val="24"/>
          <w:u w:color="000000"/>
        </w:rPr>
        <w:t xml:space="preserve">A região de saúde do Extremo Sul Catarinense possui </w:t>
      </w:r>
      <w:r w:rsidR="000A7075" w:rsidRPr="00192786">
        <w:rPr>
          <w:color w:val="auto"/>
          <w:szCs w:val="24"/>
          <w:u w:color="000000"/>
        </w:rPr>
        <w:t>0</w:t>
      </w:r>
      <w:r w:rsidRPr="00192786">
        <w:rPr>
          <w:color w:val="auto"/>
          <w:szCs w:val="24"/>
          <w:u w:color="000000"/>
        </w:rPr>
        <w:t>1</w:t>
      </w:r>
      <w:r w:rsidR="000A7075" w:rsidRPr="00192786">
        <w:rPr>
          <w:color w:val="auto"/>
          <w:szCs w:val="24"/>
          <w:u w:color="000000"/>
        </w:rPr>
        <w:t xml:space="preserve"> (um) </w:t>
      </w:r>
      <w:r w:rsidRPr="00192786">
        <w:rPr>
          <w:color w:val="auto"/>
          <w:szCs w:val="24"/>
          <w:u w:color="000000"/>
        </w:rPr>
        <w:t xml:space="preserve">clínica de diálise para prestar assistência em alta complexidade em nefrologia e </w:t>
      </w:r>
      <w:r w:rsidR="000A7075" w:rsidRPr="000923BB">
        <w:rPr>
          <w:color w:val="auto"/>
          <w:szCs w:val="24"/>
          <w:u w:color="000000"/>
        </w:rPr>
        <w:t>03 (</w:t>
      </w:r>
      <w:r w:rsidRPr="000923BB">
        <w:rPr>
          <w:color w:val="auto"/>
          <w:szCs w:val="24"/>
          <w:u w:color="000000"/>
        </w:rPr>
        <w:t>três</w:t>
      </w:r>
      <w:r w:rsidR="000A7075" w:rsidRPr="007C54C5">
        <w:rPr>
          <w:color w:val="auto"/>
          <w:szCs w:val="24"/>
          <w:u w:color="000000"/>
        </w:rPr>
        <w:t>)</w:t>
      </w:r>
      <w:r w:rsidRPr="007C54C5">
        <w:rPr>
          <w:color w:val="auto"/>
          <w:szCs w:val="24"/>
          <w:u w:color="000000"/>
        </w:rPr>
        <w:t xml:space="preserve"> médicos nefrologistas, porém sem produção ambulatorial. É uma região com população de 200.339 habitantes</w:t>
      </w:r>
      <w:r w:rsidR="003150D7" w:rsidRPr="00EA3EDE">
        <w:rPr>
          <w:color w:val="auto"/>
          <w:szCs w:val="24"/>
          <w:u w:color="000000"/>
        </w:rPr>
        <w:t xml:space="preserve"> </w:t>
      </w:r>
      <w:r w:rsidR="000A7075" w:rsidRPr="00B84ED2">
        <w:rPr>
          <w:color w:val="auto"/>
          <w:szCs w:val="24"/>
          <w:u w:color="000000"/>
        </w:rPr>
        <w:t>(estimativa 2018)</w:t>
      </w:r>
      <w:r w:rsidRPr="00B84ED2">
        <w:rPr>
          <w:color w:val="auto"/>
          <w:szCs w:val="24"/>
          <w:u w:color="000000"/>
        </w:rPr>
        <w:t xml:space="preserve">. </w:t>
      </w:r>
      <w:r w:rsidR="00CC42F4" w:rsidRPr="00350A24">
        <w:rPr>
          <w:color w:val="auto"/>
          <w:szCs w:val="24"/>
          <w:u w:color="000000"/>
        </w:rPr>
        <w:t>Portanto com deficiência no atendi</w:t>
      </w:r>
      <w:r w:rsidR="00CC42F4" w:rsidRPr="00A128D7">
        <w:rPr>
          <w:color w:val="auto"/>
          <w:szCs w:val="24"/>
          <w:u w:color="000000"/>
        </w:rPr>
        <w:t>mento p</w:t>
      </w:r>
      <w:r w:rsidRPr="00A128D7">
        <w:rPr>
          <w:color w:val="auto"/>
          <w:szCs w:val="24"/>
          <w:u w:color="000000"/>
        </w:rPr>
        <w:t>ré-dialític</w:t>
      </w:r>
      <w:r w:rsidR="00CC42F4" w:rsidRPr="00A128D7">
        <w:rPr>
          <w:color w:val="auto"/>
          <w:szCs w:val="24"/>
          <w:u w:color="000000"/>
        </w:rPr>
        <w:t>o</w:t>
      </w:r>
      <w:r w:rsidRPr="009304C2">
        <w:rPr>
          <w:color w:val="auto"/>
          <w:szCs w:val="24"/>
          <w:u w:color="000000"/>
        </w:rPr>
        <w:t xml:space="preserve"> ao paciente com doença renal crônica. </w:t>
      </w:r>
      <w:r w:rsidR="00CC42F4" w:rsidRPr="00083305">
        <w:rPr>
          <w:color w:val="auto"/>
          <w:szCs w:val="24"/>
          <w:u w:color="000000"/>
        </w:rPr>
        <w:t>A ausência dessa assistência acarretará no ingresso do paciente em diálise o que poderia ser retardado com a assistência ambulatorial adequada.</w:t>
      </w:r>
    </w:p>
    <w:p w:rsidR="00192786" w:rsidRDefault="00192786" w:rsidP="000A7075">
      <w:pPr>
        <w:spacing w:after="120" w:line="360" w:lineRule="auto"/>
        <w:ind w:left="11" w:right="0" w:firstLine="839"/>
        <w:rPr>
          <w:color w:val="auto"/>
        </w:rPr>
      </w:pPr>
    </w:p>
    <w:p w:rsidR="00AD281C" w:rsidRPr="0047200E" w:rsidRDefault="00AD281C" w:rsidP="003150D7">
      <w:pPr>
        <w:rPr>
          <w:color w:val="auto"/>
        </w:rPr>
      </w:pPr>
    </w:p>
    <w:p w:rsidR="00BF3B1E" w:rsidRPr="0047200E" w:rsidRDefault="0031779F" w:rsidP="00420665">
      <w:pPr>
        <w:pStyle w:val="Ttulo1"/>
        <w:spacing w:before="120" w:after="240"/>
        <w:ind w:left="11" w:right="0" w:hanging="11"/>
        <w:rPr>
          <w:i/>
          <w:color w:val="auto"/>
          <w:sz w:val="24"/>
          <w:szCs w:val="24"/>
          <w:u w:val="none" w:color="000000"/>
          <w:lang w:val="pt-BR"/>
        </w:rPr>
      </w:pPr>
      <w:bookmarkStart w:id="77" w:name="_Toc529965615"/>
      <w:bookmarkStart w:id="78" w:name="_Toc531093565"/>
      <w:r w:rsidRPr="0047200E">
        <w:rPr>
          <w:i/>
          <w:color w:val="auto"/>
          <w:sz w:val="24"/>
          <w:szCs w:val="24"/>
          <w:u w:val="none" w:color="000000"/>
          <w:lang w:val="pt-BR"/>
        </w:rPr>
        <w:t xml:space="preserve">4.3.1 </w:t>
      </w:r>
      <w:r w:rsidR="00A05548" w:rsidRPr="0047200E">
        <w:rPr>
          <w:i/>
          <w:color w:val="auto"/>
          <w:sz w:val="24"/>
          <w:szCs w:val="24"/>
          <w:u w:val="none" w:color="000000"/>
          <w:lang w:val="pt-BR"/>
        </w:rPr>
        <w:t>Acesso Vascular</w:t>
      </w:r>
      <w:bookmarkEnd w:id="77"/>
      <w:bookmarkEnd w:id="78"/>
    </w:p>
    <w:p w:rsidR="00BF3B1E" w:rsidRPr="0047200E" w:rsidRDefault="0031779F" w:rsidP="00420665">
      <w:pPr>
        <w:spacing w:after="120" w:line="360" w:lineRule="auto"/>
        <w:ind w:left="11" w:right="0" w:firstLine="839"/>
        <w:rPr>
          <w:rFonts w:eastAsia="Times New Roman"/>
          <w:color w:val="auto"/>
          <w:szCs w:val="24"/>
        </w:rPr>
      </w:pPr>
      <w:r w:rsidRPr="0047200E">
        <w:rPr>
          <w:rFonts w:eastAsia="Times New Roman"/>
          <w:color w:val="auto"/>
          <w:szCs w:val="24"/>
        </w:rPr>
        <w:t xml:space="preserve">Um acesso vascular é um sistema criado ou implantado cirurgicamente, através do qual o sangue pode ser extraído do organismo com segurança, transportado no circuito </w:t>
      </w:r>
      <w:proofErr w:type="spellStart"/>
      <w:r w:rsidRPr="0047200E">
        <w:rPr>
          <w:rFonts w:eastAsia="Times New Roman"/>
          <w:color w:val="auto"/>
          <w:szCs w:val="24"/>
        </w:rPr>
        <w:t>extra</w:t>
      </w:r>
      <w:r w:rsidR="00017066" w:rsidRPr="0047200E">
        <w:rPr>
          <w:rFonts w:eastAsia="Times New Roman"/>
          <w:color w:val="auto"/>
          <w:szCs w:val="24"/>
        </w:rPr>
        <w:t>corporal</w:t>
      </w:r>
      <w:proofErr w:type="spellEnd"/>
      <w:r w:rsidR="00017066" w:rsidRPr="0047200E">
        <w:rPr>
          <w:rFonts w:eastAsia="Times New Roman"/>
          <w:color w:val="auto"/>
          <w:szCs w:val="24"/>
        </w:rPr>
        <w:t xml:space="preserve"> e devolvido ao corpo.</w:t>
      </w:r>
    </w:p>
    <w:p w:rsidR="00BF3B1E" w:rsidRPr="0047200E" w:rsidRDefault="0031779F" w:rsidP="00420665">
      <w:pPr>
        <w:spacing w:after="120" w:line="360" w:lineRule="auto"/>
        <w:ind w:left="11" w:right="0" w:firstLine="839"/>
        <w:rPr>
          <w:rFonts w:eastAsia="Times New Roman"/>
          <w:color w:val="auto"/>
          <w:szCs w:val="24"/>
        </w:rPr>
      </w:pPr>
      <w:r w:rsidRPr="0047200E">
        <w:rPr>
          <w:rFonts w:eastAsia="Times New Roman"/>
          <w:color w:val="auto"/>
          <w:szCs w:val="24"/>
        </w:rPr>
        <w:t>A construção de uma fístula arteriovenosa consiste na junção de uma artéria com uma veia, é realizada por um cirurgião no bloco operatório sob anestesia local. A FAV pode ser construída na mão (fossa do rapé / pulso), no antebraço (radial) ou no braço (radial) e normalmente</w:t>
      </w:r>
      <w:r w:rsidR="00AD7F17" w:rsidRPr="0047200E">
        <w:rPr>
          <w:rFonts w:eastAsia="Times New Roman"/>
          <w:color w:val="auto"/>
          <w:szCs w:val="24"/>
        </w:rPr>
        <w:t xml:space="preserve"> </w:t>
      </w:r>
      <w:r w:rsidRPr="0047200E">
        <w:rPr>
          <w:rFonts w:eastAsia="Times New Roman"/>
          <w:color w:val="auto"/>
          <w:szCs w:val="24"/>
        </w:rPr>
        <w:t>necessita de alguns meses para se desenvolver até um tamanho que permita a introdução das agulhas e providencie um volume suficiente para suportar um fluxo de sangue adequado para a di</w:t>
      </w:r>
      <w:r w:rsidR="00D5430F">
        <w:rPr>
          <w:rFonts w:eastAsia="Times New Roman"/>
          <w:color w:val="auto"/>
          <w:szCs w:val="24"/>
        </w:rPr>
        <w:t>á</w:t>
      </w:r>
      <w:r w:rsidRPr="0047200E">
        <w:rPr>
          <w:rFonts w:eastAsia="Times New Roman"/>
          <w:color w:val="auto"/>
          <w:szCs w:val="24"/>
        </w:rPr>
        <w:t>lise.</w:t>
      </w:r>
      <w:r w:rsidR="00CA2963" w:rsidRPr="0047200E">
        <w:rPr>
          <w:rFonts w:eastAsia="Times New Roman"/>
          <w:color w:val="auto"/>
          <w:szCs w:val="24"/>
        </w:rPr>
        <w:t xml:space="preserve"> </w:t>
      </w:r>
      <w:r w:rsidR="00017066" w:rsidRPr="0047200E">
        <w:rPr>
          <w:rFonts w:eastAsia="Times New Roman"/>
          <w:color w:val="auto"/>
          <w:szCs w:val="24"/>
        </w:rPr>
        <w:t>Pelo MS é classificado</w:t>
      </w:r>
      <w:r w:rsidR="00CA2963" w:rsidRPr="0047200E">
        <w:rPr>
          <w:rFonts w:eastAsia="Times New Roman"/>
          <w:color w:val="auto"/>
          <w:szCs w:val="24"/>
        </w:rPr>
        <w:t xml:space="preserve"> como procedimento</w:t>
      </w:r>
      <w:r w:rsidR="00017066" w:rsidRPr="0047200E">
        <w:rPr>
          <w:rFonts w:eastAsia="Times New Roman"/>
          <w:color w:val="auto"/>
          <w:szCs w:val="24"/>
        </w:rPr>
        <w:t xml:space="preserve"> </w:t>
      </w:r>
      <w:r w:rsidR="00CA2963" w:rsidRPr="0047200E">
        <w:rPr>
          <w:rFonts w:eastAsia="Times New Roman"/>
          <w:color w:val="auto"/>
          <w:szCs w:val="24"/>
        </w:rPr>
        <w:t>ambulatoria</w:t>
      </w:r>
      <w:r w:rsidR="00017066" w:rsidRPr="0047200E">
        <w:rPr>
          <w:rFonts w:eastAsia="Times New Roman"/>
          <w:color w:val="auto"/>
          <w:szCs w:val="24"/>
        </w:rPr>
        <w:t xml:space="preserve">l em ambiente cirúrgico </w:t>
      </w:r>
      <w:r w:rsidR="00485D39" w:rsidRPr="0047200E">
        <w:rPr>
          <w:rFonts w:eastAsia="Times New Roman"/>
          <w:color w:val="auto"/>
          <w:szCs w:val="24"/>
        </w:rPr>
        <w:t xml:space="preserve">com </w:t>
      </w:r>
      <w:r w:rsidR="00CA2963" w:rsidRPr="0047200E">
        <w:rPr>
          <w:rFonts w:eastAsia="Times New Roman"/>
          <w:color w:val="auto"/>
          <w:szCs w:val="24"/>
        </w:rPr>
        <w:t>pagam</w:t>
      </w:r>
      <w:r w:rsidR="00017066" w:rsidRPr="0047200E">
        <w:rPr>
          <w:rFonts w:eastAsia="Times New Roman"/>
          <w:color w:val="auto"/>
          <w:szCs w:val="24"/>
        </w:rPr>
        <w:t>ento por</w:t>
      </w:r>
      <w:r w:rsidR="00CA2963" w:rsidRPr="0047200E">
        <w:rPr>
          <w:rFonts w:eastAsia="Times New Roman"/>
          <w:color w:val="auto"/>
          <w:szCs w:val="24"/>
        </w:rPr>
        <w:t xml:space="preserve"> procedimento ambulatorial de</w:t>
      </w:r>
      <w:r w:rsidR="00017066" w:rsidRPr="0047200E">
        <w:rPr>
          <w:rFonts w:eastAsia="Times New Roman"/>
          <w:color w:val="auto"/>
          <w:szCs w:val="24"/>
        </w:rPr>
        <w:t xml:space="preserve"> </w:t>
      </w:r>
      <w:r w:rsidR="00CA2963" w:rsidRPr="0047200E">
        <w:rPr>
          <w:rFonts w:eastAsia="Times New Roman"/>
          <w:color w:val="auto"/>
          <w:szCs w:val="24"/>
        </w:rPr>
        <w:t>alta complexidade (APAC), porém</w:t>
      </w:r>
      <w:r w:rsidR="00017066" w:rsidRPr="0047200E">
        <w:rPr>
          <w:rFonts w:eastAsia="Times New Roman"/>
          <w:color w:val="auto"/>
          <w:szCs w:val="24"/>
        </w:rPr>
        <w:t xml:space="preserve"> </w:t>
      </w:r>
      <w:r w:rsidR="00CA2963" w:rsidRPr="0047200E">
        <w:rPr>
          <w:rFonts w:eastAsia="Times New Roman"/>
          <w:color w:val="auto"/>
          <w:szCs w:val="24"/>
        </w:rPr>
        <w:t>na ma</w:t>
      </w:r>
      <w:r w:rsidR="00017066" w:rsidRPr="0047200E">
        <w:rPr>
          <w:rFonts w:eastAsia="Times New Roman"/>
          <w:color w:val="auto"/>
          <w:szCs w:val="24"/>
        </w:rPr>
        <w:t>ioria das unidades prestadoras</w:t>
      </w:r>
      <w:r w:rsidR="00CA2963" w:rsidRPr="0047200E">
        <w:rPr>
          <w:rFonts w:eastAsia="Times New Roman"/>
          <w:color w:val="auto"/>
          <w:szCs w:val="24"/>
        </w:rPr>
        <w:t xml:space="preserve"> de</w:t>
      </w:r>
      <w:r w:rsidR="00017066" w:rsidRPr="0047200E">
        <w:rPr>
          <w:rFonts w:eastAsia="Times New Roman"/>
          <w:color w:val="auto"/>
          <w:szCs w:val="24"/>
        </w:rPr>
        <w:t xml:space="preserve"> </w:t>
      </w:r>
      <w:r w:rsidR="00CA2963" w:rsidRPr="0047200E">
        <w:rPr>
          <w:rFonts w:eastAsia="Times New Roman"/>
          <w:color w:val="auto"/>
          <w:szCs w:val="24"/>
        </w:rPr>
        <w:t>S</w:t>
      </w:r>
      <w:r w:rsidR="006D115B">
        <w:rPr>
          <w:rFonts w:eastAsia="Times New Roman"/>
          <w:color w:val="auto"/>
          <w:szCs w:val="24"/>
        </w:rPr>
        <w:t xml:space="preserve">anta Catarina </w:t>
      </w:r>
      <w:r w:rsidR="00485D39" w:rsidRPr="0047200E">
        <w:rPr>
          <w:rFonts w:eastAsia="Times New Roman"/>
          <w:color w:val="auto"/>
          <w:szCs w:val="24"/>
        </w:rPr>
        <w:t xml:space="preserve">observa-se através pesquisa de dados no sistema </w:t>
      </w:r>
      <w:r w:rsidR="006D115B" w:rsidRPr="0047200E">
        <w:rPr>
          <w:rFonts w:eastAsia="Times New Roman"/>
          <w:color w:val="auto"/>
          <w:szCs w:val="24"/>
        </w:rPr>
        <w:t xml:space="preserve">SIGTAP </w:t>
      </w:r>
      <w:r w:rsidR="00485D39" w:rsidRPr="0047200E">
        <w:rPr>
          <w:rFonts w:eastAsia="Times New Roman"/>
          <w:color w:val="auto"/>
          <w:szCs w:val="24"/>
        </w:rPr>
        <w:t xml:space="preserve">que o </w:t>
      </w:r>
      <w:r w:rsidR="00CA2963" w:rsidRPr="0047200E">
        <w:rPr>
          <w:rFonts w:eastAsia="Times New Roman"/>
          <w:color w:val="auto"/>
          <w:szCs w:val="24"/>
        </w:rPr>
        <w:t>procedimento vem sendo realiz</w:t>
      </w:r>
      <w:r w:rsidR="00AD7F17" w:rsidRPr="0047200E">
        <w:rPr>
          <w:rFonts w:eastAsia="Times New Roman"/>
          <w:color w:val="auto"/>
          <w:szCs w:val="24"/>
        </w:rPr>
        <w:t>a</w:t>
      </w:r>
      <w:r w:rsidR="00CA2963" w:rsidRPr="0047200E">
        <w:rPr>
          <w:rFonts w:eastAsia="Times New Roman"/>
          <w:color w:val="auto"/>
          <w:szCs w:val="24"/>
        </w:rPr>
        <w:t>do em s</w:t>
      </w:r>
      <w:r w:rsidR="00017066" w:rsidRPr="0047200E">
        <w:rPr>
          <w:rFonts w:eastAsia="Times New Roman"/>
          <w:color w:val="auto"/>
          <w:szCs w:val="24"/>
        </w:rPr>
        <w:t xml:space="preserve">ala </w:t>
      </w:r>
      <w:r w:rsidR="00485D39" w:rsidRPr="0047200E">
        <w:rPr>
          <w:rFonts w:eastAsia="Times New Roman"/>
          <w:color w:val="auto"/>
          <w:szCs w:val="24"/>
        </w:rPr>
        <w:t xml:space="preserve">cirúrgica, </w:t>
      </w:r>
      <w:r w:rsidR="00CA2963" w:rsidRPr="0047200E">
        <w:rPr>
          <w:rFonts w:eastAsia="Times New Roman"/>
          <w:color w:val="auto"/>
          <w:szCs w:val="24"/>
        </w:rPr>
        <w:t>o que tem</w:t>
      </w:r>
      <w:r w:rsidR="00017066" w:rsidRPr="0047200E">
        <w:rPr>
          <w:rFonts w:eastAsia="Times New Roman"/>
          <w:color w:val="auto"/>
          <w:szCs w:val="24"/>
        </w:rPr>
        <w:t xml:space="preserve"> </w:t>
      </w:r>
      <w:r w:rsidR="00CA2963" w:rsidRPr="0047200E">
        <w:rPr>
          <w:rFonts w:eastAsia="Times New Roman"/>
          <w:color w:val="auto"/>
          <w:szCs w:val="24"/>
        </w:rPr>
        <w:lastRenderedPageBreak/>
        <w:t>dificultado sua</w:t>
      </w:r>
      <w:r w:rsidR="00017066" w:rsidRPr="0047200E">
        <w:rPr>
          <w:rFonts w:eastAsia="Times New Roman"/>
          <w:color w:val="auto"/>
          <w:szCs w:val="24"/>
        </w:rPr>
        <w:t xml:space="preserve"> </w:t>
      </w:r>
      <w:r w:rsidR="00CA2963" w:rsidRPr="0047200E">
        <w:rPr>
          <w:rFonts w:eastAsia="Times New Roman"/>
          <w:color w:val="auto"/>
          <w:szCs w:val="24"/>
        </w:rPr>
        <w:t xml:space="preserve">realização sem pagamento de </w:t>
      </w:r>
      <w:r w:rsidR="00485D39" w:rsidRPr="0047200E">
        <w:rPr>
          <w:rFonts w:eastAsia="Times New Roman"/>
          <w:color w:val="auto"/>
          <w:szCs w:val="24"/>
        </w:rPr>
        <w:t xml:space="preserve">taxa de </w:t>
      </w:r>
      <w:r w:rsidR="00CA2963" w:rsidRPr="0047200E">
        <w:rPr>
          <w:rFonts w:eastAsia="Times New Roman"/>
          <w:color w:val="auto"/>
          <w:szCs w:val="24"/>
        </w:rPr>
        <w:t>sala</w:t>
      </w:r>
      <w:r w:rsidR="00017066" w:rsidRPr="0047200E">
        <w:rPr>
          <w:rFonts w:eastAsia="Times New Roman"/>
          <w:color w:val="auto"/>
          <w:szCs w:val="24"/>
        </w:rPr>
        <w:t xml:space="preserve"> </w:t>
      </w:r>
      <w:r w:rsidR="00485D39" w:rsidRPr="0047200E">
        <w:rPr>
          <w:rFonts w:eastAsia="Times New Roman"/>
          <w:color w:val="auto"/>
          <w:szCs w:val="24"/>
        </w:rPr>
        <w:t>de cirurgia</w:t>
      </w:r>
      <w:r w:rsidR="000D54F4" w:rsidRPr="0047200E">
        <w:rPr>
          <w:rFonts w:eastAsia="Times New Roman"/>
          <w:color w:val="auto"/>
          <w:szCs w:val="24"/>
        </w:rPr>
        <w:t xml:space="preserve"> </w:t>
      </w:r>
      <w:r w:rsidR="00CA2963" w:rsidRPr="0047200E">
        <w:rPr>
          <w:rFonts w:eastAsia="Times New Roman"/>
          <w:color w:val="auto"/>
          <w:szCs w:val="24"/>
        </w:rPr>
        <w:t>pelos prestadores de</w:t>
      </w:r>
      <w:r w:rsidR="00017066" w:rsidRPr="0047200E">
        <w:rPr>
          <w:rFonts w:eastAsia="Times New Roman"/>
          <w:color w:val="auto"/>
          <w:szCs w:val="24"/>
        </w:rPr>
        <w:t xml:space="preserve"> </w:t>
      </w:r>
      <w:r w:rsidR="001A35CD" w:rsidRPr="0047200E">
        <w:rPr>
          <w:rFonts w:eastAsia="Times New Roman"/>
          <w:color w:val="auto"/>
          <w:szCs w:val="24"/>
        </w:rPr>
        <w:t xml:space="preserve">clínicas </w:t>
      </w:r>
      <w:r w:rsidR="00017066" w:rsidRPr="0047200E">
        <w:rPr>
          <w:rFonts w:eastAsia="Times New Roman"/>
          <w:color w:val="auto"/>
          <w:szCs w:val="24"/>
        </w:rPr>
        <w:t>e hospitais que são habilitados</w:t>
      </w:r>
      <w:r w:rsidR="00A852DE" w:rsidRPr="0047200E">
        <w:rPr>
          <w:rFonts w:eastAsia="Times New Roman"/>
          <w:color w:val="auto"/>
          <w:szCs w:val="24"/>
        </w:rPr>
        <w:t xml:space="preserve"> como unidad</w:t>
      </w:r>
      <w:r w:rsidR="00017066" w:rsidRPr="0047200E">
        <w:rPr>
          <w:rFonts w:eastAsia="Times New Roman"/>
          <w:color w:val="auto"/>
          <w:szCs w:val="24"/>
        </w:rPr>
        <w:t>e de refer</w:t>
      </w:r>
      <w:r w:rsidR="00AD7F17" w:rsidRPr="0047200E">
        <w:rPr>
          <w:rFonts w:eastAsia="Times New Roman"/>
          <w:color w:val="auto"/>
          <w:szCs w:val="24"/>
        </w:rPr>
        <w:t>ê</w:t>
      </w:r>
      <w:r w:rsidR="00017066" w:rsidRPr="0047200E">
        <w:rPr>
          <w:rFonts w:eastAsia="Times New Roman"/>
          <w:color w:val="auto"/>
          <w:szCs w:val="24"/>
        </w:rPr>
        <w:t>ncia em nefrologia.</w:t>
      </w:r>
    </w:p>
    <w:p w:rsidR="003150D7" w:rsidRPr="0047200E" w:rsidRDefault="0031779F" w:rsidP="00485D39">
      <w:pPr>
        <w:spacing w:after="120" w:line="360" w:lineRule="auto"/>
        <w:ind w:left="11" w:right="0" w:firstLine="839"/>
        <w:rPr>
          <w:rFonts w:eastAsia="Times New Roman"/>
          <w:b/>
          <w:color w:val="auto"/>
          <w:szCs w:val="24"/>
        </w:rPr>
      </w:pPr>
      <w:r w:rsidRPr="0047200E">
        <w:rPr>
          <w:rFonts w:eastAsia="Times New Roman"/>
          <w:color w:val="auto"/>
          <w:szCs w:val="24"/>
        </w:rPr>
        <w:t xml:space="preserve">Nem todas as pessoas </w:t>
      </w:r>
      <w:r w:rsidR="00485D39" w:rsidRPr="0047200E">
        <w:rPr>
          <w:rFonts w:eastAsia="Times New Roman"/>
          <w:color w:val="auto"/>
          <w:szCs w:val="24"/>
        </w:rPr>
        <w:t>têm</w:t>
      </w:r>
      <w:r w:rsidRPr="0047200E">
        <w:rPr>
          <w:rFonts w:eastAsia="Times New Roman"/>
          <w:color w:val="auto"/>
          <w:szCs w:val="24"/>
        </w:rPr>
        <w:t xml:space="preserve"> condições para </w:t>
      </w:r>
      <w:r w:rsidR="00485D39" w:rsidRPr="0047200E">
        <w:rPr>
          <w:rFonts w:eastAsia="Times New Roman"/>
          <w:color w:val="auto"/>
          <w:szCs w:val="24"/>
        </w:rPr>
        <w:t>realizar uma</w:t>
      </w:r>
      <w:r w:rsidR="006D115B">
        <w:rPr>
          <w:rFonts w:eastAsia="Times New Roman"/>
          <w:color w:val="auto"/>
          <w:szCs w:val="24"/>
        </w:rPr>
        <w:t xml:space="preserve"> </w:t>
      </w:r>
      <w:r w:rsidR="006D115B" w:rsidRPr="006D115B">
        <w:rPr>
          <w:rFonts w:eastAsia="Times New Roman"/>
          <w:color w:val="auto"/>
          <w:szCs w:val="24"/>
        </w:rPr>
        <w:t>fístula arteriovenosa</w:t>
      </w:r>
      <w:r w:rsidR="00485D39" w:rsidRPr="0047200E">
        <w:rPr>
          <w:rFonts w:eastAsia="Times New Roman"/>
          <w:color w:val="auto"/>
          <w:szCs w:val="24"/>
        </w:rPr>
        <w:t xml:space="preserve"> </w:t>
      </w:r>
      <w:r w:rsidR="006D115B">
        <w:rPr>
          <w:rFonts w:eastAsia="Times New Roman"/>
          <w:color w:val="auto"/>
          <w:szCs w:val="24"/>
        </w:rPr>
        <w:t>(</w:t>
      </w:r>
      <w:r w:rsidRPr="0047200E">
        <w:rPr>
          <w:rFonts w:eastAsia="Times New Roman"/>
          <w:color w:val="auto"/>
          <w:szCs w:val="24"/>
        </w:rPr>
        <w:t>FAV</w:t>
      </w:r>
      <w:r w:rsidR="006D115B">
        <w:rPr>
          <w:rFonts w:eastAsia="Times New Roman"/>
          <w:color w:val="auto"/>
          <w:szCs w:val="24"/>
        </w:rPr>
        <w:t>)</w:t>
      </w:r>
      <w:r w:rsidRPr="0047200E">
        <w:rPr>
          <w:rFonts w:eastAsia="Times New Roman"/>
          <w:color w:val="auto"/>
          <w:szCs w:val="24"/>
        </w:rPr>
        <w:t xml:space="preserve">, ou seja, pode ser difícil criar uma FAV em certos doentes, devido ao fato </w:t>
      </w:r>
      <w:r w:rsidR="00485D39" w:rsidRPr="0047200E">
        <w:rPr>
          <w:rFonts w:eastAsia="Times New Roman"/>
          <w:color w:val="auto"/>
          <w:szCs w:val="24"/>
        </w:rPr>
        <w:t>da</w:t>
      </w:r>
      <w:r w:rsidRPr="0047200E">
        <w:rPr>
          <w:rFonts w:eastAsia="Times New Roman"/>
          <w:color w:val="auto"/>
          <w:szCs w:val="24"/>
        </w:rPr>
        <w:t xml:space="preserve">s veias serem pequenas, ou </w:t>
      </w:r>
      <w:r w:rsidR="00485D39" w:rsidRPr="0047200E">
        <w:rPr>
          <w:rFonts w:eastAsia="Times New Roman"/>
          <w:color w:val="auto"/>
          <w:szCs w:val="24"/>
        </w:rPr>
        <w:t xml:space="preserve">devido a </w:t>
      </w:r>
      <w:r w:rsidRPr="0047200E">
        <w:rPr>
          <w:rFonts w:eastAsia="Times New Roman"/>
          <w:color w:val="auto"/>
          <w:szCs w:val="24"/>
        </w:rPr>
        <w:t>situações vasculares coexistentes associadas à idade ou a doenças (diabetes).</w:t>
      </w:r>
      <w:r w:rsidR="00017066" w:rsidRPr="0047200E">
        <w:rPr>
          <w:rFonts w:eastAsia="Times New Roman"/>
          <w:color w:val="auto"/>
          <w:szCs w:val="24"/>
        </w:rPr>
        <w:t xml:space="preserve"> </w:t>
      </w:r>
    </w:p>
    <w:p w:rsidR="00BF3B1E" w:rsidRPr="007D415A" w:rsidRDefault="00485D39" w:rsidP="00485D39">
      <w:pPr>
        <w:spacing w:after="120" w:line="360" w:lineRule="auto"/>
        <w:ind w:left="11" w:right="0" w:firstLine="839"/>
        <w:rPr>
          <w:color w:val="00000A"/>
          <w:szCs w:val="24"/>
        </w:rPr>
      </w:pPr>
      <w:r w:rsidRPr="0047200E">
        <w:rPr>
          <w:color w:val="auto"/>
          <w:szCs w:val="24"/>
        </w:rPr>
        <w:t xml:space="preserve">Este plano definirá as </w:t>
      </w:r>
      <w:proofErr w:type="gramStart"/>
      <w:r w:rsidRPr="0047200E">
        <w:rPr>
          <w:color w:val="auto"/>
          <w:szCs w:val="24"/>
        </w:rPr>
        <w:t>referencias ambulatoriais e hospitalares</w:t>
      </w:r>
      <w:proofErr w:type="gramEnd"/>
      <w:r w:rsidRPr="0047200E">
        <w:rPr>
          <w:color w:val="auto"/>
          <w:szCs w:val="24"/>
        </w:rPr>
        <w:t xml:space="preserve"> pra realização da fístula arteriovenosa de acordo com a produção no Estado de SC</w:t>
      </w:r>
      <w:r w:rsidR="003150D7" w:rsidRPr="0047200E">
        <w:rPr>
          <w:color w:val="auto"/>
          <w:szCs w:val="24"/>
        </w:rPr>
        <w:t>, s</w:t>
      </w:r>
      <w:r w:rsidR="0031779F" w:rsidRPr="0047200E">
        <w:rPr>
          <w:color w:val="auto"/>
          <w:szCs w:val="24"/>
        </w:rPr>
        <w:t xml:space="preserve">erá incluído nesta proposta os prestadores da Rede Cardiovascular, sendo esta </w:t>
      </w:r>
      <w:proofErr w:type="spellStart"/>
      <w:r w:rsidR="0031779F" w:rsidRPr="0047200E">
        <w:rPr>
          <w:color w:val="auto"/>
          <w:szCs w:val="24"/>
        </w:rPr>
        <w:t>pactuacão</w:t>
      </w:r>
      <w:proofErr w:type="spellEnd"/>
      <w:r w:rsidR="0031779F" w:rsidRPr="0047200E">
        <w:rPr>
          <w:color w:val="auto"/>
          <w:szCs w:val="24"/>
        </w:rPr>
        <w:t xml:space="preserve"> normatizada nos termos de compromissos específicos para a realização das</w:t>
      </w:r>
      <w:r w:rsidR="00017066" w:rsidRPr="0047200E">
        <w:rPr>
          <w:color w:val="auto"/>
          <w:szCs w:val="24"/>
        </w:rPr>
        <w:t xml:space="preserve"> </w:t>
      </w:r>
      <w:r w:rsidR="0031779F" w:rsidRPr="0047200E">
        <w:rPr>
          <w:color w:val="auto"/>
          <w:szCs w:val="24"/>
        </w:rPr>
        <w:t>f</w:t>
      </w:r>
      <w:r w:rsidR="00AD7F17" w:rsidRPr="0047200E">
        <w:rPr>
          <w:color w:val="auto"/>
          <w:szCs w:val="24"/>
        </w:rPr>
        <w:t>í</w:t>
      </w:r>
      <w:r w:rsidR="0031779F" w:rsidRPr="0047200E">
        <w:rPr>
          <w:color w:val="auto"/>
          <w:szCs w:val="24"/>
        </w:rPr>
        <w:t>stulas</w:t>
      </w:r>
      <w:r w:rsidR="00017066" w:rsidRPr="0047200E">
        <w:rPr>
          <w:color w:val="auto"/>
          <w:szCs w:val="24"/>
        </w:rPr>
        <w:t xml:space="preserve"> </w:t>
      </w:r>
      <w:r w:rsidR="0031779F" w:rsidRPr="0047200E">
        <w:rPr>
          <w:color w:val="auto"/>
          <w:szCs w:val="24"/>
        </w:rPr>
        <w:t>de</w:t>
      </w:r>
      <w:r w:rsidR="00017066" w:rsidRPr="0047200E">
        <w:rPr>
          <w:color w:val="auto"/>
          <w:szCs w:val="24"/>
        </w:rPr>
        <w:t xml:space="preserve"> </w:t>
      </w:r>
      <w:r w:rsidR="0031779F" w:rsidRPr="0047200E">
        <w:rPr>
          <w:color w:val="auto"/>
          <w:szCs w:val="24"/>
        </w:rPr>
        <w:t>maior</w:t>
      </w:r>
      <w:r w:rsidR="00017066" w:rsidRPr="0047200E">
        <w:rPr>
          <w:color w:val="auto"/>
          <w:szCs w:val="24"/>
        </w:rPr>
        <w:t xml:space="preserve"> </w:t>
      </w:r>
      <w:r w:rsidR="0031779F" w:rsidRPr="0047200E">
        <w:rPr>
          <w:color w:val="auto"/>
          <w:szCs w:val="24"/>
        </w:rPr>
        <w:t>complexidade</w:t>
      </w:r>
      <w:r w:rsidR="00D37B77" w:rsidRPr="0047200E">
        <w:rPr>
          <w:color w:val="auto"/>
          <w:szCs w:val="24"/>
        </w:rPr>
        <w:t>.</w:t>
      </w:r>
      <w:r w:rsidR="00EE6A4C" w:rsidRPr="0047200E">
        <w:rPr>
          <w:color w:val="auto"/>
          <w:szCs w:val="24"/>
        </w:rPr>
        <w:t xml:space="preserve"> A realização dos procedimentos de </w:t>
      </w:r>
      <w:r w:rsidR="0031779F" w:rsidRPr="0047200E">
        <w:rPr>
          <w:color w:val="auto"/>
          <w:szCs w:val="24"/>
        </w:rPr>
        <w:t>Confecção de fístula arteriovenosa com</w:t>
      </w:r>
      <w:r w:rsidR="00D37B77" w:rsidRPr="0047200E">
        <w:rPr>
          <w:color w:val="auto"/>
          <w:szCs w:val="24"/>
        </w:rPr>
        <w:t xml:space="preserve"> enxertia de </w:t>
      </w:r>
      <w:proofErr w:type="spellStart"/>
      <w:r w:rsidR="00D37B77" w:rsidRPr="0047200E">
        <w:rPr>
          <w:color w:val="auto"/>
          <w:szCs w:val="24"/>
        </w:rPr>
        <w:t>politetrafluoretileno</w:t>
      </w:r>
      <w:proofErr w:type="spellEnd"/>
      <w:r w:rsidR="00D37B77" w:rsidRPr="0047200E">
        <w:rPr>
          <w:color w:val="auto"/>
          <w:szCs w:val="24"/>
        </w:rPr>
        <w:t xml:space="preserve"> (PTFE) – 04.18.01.01-3, confecções</w:t>
      </w:r>
      <w:r w:rsidR="00D37B77" w:rsidRPr="007D415A">
        <w:rPr>
          <w:color w:val="00000A"/>
          <w:szCs w:val="24"/>
        </w:rPr>
        <w:t xml:space="preserve"> de</w:t>
      </w:r>
      <w:r w:rsidR="00017066" w:rsidRPr="007D415A">
        <w:rPr>
          <w:color w:val="00000A"/>
          <w:szCs w:val="24"/>
        </w:rPr>
        <w:t xml:space="preserve"> </w:t>
      </w:r>
      <w:r w:rsidR="0031779F" w:rsidRPr="007D415A">
        <w:rPr>
          <w:color w:val="00000A"/>
          <w:szCs w:val="24"/>
        </w:rPr>
        <w:t>fístula</w:t>
      </w:r>
      <w:r w:rsidR="00EE6A4C" w:rsidRPr="007D415A">
        <w:rPr>
          <w:color w:val="00000A"/>
          <w:szCs w:val="24"/>
        </w:rPr>
        <w:t xml:space="preserve"> </w:t>
      </w:r>
      <w:r w:rsidR="0031779F" w:rsidRPr="007D415A">
        <w:rPr>
          <w:color w:val="00000A"/>
          <w:szCs w:val="24"/>
        </w:rPr>
        <w:t xml:space="preserve">arteriovenosa com enxerto autólogo – 04.18.01.002-1 e confecção de fístula arteriovenosa para hemodiálise – 04.18.01.003-0 de alta complexidade, são </w:t>
      </w:r>
      <w:proofErr w:type="gramStart"/>
      <w:r w:rsidR="0031779F" w:rsidRPr="007D415A">
        <w:rPr>
          <w:color w:val="00000A"/>
          <w:szCs w:val="24"/>
        </w:rPr>
        <w:t>financiados</w:t>
      </w:r>
      <w:proofErr w:type="gramEnd"/>
      <w:r w:rsidR="0031779F" w:rsidRPr="007D415A">
        <w:rPr>
          <w:color w:val="00000A"/>
          <w:szCs w:val="24"/>
        </w:rPr>
        <w:t xml:space="preserve"> pelo Fundo de Ações Estratégicas e Compensações </w:t>
      </w:r>
      <w:r w:rsidR="00AD7F17" w:rsidRPr="007D415A">
        <w:rPr>
          <w:color w:val="00000A"/>
          <w:szCs w:val="24"/>
        </w:rPr>
        <w:t>(</w:t>
      </w:r>
      <w:r w:rsidR="0031779F" w:rsidRPr="007D415A">
        <w:rPr>
          <w:color w:val="00000A"/>
          <w:szCs w:val="24"/>
        </w:rPr>
        <w:t>FAEC</w:t>
      </w:r>
      <w:r w:rsidR="00AD7F17" w:rsidRPr="007D415A">
        <w:rPr>
          <w:color w:val="00000A"/>
          <w:szCs w:val="24"/>
        </w:rPr>
        <w:t>)</w:t>
      </w:r>
      <w:r w:rsidR="0031779F" w:rsidRPr="007D415A">
        <w:rPr>
          <w:color w:val="00000A"/>
          <w:szCs w:val="24"/>
        </w:rPr>
        <w:t xml:space="preserve">, sendo que podem ser realizados nos hospitais do Estado de Santa Catarina, independente de habilitação, </w:t>
      </w:r>
      <w:r w:rsidR="00D37B77" w:rsidRPr="007D415A">
        <w:rPr>
          <w:color w:val="00000A"/>
          <w:szCs w:val="24"/>
        </w:rPr>
        <w:t>sendo o pagamento através de</w:t>
      </w:r>
      <w:r w:rsidR="00017066" w:rsidRPr="007D415A">
        <w:rPr>
          <w:color w:val="00000A"/>
          <w:szCs w:val="24"/>
        </w:rPr>
        <w:t xml:space="preserve"> </w:t>
      </w:r>
      <w:r w:rsidR="007E6D6A" w:rsidRPr="007D415A">
        <w:rPr>
          <w:color w:val="00000A"/>
          <w:szCs w:val="24"/>
        </w:rPr>
        <w:t>autorização de procedimento de Alto Custo (</w:t>
      </w:r>
      <w:r w:rsidR="0031779F" w:rsidRPr="007D415A">
        <w:rPr>
          <w:color w:val="00000A"/>
          <w:szCs w:val="24"/>
        </w:rPr>
        <w:t>APAC</w:t>
      </w:r>
      <w:r w:rsidR="007E6D6A" w:rsidRPr="007D415A">
        <w:rPr>
          <w:color w:val="00000A"/>
          <w:szCs w:val="24"/>
        </w:rPr>
        <w:t>)</w:t>
      </w:r>
      <w:r w:rsidR="0031779F" w:rsidRPr="007D415A">
        <w:rPr>
          <w:color w:val="00000A"/>
          <w:szCs w:val="24"/>
        </w:rPr>
        <w:t>.</w:t>
      </w:r>
      <w:r w:rsidR="00017066" w:rsidRPr="007D415A">
        <w:rPr>
          <w:color w:val="00000A"/>
          <w:szCs w:val="24"/>
        </w:rPr>
        <w:t xml:space="preserve"> </w:t>
      </w:r>
    </w:p>
    <w:p w:rsidR="003150D7" w:rsidRDefault="0031779F" w:rsidP="003150D7">
      <w:pPr>
        <w:spacing w:after="120" w:line="360" w:lineRule="auto"/>
        <w:ind w:left="11" w:right="0" w:firstLine="839"/>
        <w:rPr>
          <w:szCs w:val="24"/>
        </w:rPr>
      </w:pPr>
      <w:r w:rsidRPr="003A0F25">
        <w:rPr>
          <w:szCs w:val="24"/>
        </w:rPr>
        <w:t xml:space="preserve">O quadro </w:t>
      </w:r>
      <w:r w:rsidR="00192786">
        <w:rPr>
          <w:szCs w:val="24"/>
        </w:rPr>
        <w:t>22</w:t>
      </w:r>
      <w:r w:rsidR="00192786" w:rsidRPr="003A0F25">
        <w:rPr>
          <w:szCs w:val="24"/>
        </w:rPr>
        <w:t xml:space="preserve"> </w:t>
      </w:r>
      <w:r w:rsidRPr="003A0F25">
        <w:rPr>
          <w:szCs w:val="24"/>
        </w:rPr>
        <w:t xml:space="preserve">demonstra as unidades que apresentam produção </w:t>
      </w:r>
      <w:proofErr w:type="gramStart"/>
      <w:r w:rsidRPr="003A0F25">
        <w:rPr>
          <w:szCs w:val="24"/>
        </w:rPr>
        <w:t>deste procedimentos</w:t>
      </w:r>
      <w:proofErr w:type="gramEnd"/>
      <w:r w:rsidRPr="003A0F25">
        <w:rPr>
          <w:szCs w:val="24"/>
        </w:rPr>
        <w:t xml:space="preserve"> em função de </w:t>
      </w:r>
      <w:proofErr w:type="spellStart"/>
      <w:r w:rsidRPr="003A0F25">
        <w:rPr>
          <w:szCs w:val="24"/>
        </w:rPr>
        <w:t>pactuações</w:t>
      </w:r>
      <w:proofErr w:type="spellEnd"/>
      <w:r w:rsidR="00017066" w:rsidRPr="00F61FE3">
        <w:rPr>
          <w:szCs w:val="24"/>
        </w:rPr>
        <w:t xml:space="preserve"> </w:t>
      </w:r>
      <w:r w:rsidRPr="005B6844">
        <w:rPr>
          <w:szCs w:val="24"/>
        </w:rPr>
        <w:t>realizada</w:t>
      </w:r>
      <w:r w:rsidRPr="005C6BBC">
        <w:rPr>
          <w:szCs w:val="24"/>
        </w:rPr>
        <w:t>s entre os prestadores que realizam hemodiálise e gestores municipais</w:t>
      </w:r>
      <w:r w:rsidR="00AD7F17" w:rsidRPr="003150D7">
        <w:rPr>
          <w:szCs w:val="24"/>
        </w:rPr>
        <w:t>.</w:t>
      </w:r>
    </w:p>
    <w:p w:rsidR="00C65F94" w:rsidRDefault="00C65F94" w:rsidP="00C65F94">
      <w:pPr>
        <w:spacing w:after="0" w:line="240" w:lineRule="auto"/>
        <w:ind w:left="11" w:right="0" w:firstLine="839"/>
        <w:rPr>
          <w:szCs w:val="24"/>
        </w:rPr>
      </w:pPr>
      <w:r>
        <w:rPr>
          <w:szCs w:val="24"/>
        </w:rPr>
        <w:br w:type="page"/>
      </w:r>
    </w:p>
    <w:p w:rsidR="00AD281C" w:rsidRDefault="00AD281C" w:rsidP="00C65F94">
      <w:pPr>
        <w:spacing w:after="0" w:line="240" w:lineRule="auto"/>
        <w:ind w:left="11" w:right="0" w:firstLine="839"/>
        <w:rPr>
          <w:szCs w:val="24"/>
        </w:rPr>
      </w:pPr>
    </w:p>
    <w:p w:rsidR="00BF3B1E" w:rsidRDefault="00017066" w:rsidP="00FA47E5">
      <w:pPr>
        <w:pStyle w:val="Legenda"/>
        <w:spacing w:after="120" w:line="360" w:lineRule="auto"/>
        <w:ind w:firstLine="851"/>
        <w:jc w:val="both"/>
        <w:rPr>
          <w:rFonts w:ascii="Arial" w:hAnsi="Arial" w:cs="Arial"/>
          <w:b w:val="0"/>
          <w:sz w:val="24"/>
          <w:szCs w:val="24"/>
        </w:rPr>
      </w:pPr>
      <w:bookmarkStart w:id="79" w:name="_Toc531093649"/>
      <w:r w:rsidRPr="00017066">
        <w:rPr>
          <w:rFonts w:ascii="Arial" w:hAnsi="Arial" w:cs="Arial"/>
          <w:b w:val="0"/>
          <w:sz w:val="24"/>
          <w:szCs w:val="24"/>
        </w:rPr>
        <w:t xml:space="preserve">Quadro </w:t>
      </w:r>
      <w:r w:rsidR="007F6203" w:rsidRPr="0047200E">
        <w:rPr>
          <w:rFonts w:ascii="Arial" w:hAnsi="Arial" w:cs="Arial"/>
          <w:b w:val="0"/>
          <w:color w:val="auto"/>
          <w:sz w:val="24"/>
          <w:szCs w:val="24"/>
        </w:rPr>
        <w:fldChar w:fldCharType="begin"/>
      </w:r>
      <w:r w:rsidRPr="0047200E">
        <w:rPr>
          <w:rFonts w:ascii="Arial" w:hAnsi="Arial" w:cs="Arial"/>
          <w:b w:val="0"/>
          <w:color w:val="auto"/>
          <w:sz w:val="24"/>
          <w:szCs w:val="24"/>
        </w:rPr>
        <w:instrText xml:space="preserve"> SEQ Quadro \* ARABIC </w:instrText>
      </w:r>
      <w:r w:rsidR="007F6203" w:rsidRPr="0047200E">
        <w:rPr>
          <w:rFonts w:ascii="Arial" w:hAnsi="Arial" w:cs="Arial"/>
          <w:b w:val="0"/>
          <w:color w:val="auto"/>
          <w:sz w:val="24"/>
          <w:szCs w:val="24"/>
        </w:rPr>
        <w:fldChar w:fldCharType="separate"/>
      </w:r>
      <w:r w:rsidR="005A1E40">
        <w:rPr>
          <w:rFonts w:ascii="Arial" w:hAnsi="Arial" w:cs="Arial"/>
          <w:b w:val="0"/>
          <w:noProof/>
          <w:color w:val="auto"/>
          <w:sz w:val="24"/>
          <w:szCs w:val="24"/>
        </w:rPr>
        <w:t>22</w:t>
      </w:r>
      <w:r w:rsidR="007F6203" w:rsidRPr="0047200E">
        <w:rPr>
          <w:rFonts w:ascii="Arial" w:hAnsi="Arial" w:cs="Arial"/>
          <w:b w:val="0"/>
          <w:color w:val="auto"/>
          <w:sz w:val="24"/>
          <w:szCs w:val="24"/>
        </w:rPr>
        <w:fldChar w:fldCharType="end"/>
      </w:r>
      <w:r w:rsidRPr="0047200E">
        <w:rPr>
          <w:rFonts w:ascii="Arial" w:hAnsi="Arial" w:cs="Arial"/>
          <w:b w:val="0"/>
          <w:color w:val="auto"/>
          <w:sz w:val="24"/>
          <w:szCs w:val="24"/>
        </w:rPr>
        <w:t>:</w:t>
      </w:r>
      <w:r w:rsidR="0031779F" w:rsidRPr="0047200E">
        <w:rPr>
          <w:rFonts w:ascii="Arial" w:hAnsi="Arial" w:cs="Arial"/>
          <w:b w:val="0"/>
          <w:color w:val="auto"/>
          <w:sz w:val="24"/>
          <w:szCs w:val="24"/>
        </w:rPr>
        <w:t xml:space="preserve"> </w:t>
      </w:r>
      <w:r w:rsidR="0031779F" w:rsidRPr="00017066">
        <w:rPr>
          <w:rFonts w:ascii="Arial" w:hAnsi="Arial" w:cs="Arial"/>
          <w:b w:val="0"/>
          <w:sz w:val="24"/>
          <w:szCs w:val="24"/>
        </w:rPr>
        <w:t>Proposta de serviços de referência para realização de fístula ambulatorial e de alta complexidade, por região de saúde e município sede da unidade de diálise.</w:t>
      </w:r>
      <w:bookmarkEnd w:id="79"/>
    </w:p>
    <w:tbl>
      <w:tblPr>
        <w:tblW w:w="9851" w:type="dxa"/>
        <w:tblCellMar>
          <w:left w:w="70" w:type="dxa"/>
          <w:right w:w="70" w:type="dxa"/>
        </w:tblCellMar>
        <w:tblLook w:val="04A0"/>
      </w:tblPr>
      <w:tblGrid>
        <w:gridCol w:w="1030"/>
        <w:gridCol w:w="2025"/>
        <w:gridCol w:w="1134"/>
        <w:gridCol w:w="887"/>
        <w:gridCol w:w="1239"/>
        <w:gridCol w:w="1559"/>
        <w:gridCol w:w="1977"/>
      </w:tblGrid>
      <w:tr w:rsidR="00C65F94" w:rsidRPr="00C65F94" w:rsidTr="00C65F94">
        <w:trPr>
          <w:trHeight w:val="368"/>
          <w:tblHeader/>
        </w:trPr>
        <w:tc>
          <w:tcPr>
            <w:tcW w:w="1030" w:type="dxa"/>
            <w:tcBorders>
              <w:top w:val="single" w:sz="8" w:space="0" w:color="auto"/>
              <w:left w:val="single" w:sz="8" w:space="0" w:color="auto"/>
              <w:bottom w:val="single" w:sz="8" w:space="0" w:color="auto"/>
              <w:right w:val="single" w:sz="4" w:space="0" w:color="auto"/>
            </w:tcBorders>
            <w:shd w:val="clear" w:color="000000" w:fill="D9D9D9"/>
            <w:noWrap/>
            <w:vAlign w:val="center"/>
            <w:hideMark/>
          </w:tcPr>
          <w:p w:rsidR="00C65F94" w:rsidRPr="00C65F94" w:rsidRDefault="00C65F94" w:rsidP="00C65F94">
            <w:pPr>
              <w:spacing w:after="0" w:line="240" w:lineRule="auto"/>
              <w:ind w:left="0" w:right="0" w:firstLine="0"/>
              <w:jc w:val="center"/>
              <w:rPr>
                <w:rFonts w:eastAsia="Times New Roman"/>
                <w:b/>
                <w:bCs/>
                <w:sz w:val="16"/>
                <w:szCs w:val="16"/>
              </w:rPr>
            </w:pPr>
            <w:r w:rsidRPr="00C65F94">
              <w:rPr>
                <w:rFonts w:eastAsia="Times New Roman"/>
                <w:b/>
                <w:bCs/>
                <w:sz w:val="16"/>
                <w:szCs w:val="16"/>
              </w:rPr>
              <w:t>CNES</w:t>
            </w:r>
          </w:p>
        </w:tc>
        <w:tc>
          <w:tcPr>
            <w:tcW w:w="2025" w:type="dxa"/>
            <w:tcBorders>
              <w:top w:val="single" w:sz="8" w:space="0" w:color="auto"/>
              <w:left w:val="nil"/>
              <w:bottom w:val="single" w:sz="8" w:space="0" w:color="auto"/>
              <w:right w:val="single" w:sz="4" w:space="0" w:color="auto"/>
            </w:tcBorders>
            <w:shd w:val="clear" w:color="000000" w:fill="D9D9D9"/>
            <w:vAlign w:val="center"/>
            <w:hideMark/>
          </w:tcPr>
          <w:p w:rsidR="00C65F94" w:rsidRPr="00C65F94" w:rsidRDefault="00C65F94" w:rsidP="00C65F94">
            <w:pPr>
              <w:spacing w:after="0" w:line="240" w:lineRule="auto"/>
              <w:ind w:left="0" w:right="0" w:firstLine="0"/>
              <w:jc w:val="center"/>
              <w:rPr>
                <w:rFonts w:eastAsia="Times New Roman"/>
                <w:b/>
                <w:bCs/>
                <w:color w:val="auto"/>
                <w:sz w:val="16"/>
                <w:szCs w:val="16"/>
              </w:rPr>
            </w:pPr>
            <w:r w:rsidRPr="00C65F94">
              <w:rPr>
                <w:rFonts w:eastAsia="Times New Roman"/>
                <w:b/>
                <w:bCs/>
                <w:color w:val="auto"/>
                <w:sz w:val="16"/>
                <w:szCs w:val="16"/>
              </w:rPr>
              <w:t>Estabelecimento</w:t>
            </w:r>
          </w:p>
        </w:tc>
        <w:tc>
          <w:tcPr>
            <w:tcW w:w="1134" w:type="dxa"/>
            <w:tcBorders>
              <w:top w:val="single" w:sz="8" w:space="0" w:color="auto"/>
              <w:left w:val="nil"/>
              <w:bottom w:val="single" w:sz="8" w:space="0" w:color="auto"/>
              <w:right w:val="single" w:sz="4" w:space="0" w:color="auto"/>
            </w:tcBorders>
            <w:shd w:val="clear" w:color="000000" w:fill="D9D9D9"/>
            <w:vAlign w:val="center"/>
            <w:hideMark/>
          </w:tcPr>
          <w:p w:rsidR="00C65F94" w:rsidRPr="00C65F94" w:rsidRDefault="00C65F94" w:rsidP="00C65F94">
            <w:pPr>
              <w:spacing w:after="0" w:line="240" w:lineRule="auto"/>
              <w:ind w:left="0" w:right="0" w:firstLine="0"/>
              <w:jc w:val="center"/>
              <w:rPr>
                <w:rFonts w:eastAsia="Times New Roman"/>
                <w:b/>
                <w:bCs/>
                <w:color w:val="auto"/>
                <w:sz w:val="16"/>
                <w:szCs w:val="16"/>
              </w:rPr>
            </w:pPr>
            <w:proofErr w:type="spellStart"/>
            <w:r w:rsidRPr="00C65F94">
              <w:rPr>
                <w:rFonts w:eastAsia="Times New Roman"/>
                <w:b/>
                <w:bCs/>
                <w:color w:val="auto"/>
                <w:sz w:val="16"/>
                <w:szCs w:val="16"/>
              </w:rPr>
              <w:t>Municipio</w:t>
            </w:r>
            <w:proofErr w:type="spellEnd"/>
          </w:p>
        </w:tc>
        <w:tc>
          <w:tcPr>
            <w:tcW w:w="887" w:type="dxa"/>
            <w:tcBorders>
              <w:top w:val="single" w:sz="8" w:space="0" w:color="auto"/>
              <w:left w:val="nil"/>
              <w:bottom w:val="single" w:sz="8" w:space="0" w:color="auto"/>
              <w:right w:val="single" w:sz="4" w:space="0" w:color="auto"/>
            </w:tcBorders>
            <w:shd w:val="clear" w:color="000000" w:fill="D9D9D9"/>
            <w:noWrap/>
            <w:vAlign w:val="center"/>
            <w:hideMark/>
          </w:tcPr>
          <w:p w:rsidR="00C65F94" w:rsidRPr="00C65F94" w:rsidRDefault="00C65F94" w:rsidP="00C65F94">
            <w:pPr>
              <w:spacing w:after="0" w:line="240" w:lineRule="auto"/>
              <w:ind w:left="0" w:right="0" w:firstLine="0"/>
              <w:jc w:val="center"/>
              <w:rPr>
                <w:rFonts w:eastAsia="Times New Roman"/>
                <w:b/>
                <w:bCs/>
                <w:color w:val="auto"/>
                <w:sz w:val="16"/>
                <w:szCs w:val="16"/>
              </w:rPr>
            </w:pPr>
            <w:r w:rsidRPr="00C65F94">
              <w:rPr>
                <w:rFonts w:eastAsia="Times New Roman"/>
                <w:b/>
                <w:bCs/>
                <w:color w:val="auto"/>
                <w:sz w:val="16"/>
                <w:szCs w:val="16"/>
              </w:rPr>
              <w:t>Macro</w:t>
            </w:r>
          </w:p>
        </w:tc>
        <w:tc>
          <w:tcPr>
            <w:tcW w:w="1239" w:type="dxa"/>
            <w:tcBorders>
              <w:top w:val="single" w:sz="8" w:space="0" w:color="auto"/>
              <w:left w:val="nil"/>
              <w:bottom w:val="single" w:sz="8" w:space="0" w:color="auto"/>
              <w:right w:val="single" w:sz="4" w:space="0" w:color="auto"/>
            </w:tcBorders>
            <w:shd w:val="clear" w:color="000000" w:fill="D9D9D9"/>
            <w:vAlign w:val="center"/>
            <w:hideMark/>
          </w:tcPr>
          <w:p w:rsidR="00C65F94" w:rsidRPr="00C65F94" w:rsidRDefault="00C65F94" w:rsidP="00C65F94">
            <w:pPr>
              <w:spacing w:after="0" w:line="240" w:lineRule="auto"/>
              <w:ind w:left="0" w:right="0" w:firstLine="0"/>
              <w:jc w:val="center"/>
              <w:rPr>
                <w:rFonts w:eastAsia="Times New Roman"/>
                <w:b/>
                <w:bCs/>
                <w:color w:val="auto"/>
                <w:sz w:val="16"/>
                <w:szCs w:val="16"/>
              </w:rPr>
            </w:pPr>
            <w:proofErr w:type="spellStart"/>
            <w:r w:rsidRPr="00C65F94">
              <w:rPr>
                <w:rFonts w:eastAsia="Times New Roman"/>
                <w:b/>
                <w:bCs/>
                <w:color w:val="auto"/>
                <w:sz w:val="16"/>
                <w:szCs w:val="16"/>
              </w:rPr>
              <w:t>Reg</w:t>
            </w:r>
            <w:proofErr w:type="spellEnd"/>
            <w:r w:rsidRPr="00C65F94">
              <w:rPr>
                <w:rFonts w:eastAsia="Times New Roman"/>
                <w:b/>
                <w:bCs/>
                <w:color w:val="auto"/>
                <w:sz w:val="16"/>
                <w:szCs w:val="16"/>
              </w:rPr>
              <w:t xml:space="preserve"> Saúde</w:t>
            </w:r>
          </w:p>
        </w:tc>
        <w:tc>
          <w:tcPr>
            <w:tcW w:w="1559" w:type="dxa"/>
            <w:tcBorders>
              <w:top w:val="single" w:sz="8" w:space="0" w:color="auto"/>
              <w:left w:val="nil"/>
              <w:bottom w:val="single" w:sz="8" w:space="0" w:color="auto"/>
              <w:right w:val="single" w:sz="4" w:space="0" w:color="auto"/>
            </w:tcBorders>
            <w:shd w:val="clear" w:color="000000" w:fill="D9D9D9"/>
            <w:vAlign w:val="center"/>
            <w:hideMark/>
          </w:tcPr>
          <w:p w:rsidR="00C65F94" w:rsidRPr="00C65F94" w:rsidRDefault="0099471B" w:rsidP="00C65F94">
            <w:pPr>
              <w:spacing w:after="0" w:line="240" w:lineRule="auto"/>
              <w:ind w:left="0" w:right="0" w:firstLine="0"/>
              <w:jc w:val="center"/>
              <w:rPr>
                <w:rFonts w:eastAsia="Times New Roman"/>
                <w:b/>
                <w:bCs/>
                <w:color w:val="auto"/>
                <w:sz w:val="16"/>
                <w:szCs w:val="16"/>
              </w:rPr>
            </w:pPr>
            <w:r>
              <w:rPr>
                <w:rFonts w:eastAsia="Times New Roman"/>
                <w:b/>
                <w:bCs/>
                <w:color w:val="auto"/>
                <w:sz w:val="16"/>
                <w:szCs w:val="16"/>
              </w:rPr>
              <w:t>Fístula Alta Complexidade</w:t>
            </w:r>
          </w:p>
        </w:tc>
        <w:tc>
          <w:tcPr>
            <w:tcW w:w="1977" w:type="dxa"/>
            <w:tcBorders>
              <w:top w:val="single" w:sz="8" w:space="0" w:color="auto"/>
              <w:left w:val="nil"/>
              <w:bottom w:val="single" w:sz="8" w:space="0" w:color="auto"/>
              <w:right w:val="single" w:sz="8" w:space="0" w:color="auto"/>
            </w:tcBorders>
            <w:shd w:val="clear" w:color="000000" w:fill="D9D9D9"/>
            <w:vAlign w:val="center"/>
            <w:hideMark/>
          </w:tcPr>
          <w:p w:rsidR="00C65F94" w:rsidRPr="00C65F94" w:rsidRDefault="0099471B" w:rsidP="0099471B">
            <w:pPr>
              <w:spacing w:after="0" w:line="240" w:lineRule="auto"/>
              <w:ind w:left="0" w:right="0" w:firstLine="0"/>
              <w:jc w:val="center"/>
              <w:rPr>
                <w:rFonts w:eastAsia="Times New Roman"/>
                <w:b/>
                <w:bCs/>
                <w:color w:val="auto"/>
                <w:sz w:val="16"/>
                <w:szCs w:val="16"/>
              </w:rPr>
            </w:pPr>
            <w:r>
              <w:rPr>
                <w:rFonts w:eastAsia="Times New Roman"/>
                <w:b/>
                <w:bCs/>
                <w:color w:val="auto"/>
                <w:sz w:val="16"/>
                <w:szCs w:val="16"/>
              </w:rPr>
              <w:t>Fístula Ambulatorial</w:t>
            </w:r>
          </w:p>
        </w:tc>
      </w:tr>
      <w:tr w:rsidR="00C65F94" w:rsidRPr="00C65F94" w:rsidTr="00C65F94">
        <w:trPr>
          <w:trHeight w:val="20"/>
        </w:trPr>
        <w:tc>
          <w:tcPr>
            <w:tcW w:w="1030" w:type="dxa"/>
            <w:tcBorders>
              <w:top w:val="nil"/>
              <w:left w:val="single" w:sz="8" w:space="0" w:color="auto"/>
              <w:bottom w:val="single" w:sz="4" w:space="0" w:color="auto"/>
              <w:right w:val="single" w:sz="4" w:space="0" w:color="auto"/>
            </w:tcBorders>
            <w:shd w:val="clear" w:color="auto" w:fill="auto"/>
            <w:vAlign w:val="center"/>
            <w:hideMark/>
          </w:tcPr>
          <w:p w:rsidR="00C65F94" w:rsidRPr="00C65F94" w:rsidRDefault="00C65F94" w:rsidP="00C65F94">
            <w:pPr>
              <w:spacing w:after="0" w:line="240" w:lineRule="auto"/>
              <w:ind w:left="0" w:right="0" w:firstLine="0"/>
              <w:jc w:val="center"/>
              <w:rPr>
                <w:rFonts w:eastAsia="Times New Roman"/>
                <w:color w:val="auto"/>
                <w:sz w:val="16"/>
                <w:szCs w:val="16"/>
              </w:rPr>
            </w:pPr>
            <w:r w:rsidRPr="00C65F94">
              <w:rPr>
                <w:rFonts w:eastAsia="Times New Roman"/>
                <w:color w:val="auto"/>
                <w:sz w:val="16"/>
                <w:szCs w:val="16"/>
              </w:rPr>
              <w:t>3201694</w:t>
            </w:r>
          </w:p>
        </w:tc>
        <w:tc>
          <w:tcPr>
            <w:tcW w:w="2025" w:type="dxa"/>
            <w:tcBorders>
              <w:top w:val="nil"/>
              <w:left w:val="nil"/>
              <w:bottom w:val="single" w:sz="4" w:space="0" w:color="auto"/>
              <w:right w:val="single" w:sz="4" w:space="0" w:color="auto"/>
            </w:tcBorders>
            <w:shd w:val="clear" w:color="auto" w:fill="auto"/>
            <w:noWrap/>
            <w:vAlign w:val="center"/>
            <w:hideMark/>
          </w:tcPr>
          <w:p w:rsidR="00C65F94" w:rsidRPr="00C65F94" w:rsidRDefault="00C65F94" w:rsidP="00C65F94">
            <w:pPr>
              <w:spacing w:after="0" w:line="240" w:lineRule="auto"/>
              <w:ind w:left="0" w:right="0" w:firstLine="0"/>
              <w:jc w:val="center"/>
              <w:rPr>
                <w:rFonts w:eastAsia="Times New Roman"/>
                <w:sz w:val="16"/>
                <w:szCs w:val="16"/>
              </w:rPr>
            </w:pPr>
            <w:r w:rsidRPr="00C65F94">
              <w:rPr>
                <w:rFonts w:eastAsia="Times New Roman"/>
                <w:sz w:val="16"/>
                <w:szCs w:val="16"/>
              </w:rPr>
              <w:t>CLINIRIM Fpolis</w:t>
            </w:r>
          </w:p>
        </w:tc>
        <w:tc>
          <w:tcPr>
            <w:tcW w:w="1134" w:type="dxa"/>
            <w:tcBorders>
              <w:top w:val="nil"/>
              <w:left w:val="nil"/>
              <w:bottom w:val="single" w:sz="4" w:space="0" w:color="auto"/>
              <w:right w:val="single" w:sz="4" w:space="0" w:color="auto"/>
            </w:tcBorders>
            <w:shd w:val="clear" w:color="auto" w:fill="auto"/>
            <w:vAlign w:val="center"/>
            <w:hideMark/>
          </w:tcPr>
          <w:p w:rsidR="00C65F94" w:rsidRPr="00C65F94" w:rsidRDefault="00C65F94" w:rsidP="00C65F94">
            <w:pPr>
              <w:spacing w:after="0" w:line="240" w:lineRule="auto"/>
              <w:ind w:left="0" w:right="0" w:firstLine="0"/>
              <w:jc w:val="center"/>
              <w:rPr>
                <w:rFonts w:eastAsia="Times New Roman"/>
                <w:color w:val="auto"/>
                <w:sz w:val="16"/>
                <w:szCs w:val="16"/>
              </w:rPr>
            </w:pPr>
            <w:r w:rsidRPr="00C65F94">
              <w:rPr>
                <w:rFonts w:eastAsia="Times New Roman"/>
                <w:color w:val="auto"/>
                <w:sz w:val="16"/>
                <w:szCs w:val="16"/>
              </w:rPr>
              <w:t>Florianópolis</w:t>
            </w:r>
          </w:p>
        </w:tc>
        <w:tc>
          <w:tcPr>
            <w:tcW w:w="887" w:type="dxa"/>
            <w:tcBorders>
              <w:top w:val="nil"/>
              <w:left w:val="nil"/>
              <w:bottom w:val="single" w:sz="4" w:space="0" w:color="auto"/>
              <w:right w:val="single" w:sz="4" w:space="0" w:color="auto"/>
            </w:tcBorders>
            <w:shd w:val="clear" w:color="auto" w:fill="auto"/>
            <w:noWrap/>
            <w:vAlign w:val="center"/>
            <w:hideMark/>
          </w:tcPr>
          <w:p w:rsidR="00C65F94" w:rsidRPr="00C65F94" w:rsidRDefault="00C65F94" w:rsidP="00C65F94">
            <w:pPr>
              <w:spacing w:after="0" w:line="240" w:lineRule="auto"/>
              <w:ind w:left="0" w:right="0" w:firstLine="0"/>
              <w:jc w:val="center"/>
              <w:rPr>
                <w:rFonts w:eastAsia="Times New Roman"/>
                <w:color w:val="auto"/>
                <w:sz w:val="16"/>
                <w:szCs w:val="16"/>
              </w:rPr>
            </w:pPr>
            <w:r w:rsidRPr="00C65F94">
              <w:rPr>
                <w:rFonts w:eastAsia="Times New Roman"/>
                <w:color w:val="auto"/>
                <w:sz w:val="16"/>
                <w:szCs w:val="16"/>
              </w:rPr>
              <w:t>GF</w:t>
            </w:r>
          </w:p>
        </w:tc>
        <w:tc>
          <w:tcPr>
            <w:tcW w:w="1239" w:type="dxa"/>
            <w:tcBorders>
              <w:top w:val="nil"/>
              <w:left w:val="nil"/>
              <w:bottom w:val="single" w:sz="4" w:space="0" w:color="auto"/>
              <w:right w:val="single" w:sz="4" w:space="0" w:color="auto"/>
            </w:tcBorders>
            <w:shd w:val="clear" w:color="auto" w:fill="auto"/>
            <w:noWrap/>
            <w:vAlign w:val="center"/>
            <w:hideMark/>
          </w:tcPr>
          <w:p w:rsidR="00C65F94" w:rsidRPr="00C65F94" w:rsidRDefault="00C65F94" w:rsidP="00C65F94">
            <w:pPr>
              <w:spacing w:after="0" w:line="240" w:lineRule="auto"/>
              <w:ind w:left="0" w:right="0" w:firstLine="0"/>
              <w:jc w:val="center"/>
              <w:rPr>
                <w:rFonts w:eastAsia="Times New Roman"/>
                <w:color w:val="auto"/>
                <w:sz w:val="16"/>
                <w:szCs w:val="16"/>
              </w:rPr>
            </w:pPr>
            <w:r w:rsidRPr="00C65F94">
              <w:rPr>
                <w:rFonts w:eastAsia="Times New Roman"/>
                <w:color w:val="auto"/>
                <w:sz w:val="16"/>
                <w:szCs w:val="16"/>
              </w:rPr>
              <w:t>Grande Fpolis</w:t>
            </w:r>
          </w:p>
        </w:tc>
        <w:tc>
          <w:tcPr>
            <w:tcW w:w="1559" w:type="dxa"/>
            <w:vMerge w:val="restart"/>
            <w:tcBorders>
              <w:top w:val="nil"/>
              <w:left w:val="single" w:sz="4" w:space="0" w:color="auto"/>
              <w:bottom w:val="single" w:sz="8" w:space="0" w:color="000000"/>
              <w:right w:val="single" w:sz="4" w:space="0" w:color="auto"/>
            </w:tcBorders>
            <w:shd w:val="clear" w:color="auto" w:fill="auto"/>
            <w:vAlign w:val="center"/>
            <w:hideMark/>
          </w:tcPr>
          <w:p w:rsidR="00C65F94" w:rsidRPr="00C65F94" w:rsidRDefault="00C65F94" w:rsidP="00E36CED">
            <w:pPr>
              <w:spacing w:after="0" w:line="240" w:lineRule="auto"/>
              <w:ind w:left="0" w:right="0" w:firstLine="0"/>
              <w:jc w:val="center"/>
              <w:rPr>
                <w:rFonts w:eastAsia="Times New Roman"/>
                <w:sz w:val="16"/>
                <w:szCs w:val="16"/>
              </w:rPr>
            </w:pPr>
            <w:r w:rsidRPr="00C65F94">
              <w:rPr>
                <w:rFonts w:eastAsia="Times New Roman"/>
                <w:sz w:val="16"/>
                <w:szCs w:val="16"/>
              </w:rPr>
              <w:t>HU – Florianópolis</w:t>
            </w:r>
          </w:p>
        </w:tc>
        <w:tc>
          <w:tcPr>
            <w:tcW w:w="1977" w:type="dxa"/>
            <w:vMerge w:val="restart"/>
            <w:tcBorders>
              <w:top w:val="nil"/>
              <w:left w:val="single" w:sz="4" w:space="0" w:color="auto"/>
              <w:bottom w:val="single" w:sz="8" w:space="0" w:color="000000"/>
              <w:right w:val="single" w:sz="8" w:space="0" w:color="auto"/>
            </w:tcBorders>
            <w:shd w:val="clear" w:color="auto" w:fill="auto"/>
            <w:vAlign w:val="center"/>
            <w:hideMark/>
          </w:tcPr>
          <w:p w:rsidR="00C65F94" w:rsidRPr="00C65F94" w:rsidRDefault="00C65F94" w:rsidP="00C65F94">
            <w:pPr>
              <w:spacing w:after="0" w:line="240" w:lineRule="auto"/>
              <w:ind w:left="0" w:right="0" w:firstLine="0"/>
              <w:jc w:val="center"/>
              <w:rPr>
                <w:rFonts w:eastAsia="Times New Roman"/>
                <w:sz w:val="16"/>
                <w:szCs w:val="16"/>
              </w:rPr>
            </w:pPr>
            <w:r w:rsidRPr="00C65F94">
              <w:rPr>
                <w:rFonts w:eastAsia="Times New Roman"/>
                <w:sz w:val="16"/>
                <w:szCs w:val="16"/>
              </w:rPr>
              <w:t>HGCR – Florianópolis</w:t>
            </w:r>
          </w:p>
          <w:p w:rsidR="00C65F94" w:rsidRPr="00C65F94" w:rsidRDefault="00C65F94" w:rsidP="00C65F94">
            <w:pPr>
              <w:spacing w:after="0" w:line="240" w:lineRule="auto"/>
              <w:ind w:left="0" w:right="0" w:firstLine="0"/>
              <w:jc w:val="center"/>
              <w:rPr>
                <w:rFonts w:eastAsia="Times New Roman"/>
                <w:sz w:val="16"/>
                <w:szCs w:val="16"/>
              </w:rPr>
            </w:pPr>
            <w:r w:rsidRPr="00C65F94">
              <w:rPr>
                <w:rFonts w:eastAsia="Times New Roman"/>
                <w:sz w:val="16"/>
                <w:szCs w:val="16"/>
              </w:rPr>
              <w:t>HNSC - Angelina</w:t>
            </w:r>
          </w:p>
        </w:tc>
      </w:tr>
      <w:tr w:rsidR="00C65F94" w:rsidRPr="00C65F94" w:rsidTr="00C65F94">
        <w:trPr>
          <w:trHeight w:val="20"/>
        </w:trPr>
        <w:tc>
          <w:tcPr>
            <w:tcW w:w="1030" w:type="dxa"/>
            <w:tcBorders>
              <w:top w:val="nil"/>
              <w:left w:val="single" w:sz="8" w:space="0" w:color="auto"/>
              <w:bottom w:val="single" w:sz="4" w:space="0" w:color="auto"/>
              <w:right w:val="single" w:sz="4" w:space="0" w:color="auto"/>
            </w:tcBorders>
            <w:shd w:val="clear" w:color="auto" w:fill="auto"/>
            <w:vAlign w:val="center"/>
            <w:hideMark/>
          </w:tcPr>
          <w:p w:rsidR="00C65F94" w:rsidRPr="00C65F94" w:rsidRDefault="00C65F94" w:rsidP="00C65F94">
            <w:pPr>
              <w:spacing w:after="0" w:line="240" w:lineRule="auto"/>
              <w:ind w:left="0" w:right="0" w:firstLine="0"/>
              <w:jc w:val="center"/>
              <w:rPr>
                <w:rFonts w:eastAsia="Times New Roman"/>
                <w:color w:val="auto"/>
                <w:sz w:val="16"/>
                <w:szCs w:val="16"/>
              </w:rPr>
            </w:pPr>
            <w:r w:rsidRPr="00C65F94">
              <w:rPr>
                <w:rFonts w:eastAsia="Times New Roman"/>
                <w:color w:val="auto"/>
                <w:sz w:val="16"/>
                <w:szCs w:val="16"/>
              </w:rPr>
              <w:t>2522322</w:t>
            </w:r>
          </w:p>
        </w:tc>
        <w:tc>
          <w:tcPr>
            <w:tcW w:w="2025" w:type="dxa"/>
            <w:tcBorders>
              <w:top w:val="nil"/>
              <w:left w:val="nil"/>
              <w:bottom w:val="single" w:sz="4" w:space="0" w:color="auto"/>
              <w:right w:val="single" w:sz="4" w:space="0" w:color="auto"/>
            </w:tcBorders>
            <w:shd w:val="clear" w:color="auto" w:fill="auto"/>
            <w:noWrap/>
            <w:vAlign w:val="center"/>
            <w:hideMark/>
          </w:tcPr>
          <w:p w:rsidR="00C65F94" w:rsidRPr="00C65F94" w:rsidRDefault="00C65F94" w:rsidP="00C65F94">
            <w:pPr>
              <w:spacing w:after="0" w:line="240" w:lineRule="auto"/>
              <w:ind w:left="0" w:right="0" w:firstLine="0"/>
              <w:jc w:val="center"/>
              <w:rPr>
                <w:rFonts w:eastAsia="Times New Roman"/>
                <w:sz w:val="16"/>
                <w:szCs w:val="16"/>
              </w:rPr>
            </w:pPr>
            <w:r w:rsidRPr="00C65F94">
              <w:rPr>
                <w:rFonts w:eastAsia="Times New Roman"/>
                <w:sz w:val="16"/>
                <w:szCs w:val="16"/>
              </w:rPr>
              <w:t>Hospital Governador Celso Ramos</w:t>
            </w:r>
          </w:p>
        </w:tc>
        <w:tc>
          <w:tcPr>
            <w:tcW w:w="1134" w:type="dxa"/>
            <w:tcBorders>
              <w:top w:val="nil"/>
              <w:left w:val="nil"/>
              <w:bottom w:val="single" w:sz="4" w:space="0" w:color="auto"/>
              <w:right w:val="single" w:sz="4" w:space="0" w:color="auto"/>
            </w:tcBorders>
            <w:shd w:val="clear" w:color="auto" w:fill="auto"/>
            <w:vAlign w:val="center"/>
            <w:hideMark/>
          </w:tcPr>
          <w:p w:rsidR="00C65F94" w:rsidRPr="00C65F94" w:rsidRDefault="00C65F94" w:rsidP="00C65F94">
            <w:pPr>
              <w:spacing w:after="0" w:line="240" w:lineRule="auto"/>
              <w:ind w:left="0" w:right="0" w:firstLine="0"/>
              <w:jc w:val="center"/>
              <w:rPr>
                <w:rFonts w:eastAsia="Times New Roman"/>
                <w:color w:val="auto"/>
                <w:sz w:val="16"/>
                <w:szCs w:val="16"/>
              </w:rPr>
            </w:pPr>
            <w:r w:rsidRPr="00C65F94">
              <w:rPr>
                <w:rFonts w:eastAsia="Times New Roman"/>
                <w:color w:val="auto"/>
                <w:sz w:val="16"/>
                <w:szCs w:val="16"/>
              </w:rPr>
              <w:t>Florianópolis</w:t>
            </w:r>
          </w:p>
        </w:tc>
        <w:tc>
          <w:tcPr>
            <w:tcW w:w="887" w:type="dxa"/>
            <w:tcBorders>
              <w:top w:val="nil"/>
              <w:left w:val="nil"/>
              <w:bottom w:val="single" w:sz="4" w:space="0" w:color="auto"/>
              <w:right w:val="single" w:sz="4" w:space="0" w:color="auto"/>
            </w:tcBorders>
            <w:shd w:val="clear" w:color="auto" w:fill="auto"/>
            <w:noWrap/>
            <w:vAlign w:val="center"/>
            <w:hideMark/>
          </w:tcPr>
          <w:p w:rsidR="00C65F94" w:rsidRPr="00C65F94" w:rsidRDefault="00C65F94" w:rsidP="00C65F94">
            <w:pPr>
              <w:spacing w:after="0" w:line="240" w:lineRule="auto"/>
              <w:ind w:left="0" w:right="0" w:firstLine="0"/>
              <w:jc w:val="center"/>
              <w:rPr>
                <w:rFonts w:eastAsia="Times New Roman"/>
                <w:color w:val="auto"/>
                <w:sz w:val="16"/>
                <w:szCs w:val="16"/>
              </w:rPr>
            </w:pPr>
            <w:r w:rsidRPr="00C65F94">
              <w:rPr>
                <w:rFonts w:eastAsia="Times New Roman"/>
                <w:color w:val="auto"/>
                <w:sz w:val="16"/>
                <w:szCs w:val="16"/>
              </w:rPr>
              <w:t>GF</w:t>
            </w:r>
          </w:p>
        </w:tc>
        <w:tc>
          <w:tcPr>
            <w:tcW w:w="1239" w:type="dxa"/>
            <w:tcBorders>
              <w:top w:val="nil"/>
              <w:left w:val="nil"/>
              <w:bottom w:val="single" w:sz="4" w:space="0" w:color="auto"/>
              <w:right w:val="single" w:sz="4" w:space="0" w:color="auto"/>
            </w:tcBorders>
            <w:shd w:val="clear" w:color="auto" w:fill="auto"/>
            <w:noWrap/>
            <w:vAlign w:val="center"/>
            <w:hideMark/>
          </w:tcPr>
          <w:p w:rsidR="00C65F94" w:rsidRPr="00C65F94" w:rsidRDefault="00C65F94" w:rsidP="00C65F94">
            <w:pPr>
              <w:spacing w:after="0" w:line="240" w:lineRule="auto"/>
              <w:ind w:left="0" w:right="0" w:firstLine="0"/>
              <w:jc w:val="center"/>
              <w:rPr>
                <w:rFonts w:eastAsiaTheme="minorHAnsi"/>
                <w:color w:val="auto"/>
                <w:sz w:val="16"/>
                <w:szCs w:val="16"/>
                <w:lang w:eastAsia="en-US"/>
              </w:rPr>
            </w:pPr>
            <w:r w:rsidRPr="00C65F94">
              <w:rPr>
                <w:rFonts w:eastAsia="Times New Roman"/>
                <w:color w:val="auto"/>
                <w:sz w:val="16"/>
                <w:szCs w:val="16"/>
              </w:rPr>
              <w:t>Grande Fpolis</w:t>
            </w:r>
          </w:p>
        </w:tc>
        <w:tc>
          <w:tcPr>
            <w:tcW w:w="1559" w:type="dxa"/>
            <w:vMerge/>
            <w:tcBorders>
              <w:top w:val="nil"/>
              <w:left w:val="single" w:sz="4" w:space="0" w:color="auto"/>
              <w:bottom w:val="single" w:sz="8" w:space="0" w:color="000000"/>
              <w:right w:val="single" w:sz="4" w:space="0" w:color="auto"/>
            </w:tcBorders>
            <w:vAlign w:val="center"/>
            <w:hideMark/>
          </w:tcPr>
          <w:p w:rsidR="00C65F94" w:rsidRPr="00C65F94" w:rsidRDefault="00C65F94" w:rsidP="00C65F94">
            <w:pPr>
              <w:spacing w:after="0" w:line="240" w:lineRule="auto"/>
              <w:ind w:left="0" w:right="0" w:firstLine="0"/>
              <w:jc w:val="center"/>
              <w:rPr>
                <w:rFonts w:eastAsia="Times New Roman"/>
                <w:sz w:val="16"/>
                <w:szCs w:val="16"/>
              </w:rPr>
            </w:pPr>
          </w:p>
        </w:tc>
        <w:tc>
          <w:tcPr>
            <w:tcW w:w="1977" w:type="dxa"/>
            <w:vMerge/>
            <w:tcBorders>
              <w:top w:val="nil"/>
              <w:left w:val="single" w:sz="4" w:space="0" w:color="auto"/>
              <w:bottom w:val="single" w:sz="8" w:space="0" w:color="000000"/>
              <w:right w:val="single" w:sz="8" w:space="0" w:color="auto"/>
            </w:tcBorders>
            <w:vAlign w:val="center"/>
            <w:hideMark/>
          </w:tcPr>
          <w:p w:rsidR="00C65F94" w:rsidRPr="00C65F94" w:rsidRDefault="00C65F94" w:rsidP="00C65F94">
            <w:pPr>
              <w:spacing w:after="0" w:line="240" w:lineRule="auto"/>
              <w:ind w:left="0" w:right="0" w:firstLine="0"/>
              <w:jc w:val="center"/>
              <w:rPr>
                <w:rFonts w:eastAsia="Times New Roman"/>
                <w:sz w:val="16"/>
                <w:szCs w:val="16"/>
              </w:rPr>
            </w:pPr>
          </w:p>
        </w:tc>
      </w:tr>
      <w:tr w:rsidR="00C65F94" w:rsidRPr="00C65F94" w:rsidTr="00C65F94">
        <w:trPr>
          <w:trHeight w:val="20"/>
        </w:trPr>
        <w:tc>
          <w:tcPr>
            <w:tcW w:w="1030" w:type="dxa"/>
            <w:tcBorders>
              <w:top w:val="nil"/>
              <w:left w:val="single" w:sz="8" w:space="0" w:color="auto"/>
              <w:bottom w:val="single" w:sz="4" w:space="0" w:color="auto"/>
              <w:right w:val="single" w:sz="4" w:space="0" w:color="auto"/>
            </w:tcBorders>
            <w:shd w:val="clear" w:color="auto" w:fill="auto"/>
            <w:vAlign w:val="center"/>
            <w:hideMark/>
          </w:tcPr>
          <w:p w:rsidR="00C65F94" w:rsidRPr="00C65F94" w:rsidRDefault="00C65F94" w:rsidP="00C65F94">
            <w:pPr>
              <w:spacing w:after="0" w:line="240" w:lineRule="auto"/>
              <w:ind w:left="0" w:right="0" w:firstLine="0"/>
              <w:jc w:val="center"/>
              <w:rPr>
                <w:rFonts w:eastAsia="Times New Roman"/>
                <w:color w:val="auto"/>
                <w:sz w:val="16"/>
                <w:szCs w:val="16"/>
              </w:rPr>
            </w:pPr>
            <w:r w:rsidRPr="00C65F94">
              <w:rPr>
                <w:rFonts w:eastAsia="Times New Roman"/>
                <w:color w:val="auto"/>
                <w:sz w:val="16"/>
                <w:szCs w:val="16"/>
              </w:rPr>
              <w:t>2660857</w:t>
            </w:r>
          </w:p>
        </w:tc>
        <w:tc>
          <w:tcPr>
            <w:tcW w:w="2025" w:type="dxa"/>
            <w:tcBorders>
              <w:top w:val="nil"/>
              <w:left w:val="nil"/>
              <w:bottom w:val="single" w:sz="4" w:space="0" w:color="auto"/>
              <w:right w:val="single" w:sz="4" w:space="0" w:color="auto"/>
            </w:tcBorders>
            <w:shd w:val="clear" w:color="auto" w:fill="auto"/>
            <w:noWrap/>
            <w:vAlign w:val="center"/>
            <w:hideMark/>
          </w:tcPr>
          <w:p w:rsidR="00C65F94" w:rsidRPr="00C65F94" w:rsidRDefault="00C65F94" w:rsidP="00C65F94">
            <w:pPr>
              <w:spacing w:after="0" w:line="240" w:lineRule="auto"/>
              <w:ind w:left="0" w:right="0" w:firstLine="0"/>
              <w:jc w:val="center"/>
              <w:rPr>
                <w:rFonts w:eastAsia="Times New Roman"/>
                <w:sz w:val="16"/>
                <w:szCs w:val="16"/>
              </w:rPr>
            </w:pPr>
            <w:r w:rsidRPr="00C65F94">
              <w:rPr>
                <w:rFonts w:eastAsia="Times New Roman"/>
                <w:sz w:val="16"/>
                <w:szCs w:val="16"/>
              </w:rPr>
              <w:t>Hospital Universitário</w:t>
            </w:r>
          </w:p>
        </w:tc>
        <w:tc>
          <w:tcPr>
            <w:tcW w:w="1134" w:type="dxa"/>
            <w:tcBorders>
              <w:top w:val="nil"/>
              <w:left w:val="nil"/>
              <w:bottom w:val="single" w:sz="4" w:space="0" w:color="auto"/>
              <w:right w:val="single" w:sz="4" w:space="0" w:color="auto"/>
            </w:tcBorders>
            <w:shd w:val="clear" w:color="auto" w:fill="auto"/>
            <w:vAlign w:val="center"/>
            <w:hideMark/>
          </w:tcPr>
          <w:p w:rsidR="00C65F94" w:rsidRPr="00C65F94" w:rsidRDefault="00C65F94" w:rsidP="00C65F94">
            <w:pPr>
              <w:spacing w:after="0" w:line="240" w:lineRule="auto"/>
              <w:ind w:left="0" w:right="0" w:firstLine="0"/>
              <w:jc w:val="center"/>
              <w:rPr>
                <w:rFonts w:eastAsia="Times New Roman"/>
                <w:color w:val="auto"/>
                <w:sz w:val="16"/>
                <w:szCs w:val="16"/>
              </w:rPr>
            </w:pPr>
            <w:r w:rsidRPr="00C65F94">
              <w:rPr>
                <w:rFonts w:eastAsia="Times New Roman"/>
                <w:color w:val="auto"/>
                <w:sz w:val="16"/>
                <w:szCs w:val="16"/>
              </w:rPr>
              <w:t>Florianópolis</w:t>
            </w:r>
          </w:p>
        </w:tc>
        <w:tc>
          <w:tcPr>
            <w:tcW w:w="887" w:type="dxa"/>
            <w:tcBorders>
              <w:top w:val="nil"/>
              <w:left w:val="nil"/>
              <w:bottom w:val="single" w:sz="4" w:space="0" w:color="auto"/>
              <w:right w:val="single" w:sz="4" w:space="0" w:color="auto"/>
            </w:tcBorders>
            <w:shd w:val="clear" w:color="auto" w:fill="auto"/>
            <w:noWrap/>
            <w:vAlign w:val="center"/>
            <w:hideMark/>
          </w:tcPr>
          <w:p w:rsidR="00C65F94" w:rsidRPr="00C65F94" w:rsidRDefault="00C65F94" w:rsidP="00C65F94">
            <w:pPr>
              <w:spacing w:after="0" w:line="240" w:lineRule="auto"/>
              <w:ind w:left="0" w:right="0" w:firstLine="0"/>
              <w:jc w:val="center"/>
              <w:rPr>
                <w:rFonts w:eastAsia="Times New Roman"/>
                <w:color w:val="auto"/>
                <w:sz w:val="16"/>
                <w:szCs w:val="16"/>
              </w:rPr>
            </w:pPr>
            <w:r w:rsidRPr="00C65F94">
              <w:rPr>
                <w:rFonts w:eastAsia="Times New Roman"/>
                <w:color w:val="auto"/>
                <w:sz w:val="16"/>
                <w:szCs w:val="16"/>
              </w:rPr>
              <w:t>GF</w:t>
            </w:r>
          </w:p>
        </w:tc>
        <w:tc>
          <w:tcPr>
            <w:tcW w:w="1239" w:type="dxa"/>
            <w:tcBorders>
              <w:top w:val="nil"/>
              <w:left w:val="nil"/>
              <w:bottom w:val="single" w:sz="4" w:space="0" w:color="auto"/>
              <w:right w:val="single" w:sz="4" w:space="0" w:color="auto"/>
            </w:tcBorders>
            <w:shd w:val="clear" w:color="auto" w:fill="auto"/>
            <w:noWrap/>
            <w:vAlign w:val="center"/>
            <w:hideMark/>
          </w:tcPr>
          <w:p w:rsidR="00C65F94" w:rsidRPr="00C65F94" w:rsidRDefault="00C65F94" w:rsidP="00C65F94">
            <w:pPr>
              <w:spacing w:after="0" w:line="240" w:lineRule="auto"/>
              <w:ind w:left="0" w:right="0" w:firstLine="0"/>
              <w:jc w:val="center"/>
              <w:rPr>
                <w:rFonts w:eastAsiaTheme="minorHAnsi"/>
                <w:color w:val="auto"/>
                <w:sz w:val="16"/>
                <w:szCs w:val="16"/>
                <w:lang w:eastAsia="en-US"/>
              </w:rPr>
            </w:pPr>
            <w:r w:rsidRPr="00C65F94">
              <w:rPr>
                <w:rFonts w:eastAsia="Times New Roman"/>
                <w:color w:val="auto"/>
                <w:sz w:val="16"/>
                <w:szCs w:val="16"/>
              </w:rPr>
              <w:t>Grande Fpolis</w:t>
            </w:r>
          </w:p>
        </w:tc>
        <w:tc>
          <w:tcPr>
            <w:tcW w:w="1559" w:type="dxa"/>
            <w:vMerge/>
            <w:tcBorders>
              <w:top w:val="nil"/>
              <w:left w:val="single" w:sz="4" w:space="0" w:color="auto"/>
              <w:bottom w:val="single" w:sz="8" w:space="0" w:color="000000"/>
              <w:right w:val="single" w:sz="4" w:space="0" w:color="auto"/>
            </w:tcBorders>
            <w:vAlign w:val="center"/>
            <w:hideMark/>
          </w:tcPr>
          <w:p w:rsidR="00C65F94" w:rsidRPr="00C65F94" w:rsidRDefault="00C65F94" w:rsidP="00C65F94">
            <w:pPr>
              <w:spacing w:after="0" w:line="240" w:lineRule="auto"/>
              <w:ind w:left="0" w:right="0" w:firstLine="0"/>
              <w:jc w:val="center"/>
              <w:rPr>
                <w:rFonts w:eastAsia="Times New Roman"/>
                <w:sz w:val="16"/>
                <w:szCs w:val="16"/>
              </w:rPr>
            </w:pPr>
          </w:p>
        </w:tc>
        <w:tc>
          <w:tcPr>
            <w:tcW w:w="1977" w:type="dxa"/>
            <w:vMerge/>
            <w:tcBorders>
              <w:top w:val="nil"/>
              <w:left w:val="single" w:sz="4" w:space="0" w:color="auto"/>
              <w:bottom w:val="single" w:sz="8" w:space="0" w:color="000000"/>
              <w:right w:val="single" w:sz="8" w:space="0" w:color="auto"/>
            </w:tcBorders>
            <w:vAlign w:val="center"/>
            <w:hideMark/>
          </w:tcPr>
          <w:p w:rsidR="00C65F94" w:rsidRPr="00C65F94" w:rsidRDefault="00C65F94" w:rsidP="00C65F94">
            <w:pPr>
              <w:spacing w:after="0" w:line="240" w:lineRule="auto"/>
              <w:ind w:left="0" w:right="0" w:firstLine="0"/>
              <w:jc w:val="center"/>
              <w:rPr>
                <w:rFonts w:eastAsia="Times New Roman"/>
                <w:sz w:val="16"/>
                <w:szCs w:val="16"/>
              </w:rPr>
            </w:pPr>
          </w:p>
        </w:tc>
      </w:tr>
      <w:tr w:rsidR="00C65F94" w:rsidRPr="00C65F94" w:rsidTr="00C65F94">
        <w:trPr>
          <w:trHeight w:val="20"/>
        </w:trPr>
        <w:tc>
          <w:tcPr>
            <w:tcW w:w="1030" w:type="dxa"/>
            <w:tcBorders>
              <w:top w:val="nil"/>
              <w:left w:val="single" w:sz="8" w:space="0" w:color="auto"/>
              <w:bottom w:val="single" w:sz="8" w:space="0" w:color="auto"/>
              <w:right w:val="single" w:sz="4" w:space="0" w:color="auto"/>
            </w:tcBorders>
            <w:shd w:val="clear" w:color="auto" w:fill="auto"/>
            <w:vAlign w:val="center"/>
            <w:hideMark/>
          </w:tcPr>
          <w:p w:rsidR="00C65F94" w:rsidRPr="00C65F94" w:rsidRDefault="00C65F94" w:rsidP="00C65F94">
            <w:pPr>
              <w:spacing w:after="0" w:line="240" w:lineRule="auto"/>
              <w:ind w:left="0" w:right="0" w:firstLine="0"/>
              <w:jc w:val="center"/>
              <w:rPr>
                <w:rFonts w:eastAsia="Times New Roman"/>
                <w:color w:val="auto"/>
                <w:sz w:val="16"/>
                <w:szCs w:val="16"/>
              </w:rPr>
            </w:pPr>
            <w:r w:rsidRPr="00C65F94">
              <w:rPr>
                <w:rFonts w:eastAsia="Times New Roman"/>
                <w:color w:val="auto"/>
                <w:sz w:val="16"/>
                <w:szCs w:val="16"/>
              </w:rPr>
              <w:t>2539373</w:t>
            </w:r>
          </w:p>
        </w:tc>
        <w:tc>
          <w:tcPr>
            <w:tcW w:w="2025" w:type="dxa"/>
            <w:tcBorders>
              <w:top w:val="nil"/>
              <w:left w:val="nil"/>
              <w:bottom w:val="single" w:sz="8" w:space="0" w:color="auto"/>
              <w:right w:val="single" w:sz="4" w:space="0" w:color="auto"/>
            </w:tcBorders>
            <w:shd w:val="clear" w:color="auto" w:fill="auto"/>
            <w:noWrap/>
            <w:vAlign w:val="center"/>
            <w:hideMark/>
          </w:tcPr>
          <w:p w:rsidR="00C65F94" w:rsidRPr="00C65F94" w:rsidRDefault="00C65F94" w:rsidP="00C65F94">
            <w:pPr>
              <w:spacing w:after="0" w:line="240" w:lineRule="auto"/>
              <w:ind w:left="0" w:right="0" w:firstLine="0"/>
              <w:jc w:val="center"/>
              <w:rPr>
                <w:rFonts w:eastAsia="Times New Roman"/>
                <w:sz w:val="16"/>
                <w:szCs w:val="16"/>
              </w:rPr>
            </w:pPr>
            <w:r w:rsidRPr="00C65F94">
              <w:rPr>
                <w:rFonts w:eastAsia="Times New Roman"/>
                <w:sz w:val="16"/>
                <w:szCs w:val="16"/>
              </w:rPr>
              <w:t>APAR VIDA</w:t>
            </w:r>
          </w:p>
        </w:tc>
        <w:tc>
          <w:tcPr>
            <w:tcW w:w="1134" w:type="dxa"/>
            <w:tcBorders>
              <w:top w:val="nil"/>
              <w:left w:val="nil"/>
              <w:bottom w:val="single" w:sz="8" w:space="0" w:color="auto"/>
              <w:right w:val="single" w:sz="4" w:space="0" w:color="auto"/>
            </w:tcBorders>
            <w:shd w:val="clear" w:color="auto" w:fill="auto"/>
            <w:vAlign w:val="center"/>
            <w:hideMark/>
          </w:tcPr>
          <w:p w:rsidR="00C65F94" w:rsidRPr="00C65F94" w:rsidRDefault="00C65F94" w:rsidP="00C65F94">
            <w:pPr>
              <w:spacing w:after="0" w:line="240" w:lineRule="auto"/>
              <w:ind w:left="0" w:right="0" w:firstLine="0"/>
              <w:jc w:val="center"/>
              <w:rPr>
                <w:rFonts w:eastAsia="Times New Roman"/>
                <w:color w:val="auto"/>
                <w:sz w:val="16"/>
                <w:szCs w:val="16"/>
              </w:rPr>
            </w:pPr>
            <w:r w:rsidRPr="00C65F94">
              <w:rPr>
                <w:rFonts w:eastAsia="Times New Roman"/>
                <w:color w:val="auto"/>
                <w:sz w:val="16"/>
                <w:szCs w:val="16"/>
              </w:rPr>
              <w:t>São Jose</w:t>
            </w:r>
          </w:p>
        </w:tc>
        <w:tc>
          <w:tcPr>
            <w:tcW w:w="887" w:type="dxa"/>
            <w:tcBorders>
              <w:top w:val="nil"/>
              <w:left w:val="nil"/>
              <w:bottom w:val="single" w:sz="8" w:space="0" w:color="auto"/>
              <w:right w:val="single" w:sz="4" w:space="0" w:color="auto"/>
            </w:tcBorders>
            <w:shd w:val="clear" w:color="auto" w:fill="auto"/>
            <w:noWrap/>
            <w:vAlign w:val="center"/>
            <w:hideMark/>
          </w:tcPr>
          <w:p w:rsidR="00C65F94" w:rsidRPr="00C65F94" w:rsidRDefault="00C65F94" w:rsidP="00C65F94">
            <w:pPr>
              <w:spacing w:after="0" w:line="240" w:lineRule="auto"/>
              <w:ind w:left="0" w:right="0" w:firstLine="0"/>
              <w:jc w:val="center"/>
              <w:rPr>
                <w:rFonts w:eastAsia="Times New Roman"/>
                <w:color w:val="auto"/>
                <w:sz w:val="16"/>
                <w:szCs w:val="16"/>
              </w:rPr>
            </w:pPr>
            <w:r w:rsidRPr="00C65F94">
              <w:rPr>
                <w:rFonts w:eastAsia="Times New Roman"/>
                <w:color w:val="auto"/>
                <w:sz w:val="16"/>
                <w:szCs w:val="16"/>
              </w:rPr>
              <w:t>GF</w:t>
            </w:r>
          </w:p>
        </w:tc>
        <w:tc>
          <w:tcPr>
            <w:tcW w:w="1239" w:type="dxa"/>
            <w:tcBorders>
              <w:top w:val="nil"/>
              <w:left w:val="nil"/>
              <w:bottom w:val="single" w:sz="8" w:space="0" w:color="auto"/>
              <w:right w:val="single" w:sz="4" w:space="0" w:color="auto"/>
            </w:tcBorders>
            <w:shd w:val="clear" w:color="auto" w:fill="auto"/>
            <w:noWrap/>
            <w:vAlign w:val="center"/>
            <w:hideMark/>
          </w:tcPr>
          <w:p w:rsidR="00C65F94" w:rsidRPr="00C65F94" w:rsidRDefault="00C65F94" w:rsidP="00C65F94">
            <w:pPr>
              <w:spacing w:after="0" w:line="240" w:lineRule="auto"/>
              <w:ind w:left="0" w:right="0" w:firstLine="0"/>
              <w:jc w:val="center"/>
              <w:rPr>
                <w:rFonts w:eastAsiaTheme="minorHAnsi"/>
                <w:color w:val="auto"/>
                <w:sz w:val="16"/>
                <w:szCs w:val="16"/>
                <w:lang w:eastAsia="en-US"/>
              </w:rPr>
            </w:pPr>
            <w:r w:rsidRPr="00C65F94">
              <w:rPr>
                <w:rFonts w:eastAsia="Times New Roman"/>
                <w:color w:val="auto"/>
                <w:sz w:val="16"/>
                <w:szCs w:val="16"/>
              </w:rPr>
              <w:t>Grande Fpolis</w:t>
            </w:r>
          </w:p>
        </w:tc>
        <w:tc>
          <w:tcPr>
            <w:tcW w:w="1559" w:type="dxa"/>
            <w:vMerge/>
            <w:tcBorders>
              <w:top w:val="nil"/>
              <w:left w:val="single" w:sz="4" w:space="0" w:color="auto"/>
              <w:bottom w:val="single" w:sz="8" w:space="0" w:color="000000"/>
              <w:right w:val="single" w:sz="4" w:space="0" w:color="auto"/>
            </w:tcBorders>
            <w:vAlign w:val="center"/>
            <w:hideMark/>
          </w:tcPr>
          <w:p w:rsidR="00C65F94" w:rsidRPr="00C65F94" w:rsidRDefault="00C65F94" w:rsidP="00C65F94">
            <w:pPr>
              <w:spacing w:after="0" w:line="240" w:lineRule="auto"/>
              <w:ind w:left="0" w:right="0" w:firstLine="0"/>
              <w:jc w:val="center"/>
              <w:rPr>
                <w:rFonts w:eastAsia="Times New Roman"/>
                <w:sz w:val="16"/>
                <w:szCs w:val="16"/>
              </w:rPr>
            </w:pPr>
          </w:p>
        </w:tc>
        <w:tc>
          <w:tcPr>
            <w:tcW w:w="1977" w:type="dxa"/>
            <w:vMerge/>
            <w:tcBorders>
              <w:top w:val="nil"/>
              <w:left w:val="single" w:sz="4" w:space="0" w:color="auto"/>
              <w:bottom w:val="single" w:sz="8" w:space="0" w:color="000000"/>
              <w:right w:val="single" w:sz="8" w:space="0" w:color="auto"/>
            </w:tcBorders>
            <w:vAlign w:val="center"/>
            <w:hideMark/>
          </w:tcPr>
          <w:p w:rsidR="00C65F94" w:rsidRPr="00C65F94" w:rsidRDefault="00C65F94" w:rsidP="00C65F94">
            <w:pPr>
              <w:spacing w:after="0" w:line="240" w:lineRule="auto"/>
              <w:ind w:left="0" w:right="0" w:firstLine="0"/>
              <w:jc w:val="center"/>
              <w:rPr>
                <w:rFonts w:eastAsia="Times New Roman"/>
                <w:sz w:val="16"/>
                <w:szCs w:val="16"/>
              </w:rPr>
            </w:pPr>
          </w:p>
        </w:tc>
      </w:tr>
      <w:tr w:rsidR="00C65F94" w:rsidRPr="00C65F94" w:rsidTr="00C65F94">
        <w:trPr>
          <w:trHeight w:val="20"/>
        </w:trPr>
        <w:tc>
          <w:tcPr>
            <w:tcW w:w="1030" w:type="dxa"/>
            <w:tcBorders>
              <w:top w:val="nil"/>
              <w:left w:val="single" w:sz="8" w:space="0" w:color="auto"/>
              <w:bottom w:val="single" w:sz="4" w:space="0" w:color="auto"/>
              <w:right w:val="single" w:sz="4" w:space="0" w:color="auto"/>
            </w:tcBorders>
            <w:shd w:val="clear" w:color="000000" w:fill="D9D9D9"/>
            <w:vAlign w:val="center"/>
            <w:hideMark/>
          </w:tcPr>
          <w:p w:rsidR="00C65F94" w:rsidRPr="00C65F94" w:rsidRDefault="00C65F94" w:rsidP="00C65F94">
            <w:pPr>
              <w:spacing w:after="0" w:line="240" w:lineRule="auto"/>
              <w:ind w:left="0" w:right="0" w:firstLine="0"/>
              <w:jc w:val="center"/>
              <w:rPr>
                <w:rFonts w:eastAsia="Times New Roman"/>
                <w:color w:val="auto"/>
                <w:sz w:val="16"/>
                <w:szCs w:val="16"/>
              </w:rPr>
            </w:pPr>
            <w:r w:rsidRPr="00C65F94">
              <w:rPr>
                <w:rFonts w:eastAsia="Times New Roman"/>
                <w:color w:val="auto"/>
                <w:sz w:val="16"/>
                <w:szCs w:val="16"/>
              </w:rPr>
              <w:t>2303892</w:t>
            </w:r>
          </w:p>
        </w:tc>
        <w:tc>
          <w:tcPr>
            <w:tcW w:w="2025" w:type="dxa"/>
            <w:tcBorders>
              <w:top w:val="nil"/>
              <w:left w:val="nil"/>
              <w:bottom w:val="single" w:sz="4" w:space="0" w:color="auto"/>
              <w:right w:val="single" w:sz="4" w:space="0" w:color="auto"/>
            </w:tcBorders>
            <w:shd w:val="clear" w:color="000000" w:fill="D9D9D9"/>
            <w:noWrap/>
            <w:vAlign w:val="center"/>
            <w:hideMark/>
          </w:tcPr>
          <w:p w:rsidR="00C65F94" w:rsidRPr="00C65F94" w:rsidRDefault="00C65F94" w:rsidP="00C65F94">
            <w:pPr>
              <w:spacing w:after="0" w:line="240" w:lineRule="auto"/>
              <w:ind w:left="0" w:right="0" w:firstLine="0"/>
              <w:jc w:val="center"/>
              <w:rPr>
                <w:rFonts w:eastAsia="Times New Roman"/>
                <w:sz w:val="16"/>
                <w:szCs w:val="16"/>
              </w:rPr>
            </w:pPr>
            <w:r w:rsidRPr="00C65F94">
              <w:rPr>
                <w:rFonts w:eastAsia="Times New Roman"/>
                <w:sz w:val="16"/>
                <w:szCs w:val="16"/>
              </w:rPr>
              <w:t xml:space="preserve">Unidade de Terapia Renal de </w:t>
            </w:r>
            <w:proofErr w:type="spellStart"/>
            <w:r w:rsidRPr="00C65F94">
              <w:rPr>
                <w:rFonts w:eastAsia="Times New Roman"/>
                <w:sz w:val="16"/>
                <w:szCs w:val="16"/>
              </w:rPr>
              <w:t>Xanxerê</w:t>
            </w:r>
            <w:proofErr w:type="spellEnd"/>
            <w:r w:rsidRPr="00C65F94">
              <w:rPr>
                <w:rFonts w:eastAsia="Times New Roman"/>
                <w:sz w:val="16"/>
                <w:szCs w:val="16"/>
              </w:rPr>
              <w:t xml:space="preserve"> LTDA</w:t>
            </w:r>
          </w:p>
        </w:tc>
        <w:tc>
          <w:tcPr>
            <w:tcW w:w="1134" w:type="dxa"/>
            <w:tcBorders>
              <w:top w:val="nil"/>
              <w:left w:val="nil"/>
              <w:bottom w:val="single" w:sz="4" w:space="0" w:color="auto"/>
              <w:right w:val="single" w:sz="4" w:space="0" w:color="auto"/>
            </w:tcBorders>
            <w:shd w:val="clear" w:color="000000" w:fill="D9D9D9"/>
            <w:vAlign w:val="center"/>
            <w:hideMark/>
          </w:tcPr>
          <w:p w:rsidR="00C65F94" w:rsidRPr="00C65F94" w:rsidRDefault="00C65F94" w:rsidP="00C65F94">
            <w:pPr>
              <w:spacing w:after="0" w:line="240" w:lineRule="auto"/>
              <w:ind w:left="0" w:right="0" w:firstLine="0"/>
              <w:jc w:val="center"/>
              <w:rPr>
                <w:rFonts w:eastAsia="Times New Roman"/>
                <w:color w:val="auto"/>
                <w:sz w:val="16"/>
                <w:szCs w:val="16"/>
              </w:rPr>
            </w:pPr>
            <w:proofErr w:type="spellStart"/>
            <w:r w:rsidRPr="00C65F94">
              <w:rPr>
                <w:rFonts w:eastAsia="Times New Roman"/>
                <w:color w:val="auto"/>
                <w:sz w:val="16"/>
                <w:szCs w:val="16"/>
              </w:rPr>
              <w:t>Xanxerê</w:t>
            </w:r>
            <w:proofErr w:type="spellEnd"/>
          </w:p>
        </w:tc>
        <w:tc>
          <w:tcPr>
            <w:tcW w:w="887" w:type="dxa"/>
            <w:tcBorders>
              <w:top w:val="nil"/>
              <w:left w:val="nil"/>
              <w:bottom w:val="single" w:sz="4" w:space="0" w:color="auto"/>
              <w:right w:val="single" w:sz="4" w:space="0" w:color="auto"/>
            </w:tcBorders>
            <w:shd w:val="clear" w:color="000000" w:fill="D9D9D9"/>
            <w:noWrap/>
            <w:vAlign w:val="center"/>
            <w:hideMark/>
          </w:tcPr>
          <w:p w:rsidR="00C65F94" w:rsidRPr="00C65F94" w:rsidRDefault="00C65F94" w:rsidP="00C65F94">
            <w:pPr>
              <w:spacing w:after="0" w:line="240" w:lineRule="auto"/>
              <w:ind w:left="0" w:right="0" w:firstLine="0"/>
              <w:jc w:val="center"/>
              <w:rPr>
                <w:rFonts w:eastAsia="Times New Roman"/>
                <w:color w:val="auto"/>
                <w:sz w:val="16"/>
                <w:szCs w:val="16"/>
              </w:rPr>
            </w:pPr>
            <w:r w:rsidRPr="00C65F94">
              <w:rPr>
                <w:rFonts w:eastAsia="Times New Roman"/>
                <w:color w:val="auto"/>
                <w:sz w:val="16"/>
                <w:szCs w:val="16"/>
              </w:rPr>
              <w:t>GO</w:t>
            </w:r>
          </w:p>
        </w:tc>
        <w:tc>
          <w:tcPr>
            <w:tcW w:w="1239" w:type="dxa"/>
            <w:tcBorders>
              <w:top w:val="nil"/>
              <w:left w:val="nil"/>
              <w:bottom w:val="single" w:sz="4" w:space="0" w:color="auto"/>
              <w:right w:val="single" w:sz="4" w:space="0" w:color="auto"/>
            </w:tcBorders>
            <w:shd w:val="clear" w:color="000000" w:fill="D9D9D9"/>
            <w:noWrap/>
            <w:vAlign w:val="center"/>
            <w:hideMark/>
          </w:tcPr>
          <w:p w:rsidR="00C65F94" w:rsidRPr="00C65F94" w:rsidRDefault="00C65F94" w:rsidP="00C65F94">
            <w:pPr>
              <w:spacing w:after="0" w:line="240" w:lineRule="auto"/>
              <w:ind w:left="0" w:right="0" w:firstLine="0"/>
              <w:jc w:val="center"/>
              <w:rPr>
                <w:rFonts w:eastAsia="Times New Roman"/>
                <w:color w:val="auto"/>
                <w:sz w:val="16"/>
                <w:szCs w:val="16"/>
              </w:rPr>
            </w:pPr>
            <w:proofErr w:type="spellStart"/>
            <w:r w:rsidRPr="00C65F94">
              <w:rPr>
                <w:rFonts w:eastAsia="Times New Roman"/>
                <w:color w:val="auto"/>
                <w:sz w:val="16"/>
                <w:szCs w:val="16"/>
              </w:rPr>
              <w:t>Xanxerê</w:t>
            </w:r>
            <w:proofErr w:type="spellEnd"/>
          </w:p>
        </w:tc>
        <w:tc>
          <w:tcPr>
            <w:tcW w:w="1559" w:type="dxa"/>
            <w:vMerge w:val="restart"/>
            <w:tcBorders>
              <w:top w:val="nil"/>
              <w:left w:val="single" w:sz="4" w:space="0" w:color="auto"/>
              <w:bottom w:val="single" w:sz="8" w:space="0" w:color="000000"/>
              <w:right w:val="single" w:sz="4" w:space="0" w:color="auto"/>
            </w:tcBorders>
            <w:shd w:val="clear" w:color="000000" w:fill="D9D9D9"/>
            <w:noWrap/>
            <w:vAlign w:val="center"/>
            <w:hideMark/>
          </w:tcPr>
          <w:p w:rsidR="00C65F94" w:rsidRPr="00C65F94" w:rsidRDefault="00C65F94" w:rsidP="00C65F94">
            <w:pPr>
              <w:spacing w:after="0" w:line="240" w:lineRule="auto"/>
              <w:ind w:left="0" w:right="0" w:firstLine="0"/>
              <w:jc w:val="center"/>
              <w:rPr>
                <w:rFonts w:eastAsia="Times New Roman"/>
                <w:sz w:val="16"/>
                <w:szCs w:val="16"/>
              </w:rPr>
            </w:pPr>
            <w:r w:rsidRPr="00C65F94">
              <w:rPr>
                <w:rFonts w:eastAsia="Times New Roman"/>
                <w:sz w:val="16"/>
                <w:szCs w:val="16"/>
              </w:rPr>
              <w:t xml:space="preserve">Hospital São Paulo - </w:t>
            </w:r>
            <w:proofErr w:type="spellStart"/>
            <w:r w:rsidRPr="00C65F94">
              <w:rPr>
                <w:rFonts w:eastAsia="Times New Roman"/>
                <w:sz w:val="16"/>
                <w:szCs w:val="16"/>
              </w:rPr>
              <w:t>Xanxerê</w:t>
            </w:r>
            <w:proofErr w:type="spellEnd"/>
          </w:p>
        </w:tc>
        <w:tc>
          <w:tcPr>
            <w:tcW w:w="1977" w:type="dxa"/>
            <w:vMerge w:val="restart"/>
            <w:tcBorders>
              <w:top w:val="nil"/>
              <w:left w:val="single" w:sz="4" w:space="0" w:color="auto"/>
              <w:bottom w:val="single" w:sz="8" w:space="0" w:color="000000"/>
              <w:right w:val="single" w:sz="8" w:space="0" w:color="auto"/>
            </w:tcBorders>
            <w:shd w:val="clear" w:color="000000" w:fill="D9D9D9"/>
            <w:vAlign w:val="center"/>
            <w:hideMark/>
          </w:tcPr>
          <w:p w:rsidR="00C65F94" w:rsidRPr="00C65F94" w:rsidRDefault="00C65F94" w:rsidP="00C65F94">
            <w:pPr>
              <w:spacing w:after="0" w:line="240" w:lineRule="auto"/>
              <w:ind w:left="0" w:right="0" w:firstLine="0"/>
              <w:jc w:val="center"/>
              <w:rPr>
                <w:rFonts w:eastAsia="Times New Roman"/>
                <w:sz w:val="16"/>
                <w:szCs w:val="16"/>
              </w:rPr>
            </w:pPr>
            <w:r w:rsidRPr="00C65F94">
              <w:rPr>
                <w:rFonts w:eastAsia="Times New Roman"/>
                <w:sz w:val="16"/>
                <w:szCs w:val="16"/>
              </w:rPr>
              <w:t>HTGB – SMO</w:t>
            </w:r>
          </w:p>
          <w:p w:rsidR="00C65F94" w:rsidRPr="00C65F94" w:rsidRDefault="00C65F94" w:rsidP="00C65F94">
            <w:pPr>
              <w:spacing w:after="0" w:line="240" w:lineRule="auto"/>
              <w:ind w:left="0" w:right="0" w:firstLine="0"/>
              <w:jc w:val="center"/>
              <w:rPr>
                <w:rFonts w:eastAsia="Times New Roman"/>
                <w:sz w:val="16"/>
                <w:szCs w:val="16"/>
              </w:rPr>
            </w:pPr>
            <w:r w:rsidRPr="00C65F94">
              <w:rPr>
                <w:rFonts w:eastAsia="Times New Roman"/>
                <w:sz w:val="16"/>
                <w:szCs w:val="16"/>
              </w:rPr>
              <w:t>HRO – Chapecó</w:t>
            </w:r>
          </w:p>
          <w:p w:rsidR="00C65F94" w:rsidRPr="00C65F94" w:rsidRDefault="00C65F94" w:rsidP="00C65F94">
            <w:pPr>
              <w:spacing w:after="0" w:line="240" w:lineRule="auto"/>
              <w:ind w:left="0" w:right="0" w:firstLine="0"/>
              <w:jc w:val="center"/>
              <w:rPr>
                <w:rFonts w:eastAsia="Times New Roman"/>
                <w:sz w:val="16"/>
                <w:szCs w:val="16"/>
              </w:rPr>
            </w:pPr>
            <w:r w:rsidRPr="00C65F94">
              <w:rPr>
                <w:rFonts w:eastAsia="Times New Roman"/>
                <w:sz w:val="16"/>
                <w:szCs w:val="16"/>
              </w:rPr>
              <w:t xml:space="preserve">H. Cunha </w:t>
            </w:r>
            <w:proofErr w:type="spellStart"/>
            <w:r w:rsidRPr="00C65F94">
              <w:rPr>
                <w:rFonts w:eastAsia="Times New Roman"/>
                <w:sz w:val="16"/>
                <w:szCs w:val="16"/>
              </w:rPr>
              <w:t>Porã</w:t>
            </w:r>
            <w:proofErr w:type="spellEnd"/>
          </w:p>
          <w:p w:rsidR="00C65F94" w:rsidRPr="00C65F94" w:rsidRDefault="00C65F94" w:rsidP="00C65F94">
            <w:pPr>
              <w:spacing w:after="0" w:line="240" w:lineRule="auto"/>
              <w:ind w:left="0" w:right="0" w:firstLine="0"/>
              <w:jc w:val="center"/>
              <w:rPr>
                <w:rFonts w:eastAsia="Times New Roman"/>
                <w:sz w:val="16"/>
                <w:szCs w:val="16"/>
              </w:rPr>
            </w:pPr>
            <w:r w:rsidRPr="00C65F94">
              <w:rPr>
                <w:rFonts w:eastAsia="Times New Roman"/>
                <w:sz w:val="16"/>
                <w:szCs w:val="16"/>
              </w:rPr>
              <w:t>H. Maravilha</w:t>
            </w:r>
          </w:p>
          <w:p w:rsidR="00C65F94" w:rsidRPr="00C65F94" w:rsidRDefault="00C65F94" w:rsidP="00C65F94">
            <w:pPr>
              <w:spacing w:after="0" w:line="240" w:lineRule="auto"/>
              <w:ind w:left="0" w:right="0" w:firstLine="0"/>
              <w:jc w:val="center"/>
              <w:rPr>
                <w:rFonts w:eastAsia="Times New Roman"/>
                <w:sz w:val="16"/>
                <w:szCs w:val="16"/>
              </w:rPr>
            </w:pPr>
            <w:r w:rsidRPr="00C65F94">
              <w:rPr>
                <w:rFonts w:eastAsia="Times New Roman"/>
                <w:sz w:val="16"/>
                <w:szCs w:val="16"/>
              </w:rPr>
              <w:t>HNSA - Abelardo Luz</w:t>
            </w:r>
          </w:p>
          <w:p w:rsidR="00C65F94" w:rsidRPr="00C65F94" w:rsidRDefault="00C65F94" w:rsidP="00C65F94">
            <w:pPr>
              <w:spacing w:after="0" w:line="240" w:lineRule="auto"/>
              <w:ind w:left="0" w:right="0" w:firstLine="0"/>
              <w:jc w:val="center"/>
              <w:rPr>
                <w:rFonts w:eastAsia="Times New Roman"/>
                <w:sz w:val="16"/>
                <w:szCs w:val="16"/>
              </w:rPr>
            </w:pPr>
            <w:r w:rsidRPr="00C65F94">
              <w:rPr>
                <w:rFonts w:eastAsia="Times New Roman"/>
                <w:sz w:val="16"/>
                <w:szCs w:val="16"/>
              </w:rPr>
              <w:t>H UNIMED – Chapecó</w:t>
            </w:r>
          </w:p>
          <w:p w:rsidR="00C65F94" w:rsidRPr="00C65F94" w:rsidRDefault="00C65F94" w:rsidP="00C65F94">
            <w:pPr>
              <w:spacing w:after="0" w:line="240" w:lineRule="auto"/>
              <w:ind w:left="0" w:right="0" w:firstLine="0"/>
              <w:jc w:val="center"/>
              <w:rPr>
                <w:rFonts w:eastAsia="Times New Roman"/>
                <w:sz w:val="16"/>
                <w:szCs w:val="16"/>
              </w:rPr>
            </w:pPr>
            <w:r w:rsidRPr="00C65F94">
              <w:rPr>
                <w:rFonts w:eastAsia="Times New Roman"/>
                <w:sz w:val="16"/>
                <w:szCs w:val="16"/>
              </w:rPr>
              <w:t>CIS AMEOSC - Chapecó</w:t>
            </w:r>
          </w:p>
        </w:tc>
      </w:tr>
      <w:tr w:rsidR="00C65F94" w:rsidRPr="00C65F94" w:rsidTr="00C65F94">
        <w:trPr>
          <w:trHeight w:val="20"/>
        </w:trPr>
        <w:tc>
          <w:tcPr>
            <w:tcW w:w="1030" w:type="dxa"/>
            <w:tcBorders>
              <w:top w:val="nil"/>
              <w:left w:val="single" w:sz="8" w:space="0" w:color="auto"/>
              <w:bottom w:val="single" w:sz="4" w:space="0" w:color="auto"/>
              <w:right w:val="single" w:sz="4" w:space="0" w:color="auto"/>
            </w:tcBorders>
            <w:shd w:val="clear" w:color="000000" w:fill="D9D9D9"/>
            <w:vAlign w:val="center"/>
            <w:hideMark/>
          </w:tcPr>
          <w:p w:rsidR="00C65F94" w:rsidRPr="00C65F94" w:rsidRDefault="00C65F94" w:rsidP="00C65F94">
            <w:pPr>
              <w:spacing w:after="0" w:line="240" w:lineRule="auto"/>
              <w:ind w:left="0" w:right="0" w:firstLine="0"/>
              <w:jc w:val="center"/>
              <w:rPr>
                <w:rFonts w:eastAsia="Times New Roman"/>
                <w:color w:val="auto"/>
                <w:sz w:val="16"/>
                <w:szCs w:val="16"/>
              </w:rPr>
            </w:pPr>
            <w:r w:rsidRPr="00C65F94">
              <w:rPr>
                <w:rFonts w:eastAsia="Times New Roman"/>
                <w:color w:val="auto"/>
                <w:sz w:val="16"/>
                <w:szCs w:val="16"/>
              </w:rPr>
              <w:t>2540320</w:t>
            </w:r>
          </w:p>
        </w:tc>
        <w:tc>
          <w:tcPr>
            <w:tcW w:w="2025" w:type="dxa"/>
            <w:tcBorders>
              <w:top w:val="nil"/>
              <w:left w:val="nil"/>
              <w:bottom w:val="single" w:sz="4" w:space="0" w:color="auto"/>
              <w:right w:val="single" w:sz="4" w:space="0" w:color="auto"/>
            </w:tcBorders>
            <w:shd w:val="clear" w:color="000000" w:fill="D9D9D9"/>
            <w:noWrap/>
            <w:vAlign w:val="center"/>
            <w:hideMark/>
          </w:tcPr>
          <w:p w:rsidR="00C65F94" w:rsidRPr="00C65F94" w:rsidRDefault="00C65F94" w:rsidP="00C65F94">
            <w:pPr>
              <w:spacing w:after="0" w:line="240" w:lineRule="auto"/>
              <w:ind w:left="0" w:right="0" w:firstLine="0"/>
              <w:jc w:val="center"/>
              <w:rPr>
                <w:rFonts w:eastAsia="Times New Roman"/>
                <w:sz w:val="16"/>
                <w:szCs w:val="16"/>
              </w:rPr>
            </w:pPr>
            <w:r w:rsidRPr="00C65F94">
              <w:rPr>
                <w:rFonts w:eastAsia="Times New Roman"/>
                <w:sz w:val="16"/>
                <w:szCs w:val="16"/>
              </w:rPr>
              <w:t>Clinica Renal do Extremo Oeste LTDA</w:t>
            </w:r>
          </w:p>
        </w:tc>
        <w:tc>
          <w:tcPr>
            <w:tcW w:w="1134" w:type="dxa"/>
            <w:tcBorders>
              <w:top w:val="nil"/>
              <w:left w:val="nil"/>
              <w:bottom w:val="single" w:sz="4" w:space="0" w:color="auto"/>
              <w:right w:val="single" w:sz="4" w:space="0" w:color="auto"/>
            </w:tcBorders>
            <w:shd w:val="clear" w:color="000000" w:fill="D9D9D9"/>
            <w:vAlign w:val="center"/>
            <w:hideMark/>
          </w:tcPr>
          <w:p w:rsidR="00C65F94" w:rsidRPr="00C65F94" w:rsidRDefault="00C65F94" w:rsidP="00C65F94">
            <w:pPr>
              <w:spacing w:after="0" w:line="240" w:lineRule="auto"/>
              <w:ind w:left="0" w:right="0" w:firstLine="0"/>
              <w:jc w:val="center"/>
              <w:rPr>
                <w:rFonts w:eastAsia="Times New Roman"/>
                <w:color w:val="auto"/>
                <w:sz w:val="16"/>
                <w:szCs w:val="16"/>
              </w:rPr>
            </w:pPr>
            <w:r w:rsidRPr="00C65F94">
              <w:rPr>
                <w:rFonts w:eastAsia="Times New Roman"/>
                <w:color w:val="auto"/>
                <w:sz w:val="16"/>
                <w:szCs w:val="16"/>
              </w:rPr>
              <w:t>São Miguel do Oeste</w:t>
            </w:r>
          </w:p>
        </w:tc>
        <w:tc>
          <w:tcPr>
            <w:tcW w:w="887" w:type="dxa"/>
            <w:tcBorders>
              <w:top w:val="nil"/>
              <w:left w:val="nil"/>
              <w:bottom w:val="single" w:sz="4" w:space="0" w:color="auto"/>
              <w:right w:val="single" w:sz="4" w:space="0" w:color="auto"/>
            </w:tcBorders>
            <w:shd w:val="clear" w:color="000000" w:fill="D9D9D9"/>
            <w:noWrap/>
            <w:vAlign w:val="center"/>
            <w:hideMark/>
          </w:tcPr>
          <w:p w:rsidR="00C65F94" w:rsidRPr="00C65F94" w:rsidRDefault="00C65F94" w:rsidP="00C65F94">
            <w:pPr>
              <w:spacing w:after="0" w:line="240" w:lineRule="auto"/>
              <w:ind w:left="0" w:right="0" w:firstLine="0"/>
              <w:jc w:val="center"/>
              <w:rPr>
                <w:rFonts w:eastAsia="Times New Roman"/>
                <w:color w:val="auto"/>
                <w:sz w:val="16"/>
                <w:szCs w:val="16"/>
              </w:rPr>
            </w:pPr>
            <w:r w:rsidRPr="00C65F94">
              <w:rPr>
                <w:rFonts w:eastAsia="Times New Roman"/>
                <w:color w:val="auto"/>
                <w:sz w:val="16"/>
                <w:szCs w:val="16"/>
              </w:rPr>
              <w:t>GO</w:t>
            </w:r>
          </w:p>
        </w:tc>
        <w:tc>
          <w:tcPr>
            <w:tcW w:w="1239" w:type="dxa"/>
            <w:tcBorders>
              <w:top w:val="nil"/>
              <w:left w:val="nil"/>
              <w:bottom w:val="single" w:sz="4" w:space="0" w:color="auto"/>
              <w:right w:val="single" w:sz="4" w:space="0" w:color="auto"/>
            </w:tcBorders>
            <w:shd w:val="clear" w:color="000000" w:fill="D9D9D9"/>
            <w:noWrap/>
            <w:vAlign w:val="center"/>
            <w:hideMark/>
          </w:tcPr>
          <w:p w:rsidR="00C65F94" w:rsidRPr="00C65F94" w:rsidRDefault="00C65F94" w:rsidP="00C65F94">
            <w:pPr>
              <w:spacing w:after="0" w:line="240" w:lineRule="auto"/>
              <w:ind w:left="0" w:right="0" w:firstLine="0"/>
              <w:jc w:val="center"/>
              <w:rPr>
                <w:rFonts w:eastAsia="Times New Roman"/>
                <w:color w:val="auto"/>
                <w:sz w:val="16"/>
                <w:szCs w:val="16"/>
              </w:rPr>
            </w:pPr>
            <w:r w:rsidRPr="00C65F94">
              <w:rPr>
                <w:rFonts w:eastAsia="Times New Roman"/>
                <w:color w:val="auto"/>
                <w:sz w:val="16"/>
                <w:szCs w:val="16"/>
              </w:rPr>
              <w:t>Extremo Oeste</w:t>
            </w:r>
          </w:p>
        </w:tc>
        <w:tc>
          <w:tcPr>
            <w:tcW w:w="1559" w:type="dxa"/>
            <w:vMerge/>
            <w:tcBorders>
              <w:top w:val="nil"/>
              <w:left w:val="single" w:sz="4" w:space="0" w:color="auto"/>
              <w:bottom w:val="single" w:sz="8" w:space="0" w:color="000000"/>
              <w:right w:val="single" w:sz="4" w:space="0" w:color="auto"/>
            </w:tcBorders>
            <w:vAlign w:val="center"/>
            <w:hideMark/>
          </w:tcPr>
          <w:p w:rsidR="00C65F94" w:rsidRPr="00C65F94" w:rsidRDefault="00C65F94" w:rsidP="00C65F94">
            <w:pPr>
              <w:spacing w:after="0" w:line="240" w:lineRule="auto"/>
              <w:ind w:left="0" w:right="0" w:firstLine="0"/>
              <w:jc w:val="center"/>
              <w:rPr>
                <w:rFonts w:eastAsia="Times New Roman"/>
                <w:sz w:val="16"/>
                <w:szCs w:val="16"/>
              </w:rPr>
            </w:pPr>
          </w:p>
        </w:tc>
        <w:tc>
          <w:tcPr>
            <w:tcW w:w="1977" w:type="dxa"/>
            <w:vMerge/>
            <w:tcBorders>
              <w:top w:val="nil"/>
              <w:left w:val="single" w:sz="4" w:space="0" w:color="auto"/>
              <w:bottom w:val="single" w:sz="8" w:space="0" w:color="000000"/>
              <w:right w:val="single" w:sz="8" w:space="0" w:color="auto"/>
            </w:tcBorders>
            <w:vAlign w:val="center"/>
            <w:hideMark/>
          </w:tcPr>
          <w:p w:rsidR="00C65F94" w:rsidRPr="00C65F94" w:rsidRDefault="00C65F94" w:rsidP="00C65F94">
            <w:pPr>
              <w:spacing w:after="0" w:line="240" w:lineRule="auto"/>
              <w:ind w:left="0" w:right="0" w:firstLine="0"/>
              <w:jc w:val="center"/>
              <w:rPr>
                <w:rFonts w:eastAsia="Times New Roman"/>
                <w:sz w:val="16"/>
                <w:szCs w:val="16"/>
              </w:rPr>
            </w:pPr>
          </w:p>
        </w:tc>
      </w:tr>
      <w:tr w:rsidR="00C65F94" w:rsidRPr="00C65F94" w:rsidTr="00C65F94">
        <w:trPr>
          <w:trHeight w:val="20"/>
        </w:trPr>
        <w:tc>
          <w:tcPr>
            <w:tcW w:w="1030" w:type="dxa"/>
            <w:tcBorders>
              <w:top w:val="nil"/>
              <w:left w:val="single" w:sz="8" w:space="0" w:color="auto"/>
              <w:bottom w:val="single" w:sz="8" w:space="0" w:color="auto"/>
              <w:right w:val="single" w:sz="4" w:space="0" w:color="auto"/>
            </w:tcBorders>
            <w:shd w:val="clear" w:color="000000" w:fill="D9D9D9"/>
            <w:vAlign w:val="center"/>
            <w:hideMark/>
          </w:tcPr>
          <w:p w:rsidR="00C65F94" w:rsidRPr="00C65F94" w:rsidRDefault="00C65F94" w:rsidP="00C65F94">
            <w:pPr>
              <w:spacing w:after="0" w:line="240" w:lineRule="auto"/>
              <w:ind w:left="0" w:right="0" w:firstLine="0"/>
              <w:jc w:val="center"/>
              <w:rPr>
                <w:rFonts w:eastAsia="Times New Roman"/>
                <w:color w:val="auto"/>
                <w:sz w:val="16"/>
                <w:szCs w:val="16"/>
              </w:rPr>
            </w:pPr>
            <w:r w:rsidRPr="00C65F94">
              <w:rPr>
                <w:rFonts w:eastAsia="Times New Roman"/>
                <w:color w:val="auto"/>
                <w:sz w:val="16"/>
                <w:szCs w:val="16"/>
              </w:rPr>
              <w:t>2758164</w:t>
            </w:r>
          </w:p>
        </w:tc>
        <w:tc>
          <w:tcPr>
            <w:tcW w:w="2025" w:type="dxa"/>
            <w:tcBorders>
              <w:top w:val="nil"/>
              <w:left w:val="nil"/>
              <w:bottom w:val="single" w:sz="8" w:space="0" w:color="auto"/>
              <w:right w:val="single" w:sz="4" w:space="0" w:color="auto"/>
            </w:tcBorders>
            <w:shd w:val="clear" w:color="000000" w:fill="D9D9D9"/>
            <w:noWrap/>
            <w:vAlign w:val="center"/>
            <w:hideMark/>
          </w:tcPr>
          <w:p w:rsidR="00C65F94" w:rsidRPr="00C65F94" w:rsidRDefault="00C65F94" w:rsidP="0020420A">
            <w:pPr>
              <w:spacing w:after="0" w:line="240" w:lineRule="auto"/>
              <w:ind w:left="0" w:right="0" w:firstLine="0"/>
              <w:jc w:val="center"/>
              <w:rPr>
                <w:rFonts w:eastAsia="Times New Roman"/>
                <w:sz w:val="16"/>
                <w:szCs w:val="16"/>
              </w:rPr>
            </w:pPr>
            <w:r w:rsidRPr="00C65F94">
              <w:rPr>
                <w:rFonts w:eastAsia="Times New Roman"/>
                <w:sz w:val="16"/>
                <w:szCs w:val="16"/>
              </w:rPr>
              <w:t xml:space="preserve">Clinica Renal </w:t>
            </w:r>
            <w:r w:rsidR="0020420A">
              <w:rPr>
                <w:rFonts w:eastAsia="Times New Roman"/>
                <w:sz w:val="16"/>
                <w:szCs w:val="16"/>
              </w:rPr>
              <w:t>d</w:t>
            </w:r>
            <w:r w:rsidRPr="00C65F94">
              <w:rPr>
                <w:rFonts w:eastAsia="Times New Roman"/>
                <w:sz w:val="16"/>
                <w:szCs w:val="16"/>
              </w:rPr>
              <w:t xml:space="preserve">o Oeste S </w:t>
            </w:r>
            <w:proofErr w:type="spellStart"/>
            <w:r w:rsidRPr="00C65F94">
              <w:rPr>
                <w:rFonts w:eastAsia="Times New Roman"/>
                <w:sz w:val="16"/>
                <w:szCs w:val="16"/>
              </w:rPr>
              <w:t>S</w:t>
            </w:r>
            <w:proofErr w:type="spellEnd"/>
          </w:p>
        </w:tc>
        <w:tc>
          <w:tcPr>
            <w:tcW w:w="1134" w:type="dxa"/>
            <w:tcBorders>
              <w:top w:val="nil"/>
              <w:left w:val="nil"/>
              <w:bottom w:val="single" w:sz="8" w:space="0" w:color="auto"/>
              <w:right w:val="single" w:sz="4" w:space="0" w:color="auto"/>
            </w:tcBorders>
            <w:shd w:val="clear" w:color="000000" w:fill="D9D9D9"/>
            <w:vAlign w:val="center"/>
            <w:hideMark/>
          </w:tcPr>
          <w:p w:rsidR="00C65F94" w:rsidRPr="00C65F94" w:rsidRDefault="00C65F94" w:rsidP="00C65F94">
            <w:pPr>
              <w:spacing w:after="0" w:line="240" w:lineRule="auto"/>
              <w:ind w:left="0" w:right="0" w:firstLine="0"/>
              <w:jc w:val="center"/>
              <w:rPr>
                <w:rFonts w:eastAsia="Times New Roman"/>
                <w:color w:val="auto"/>
                <w:sz w:val="16"/>
                <w:szCs w:val="16"/>
              </w:rPr>
            </w:pPr>
            <w:r w:rsidRPr="00C65F94">
              <w:rPr>
                <w:rFonts w:eastAsia="Times New Roman"/>
                <w:color w:val="auto"/>
                <w:sz w:val="16"/>
                <w:szCs w:val="16"/>
              </w:rPr>
              <w:t>Chapecó</w:t>
            </w:r>
          </w:p>
        </w:tc>
        <w:tc>
          <w:tcPr>
            <w:tcW w:w="887" w:type="dxa"/>
            <w:tcBorders>
              <w:top w:val="nil"/>
              <w:left w:val="nil"/>
              <w:bottom w:val="single" w:sz="8" w:space="0" w:color="auto"/>
              <w:right w:val="single" w:sz="4" w:space="0" w:color="auto"/>
            </w:tcBorders>
            <w:shd w:val="clear" w:color="000000" w:fill="D9D9D9"/>
            <w:noWrap/>
            <w:vAlign w:val="center"/>
            <w:hideMark/>
          </w:tcPr>
          <w:p w:rsidR="00C65F94" w:rsidRPr="00C65F94" w:rsidRDefault="00C65F94" w:rsidP="00C65F94">
            <w:pPr>
              <w:spacing w:after="0" w:line="240" w:lineRule="auto"/>
              <w:ind w:left="0" w:right="0" w:firstLine="0"/>
              <w:jc w:val="center"/>
              <w:rPr>
                <w:rFonts w:eastAsia="Times New Roman"/>
                <w:color w:val="auto"/>
                <w:sz w:val="16"/>
                <w:szCs w:val="16"/>
              </w:rPr>
            </w:pPr>
            <w:r w:rsidRPr="00C65F94">
              <w:rPr>
                <w:rFonts w:eastAsia="Times New Roman"/>
                <w:color w:val="auto"/>
                <w:sz w:val="16"/>
                <w:szCs w:val="16"/>
              </w:rPr>
              <w:t>GO</w:t>
            </w:r>
          </w:p>
        </w:tc>
        <w:tc>
          <w:tcPr>
            <w:tcW w:w="1239" w:type="dxa"/>
            <w:tcBorders>
              <w:top w:val="nil"/>
              <w:left w:val="nil"/>
              <w:bottom w:val="single" w:sz="8" w:space="0" w:color="auto"/>
              <w:right w:val="single" w:sz="4" w:space="0" w:color="auto"/>
            </w:tcBorders>
            <w:shd w:val="clear" w:color="000000" w:fill="D9D9D9"/>
            <w:noWrap/>
            <w:vAlign w:val="center"/>
            <w:hideMark/>
          </w:tcPr>
          <w:p w:rsidR="00C65F94" w:rsidRPr="00C65F94" w:rsidRDefault="00C65F94" w:rsidP="00C65F94">
            <w:pPr>
              <w:spacing w:after="0" w:line="240" w:lineRule="auto"/>
              <w:ind w:left="0" w:right="0" w:firstLine="0"/>
              <w:jc w:val="center"/>
              <w:rPr>
                <w:rFonts w:eastAsia="Times New Roman"/>
                <w:color w:val="auto"/>
                <w:sz w:val="16"/>
                <w:szCs w:val="16"/>
              </w:rPr>
            </w:pPr>
            <w:r w:rsidRPr="00C65F94">
              <w:rPr>
                <w:rFonts w:eastAsia="Times New Roman"/>
                <w:color w:val="auto"/>
                <w:sz w:val="16"/>
                <w:szCs w:val="16"/>
              </w:rPr>
              <w:t>Oeste</w:t>
            </w:r>
          </w:p>
        </w:tc>
        <w:tc>
          <w:tcPr>
            <w:tcW w:w="1559" w:type="dxa"/>
            <w:vMerge/>
            <w:tcBorders>
              <w:top w:val="nil"/>
              <w:left w:val="single" w:sz="4" w:space="0" w:color="auto"/>
              <w:bottom w:val="single" w:sz="8" w:space="0" w:color="000000"/>
              <w:right w:val="single" w:sz="4" w:space="0" w:color="auto"/>
            </w:tcBorders>
            <w:vAlign w:val="center"/>
            <w:hideMark/>
          </w:tcPr>
          <w:p w:rsidR="00C65F94" w:rsidRPr="00C65F94" w:rsidRDefault="00C65F94" w:rsidP="00C65F94">
            <w:pPr>
              <w:spacing w:after="0" w:line="240" w:lineRule="auto"/>
              <w:ind w:left="0" w:right="0" w:firstLine="0"/>
              <w:jc w:val="center"/>
              <w:rPr>
                <w:rFonts w:eastAsia="Times New Roman"/>
                <w:sz w:val="16"/>
                <w:szCs w:val="16"/>
              </w:rPr>
            </w:pPr>
          </w:p>
        </w:tc>
        <w:tc>
          <w:tcPr>
            <w:tcW w:w="1977" w:type="dxa"/>
            <w:vMerge/>
            <w:tcBorders>
              <w:top w:val="nil"/>
              <w:left w:val="single" w:sz="4" w:space="0" w:color="auto"/>
              <w:bottom w:val="single" w:sz="8" w:space="0" w:color="000000"/>
              <w:right w:val="single" w:sz="8" w:space="0" w:color="auto"/>
            </w:tcBorders>
            <w:vAlign w:val="center"/>
            <w:hideMark/>
          </w:tcPr>
          <w:p w:rsidR="00C65F94" w:rsidRPr="00C65F94" w:rsidRDefault="00C65F94" w:rsidP="00C65F94">
            <w:pPr>
              <w:spacing w:after="0" w:line="240" w:lineRule="auto"/>
              <w:ind w:left="0" w:right="0" w:firstLine="0"/>
              <w:jc w:val="center"/>
              <w:rPr>
                <w:rFonts w:eastAsia="Times New Roman"/>
                <w:sz w:val="16"/>
                <w:szCs w:val="16"/>
              </w:rPr>
            </w:pPr>
          </w:p>
        </w:tc>
      </w:tr>
      <w:tr w:rsidR="00C65F94" w:rsidRPr="00C65F94" w:rsidTr="00C65F94">
        <w:trPr>
          <w:trHeight w:val="20"/>
        </w:trPr>
        <w:tc>
          <w:tcPr>
            <w:tcW w:w="1030" w:type="dxa"/>
            <w:tcBorders>
              <w:top w:val="nil"/>
              <w:left w:val="single" w:sz="8" w:space="0" w:color="auto"/>
              <w:bottom w:val="single" w:sz="4" w:space="0" w:color="auto"/>
              <w:right w:val="single" w:sz="4" w:space="0" w:color="auto"/>
            </w:tcBorders>
            <w:shd w:val="clear" w:color="auto" w:fill="auto"/>
            <w:vAlign w:val="center"/>
            <w:hideMark/>
          </w:tcPr>
          <w:p w:rsidR="00C65F94" w:rsidRPr="00C65F94" w:rsidRDefault="00C65F94" w:rsidP="00C65F94">
            <w:pPr>
              <w:spacing w:after="0" w:line="240" w:lineRule="auto"/>
              <w:ind w:left="0" w:right="0" w:firstLine="0"/>
              <w:jc w:val="center"/>
              <w:rPr>
                <w:rFonts w:eastAsia="Times New Roman"/>
                <w:color w:val="auto"/>
                <w:sz w:val="16"/>
                <w:szCs w:val="16"/>
              </w:rPr>
            </w:pPr>
            <w:r w:rsidRPr="00C65F94">
              <w:rPr>
                <w:rFonts w:eastAsia="Times New Roman"/>
                <w:color w:val="auto"/>
                <w:sz w:val="16"/>
                <w:szCs w:val="16"/>
              </w:rPr>
              <w:t>2543028</w:t>
            </w:r>
          </w:p>
        </w:tc>
        <w:tc>
          <w:tcPr>
            <w:tcW w:w="2025" w:type="dxa"/>
            <w:tcBorders>
              <w:top w:val="nil"/>
              <w:left w:val="nil"/>
              <w:bottom w:val="single" w:sz="4" w:space="0" w:color="auto"/>
              <w:right w:val="single" w:sz="4" w:space="0" w:color="auto"/>
            </w:tcBorders>
            <w:shd w:val="clear" w:color="auto" w:fill="auto"/>
            <w:noWrap/>
            <w:vAlign w:val="center"/>
            <w:hideMark/>
          </w:tcPr>
          <w:p w:rsidR="00C65F94" w:rsidRPr="00C65F94" w:rsidRDefault="00C65F94" w:rsidP="00C65F94">
            <w:pPr>
              <w:spacing w:after="0" w:line="240" w:lineRule="auto"/>
              <w:ind w:left="0" w:right="0" w:firstLine="0"/>
              <w:jc w:val="center"/>
              <w:rPr>
                <w:rFonts w:eastAsia="Times New Roman"/>
                <w:sz w:val="16"/>
                <w:szCs w:val="16"/>
              </w:rPr>
            </w:pPr>
            <w:r w:rsidRPr="00C65F94">
              <w:rPr>
                <w:rFonts w:eastAsia="Times New Roman"/>
                <w:sz w:val="16"/>
                <w:szCs w:val="16"/>
              </w:rPr>
              <w:t>Centro de Terapia Renal SC LTDA</w:t>
            </w:r>
          </w:p>
        </w:tc>
        <w:tc>
          <w:tcPr>
            <w:tcW w:w="1134" w:type="dxa"/>
            <w:tcBorders>
              <w:top w:val="nil"/>
              <w:left w:val="nil"/>
              <w:bottom w:val="single" w:sz="4" w:space="0" w:color="auto"/>
              <w:right w:val="single" w:sz="4" w:space="0" w:color="auto"/>
            </w:tcBorders>
            <w:shd w:val="clear" w:color="auto" w:fill="auto"/>
            <w:vAlign w:val="center"/>
            <w:hideMark/>
          </w:tcPr>
          <w:p w:rsidR="00C65F94" w:rsidRPr="00C65F94" w:rsidRDefault="00C65F94" w:rsidP="00C65F94">
            <w:pPr>
              <w:spacing w:after="0" w:line="240" w:lineRule="auto"/>
              <w:ind w:left="0" w:right="0" w:firstLine="0"/>
              <w:jc w:val="center"/>
              <w:rPr>
                <w:rFonts w:eastAsia="Times New Roman"/>
                <w:color w:val="auto"/>
                <w:sz w:val="16"/>
                <w:szCs w:val="16"/>
              </w:rPr>
            </w:pPr>
            <w:r w:rsidRPr="00C65F94">
              <w:rPr>
                <w:rFonts w:eastAsia="Times New Roman"/>
                <w:color w:val="auto"/>
                <w:sz w:val="16"/>
                <w:szCs w:val="16"/>
              </w:rPr>
              <w:t>Lages</w:t>
            </w:r>
          </w:p>
        </w:tc>
        <w:tc>
          <w:tcPr>
            <w:tcW w:w="887" w:type="dxa"/>
            <w:tcBorders>
              <w:top w:val="nil"/>
              <w:left w:val="nil"/>
              <w:bottom w:val="single" w:sz="4" w:space="0" w:color="auto"/>
              <w:right w:val="single" w:sz="4" w:space="0" w:color="auto"/>
            </w:tcBorders>
            <w:shd w:val="clear" w:color="auto" w:fill="auto"/>
            <w:noWrap/>
            <w:vAlign w:val="center"/>
            <w:hideMark/>
          </w:tcPr>
          <w:p w:rsidR="00C65F94" w:rsidRPr="00C65F94" w:rsidRDefault="00C65F94" w:rsidP="00C65F94">
            <w:pPr>
              <w:spacing w:after="0" w:line="240" w:lineRule="auto"/>
              <w:ind w:left="0" w:right="0" w:firstLine="0"/>
              <w:jc w:val="center"/>
              <w:rPr>
                <w:rFonts w:eastAsia="Times New Roman"/>
                <w:color w:val="auto"/>
                <w:sz w:val="16"/>
                <w:szCs w:val="16"/>
              </w:rPr>
            </w:pPr>
            <w:r w:rsidRPr="00C65F94">
              <w:rPr>
                <w:rFonts w:eastAsia="Times New Roman"/>
                <w:color w:val="auto"/>
                <w:sz w:val="16"/>
                <w:szCs w:val="16"/>
              </w:rPr>
              <w:t>MO e SC</w:t>
            </w:r>
          </w:p>
        </w:tc>
        <w:tc>
          <w:tcPr>
            <w:tcW w:w="1239" w:type="dxa"/>
            <w:tcBorders>
              <w:top w:val="nil"/>
              <w:left w:val="nil"/>
              <w:bottom w:val="single" w:sz="4" w:space="0" w:color="auto"/>
              <w:right w:val="single" w:sz="4" w:space="0" w:color="auto"/>
            </w:tcBorders>
            <w:shd w:val="clear" w:color="auto" w:fill="auto"/>
            <w:noWrap/>
            <w:vAlign w:val="center"/>
            <w:hideMark/>
          </w:tcPr>
          <w:p w:rsidR="00C65F94" w:rsidRPr="00C65F94" w:rsidRDefault="00C65F94" w:rsidP="00C65F94">
            <w:pPr>
              <w:spacing w:after="0" w:line="240" w:lineRule="auto"/>
              <w:ind w:left="0" w:right="0" w:firstLine="0"/>
              <w:jc w:val="center"/>
              <w:rPr>
                <w:rFonts w:eastAsia="Times New Roman"/>
                <w:color w:val="auto"/>
                <w:sz w:val="16"/>
                <w:szCs w:val="16"/>
              </w:rPr>
            </w:pPr>
            <w:r w:rsidRPr="00C65F94">
              <w:rPr>
                <w:rFonts w:eastAsia="Times New Roman"/>
                <w:color w:val="auto"/>
                <w:sz w:val="16"/>
                <w:szCs w:val="16"/>
              </w:rPr>
              <w:t>Serra Catarinense</w:t>
            </w:r>
          </w:p>
        </w:tc>
        <w:tc>
          <w:tcPr>
            <w:tcW w:w="1559" w:type="dxa"/>
            <w:tcBorders>
              <w:top w:val="nil"/>
              <w:left w:val="nil"/>
              <w:bottom w:val="single" w:sz="4" w:space="0" w:color="auto"/>
              <w:right w:val="single" w:sz="4" w:space="0" w:color="auto"/>
            </w:tcBorders>
            <w:shd w:val="clear" w:color="auto" w:fill="auto"/>
            <w:noWrap/>
            <w:vAlign w:val="center"/>
            <w:hideMark/>
          </w:tcPr>
          <w:p w:rsidR="0099471B" w:rsidRPr="00C65F94" w:rsidRDefault="0099471B" w:rsidP="0099471B">
            <w:pPr>
              <w:spacing w:after="0" w:line="240" w:lineRule="auto"/>
              <w:ind w:left="0" w:right="0" w:firstLine="0"/>
              <w:jc w:val="center"/>
              <w:rPr>
                <w:rFonts w:eastAsia="Times New Roman"/>
                <w:sz w:val="16"/>
                <w:szCs w:val="16"/>
              </w:rPr>
            </w:pPr>
            <w:r w:rsidRPr="00C65F94">
              <w:rPr>
                <w:rFonts w:eastAsia="Times New Roman"/>
                <w:sz w:val="16"/>
                <w:szCs w:val="16"/>
              </w:rPr>
              <w:t>HNSP- Lages</w:t>
            </w:r>
          </w:p>
          <w:p w:rsidR="00C65F94" w:rsidRPr="00C65F94" w:rsidRDefault="00C65F94" w:rsidP="00C65F94">
            <w:pPr>
              <w:spacing w:after="0" w:line="240" w:lineRule="auto"/>
              <w:ind w:left="0" w:right="0" w:firstLine="0"/>
              <w:jc w:val="center"/>
              <w:rPr>
                <w:rFonts w:eastAsia="Times New Roman"/>
                <w:sz w:val="16"/>
                <w:szCs w:val="16"/>
              </w:rPr>
            </w:pPr>
          </w:p>
        </w:tc>
        <w:tc>
          <w:tcPr>
            <w:tcW w:w="1977" w:type="dxa"/>
            <w:tcBorders>
              <w:top w:val="nil"/>
              <w:left w:val="nil"/>
              <w:bottom w:val="single" w:sz="4" w:space="0" w:color="auto"/>
              <w:right w:val="single" w:sz="8" w:space="0" w:color="auto"/>
            </w:tcBorders>
            <w:shd w:val="clear" w:color="auto" w:fill="auto"/>
            <w:vAlign w:val="center"/>
            <w:hideMark/>
          </w:tcPr>
          <w:p w:rsidR="00C65F94" w:rsidRPr="00C65F94" w:rsidRDefault="00C65F94" w:rsidP="00C65F94">
            <w:pPr>
              <w:spacing w:after="0" w:line="240" w:lineRule="auto"/>
              <w:ind w:left="0" w:right="0" w:firstLine="0"/>
              <w:jc w:val="center"/>
              <w:rPr>
                <w:rFonts w:eastAsia="Times New Roman"/>
                <w:sz w:val="16"/>
                <w:szCs w:val="16"/>
              </w:rPr>
            </w:pPr>
            <w:r w:rsidRPr="00C65F94">
              <w:rPr>
                <w:rFonts w:eastAsia="Times New Roman"/>
                <w:sz w:val="16"/>
                <w:szCs w:val="16"/>
              </w:rPr>
              <w:t>HNSP- Lages</w:t>
            </w:r>
          </w:p>
          <w:p w:rsidR="00C65F94" w:rsidRPr="00C65F94" w:rsidRDefault="00C65F94" w:rsidP="00C65F94">
            <w:pPr>
              <w:spacing w:after="0" w:line="240" w:lineRule="auto"/>
              <w:ind w:left="0" w:right="0" w:firstLine="0"/>
              <w:jc w:val="center"/>
              <w:rPr>
                <w:rFonts w:eastAsia="Times New Roman"/>
                <w:sz w:val="16"/>
                <w:szCs w:val="16"/>
              </w:rPr>
            </w:pPr>
            <w:r w:rsidRPr="00C65F94">
              <w:rPr>
                <w:rFonts w:eastAsia="Times New Roman"/>
                <w:sz w:val="16"/>
                <w:szCs w:val="16"/>
              </w:rPr>
              <w:t>HMTR – Lages</w:t>
            </w:r>
          </w:p>
          <w:p w:rsidR="00C65F94" w:rsidRPr="00C65F94" w:rsidRDefault="00C65F94" w:rsidP="00C65F94">
            <w:pPr>
              <w:spacing w:after="0" w:line="240" w:lineRule="auto"/>
              <w:ind w:left="0" w:right="0" w:firstLine="0"/>
              <w:jc w:val="center"/>
              <w:rPr>
                <w:rFonts w:eastAsia="Times New Roman"/>
                <w:sz w:val="16"/>
                <w:szCs w:val="16"/>
              </w:rPr>
            </w:pPr>
            <w:proofErr w:type="spellStart"/>
            <w:r w:rsidRPr="00C65F94">
              <w:rPr>
                <w:rFonts w:eastAsia="Times New Roman"/>
                <w:sz w:val="16"/>
                <w:szCs w:val="16"/>
              </w:rPr>
              <w:t>Clin</w:t>
            </w:r>
            <w:proofErr w:type="spellEnd"/>
            <w:r w:rsidRPr="00C65F94">
              <w:rPr>
                <w:rFonts w:eastAsia="Times New Roman"/>
                <w:sz w:val="16"/>
                <w:szCs w:val="16"/>
              </w:rPr>
              <w:t xml:space="preserve"> Ana Carolina - Lages</w:t>
            </w:r>
          </w:p>
        </w:tc>
      </w:tr>
      <w:tr w:rsidR="00C65F94" w:rsidRPr="00C65F94" w:rsidTr="00C65F94">
        <w:trPr>
          <w:trHeight w:val="20"/>
        </w:trPr>
        <w:tc>
          <w:tcPr>
            <w:tcW w:w="1030" w:type="dxa"/>
            <w:tcBorders>
              <w:top w:val="nil"/>
              <w:left w:val="single" w:sz="8" w:space="0" w:color="auto"/>
              <w:bottom w:val="single" w:sz="4" w:space="0" w:color="auto"/>
              <w:right w:val="single" w:sz="4" w:space="0" w:color="auto"/>
            </w:tcBorders>
            <w:shd w:val="clear" w:color="auto" w:fill="auto"/>
            <w:vAlign w:val="center"/>
            <w:hideMark/>
          </w:tcPr>
          <w:p w:rsidR="00C65F94" w:rsidRPr="00C65F94" w:rsidRDefault="00C65F94" w:rsidP="00C65F94">
            <w:pPr>
              <w:spacing w:after="0" w:line="240" w:lineRule="auto"/>
              <w:ind w:left="0" w:right="0" w:firstLine="0"/>
              <w:jc w:val="center"/>
              <w:rPr>
                <w:rFonts w:eastAsia="Times New Roman"/>
                <w:color w:val="auto"/>
                <w:sz w:val="16"/>
                <w:szCs w:val="16"/>
              </w:rPr>
            </w:pPr>
            <w:r w:rsidRPr="00C65F94">
              <w:rPr>
                <w:rFonts w:eastAsia="Times New Roman"/>
                <w:color w:val="auto"/>
                <w:sz w:val="16"/>
                <w:szCs w:val="16"/>
              </w:rPr>
              <w:t>2649268</w:t>
            </w:r>
          </w:p>
        </w:tc>
        <w:tc>
          <w:tcPr>
            <w:tcW w:w="2025" w:type="dxa"/>
            <w:tcBorders>
              <w:top w:val="nil"/>
              <w:left w:val="nil"/>
              <w:bottom w:val="single" w:sz="4" w:space="0" w:color="auto"/>
              <w:right w:val="single" w:sz="4" w:space="0" w:color="auto"/>
            </w:tcBorders>
            <w:shd w:val="clear" w:color="auto" w:fill="auto"/>
            <w:noWrap/>
            <w:vAlign w:val="center"/>
            <w:hideMark/>
          </w:tcPr>
          <w:p w:rsidR="00C65F94" w:rsidRPr="00C65F94" w:rsidRDefault="00C65F94" w:rsidP="00C65F94">
            <w:pPr>
              <w:spacing w:after="0" w:line="240" w:lineRule="auto"/>
              <w:ind w:left="0" w:right="0" w:firstLine="0"/>
              <w:jc w:val="center"/>
              <w:rPr>
                <w:rFonts w:eastAsia="Times New Roman"/>
                <w:sz w:val="16"/>
                <w:szCs w:val="16"/>
              </w:rPr>
            </w:pPr>
            <w:r w:rsidRPr="00C65F94">
              <w:rPr>
                <w:rFonts w:eastAsia="Times New Roman"/>
                <w:sz w:val="16"/>
                <w:szCs w:val="16"/>
              </w:rPr>
              <w:t>Hospital São Francisco</w:t>
            </w:r>
          </w:p>
        </w:tc>
        <w:tc>
          <w:tcPr>
            <w:tcW w:w="1134" w:type="dxa"/>
            <w:tcBorders>
              <w:top w:val="nil"/>
              <w:left w:val="nil"/>
              <w:bottom w:val="single" w:sz="4" w:space="0" w:color="auto"/>
              <w:right w:val="single" w:sz="4" w:space="0" w:color="auto"/>
            </w:tcBorders>
            <w:shd w:val="clear" w:color="auto" w:fill="auto"/>
            <w:vAlign w:val="center"/>
            <w:hideMark/>
          </w:tcPr>
          <w:p w:rsidR="00C65F94" w:rsidRPr="00C65F94" w:rsidRDefault="00C65F94" w:rsidP="00C65F94">
            <w:pPr>
              <w:spacing w:after="0" w:line="240" w:lineRule="auto"/>
              <w:ind w:left="0" w:right="0" w:firstLine="0"/>
              <w:jc w:val="center"/>
              <w:rPr>
                <w:rFonts w:eastAsia="Times New Roman"/>
                <w:color w:val="auto"/>
                <w:sz w:val="16"/>
                <w:szCs w:val="16"/>
              </w:rPr>
            </w:pPr>
            <w:proofErr w:type="spellStart"/>
            <w:r w:rsidRPr="00C65F94">
              <w:rPr>
                <w:rFonts w:eastAsia="Times New Roman"/>
                <w:color w:val="auto"/>
                <w:sz w:val="16"/>
                <w:szCs w:val="16"/>
              </w:rPr>
              <w:t>Concordia</w:t>
            </w:r>
            <w:proofErr w:type="spellEnd"/>
          </w:p>
        </w:tc>
        <w:tc>
          <w:tcPr>
            <w:tcW w:w="887" w:type="dxa"/>
            <w:tcBorders>
              <w:top w:val="nil"/>
              <w:left w:val="nil"/>
              <w:bottom w:val="single" w:sz="4" w:space="0" w:color="auto"/>
              <w:right w:val="single" w:sz="4" w:space="0" w:color="auto"/>
            </w:tcBorders>
            <w:shd w:val="clear" w:color="auto" w:fill="auto"/>
            <w:noWrap/>
            <w:vAlign w:val="center"/>
            <w:hideMark/>
          </w:tcPr>
          <w:p w:rsidR="00C65F94" w:rsidRPr="00C65F94" w:rsidRDefault="00C65F94" w:rsidP="00C65F94">
            <w:pPr>
              <w:spacing w:after="0" w:line="240" w:lineRule="auto"/>
              <w:ind w:left="0" w:right="0" w:firstLine="0"/>
              <w:jc w:val="center"/>
              <w:rPr>
                <w:rFonts w:eastAsiaTheme="minorHAnsi"/>
                <w:color w:val="auto"/>
                <w:sz w:val="16"/>
                <w:szCs w:val="16"/>
                <w:lang w:eastAsia="en-US"/>
              </w:rPr>
            </w:pPr>
            <w:r w:rsidRPr="00C65F94">
              <w:rPr>
                <w:rFonts w:eastAsia="Times New Roman"/>
                <w:color w:val="auto"/>
                <w:sz w:val="16"/>
                <w:szCs w:val="16"/>
              </w:rPr>
              <w:t>MO e SC</w:t>
            </w:r>
          </w:p>
        </w:tc>
        <w:tc>
          <w:tcPr>
            <w:tcW w:w="1239" w:type="dxa"/>
            <w:tcBorders>
              <w:top w:val="nil"/>
              <w:left w:val="nil"/>
              <w:bottom w:val="single" w:sz="4" w:space="0" w:color="auto"/>
              <w:right w:val="single" w:sz="4" w:space="0" w:color="auto"/>
            </w:tcBorders>
            <w:shd w:val="clear" w:color="auto" w:fill="auto"/>
            <w:noWrap/>
            <w:vAlign w:val="center"/>
            <w:hideMark/>
          </w:tcPr>
          <w:p w:rsidR="00C65F94" w:rsidRPr="00C65F94" w:rsidRDefault="00C65F94" w:rsidP="00C65F94">
            <w:pPr>
              <w:spacing w:after="0" w:line="240" w:lineRule="auto"/>
              <w:ind w:left="0" w:right="0" w:firstLine="0"/>
              <w:jc w:val="center"/>
              <w:rPr>
                <w:rFonts w:eastAsia="Times New Roman"/>
                <w:color w:val="auto"/>
                <w:sz w:val="16"/>
                <w:szCs w:val="16"/>
              </w:rPr>
            </w:pPr>
            <w:r w:rsidRPr="00C65F94">
              <w:rPr>
                <w:rFonts w:eastAsia="Times New Roman"/>
                <w:color w:val="auto"/>
                <w:sz w:val="16"/>
                <w:szCs w:val="16"/>
              </w:rPr>
              <w:t>Alto Uruguai Catarinense</w:t>
            </w:r>
          </w:p>
        </w:tc>
        <w:tc>
          <w:tcPr>
            <w:tcW w:w="1559" w:type="dxa"/>
            <w:vMerge w:val="restart"/>
            <w:tcBorders>
              <w:top w:val="nil"/>
              <w:left w:val="single" w:sz="4" w:space="0" w:color="auto"/>
              <w:bottom w:val="single" w:sz="8" w:space="0" w:color="000000"/>
              <w:right w:val="single" w:sz="4" w:space="0" w:color="auto"/>
            </w:tcBorders>
            <w:shd w:val="clear" w:color="auto" w:fill="auto"/>
            <w:noWrap/>
            <w:vAlign w:val="center"/>
            <w:hideMark/>
          </w:tcPr>
          <w:p w:rsidR="0099471B" w:rsidRPr="00C65F94" w:rsidRDefault="0099471B" w:rsidP="0099471B">
            <w:pPr>
              <w:spacing w:after="0" w:line="240" w:lineRule="auto"/>
              <w:ind w:left="0" w:right="0" w:firstLine="0"/>
              <w:jc w:val="center"/>
              <w:rPr>
                <w:rFonts w:eastAsia="Times New Roman"/>
                <w:sz w:val="16"/>
                <w:szCs w:val="16"/>
              </w:rPr>
            </w:pPr>
            <w:r w:rsidRPr="00C65F94">
              <w:rPr>
                <w:rFonts w:eastAsia="Times New Roman"/>
                <w:sz w:val="16"/>
                <w:szCs w:val="16"/>
              </w:rPr>
              <w:t>HNSP- Lages</w:t>
            </w:r>
          </w:p>
          <w:p w:rsidR="00C65F94" w:rsidRPr="00C65F94" w:rsidRDefault="00C65F94" w:rsidP="00C65F94">
            <w:pPr>
              <w:spacing w:after="0" w:line="240" w:lineRule="auto"/>
              <w:ind w:left="0" w:right="0" w:firstLine="0"/>
              <w:jc w:val="center"/>
              <w:rPr>
                <w:rFonts w:eastAsia="Times New Roman"/>
                <w:sz w:val="16"/>
                <w:szCs w:val="16"/>
              </w:rPr>
            </w:pPr>
          </w:p>
        </w:tc>
        <w:tc>
          <w:tcPr>
            <w:tcW w:w="1977" w:type="dxa"/>
            <w:vMerge w:val="restart"/>
            <w:tcBorders>
              <w:top w:val="nil"/>
              <w:left w:val="single" w:sz="4" w:space="0" w:color="auto"/>
              <w:bottom w:val="single" w:sz="8" w:space="0" w:color="000000"/>
              <w:right w:val="single" w:sz="8" w:space="0" w:color="auto"/>
            </w:tcBorders>
            <w:shd w:val="clear" w:color="auto" w:fill="auto"/>
            <w:vAlign w:val="center"/>
            <w:hideMark/>
          </w:tcPr>
          <w:p w:rsidR="00C65F94" w:rsidRPr="00C65F94" w:rsidRDefault="00C65F94" w:rsidP="00C65F94">
            <w:pPr>
              <w:spacing w:after="0" w:line="240" w:lineRule="auto"/>
              <w:ind w:left="0" w:right="0" w:firstLine="0"/>
              <w:jc w:val="center"/>
              <w:rPr>
                <w:rFonts w:eastAsia="Times New Roman"/>
                <w:sz w:val="16"/>
                <w:szCs w:val="16"/>
              </w:rPr>
            </w:pPr>
            <w:r w:rsidRPr="00C65F94">
              <w:rPr>
                <w:rFonts w:eastAsia="Times New Roman"/>
                <w:sz w:val="16"/>
                <w:szCs w:val="16"/>
              </w:rPr>
              <w:t>HNSP- Lages</w:t>
            </w:r>
          </w:p>
          <w:p w:rsidR="00C65F94" w:rsidRPr="00C65F94" w:rsidRDefault="00C65F94" w:rsidP="00C65F94">
            <w:pPr>
              <w:spacing w:after="0" w:line="240" w:lineRule="auto"/>
              <w:ind w:left="0" w:right="0" w:firstLine="0"/>
              <w:jc w:val="center"/>
              <w:rPr>
                <w:rFonts w:eastAsia="Times New Roman"/>
                <w:sz w:val="16"/>
                <w:szCs w:val="16"/>
              </w:rPr>
            </w:pPr>
            <w:r w:rsidRPr="00C65F94">
              <w:rPr>
                <w:rFonts w:eastAsia="Times New Roman"/>
                <w:sz w:val="16"/>
                <w:szCs w:val="16"/>
              </w:rPr>
              <w:t>HHAO – Curitibanos</w:t>
            </w:r>
          </w:p>
          <w:p w:rsidR="00C65F94" w:rsidRPr="00C65F94" w:rsidRDefault="00C65F94" w:rsidP="00C65F94">
            <w:pPr>
              <w:spacing w:after="0" w:line="240" w:lineRule="auto"/>
              <w:ind w:left="0" w:right="0" w:firstLine="0"/>
              <w:jc w:val="center"/>
              <w:rPr>
                <w:rFonts w:eastAsia="Times New Roman"/>
                <w:sz w:val="16"/>
                <w:szCs w:val="16"/>
              </w:rPr>
            </w:pPr>
            <w:r w:rsidRPr="00C65F94">
              <w:rPr>
                <w:rFonts w:eastAsia="Times New Roman"/>
                <w:sz w:val="16"/>
                <w:szCs w:val="16"/>
              </w:rPr>
              <w:t>HSFCO – Concórdia</w:t>
            </w:r>
          </w:p>
          <w:p w:rsidR="00C65F94" w:rsidRPr="00C65F94" w:rsidRDefault="00C65F94" w:rsidP="00C65F94">
            <w:pPr>
              <w:spacing w:after="0" w:line="240" w:lineRule="auto"/>
              <w:ind w:left="0" w:right="0" w:firstLine="0"/>
              <w:jc w:val="center"/>
              <w:rPr>
                <w:rFonts w:eastAsia="Times New Roman"/>
                <w:sz w:val="16"/>
                <w:szCs w:val="16"/>
              </w:rPr>
            </w:pPr>
            <w:r w:rsidRPr="00C65F94">
              <w:rPr>
                <w:rFonts w:eastAsia="Times New Roman"/>
                <w:sz w:val="16"/>
                <w:szCs w:val="16"/>
              </w:rPr>
              <w:t>HSDS - Videira</w:t>
            </w:r>
          </w:p>
        </w:tc>
      </w:tr>
      <w:tr w:rsidR="00C65F94" w:rsidRPr="00C65F94" w:rsidTr="00C65F94">
        <w:trPr>
          <w:trHeight w:val="20"/>
        </w:trPr>
        <w:tc>
          <w:tcPr>
            <w:tcW w:w="1030" w:type="dxa"/>
            <w:tcBorders>
              <w:top w:val="nil"/>
              <w:left w:val="single" w:sz="8" w:space="0" w:color="auto"/>
              <w:bottom w:val="single" w:sz="4" w:space="0" w:color="auto"/>
              <w:right w:val="single" w:sz="4" w:space="0" w:color="auto"/>
            </w:tcBorders>
            <w:shd w:val="clear" w:color="auto" w:fill="auto"/>
            <w:vAlign w:val="center"/>
            <w:hideMark/>
          </w:tcPr>
          <w:p w:rsidR="00C65F94" w:rsidRPr="00C65F94" w:rsidRDefault="00C65F94" w:rsidP="00C65F94">
            <w:pPr>
              <w:spacing w:after="0" w:line="240" w:lineRule="auto"/>
              <w:ind w:left="0" w:right="0" w:firstLine="0"/>
              <w:jc w:val="center"/>
              <w:rPr>
                <w:rFonts w:eastAsia="Times New Roman"/>
                <w:color w:val="auto"/>
                <w:sz w:val="16"/>
                <w:szCs w:val="16"/>
              </w:rPr>
            </w:pPr>
            <w:r w:rsidRPr="00C65F94">
              <w:rPr>
                <w:rFonts w:eastAsia="Times New Roman"/>
                <w:color w:val="auto"/>
                <w:sz w:val="16"/>
                <w:szCs w:val="16"/>
              </w:rPr>
              <w:t>4058976</w:t>
            </w:r>
          </w:p>
        </w:tc>
        <w:tc>
          <w:tcPr>
            <w:tcW w:w="2025" w:type="dxa"/>
            <w:tcBorders>
              <w:top w:val="nil"/>
              <w:left w:val="nil"/>
              <w:bottom w:val="single" w:sz="4" w:space="0" w:color="auto"/>
              <w:right w:val="single" w:sz="4" w:space="0" w:color="auto"/>
            </w:tcBorders>
            <w:shd w:val="clear" w:color="auto" w:fill="auto"/>
            <w:noWrap/>
            <w:vAlign w:val="center"/>
            <w:hideMark/>
          </w:tcPr>
          <w:p w:rsidR="00C65F94" w:rsidRPr="00C65F94" w:rsidRDefault="00C65F94" w:rsidP="00C65F94">
            <w:pPr>
              <w:spacing w:after="0" w:line="240" w:lineRule="auto"/>
              <w:ind w:left="0" w:right="0" w:firstLine="0"/>
              <w:jc w:val="center"/>
              <w:rPr>
                <w:rFonts w:eastAsia="Times New Roman"/>
                <w:sz w:val="16"/>
                <w:szCs w:val="16"/>
              </w:rPr>
            </w:pPr>
            <w:r w:rsidRPr="00C65F94">
              <w:rPr>
                <w:rFonts w:eastAsia="Times New Roman"/>
                <w:sz w:val="16"/>
                <w:szCs w:val="16"/>
              </w:rPr>
              <w:t>Clinica Hemodiálise de Curitibanos LTDA</w:t>
            </w:r>
          </w:p>
        </w:tc>
        <w:tc>
          <w:tcPr>
            <w:tcW w:w="1134" w:type="dxa"/>
            <w:tcBorders>
              <w:top w:val="nil"/>
              <w:left w:val="nil"/>
              <w:bottom w:val="single" w:sz="4" w:space="0" w:color="auto"/>
              <w:right w:val="single" w:sz="4" w:space="0" w:color="auto"/>
            </w:tcBorders>
            <w:shd w:val="clear" w:color="auto" w:fill="auto"/>
            <w:vAlign w:val="center"/>
            <w:hideMark/>
          </w:tcPr>
          <w:p w:rsidR="00C65F94" w:rsidRPr="00C65F94" w:rsidRDefault="00C65F94" w:rsidP="00C65F94">
            <w:pPr>
              <w:spacing w:after="0" w:line="240" w:lineRule="auto"/>
              <w:ind w:left="0" w:right="0" w:firstLine="0"/>
              <w:jc w:val="center"/>
              <w:rPr>
                <w:rFonts w:eastAsia="Times New Roman"/>
                <w:color w:val="auto"/>
                <w:sz w:val="16"/>
                <w:szCs w:val="16"/>
              </w:rPr>
            </w:pPr>
            <w:r w:rsidRPr="00C65F94">
              <w:rPr>
                <w:rFonts w:eastAsia="Times New Roman"/>
                <w:color w:val="auto"/>
                <w:sz w:val="16"/>
                <w:szCs w:val="16"/>
              </w:rPr>
              <w:t>Curitibanos</w:t>
            </w:r>
          </w:p>
        </w:tc>
        <w:tc>
          <w:tcPr>
            <w:tcW w:w="887" w:type="dxa"/>
            <w:tcBorders>
              <w:top w:val="nil"/>
              <w:left w:val="nil"/>
              <w:bottom w:val="single" w:sz="4" w:space="0" w:color="auto"/>
              <w:right w:val="single" w:sz="4" w:space="0" w:color="auto"/>
            </w:tcBorders>
            <w:shd w:val="clear" w:color="auto" w:fill="auto"/>
            <w:noWrap/>
            <w:vAlign w:val="center"/>
            <w:hideMark/>
          </w:tcPr>
          <w:p w:rsidR="00C65F94" w:rsidRPr="00C65F94" w:rsidRDefault="00C65F94" w:rsidP="00C65F94">
            <w:pPr>
              <w:spacing w:after="0" w:line="240" w:lineRule="auto"/>
              <w:ind w:left="0" w:right="0" w:firstLine="0"/>
              <w:jc w:val="center"/>
              <w:rPr>
                <w:rFonts w:eastAsiaTheme="minorHAnsi"/>
                <w:color w:val="auto"/>
                <w:sz w:val="16"/>
                <w:szCs w:val="16"/>
                <w:lang w:eastAsia="en-US"/>
              </w:rPr>
            </w:pPr>
            <w:r w:rsidRPr="00C65F94">
              <w:rPr>
                <w:rFonts w:eastAsia="Times New Roman"/>
                <w:color w:val="auto"/>
                <w:sz w:val="16"/>
                <w:szCs w:val="16"/>
              </w:rPr>
              <w:t>MO e SC</w:t>
            </w:r>
          </w:p>
        </w:tc>
        <w:tc>
          <w:tcPr>
            <w:tcW w:w="1239" w:type="dxa"/>
            <w:tcBorders>
              <w:top w:val="nil"/>
              <w:left w:val="nil"/>
              <w:bottom w:val="single" w:sz="4" w:space="0" w:color="auto"/>
              <w:right w:val="single" w:sz="4" w:space="0" w:color="auto"/>
            </w:tcBorders>
            <w:shd w:val="clear" w:color="auto" w:fill="auto"/>
            <w:noWrap/>
            <w:vAlign w:val="center"/>
            <w:hideMark/>
          </w:tcPr>
          <w:p w:rsidR="00C65F94" w:rsidRPr="00C65F94" w:rsidRDefault="00C65F94" w:rsidP="00C65F94">
            <w:pPr>
              <w:spacing w:after="0" w:line="240" w:lineRule="auto"/>
              <w:ind w:left="0" w:right="0" w:firstLine="0"/>
              <w:jc w:val="center"/>
              <w:rPr>
                <w:rFonts w:eastAsia="Times New Roman"/>
                <w:color w:val="auto"/>
                <w:sz w:val="16"/>
                <w:szCs w:val="16"/>
              </w:rPr>
            </w:pPr>
            <w:r w:rsidRPr="00C65F94">
              <w:rPr>
                <w:rFonts w:eastAsia="Times New Roman"/>
                <w:color w:val="auto"/>
                <w:sz w:val="16"/>
                <w:szCs w:val="16"/>
              </w:rPr>
              <w:t>Alto Vale do Rio do Peixe</w:t>
            </w:r>
          </w:p>
        </w:tc>
        <w:tc>
          <w:tcPr>
            <w:tcW w:w="1559" w:type="dxa"/>
            <w:vMerge/>
            <w:tcBorders>
              <w:top w:val="nil"/>
              <w:left w:val="single" w:sz="4" w:space="0" w:color="auto"/>
              <w:bottom w:val="single" w:sz="8" w:space="0" w:color="000000"/>
              <w:right w:val="single" w:sz="4" w:space="0" w:color="auto"/>
            </w:tcBorders>
            <w:vAlign w:val="center"/>
            <w:hideMark/>
          </w:tcPr>
          <w:p w:rsidR="00C65F94" w:rsidRPr="00C65F94" w:rsidRDefault="00C65F94" w:rsidP="00C65F94">
            <w:pPr>
              <w:spacing w:after="0" w:line="240" w:lineRule="auto"/>
              <w:ind w:left="0" w:right="0" w:firstLine="0"/>
              <w:jc w:val="center"/>
              <w:rPr>
                <w:rFonts w:eastAsia="Times New Roman"/>
                <w:sz w:val="16"/>
                <w:szCs w:val="16"/>
              </w:rPr>
            </w:pPr>
          </w:p>
        </w:tc>
        <w:tc>
          <w:tcPr>
            <w:tcW w:w="1977" w:type="dxa"/>
            <w:vMerge/>
            <w:tcBorders>
              <w:top w:val="nil"/>
              <w:left w:val="single" w:sz="4" w:space="0" w:color="auto"/>
              <w:bottom w:val="single" w:sz="8" w:space="0" w:color="000000"/>
              <w:right w:val="single" w:sz="8" w:space="0" w:color="auto"/>
            </w:tcBorders>
            <w:vAlign w:val="center"/>
            <w:hideMark/>
          </w:tcPr>
          <w:p w:rsidR="00C65F94" w:rsidRPr="00C65F94" w:rsidRDefault="00C65F94" w:rsidP="00C65F94">
            <w:pPr>
              <w:spacing w:after="0" w:line="240" w:lineRule="auto"/>
              <w:ind w:left="0" w:right="0" w:firstLine="0"/>
              <w:jc w:val="center"/>
              <w:rPr>
                <w:rFonts w:eastAsia="Times New Roman"/>
                <w:sz w:val="16"/>
                <w:szCs w:val="16"/>
              </w:rPr>
            </w:pPr>
          </w:p>
        </w:tc>
      </w:tr>
      <w:tr w:rsidR="00C65F94" w:rsidRPr="00C65F94" w:rsidTr="00C65F94">
        <w:trPr>
          <w:trHeight w:val="20"/>
        </w:trPr>
        <w:tc>
          <w:tcPr>
            <w:tcW w:w="1030" w:type="dxa"/>
            <w:tcBorders>
              <w:top w:val="nil"/>
              <w:left w:val="single" w:sz="8" w:space="0" w:color="auto"/>
              <w:bottom w:val="single" w:sz="4" w:space="0" w:color="auto"/>
              <w:right w:val="single" w:sz="4" w:space="0" w:color="auto"/>
            </w:tcBorders>
            <w:shd w:val="clear" w:color="auto" w:fill="auto"/>
            <w:vAlign w:val="center"/>
            <w:hideMark/>
          </w:tcPr>
          <w:p w:rsidR="00C65F94" w:rsidRPr="00C65F94" w:rsidRDefault="00C65F94" w:rsidP="00C65F94">
            <w:pPr>
              <w:spacing w:after="0" w:line="240" w:lineRule="auto"/>
              <w:ind w:left="0" w:right="0" w:firstLine="0"/>
              <w:jc w:val="center"/>
              <w:rPr>
                <w:rFonts w:eastAsia="Times New Roman"/>
                <w:color w:val="auto"/>
                <w:sz w:val="16"/>
                <w:szCs w:val="16"/>
              </w:rPr>
            </w:pPr>
            <w:r w:rsidRPr="00C65F94">
              <w:rPr>
                <w:rFonts w:eastAsia="Times New Roman"/>
                <w:color w:val="auto"/>
                <w:sz w:val="16"/>
                <w:szCs w:val="16"/>
              </w:rPr>
              <w:t>0020095</w:t>
            </w:r>
          </w:p>
        </w:tc>
        <w:tc>
          <w:tcPr>
            <w:tcW w:w="2025" w:type="dxa"/>
            <w:tcBorders>
              <w:top w:val="nil"/>
              <w:left w:val="nil"/>
              <w:bottom w:val="single" w:sz="4" w:space="0" w:color="auto"/>
              <w:right w:val="single" w:sz="4" w:space="0" w:color="auto"/>
            </w:tcBorders>
            <w:shd w:val="clear" w:color="auto" w:fill="auto"/>
            <w:noWrap/>
            <w:vAlign w:val="center"/>
            <w:hideMark/>
          </w:tcPr>
          <w:p w:rsidR="00C65F94" w:rsidRPr="00C65F94" w:rsidRDefault="00C65F94" w:rsidP="00C65F94">
            <w:pPr>
              <w:spacing w:after="0" w:line="240" w:lineRule="auto"/>
              <w:ind w:left="0" w:right="0" w:firstLine="0"/>
              <w:jc w:val="center"/>
              <w:rPr>
                <w:rFonts w:eastAsia="Times New Roman"/>
                <w:sz w:val="16"/>
                <w:szCs w:val="16"/>
              </w:rPr>
            </w:pPr>
            <w:r w:rsidRPr="00C65F94">
              <w:rPr>
                <w:rFonts w:eastAsia="Times New Roman"/>
                <w:sz w:val="16"/>
                <w:szCs w:val="16"/>
              </w:rPr>
              <w:t>Clínica Hemodiálise de Videira LTDA</w:t>
            </w:r>
          </w:p>
        </w:tc>
        <w:tc>
          <w:tcPr>
            <w:tcW w:w="1134" w:type="dxa"/>
            <w:tcBorders>
              <w:top w:val="nil"/>
              <w:left w:val="nil"/>
              <w:bottom w:val="single" w:sz="4" w:space="0" w:color="auto"/>
              <w:right w:val="single" w:sz="4" w:space="0" w:color="auto"/>
            </w:tcBorders>
            <w:shd w:val="clear" w:color="auto" w:fill="auto"/>
            <w:vAlign w:val="center"/>
            <w:hideMark/>
          </w:tcPr>
          <w:p w:rsidR="00C65F94" w:rsidRPr="00C65F94" w:rsidRDefault="00C65F94" w:rsidP="00C65F94">
            <w:pPr>
              <w:spacing w:after="0" w:line="240" w:lineRule="auto"/>
              <w:ind w:left="0" w:right="0" w:firstLine="0"/>
              <w:jc w:val="center"/>
              <w:rPr>
                <w:rFonts w:eastAsia="Times New Roman"/>
                <w:color w:val="auto"/>
                <w:sz w:val="16"/>
                <w:szCs w:val="16"/>
              </w:rPr>
            </w:pPr>
            <w:r w:rsidRPr="00C65F94">
              <w:rPr>
                <w:rFonts w:eastAsia="Times New Roman"/>
                <w:color w:val="auto"/>
                <w:sz w:val="16"/>
                <w:szCs w:val="16"/>
              </w:rPr>
              <w:t>Videira</w:t>
            </w:r>
          </w:p>
        </w:tc>
        <w:tc>
          <w:tcPr>
            <w:tcW w:w="887" w:type="dxa"/>
            <w:tcBorders>
              <w:top w:val="nil"/>
              <w:left w:val="nil"/>
              <w:bottom w:val="single" w:sz="4" w:space="0" w:color="auto"/>
              <w:right w:val="single" w:sz="4" w:space="0" w:color="auto"/>
            </w:tcBorders>
            <w:shd w:val="clear" w:color="auto" w:fill="auto"/>
            <w:noWrap/>
            <w:vAlign w:val="center"/>
            <w:hideMark/>
          </w:tcPr>
          <w:p w:rsidR="00C65F94" w:rsidRPr="00C65F94" w:rsidRDefault="00C65F94" w:rsidP="00C65F94">
            <w:pPr>
              <w:spacing w:after="0" w:line="240" w:lineRule="auto"/>
              <w:ind w:left="0" w:right="0" w:firstLine="0"/>
              <w:jc w:val="center"/>
              <w:rPr>
                <w:rFonts w:eastAsiaTheme="minorHAnsi"/>
                <w:color w:val="auto"/>
                <w:sz w:val="16"/>
                <w:szCs w:val="16"/>
                <w:lang w:eastAsia="en-US"/>
              </w:rPr>
            </w:pPr>
            <w:r w:rsidRPr="00C65F94">
              <w:rPr>
                <w:rFonts w:eastAsia="Times New Roman"/>
                <w:color w:val="auto"/>
                <w:sz w:val="16"/>
                <w:szCs w:val="16"/>
              </w:rPr>
              <w:t>MO e SC</w:t>
            </w:r>
          </w:p>
        </w:tc>
        <w:tc>
          <w:tcPr>
            <w:tcW w:w="1239" w:type="dxa"/>
            <w:tcBorders>
              <w:top w:val="nil"/>
              <w:left w:val="nil"/>
              <w:bottom w:val="single" w:sz="4" w:space="0" w:color="auto"/>
              <w:right w:val="single" w:sz="4" w:space="0" w:color="auto"/>
            </w:tcBorders>
            <w:shd w:val="clear" w:color="auto" w:fill="auto"/>
            <w:noWrap/>
            <w:vAlign w:val="center"/>
            <w:hideMark/>
          </w:tcPr>
          <w:p w:rsidR="00C65F94" w:rsidRPr="00C65F94" w:rsidRDefault="00C65F94" w:rsidP="00C65F94">
            <w:pPr>
              <w:spacing w:after="0" w:line="240" w:lineRule="auto"/>
              <w:ind w:left="0" w:right="0" w:firstLine="0"/>
              <w:jc w:val="center"/>
              <w:rPr>
                <w:rFonts w:eastAsia="Times New Roman"/>
                <w:color w:val="auto"/>
                <w:sz w:val="16"/>
                <w:szCs w:val="16"/>
              </w:rPr>
            </w:pPr>
            <w:r w:rsidRPr="00C65F94">
              <w:rPr>
                <w:rFonts w:eastAsia="Times New Roman"/>
                <w:color w:val="auto"/>
                <w:sz w:val="16"/>
                <w:szCs w:val="16"/>
              </w:rPr>
              <w:t>Alto Vale do Rio do Peixe</w:t>
            </w:r>
          </w:p>
        </w:tc>
        <w:tc>
          <w:tcPr>
            <w:tcW w:w="1559" w:type="dxa"/>
            <w:vMerge/>
            <w:tcBorders>
              <w:top w:val="nil"/>
              <w:left w:val="single" w:sz="4" w:space="0" w:color="auto"/>
              <w:bottom w:val="single" w:sz="8" w:space="0" w:color="000000"/>
              <w:right w:val="single" w:sz="4" w:space="0" w:color="auto"/>
            </w:tcBorders>
            <w:vAlign w:val="center"/>
            <w:hideMark/>
          </w:tcPr>
          <w:p w:rsidR="00C65F94" w:rsidRPr="00C65F94" w:rsidRDefault="00C65F94" w:rsidP="00C65F94">
            <w:pPr>
              <w:spacing w:after="0" w:line="240" w:lineRule="auto"/>
              <w:ind w:left="0" w:right="0" w:firstLine="0"/>
              <w:jc w:val="center"/>
              <w:rPr>
                <w:rFonts w:eastAsia="Times New Roman"/>
                <w:sz w:val="16"/>
                <w:szCs w:val="16"/>
              </w:rPr>
            </w:pPr>
          </w:p>
        </w:tc>
        <w:tc>
          <w:tcPr>
            <w:tcW w:w="1977" w:type="dxa"/>
            <w:vMerge/>
            <w:tcBorders>
              <w:top w:val="nil"/>
              <w:left w:val="single" w:sz="4" w:space="0" w:color="auto"/>
              <w:bottom w:val="single" w:sz="8" w:space="0" w:color="000000"/>
              <w:right w:val="single" w:sz="8" w:space="0" w:color="auto"/>
            </w:tcBorders>
            <w:vAlign w:val="center"/>
            <w:hideMark/>
          </w:tcPr>
          <w:p w:rsidR="00C65F94" w:rsidRPr="00C65F94" w:rsidRDefault="00C65F94" w:rsidP="00C65F94">
            <w:pPr>
              <w:spacing w:after="0" w:line="240" w:lineRule="auto"/>
              <w:ind w:left="0" w:right="0" w:firstLine="0"/>
              <w:jc w:val="center"/>
              <w:rPr>
                <w:rFonts w:eastAsia="Times New Roman"/>
                <w:sz w:val="16"/>
                <w:szCs w:val="16"/>
              </w:rPr>
            </w:pPr>
          </w:p>
        </w:tc>
      </w:tr>
      <w:tr w:rsidR="00C65F94" w:rsidRPr="00C65F94" w:rsidTr="00C65F94">
        <w:trPr>
          <w:trHeight w:val="20"/>
        </w:trPr>
        <w:tc>
          <w:tcPr>
            <w:tcW w:w="1030" w:type="dxa"/>
            <w:tcBorders>
              <w:top w:val="nil"/>
              <w:left w:val="single" w:sz="8" w:space="0" w:color="auto"/>
              <w:bottom w:val="single" w:sz="8" w:space="0" w:color="auto"/>
              <w:right w:val="single" w:sz="4" w:space="0" w:color="auto"/>
            </w:tcBorders>
            <w:shd w:val="clear" w:color="auto" w:fill="auto"/>
            <w:vAlign w:val="center"/>
            <w:hideMark/>
          </w:tcPr>
          <w:p w:rsidR="00C65F94" w:rsidRPr="00C65F94" w:rsidRDefault="00C65F94" w:rsidP="00C65F94">
            <w:pPr>
              <w:spacing w:after="0" w:line="240" w:lineRule="auto"/>
              <w:ind w:left="0" w:right="0" w:firstLine="0"/>
              <w:jc w:val="center"/>
              <w:rPr>
                <w:rFonts w:eastAsia="Times New Roman"/>
                <w:color w:val="auto"/>
                <w:sz w:val="16"/>
                <w:szCs w:val="16"/>
              </w:rPr>
            </w:pPr>
            <w:r w:rsidRPr="00C65F94">
              <w:rPr>
                <w:rFonts w:eastAsia="Times New Roman"/>
                <w:color w:val="auto"/>
                <w:sz w:val="16"/>
                <w:szCs w:val="16"/>
              </w:rPr>
              <w:t>2691841</w:t>
            </w:r>
          </w:p>
        </w:tc>
        <w:tc>
          <w:tcPr>
            <w:tcW w:w="2025" w:type="dxa"/>
            <w:tcBorders>
              <w:top w:val="nil"/>
              <w:left w:val="nil"/>
              <w:bottom w:val="single" w:sz="8" w:space="0" w:color="auto"/>
              <w:right w:val="single" w:sz="4" w:space="0" w:color="auto"/>
            </w:tcBorders>
            <w:shd w:val="clear" w:color="auto" w:fill="auto"/>
            <w:noWrap/>
            <w:vAlign w:val="center"/>
            <w:hideMark/>
          </w:tcPr>
          <w:p w:rsidR="00C65F94" w:rsidRPr="00C65F94" w:rsidRDefault="00C65F94" w:rsidP="00C65F94">
            <w:pPr>
              <w:spacing w:after="0" w:line="240" w:lineRule="auto"/>
              <w:ind w:left="0" w:right="0" w:firstLine="0"/>
              <w:jc w:val="center"/>
              <w:rPr>
                <w:rFonts w:eastAsia="Times New Roman"/>
                <w:sz w:val="16"/>
                <w:szCs w:val="16"/>
              </w:rPr>
            </w:pPr>
            <w:r w:rsidRPr="00C65F94">
              <w:rPr>
                <w:rFonts w:eastAsia="Times New Roman"/>
                <w:sz w:val="16"/>
                <w:szCs w:val="16"/>
              </w:rPr>
              <w:t>HEMOSER Joaçaba</w:t>
            </w:r>
          </w:p>
        </w:tc>
        <w:tc>
          <w:tcPr>
            <w:tcW w:w="1134" w:type="dxa"/>
            <w:tcBorders>
              <w:top w:val="nil"/>
              <w:left w:val="nil"/>
              <w:bottom w:val="single" w:sz="8" w:space="0" w:color="auto"/>
              <w:right w:val="single" w:sz="4" w:space="0" w:color="auto"/>
            </w:tcBorders>
            <w:shd w:val="clear" w:color="auto" w:fill="auto"/>
            <w:vAlign w:val="center"/>
            <w:hideMark/>
          </w:tcPr>
          <w:p w:rsidR="00C65F94" w:rsidRPr="00C65F94" w:rsidRDefault="00C65F94" w:rsidP="00C65F94">
            <w:pPr>
              <w:spacing w:after="0" w:line="240" w:lineRule="auto"/>
              <w:ind w:left="0" w:right="0" w:firstLine="0"/>
              <w:jc w:val="center"/>
              <w:rPr>
                <w:rFonts w:eastAsia="Times New Roman"/>
                <w:color w:val="auto"/>
                <w:sz w:val="16"/>
                <w:szCs w:val="16"/>
              </w:rPr>
            </w:pPr>
            <w:r w:rsidRPr="00C65F94">
              <w:rPr>
                <w:rFonts w:eastAsia="Times New Roman"/>
                <w:color w:val="auto"/>
                <w:sz w:val="16"/>
                <w:szCs w:val="16"/>
              </w:rPr>
              <w:t>Joaçaba</w:t>
            </w:r>
          </w:p>
        </w:tc>
        <w:tc>
          <w:tcPr>
            <w:tcW w:w="887" w:type="dxa"/>
            <w:tcBorders>
              <w:top w:val="nil"/>
              <w:left w:val="nil"/>
              <w:bottom w:val="single" w:sz="8" w:space="0" w:color="auto"/>
              <w:right w:val="single" w:sz="4" w:space="0" w:color="auto"/>
            </w:tcBorders>
            <w:shd w:val="clear" w:color="auto" w:fill="auto"/>
            <w:noWrap/>
            <w:vAlign w:val="center"/>
            <w:hideMark/>
          </w:tcPr>
          <w:p w:rsidR="00C65F94" w:rsidRPr="00C65F94" w:rsidRDefault="00C65F94" w:rsidP="00C65F94">
            <w:pPr>
              <w:spacing w:after="0" w:line="240" w:lineRule="auto"/>
              <w:ind w:left="0" w:right="0" w:firstLine="0"/>
              <w:jc w:val="center"/>
              <w:rPr>
                <w:rFonts w:eastAsiaTheme="minorHAnsi"/>
                <w:color w:val="auto"/>
                <w:sz w:val="16"/>
                <w:szCs w:val="16"/>
                <w:lang w:eastAsia="en-US"/>
              </w:rPr>
            </w:pPr>
            <w:r w:rsidRPr="00C65F94">
              <w:rPr>
                <w:rFonts w:eastAsia="Times New Roman"/>
                <w:color w:val="auto"/>
                <w:sz w:val="16"/>
                <w:szCs w:val="16"/>
              </w:rPr>
              <w:t>MO e SC</w:t>
            </w:r>
          </w:p>
        </w:tc>
        <w:tc>
          <w:tcPr>
            <w:tcW w:w="1239" w:type="dxa"/>
            <w:tcBorders>
              <w:top w:val="nil"/>
              <w:left w:val="nil"/>
              <w:bottom w:val="single" w:sz="8" w:space="0" w:color="auto"/>
              <w:right w:val="single" w:sz="4" w:space="0" w:color="auto"/>
            </w:tcBorders>
            <w:shd w:val="clear" w:color="auto" w:fill="auto"/>
            <w:noWrap/>
            <w:vAlign w:val="center"/>
            <w:hideMark/>
          </w:tcPr>
          <w:p w:rsidR="00C65F94" w:rsidRPr="00C65F94" w:rsidRDefault="00C65F94" w:rsidP="00C65F94">
            <w:pPr>
              <w:spacing w:after="0" w:line="240" w:lineRule="auto"/>
              <w:ind w:left="0" w:right="0" w:firstLine="0"/>
              <w:jc w:val="center"/>
              <w:rPr>
                <w:rFonts w:eastAsia="Times New Roman"/>
                <w:color w:val="auto"/>
                <w:sz w:val="16"/>
                <w:szCs w:val="16"/>
              </w:rPr>
            </w:pPr>
            <w:r w:rsidRPr="00C65F94">
              <w:rPr>
                <w:rFonts w:eastAsia="Times New Roman"/>
                <w:color w:val="auto"/>
                <w:sz w:val="16"/>
                <w:szCs w:val="16"/>
              </w:rPr>
              <w:t>Meio Oeste</w:t>
            </w:r>
          </w:p>
        </w:tc>
        <w:tc>
          <w:tcPr>
            <w:tcW w:w="1559" w:type="dxa"/>
            <w:vMerge/>
            <w:tcBorders>
              <w:top w:val="nil"/>
              <w:left w:val="single" w:sz="4" w:space="0" w:color="auto"/>
              <w:bottom w:val="single" w:sz="8" w:space="0" w:color="000000"/>
              <w:right w:val="single" w:sz="4" w:space="0" w:color="auto"/>
            </w:tcBorders>
            <w:vAlign w:val="center"/>
            <w:hideMark/>
          </w:tcPr>
          <w:p w:rsidR="00C65F94" w:rsidRPr="00C65F94" w:rsidRDefault="00C65F94" w:rsidP="00C65F94">
            <w:pPr>
              <w:spacing w:after="0" w:line="240" w:lineRule="auto"/>
              <w:ind w:left="0" w:right="0" w:firstLine="0"/>
              <w:jc w:val="center"/>
              <w:rPr>
                <w:rFonts w:eastAsia="Times New Roman"/>
                <w:sz w:val="16"/>
                <w:szCs w:val="16"/>
              </w:rPr>
            </w:pPr>
          </w:p>
        </w:tc>
        <w:tc>
          <w:tcPr>
            <w:tcW w:w="1977" w:type="dxa"/>
            <w:vMerge/>
            <w:tcBorders>
              <w:top w:val="nil"/>
              <w:left w:val="single" w:sz="4" w:space="0" w:color="auto"/>
              <w:bottom w:val="single" w:sz="8" w:space="0" w:color="000000"/>
              <w:right w:val="single" w:sz="8" w:space="0" w:color="auto"/>
            </w:tcBorders>
            <w:vAlign w:val="center"/>
            <w:hideMark/>
          </w:tcPr>
          <w:p w:rsidR="00C65F94" w:rsidRPr="00C65F94" w:rsidRDefault="00C65F94" w:rsidP="00C65F94">
            <w:pPr>
              <w:spacing w:after="0" w:line="240" w:lineRule="auto"/>
              <w:ind w:left="0" w:right="0" w:firstLine="0"/>
              <w:jc w:val="center"/>
              <w:rPr>
                <w:rFonts w:eastAsia="Times New Roman"/>
                <w:sz w:val="16"/>
                <w:szCs w:val="16"/>
              </w:rPr>
            </w:pPr>
          </w:p>
        </w:tc>
      </w:tr>
      <w:tr w:rsidR="00C65F94" w:rsidRPr="00C65F94" w:rsidTr="00C65F94">
        <w:trPr>
          <w:trHeight w:val="20"/>
        </w:trPr>
        <w:tc>
          <w:tcPr>
            <w:tcW w:w="1030" w:type="dxa"/>
            <w:tcBorders>
              <w:top w:val="nil"/>
              <w:left w:val="single" w:sz="8" w:space="0" w:color="auto"/>
              <w:bottom w:val="single" w:sz="4" w:space="0" w:color="auto"/>
              <w:right w:val="single" w:sz="4" w:space="0" w:color="auto"/>
            </w:tcBorders>
            <w:shd w:val="clear" w:color="000000" w:fill="D9D9D9"/>
            <w:vAlign w:val="center"/>
            <w:hideMark/>
          </w:tcPr>
          <w:p w:rsidR="00C65F94" w:rsidRPr="00C65F94" w:rsidRDefault="00C65F94" w:rsidP="00C65F94">
            <w:pPr>
              <w:spacing w:after="0" w:line="240" w:lineRule="auto"/>
              <w:ind w:left="0" w:right="0" w:firstLine="0"/>
              <w:jc w:val="center"/>
              <w:rPr>
                <w:rFonts w:eastAsia="Times New Roman"/>
                <w:color w:val="auto"/>
                <w:sz w:val="16"/>
                <w:szCs w:val="16"/>
              </w:rPr>
            </w:pPr>
            <w:r w:rsidRPr="00C65F94">
              <w:rPr>
                <w:rFonts w:eastAsia="Times New Roman"/>
                <w:color w:val="auto"/>
                <w:sz w:val="16"/>
                <w:szCs w:val="16"/>
              </w:rPr>
              <w:t>3157245</w:t>
            </w:r>
          </w:p>
        </w:tc>
        <w:tc>
          <w:tcPr>
            <w:tcW w:w="2025" w:type="dxa"/>
            <w:tcBorders>
              <w:top w:val="nil"/>
              <w:left w:val="nil"/>
              <w:bottom w:val="single" w:sz="4" w:space="0" w:color="auto"/>
              <w:right w:val="single" w:sz="4" w:space="0" w:color="auto"/>
            </w:tcBorders>
            <w:shd w:val="clear" w:color="000000" w:fill="D9D9D9"/>
            <w:noWrap/>
            <w:vAlign w:val="center"/>
            <w:hideMark/>
          </w:tcPr>
          <w:p w:rsidR="00C65F94" w:rsidRPr="00C65F94" w:rsidRDefault="00C65F94" w:rsidP="00C65F94">
            <w:pPr>
              <w:spacing w:after="0" w:line="240" w:lineRule="auto"/>
              <w:ind w:left="0" w:right="0" w:firstLine="0"/>
              <w:jc w:val="center"/>
              <w:rPr>
                <w:rFonts w:eastAsia="Times New Roman"/>
                <w:sz w:val="16"/>
                <w:szCs w:val="16"/>
              </w:rPr>
            </w:pPr>
            <w:r w:rsidRPr="00C65F94">
              <w:rPr>
                <w:rFonts w:eastAsia="Times New Roman"/>
                <w:sz w:val="16"/>
                <w:szCs w:val="16"/>
              </w:rPr>
              <w:t>CTDRJ Unidade Renal Jaraguá do Sul</w:t>
            </w:r>
          </w:p>
        </w:tc>
        <w:tc>
          <w:tcPr>
            <w:tcW w:w="1134" w:type="dxa"/>
            <w:tcBorders>
              <w:top w:val="nil"/>
              <w:left w:val="nil"/>
              <w:bottom w:val="single" w:sz="4" w:space="0" w:color="auto"/>
              <w:right w:val="single" w:sz="4" w:space="0" w:color="auto"/>
            </w:tcBorders>
            <w:shd w:val="clear" w:color="000000" w:fill="D9D9D9"/>
            <w:vAlign w:val="center"/>
            <w:hideMark/>
          </w:tcPr>
          <w:p w:rsidR="00C65F94" w:rsidRPr="00C65F94" w:rsidRDefault="00C65F94" w:rsidP="00C65F94">
            <w:pPr>
              <w:spacing w:after="0" w:line="240" w:lineRule="auto"/>
              <w:ind w:left="0" w:right="0" w:firstLine="0"/>
              <w:jc w:val="center"/>
              <w:rPr>
                <w:rFonts w:eastAsia="Times New Roman"/>
                <w:color w:val="auto"/>
                <w:sz w:val="16"/>
                <w:szCs w:val="16"/>
              </w:rPr>
            </w:pPr>
            <w:r w:rsidRPr="00C65F94">
              <w:rPr>
                <w:rFonts w:eastAsia="Times New Roman"/>
                <w:color w:val="auto"/>
                <w:sz w:val="16"/>
                <w:szCs w:val="16"/>
              </w:rPr>
              <w:t>Jaraguá do Sul</w:t>
            </w:r>
          </w:p>
        </w:tc>
        <w:tc>
          <w:tcPr>
            <w:tcW w:w="887" w:type="dxa"/>
            <w:tcBorders>
              <w:top w:val="nil"/>
              <w:left w:val="nil"/>
              <w:bottom w:val="single" w:sz="4" w:space="0" w:color="auto"/>
              <w:right w:val="single" w:sz="4" w:space="0" w:color="auto"/>
            </w:tcBorders>
            <w:shd w:val="clear" w:color="000000" w:fill="D9D9D9"/>
            <w:noWrap/>
            <w:vAlign w:val="center"/>
            <w:hideMark/>
          </w:tcPr>
          <w:p w:rsidR="00C65F94" w:rsidRPr="00C65F94" w:rsidRDefault="00C65F94" w:rsidP="00C65F94">
            <w:pPr>
              <w:spacing w:after="0" w:line="240" w:lineRule="auto"/>
              <w:ind w:left="0" w:right="0" w:firstLine="0"/>
              <w:jc w:val="center"/>
              <w:rPr>
                <w:rFonts w:eastAsia="Times New Roman"/>
                <w:color w:val="auto"/>
                <w:sz w:val="16"/>
                <w:szCs w:val="16"/>
              </w:rPr>
            </w:pPr>
            <w:r w:rsidRPr="00C65F94">
              <w:rPr>
                <w:rFonts w:eastAsia="Times New Roman"/>
                <w:color w:val="auto"/>
                <w:sz w:val="16"/>
                <w:szCs w:val="16"/>
              </w:rPr>
              <w:t>PN e N</w:t>
            </w:r>
          </w:p>
        </w:tc>
        <w:tc>
          <w:tcPr>
            <w:tcW w:w="1239" w:type="dxa"/>
            <w:tcBorders>
              <w:top w:val="nil"/>
              <w:left w:val="nil"/>
              <w:bottom w:val="single" w:sz="4" w:space="0" w:color="auto"/>
              <w:right w:val="single" w:sz="4" w:space="0" w:color="auto"/>
            </w:tcBorders>
            <w:shd w:val="clear" w:color="000000" w:fill="D9D9D9"/>
            <w:noWrap/>
            <w:vAlign w:val="center"/>
            <w:hideMark/>
          </w:tcPr>
          <w:p w:rsidR="00C65F94" w:rsidRPr="00C65F94" w:rsidRDefault="00C65F94" w:rsidP="00C65F94">
            <w:pPr>
              <w:spacing w:after="0" w:line="240" w:lineRule="auto"/>
              <w:ind w:left="0" w:right="0" w:firstLine="0"/>
              <w:jc w:val="center"/>
              <w:rPr>
                <w:rFonts w:eastAsia="Times New Roman"/>
                <w:color w:val="auto"/>
                <w:sz w:val="16"/>
                <w:szCs w:val="16"/>
              </w:rPr>
            </w:pPr>
            <w:r w:rsidRPr="00C65F94">
              <w:rPr>
                <w:rFonts w:eastAsia="Times New Roman"/>
                <w:color w:val="auto"/>
                <w:sz w:val="16"/>
                <w:szCs w:val="16"/>
              </w:rPr>
              <w:t>Nordeste</w:t>
            </w:r>
          </w:p>
        </w:tc>
        <w:tc>
          <w:tcPr>
            <w:tcW w:w="1559" w:type="dxa"/>
            <w:vMerge w:val="restart"/>
            <w:tcBorders>
              <w:top w:val="nil"/>
              <w:left w:val="single" w:sz="4" w:space="0" w:color="auto"/>
              <w:bottom w:val="single" w:sz="4" w:space="0" w:color="auto"/>
              <w:right w:val="single" w:sz="4" w:space="0" w:color="auto"/>
            </w:tcBorders>
            <w:shd w:val="clear" w:color="000000" w:fill="D9D9D9"/>
            <w:vAlign w:val="center"/>
            <w:hideMark/>
          </w:tcPr>
          <w:p w:rsidR="00C65F94" w:rsidRPr="00C65F94" w:rsidRDefault="00C65F94" w:rsidP="00C65F94">
            <w:pPr>
              <w:spacing w:after="0" w:line="240" w:lineRule="auto"/>
              <w:ind w:left="0" w:right="0" w:firstLine="0"/>
              <w:jc w:val="center"/>
              <w:rPr>
                <w:rFonts w:eastAsia="Times New Roman"/>
                <w:sz w:val="16"/>
                <w:szCs w:val="16"/>
                <w:lang w:val="en-US"/>
              </w:rPr>
            </w:pPr>
            <w:r w:rsidRPr="00C65F94">
              <w:rPr>
                <w:rFonts w:eastAsia="Times New Roman"/>
                <w:sz w:val="16"/>
                <w:szCs w:val="16"/>
                <w:lang w:val="en-US"/>
              </w:rPr>
              <w:t>HHDS – Joinville</w:t>
            </w:r>
          </w:p>
          <w:p w:rsidR="00C65F94" w:rsidRPr="00C65F94" w:rsidRDefault="00C65F94" w:rsidP="00C65F94">
            <w:pPr>
              <w:spacing w:after="0" w:line="240" w:lineRule="auto"/>
              <w:ind w:left="0" w:right="0" w:firstLine="0"/>
              <w:jc w:val="center"/>
              <w:rPr>
                <w:rFonts w:eastAsia="Times New Roman"/>
                <w:sz w:val="16"/>
                <w:szCs w:val="16"/>
                <w:lang w:val="en-US"/>
              </w:rPr>
            </w:pPr>
            <w:proofErr w:type="spellStart"/>
            <w:r w:rsidRPr="00C65F94">
              <w:rPr>
                <w:rFonts w:eastAsia="Times New Roman"/>
                <w:sz w:val="16"/>
                <w:szCs w:val="16"/>
                <w:lang w:val="en-US"/>
              </w:rPr>
              <w:t>Pró</w:t>
            </w:r>
            <w:proofErr w:type="spellEnd"/>
            <w:r w:rsidRPr="00C65F94">
              <w:rPr>
                <w:rFonts w:eastAsia="Times New Roman"/>
                <w:sz w:val="16"/>
                <w:szCs w:val="16"/>
                <w:lang w:val="en-US"/>
              </w:rPr>
              <w:t xml:space="preserve"> Rim - Joinville</w:t>
            </w:r>
          </w:p>
        </w:tc>
        <w:tc>
          <w:tcPr>
            <w:tcW w:w="1977" w:type="dxa"/>
            <w:vMerge w:val="restart"/>
            <w:tcBorders>
              <w:top w:val="nil"/>
              <w:left w:val="single" w:sz="4" w:space="0" w:color="auto"/>
              <w:bottom w:val="single" w:sz="4" w:space="0" w:color="auto"/>
              <w:right w:val="single" w:sz="8" w:space="0" w:color="auto"/>
            </w:tcBorders>
            <w:shd w:val="clear" w:color="000000" w:fill="D9D9D9"/>
            <w:vAlign w:val="center"/>
            <w:hideMark/>
          </w:tcPr>
          <w:p w:rsidR="00C65F94" w:rsidRPr="00C65F94" w:rsidRDefault="00C65F94" w:rsidP="00C65F94">
            <w:pPr>
              <w:spacing w:after="0" w:line="240" w:lineRule="auto"/>
              <w:ind w:left="0" w:right="0" w:firstLine="0"/>
              <w:jc w:val="center"/>
              <w:rPr>
                <w:rFonts w:eastAsia="Times New Roman"/>
                <w:sz w:val="16"/>
                <w:szCs w:val="16"/>
              </w:rPr>
            </w:pPr>
            <w:r w:rsidRPr="00C65F94">
              <w:rPr>
                <w:rFonts w:eastAsia="Times New Roman"/>
                <w:sz w:val="16"/>
                <w:szCs w:val="16"/>
              </w:rPr>
              <w:t>HMJS - Jaraguá do Sul</w:t>
            </w:r>
          </w:p>
          <w:p w:rsidR="00C65F94" w:rsidRPr="00C65F94" w:rsidRDefault="00C65F94" w:rsidP="00C65F94">
            <w:pPr>
              <w:spacing w:after="0" w:line="240" w:lineRule="auto"/>
              <w:ind w:left="0" w:right="0" w:firstLine="0"/>
              <w:jc w:val="center"/>
              <w:rPr>
                <w:rFonts w:eastAsia="Times New Roman"/>
                <w:sz w:val="16"/>
                <w:szCs w:val="16"/>
              </w:rPr>
            </w:pPr>
            <w:r w:rsidRPr="00C65F94">
              <w:rPr>
                <w:rFonts w:eastAsia="Times New Roman"/>
                <w:sz w:val="16"/>
                <w:szCs w:val="16"/>
              </w:rPr>
              <w:t>HSJ - Jaraguá do Sul</w:t>
            </w:r>
          </w:p>
          <w:p w:rsidR="00C65F94" w:rsidRPr="00C65F94" w:rsidRDefault="00C65F94" w:rsidP="00C65F94">
            <w:pPr>
              <w:spacing w:after="0" w:line="240" w:lineRule="auto"/>
              <w:ind w:left="0" w:right="0" w:firstLine="0"/>
              <w:jc w:val="center"/>
              <w:rPr>
                <w:rFonts w:eastAsia="Times New Roman"/>
                <w:sz w:val="16"/>
                <w:szCs w:val="16"/>
              </w:rPr>
            </w:pPr>
            <w:r w:rsidRPr="00C65F94">
              <w:rPr>
                <w:rFonts w:eastAsia="Times New Roman"/>
                <w:sz w:val="16"/>
                <w:szCs w:val="16"/>
              </w:rPr>
              <w:t>HSVP – Mafra</w:t>
            </w:r>
          </w:p>
        </w:tc>
      </w:tr>
      <w:tr w:rsidR="00C65F94" w:rsidRPr="00C65F94" w:rsidTr="00C65F94">
        <w:trPr>
          <w:trHeight w:val="20"/>
        </w:trPr>
        <w:tc>
          <w:tcPr>
            <w:tcW w:w="1030" w:type="dxa"/>
            <w:tcBorders>
              <w:top w:val="nil"/>
              <w:left w:val="single" w:sz="8" w:space="0" w:color="auto"/>
              <w:bottom w:val="single" w:sz="4" w:space="0" w:color="auto"/>
              <w:right w:val="single" w:sz="4" w:space="0" w:color="auto"/>
            </w:tcBorders>
            <w:shd w:val="clear" w:color="000000" w:fill="D9D9D9"/>
            <w:vAlign w:val="center"/>
            <w:hideMark/>
          </w:tcPr>
          <w:p w:rsidR="00C65F94" w:rsidRPr="00C65F94" w:rsidRDefault="00C65F94" w:rsidP="00C65F94">
            <w:pPr>
              <w:spacing w:after="0" w:line="240" w:lineRule="auto"/>
              <w:ind w:left="0" w:right="0" w:firstLine="0"/>
              <w:jc w:val="center"/>
              <w:rPr>
                <w:rFonts w:eastAsia="Times New Roman"/>
                <w:color w:val="auto"/>
                <w:sz w:val="16"/>
                <w:szCs w:val="16"/>
              </w:rPr>
            </w:pPr>
            <w:r w:rsidRPr="00C65F94">
              <w:rPr>
                <w:rFonts w:eastAsia="Times New Roman"/>
                <w:color w:val="auto"/>
                <w:sz w:val="16"/>
                <w:szCs w:val="16"/>
              </w:rPr>
              <w:t>2522616</w:t>
            </w:r>
          </w:p>
        </w:tc>
        <w:tc>
          <w:tcPr>
            <w:tcW w:w="2025" w:type="dxa"/>
            <w:tcBorders>
              <w:top w:val="nil"/>
              <w:left w:val="nil"/>
              <w:bottom w:val="single" w:sz="4" w:space="0" w:color="auto"/>
              <w:right w:val="single" w:sz="4" w:space="0" w:color="auto"/>
            </w:tcBorders>
            <w:shd w:val="clear" w:color="000000" w:fill="D9D9D9"/>
            <w:noWrap/>
            <w:vAlign w:val="center"/>
            <w:hideMark/>
          </w:tcPr>
          <w:p w:rsidR="00C65F94" w:rsidRPr="00C65F94" w:rsidRDefault="00C65F94" w:rsidP="00C65F94">
            <w:pPr>
              <w:spacing w:after="0" w:line="240" w:lineRule="auto"/>
              <w:ind w:left="0" w:right="0" w:firstLine="0"/>
              <w:jc w:val="center"/>
              <w:rPr>
                <w:rFonts w:eastAsia="Times New Roman"/>
                <w:sz w:val="16"/>
                <w:szCs w:val="16"/>
              </w:rPr>
            </w:pPr>
            <w:r w:rsidRPr="00C65F94">
              <w:rPr>
                <w:rFonts w:eastAsia="Times New Roman"/>
                <w:sz w:val="16"/>
                <w:szCs w:val="16"/>
              </w:rPr>
              <w:t>Clínica de Nefrologia de Joinville</w:t>
            </w:r>
          </w:p>
        </w:tc>
        <w:tc>
          <w:tcPr>
            <w:tcW w:w="1134" w:type="dxa"/>
            <w:tcBorders>
              <w:top w:val="nil"/>
              <w:left w:val="nil"/>
              <w:bottom w:val="single" w:sz="4" w:space="0" w:color="auto"/>
              <w:right w:val="single" w:sz="4" w:space="0" w:color="auto"/>
            </w:tcBorders>
            <w:shd w:val="clear" w:color="000000" w:fill="D9D9D9"/>
            <w:vAlign w:val="center"/>
            <w:hideMark/>
          </w:tcPr>
          <w:p w:rsidR="00C65F94" w:rsidRPr="00C65F94" w:rsidRDefault="00C65F94" w:rsidP="00C65F94">
            <w:pPr>
              <w:spacing w:after="0" w:line="240" w:lineRule="auto"/>
              <w:ind w:left="0" w:right="0" w:firstLine="0"/>
              <w:jc w:val="center"/>
              <w:rPr>
                <w:rFonts w:eastAsia="Times New Roman"/>
                <w:color w:val="auto"/>
                <w:sz w:val="16"/>
                <w:szCs w:val="16"/>
              </w:rPr>
            </w:pPr>
            <w:r w:rsidRPr="00C65F94">
              <w:rPr>
                <w:rFonts w:eastAsia="Times New Roman"/>
                <w:color w:val="auto"/>
                <w:sz w:val="16"/>
                <w:szCs w:val="16"/>
              </w:rPr>
              <w:t>Joinville</w:t>
            </w:r>
          </w:p>
        </w:tc>
        <w:tc>
          <w:tcPr>
            <w:tcW w:w="887" w:type="dxa"/>
            <w:tcBorders>
              <w:top w:val="nil"/>
              <w:left w:val="nil"/>
              <w:bottom w:val="single" w:sz="4" w:space="0" w:color="auto"/>
              <w:right w:val="single" w:sz="4" w:space="0" w:color="auto"/>
            </w:tcBorders>
            <w:shd w:val="clear" w:color="000000" w:fill="D9D9D9"/>
            <w:noWrap/>
            <w:vAlign w:val="center"/>
            <w:hideMark/>
          </w:tcPr>
          <w:p w:rsidR="00C65F94" w:rsidRPr="00C65F94" w:rsidRDefault="00C65F94" w:rsidP="00C65F94">
            <w:pPr>
              <w:spacing w:after="0" w:line="240" w:lineRule="auto"/>
              <w:ind w:left="0" w:right="0" w:firstLine="0"/>
              <w:jc w:val="center"/>
              <w:rPr>
                <w:rFonts w:eastAsiaTheme="minorHAnsi"/>
                <w:color w:val="auto"/>
                <w:sz w:val="16"/>
                <w:szCs w:val="16"/>
                <w:lang w:eastAsia="en-US"/>
              </w:rPr>
            </w:pPr>
            <w:r w:rsidRPr="00C65F94">
              <w:rPr>
                <w:rFonts w:eastAsia="Times New Roman"/>
                <w:color w:val="auto"/>
                <w:sz w:val="16"/>
                <w:szCs w:val="16"/>
              </w:rPr>
              <w:t>PN e N</w:t>
            </w:r>
          </w:p>
        </w:tc>
        <w:tc>
          <w:tcPr>
            <w:tcW w:w="1239" w:type="dxa"/>
            <w:tcBorders>
              <w:top w:val="nil"/>
              <w:left w:val="nil"/>
              <w:bottom w:val="single" w:sz="4" w:space="0" w:color="auto"/>
              <w:right w:val="single" w:sz="4" w:space="0" w:color="auto"/>
            </w:tcBorders>
            <w:shd w:val="clear" w:color="000000" w:fill="D9D9D9"/>
            <w:noWrap/>
            <w:vAlign w:val="center"/>
            <w:hideMark/>
          </w:tcPr>
          <w:p w:rsidR="00C65F94" w:rsidRPr="00C65F94" w:rsidRDefault="00C65F94" w:rsidP="00C65F94">
            <w:pPr>
              <w:spacing w:after="0" w:line="240" w:lineRule="auto"/>
              <w:ind w:left="0" w:right="0" w:firstLine="0"/>
              <w:jc w:val="center"/>
              <w:rPr>
                <w:rFonts w:eastAsiaTheme="minorHAnsi"/>
                <w:color w:val="auto"/>
                <w:sz w:val="16"/>
                <w:szCs w:val="16"/>
                <w:lang w:eastAsia="en-US"/>
              </w:rPr>
            </w:pPr>
            <w:r w:rsidRPr="00C65F94">
              <w:rPr>
                <w:rFonts w:eastAsia="Times New Roman"/>
                <w:color w:val="auto"/>
                <w:sz w:val="16"/>
                <w:szCs w:val="16"/>
              </w:rPr>
              <w:t>Nordeste</w:t>
            </w:r>
          </w:p>
        </w:tc>
        <w:tc>
          <w:tcPr>
            <w:tcW w:w="1559" w:type="dxa"/>
            <w:vMerge/>
            <w:tcBorders>
              <w:top w:val="nil"/>
              <w:left w:val="single" w:sz="4" w:space="0" w:color="auto"/>
              <w:bottom w:val="single" w:sz="4" w:space="0" w:color="auto"/>
              <w:right w:val="single" w:sz="4" w:space="0" w:color="auto"/>
            </w:tcBorders>
            <w:vAlign w:val="center"/>
            <w:hideMark/>
          </w:tcPr>
          <w:p w:rsidR="00C65F94" w:rsidRPr="00C65F94" w:rsidRDefault="00C65F94" w:rsidP="00C65F94">
            <w:pPr>
              <w:spacing w:after="0" w:line="240" w:lineRule="auto"/>
              <w:ind w:left="0" w:right="0" w:firstLine="0"/>
              <w:jc w:val="center"/>
              <w:rPr>
                <w:rFonts w:eastAsia="Times New Roman"/>
                <w:sz w:val="16"/>
                <w:szCs w:val="16"/>
              </w:rPr>
            </w:pPr>
          </w:p>
        </w:tc>
        <w:tc>
          <w:tcPr>
            <w:tcW w:w="1977" w:type="dxa"/>
            <w:vMerge/>
            <w:tcBorders>
              <w:top w:val="nil"/>
              <w:left w:val="single" w:sz="4" w:space="0" w:color="auto"/>
              <w:bottom w:val="single" w:sz="4" w:space="0" w:color="auto"/>
              <w:right w:val="single" w:sz="8" w:space="0" w:color="auto"/>
            </w:tcBorders>
            <w:vAlign w:val="center"/>
            <w:hideMark/>
          </w:tcPr>
          <w:p w:rsidR="00C65F94" w:rsidRPr="00C65F94" w:rsidRDefault="00C65F94" w:rsidP="00C65F94">
            <w:pPr>
              <w:spacing w:after="0" w:line="240" w:lineRule="auto"/>
              <w:ind w:left="0" w:right="0" w:firstLine="0"/>
              <w:jc w:val="center"/>
              <w:rPr>
                <w:rFonts w:eastAsia="Times New Roman"/>
                <w:sz w:val="16"/>
                <w:szCs w:val="16"/>
              </w:rPr>
            </w:pPr>
          </w:p>
        </w:tc>
      </w:tr>
      <w:tr w:rsidR="00C65F94" w:rsidRPr="00C65F94" w:rsidTr="00C65F94">
        <w:trPr>
          <w:trHeight w:val="20"/>
        </w:trPr>
        <w:tc>
          <w:tcPr>
            <w:tcW w:w="1030" w:type="dxa"/>
            <w:tcBorders>
              <w:top w:val="nil"/>
              <w:left w:val="single" w:sz="8" w:space="0" w:color="auto"/>
              <w:bottom w:val="single" w:sz="4" w:space="0" w:color="auto"/>
              <w:right w:val="single" w:sz="4" w:space="0" w:color="auto"/>
            </w:tcBorders>
            <w:shd w:val="clear" w:color="000000" w:fill="D9D9D9"/>
            <w:vAlign w:val="center"/>
            <w:hideMark/>
          </w:tcPr>
          <w:p w:rsidR="00C65F94" w:rsidRPr="00C65F94" w:rsidRDefault="00C65F94" w:rsidP="00C65F94">
            <w:pPr>
              <w:spacing w:after="0" w:line="240" w:lineRule="auto"/>
              <w:ind w:left="0" w:right="0" w:firstLine="0"/>
              <w:jc w:val="center"/>
              <w:rPr>
                <w:rFonts w:eastAsia="Times New Roman"/>
                <w:color w:val="auto"/>
                <w:sz w:val="16"/>
                <w:szCs w:val="16"/>
              </w:rPr>
            </w:pPr>
            <w:r w:rsidRPr="00C65F94">
              <w:rPr>
                <w:rFonts w:eastAsia="Times New Roman"/>
                <w:color w:val="auto"/>
                <w:sz w:val="16"/>
                <w:szCs w:val="16"/>
              </w:rPr>
              <w:t>2306166</w:t>
            </w:r>
          </w:p>
        </w:tc>
        <w:tc>
          <w:tcPr>
            <w:tcW w:w="2025" w:type="dxa"/>
            <w:tcBorders>
              <w:top w:val="nil"/>
              <w:left w:val="nil"/>
              <w:bottom w:val="single" w:sz="4" w:space="0" w:color="auto"/>
              <w:right w:val="single" w:sz="4" w:space="0" w:color="auto"/>
            </w:tcBorders>
            <w:shd w:val="clear" w:color="000000" w:fill="D9D9D9"/>
            <w:noWrap/>
            <w:vAlign w:val="center"/>
            <w:hideMark/>
          </w:tcPr>
          <w:p w:rsidR="00C65F94" w:rsidRPr="00C65F94" w:rsidRDefault="00C65F94" w:rsidP="00C65F94">
            <w:pPr>
              <w:spacing w:after="0" w:line="240" w:lineRule="auto"/>
              <w:ind w:left="0" w:right="0" w:firstLine="0"/>
              <w:jc w:val="center"/>
              <w:rPr>
                <w:rFonts w:eastAsia="Times New Roman"/>
                <w:sz w:val="16"/>
                <w:szCs w:val="16"/>
              </w:rPr>
            </w:pPr>
            <w:r w:rsidRPr="00C65F94">
              <w:rPr>
                <w:rFonts w:eastAsia="Times New Roman"/>
                <w:sz w:val="16"/>
                <w:szCs w:val="16"/>
              </w:rPr>
              <w:t>CTDR Joinville</w:t>
            </w:r>
          </w:p>
        </w:tc>
        <w:tc>
          <w:tcPr>
            <w:tcW w:w="1134" w:type="dxa"/>
            <w:tcBorders>
              <w:top w:val="nil"/>
              <w:left w:val="nil"/>
              <w:bottom w:val="single" w:sz="4" w:space="0" w:color="auto"/>
              <w:right w:val="single" w:sz="4" w:space="0" w:color="auto"/>
            </w:tcBorders>
            <w:shd w:val="clear" w:color="000000" w:fill="D9D9D9"/>
            <w:vAlign w:val="center"/>
            <w:hideMark/>
          </w:tcPr>
          <w:p w:rsidR="00C65F94" w:rsidRPr="00C65F94" w:rsidRDefault="00C65F94" w:rsidP="00C65F94">
            <w:pPr>
              <w:spacing w:after="0" w:line="240" w:lineRule="auto"/>
              <w:ind w:left="0" w:right="0" w:firstLine="0"/>
              <w:jc w:val="center"/>
              <w:rPr>
                <w:rFonts w:eastAsia="Times New Roman"/>
                <w:color w:val="auto"/>
                <w:sz w:val="16"/>
                <w:szCs w:val="16"/>
              </w:rPr>
            </w:pPr>
            <w:r w:rsidRPr="00C65F94">
              <w:rPr>
                <w:rFonts w:eastAsia="Times New Roman"/>
                <w:color w:val="auto"/>
                <w:sz w:val="16"/>
                <w:szCs w:val="16"/>
              </w:rPr>
              <w:t>Joinville</w:t>
            </w:r>
          </w:p>
        </w:tc>
        <w:tc>
          <w:tcPr>
            <w:tcW w:w="887" w:type="dxa"/>
            <w:tcBorders>
              <w:top w:val="nil"/>
              <w:left w:val="nil"/>
              <w:bottom w:val="single" w:sz="4" w:space="0" w:color="auto"/>
              <w:right w:val="single" w:sz="4" w:space="0" w:color="auto"/>
            </w:tcBorders>
            <w:shd w:val="clear" w:color="000000" w:fill="D9D9D9"/>
            <w:noWrap/>
            <w:vAlign w:val="center"/>
            <w:hideMark/>
          </w:tcPr>
          <w:p w:rsidR="00C65F94" w:rsidRPr="00C65F94" w:rsidRDefault="00C65F94" w:rsidP="00C65F94">
            <w:pPr>
              <w:spacing w:after="0" w:line="240" w:lineRule="auto"/>
              <w:ind w:left="0" w:right="0" w:firstLine="0"/>
              <w:jc w:val="center"/>
              <w:rPr>
                <w:rFonts w:eastAsiaTheme="minorHAnsi"/>
                <w:color w:val="auto"/>
                <w:sz w:val="16"/>
                <w:szCs w:val="16"/>
                <w:lang w:eastAsia="en-US"/>
              </w:rPr>
            </w:pPr>
            <w:r w:rsidRPr="00C65F94">
              <w:rPr>
                <w:rFonts w:eastAsia="Times New Roman"/>
                <w:color w:val="auto"/>
                <w:sz w:val="16"/>
                <w:szCs w:val="16"/>
              </w:rPr>
              <w:t>PN e N</w:t>
            </w:r>
          </w:p>
        </w:tc>
        <w:tc>
          <w:tcPr>
            <w:tcW w:w="1239" w:type="dxa"/>
            <w:tcBorders>
              <w:top w:val="nil"/>
              <w:left w:val="nil"/>
              <w:bottom w:val="single" w:sz="4" w:space="0" w:color="auto"/>
              <w:right w:val="single" w:sz="4" w:space="0" w:color="auto"/>
            </w:tcBorders>
            <w:shd w:val="clear" w:color="000000" w:fill="D9D9D9"/>
            <w:noWrap/>
            <w:vAlign w:val="center"/>
            <w:hideMark/>
          </w:tcPr>
          <w:p w:rsidR="00C65F94" w:rsidRPr="00C65F94" w:rsidRDefault="00C65F94" w:rsidP="00C65F94">
            <w:pPr>
              <w:spacing w:after="0" w:line="240" w:lineRule="auto"/>
              <w:ind w:left="0" w:right="0" w:firstLine="0"/>
              <w:jc w:val="center"/>
              <w:rPr>
                <w:rFonts w:eastAsiaTheme="minorHAnsi"/>
                <w:color w:val="auto"/>
                <w:sz w:val="16"/>
                <w:szCs w:val="16"/>
                <w:lang w:eastAsia="en-US"/>
              </w:rPr>
            </w:pPr>
            <w:r w:rsidRPr="00C65F94">
              <w:rPr>
                <w:rFonts w:eastAsia="Times New Roman"/>
                <w:color w:val="auto"/>
                <w:sz w:val="16"/>
                <w:szCs w:val="16"/>
              </w:rPr>
              <w:t>Nordeste</w:t>
            </w:r>
          </w:p>
        </w:tc>
        <w:tc>
          <w:tcPr>
            <w:tcW w:w="1559" w:type="dxa"/>
            <w:vMerge/>
            <w:tcBorders>
              <w:top w:val="nil"/>
              <w:left w:val="single" w:sz="4" w:space="0" w:color="auto"/>
              <w:bottom w:val="single" w:sz="4" w:space="0" w:color="auto"/>
              <w:right w:val="single" w:sz="4" w:space="0" w:color="auto"/>
            </w:tcBorders>
            <w:vAlign w:val="center"/>
            <w:hideMark/>
          </w:tcPr>
          <w:p w:rsidR="00C65F94" w:rsidRPr="00C65F94" w:rsidRDefault="00C65F94" w:rsidP="00C65F94">
            <w:pPr>
              <w:spacing w:after="0" w:line="240" w:lineRule="auto"/>
              <w:ind w:left="0" w:right="0" w:firstLine="0"/>
              <w:jc w:val="center"/>
              <w:rPr>
                <w:rFonts w:eastAsia="Times New Roman"/>
                <w:sz w:val="16"/>
                <w:szCs w:val="16"/>
              </w:rPr>
            </w:pPr>
          </w:p>
        </w:tc>
        <w:tc>
          <w:tcPr>
            <w:tcW w:w="1977" w:type="dxa"/>
            <w:vMerge/>
            <w:tcBorders>
              <w:top w:val="nil"/>
              <w:left w:val="single" w:sz="4" w:space="0" w:color="auto"/>
              <w:bottom w:val="single" w:sz="4" w:space="0" w:color="auto"/>
              <w:right w:val="single" w:sz="8" w:space="0" w:color="auto"/>
            </w:tcBorders>
            <w:vAlign w:val="center"/>
            <w:hideMark/>
          </w:tcPr>
          <w:p w:rsidR="00C65F94" w:rsidRPr="00C65F94" w:rsidRDefault="00C65F94" w:rsidP="00C65F94">
            <w:pPr>
              <w:spacing w:after="0" w:line="240" w:lineRule="auto"/>
              <w:ind w:left="0" w:right="0" w:firstLine="0"/>
              <w:jc w:val="center"/>
              <w:rPr>
                <w:rFonts w:eastAsia="Times New Roman"/>
                <w:sz w:val="16"/>
                <w:szCs w:val="16"/>
              </w:rPr>
            </w:pPr>
          </w:p>
        </w:tc>
      </w:tr>
      <w:tr w:rsidR="00C65F94" w:rsidRPr="00C65F94" w:rsidTr="00C65F94">
        <w:trPr>
          <w:trHeight w:val="20"/>
        </w:trPr>
        <w:tc>
          <w:tcPr>
            <w:tcW w:w="1030" w:type="dxa"/>
            <w:tcBorders>
              <w:top w:val="nil"/>
              <w:left w:val="single" w:sz="8" w:space="0" w:color="auto"/>
              <w:bottom w:val="single" w:sz="4" w:space="0" w:color="auto"/>
              <w:right w:val="single" w:sz="4" w:space="0" w:color="auto"/>
            </w:tcBorders>
            <w:shd w:val="clear" w:color="000000" w:fill="D9D9D9"/>
            <w:vAlign w:val="center"/>
            <w:hideMark/>
          </w:tcPr>
          <w:p w:rsidR="00C65F94" w:rsidRPr="00C65F94" w:rsidRDefault="00C65F94" w:rsidP="00C65F94">
            <w:pPr>
              <w:spacing w:after="0" w:line="240" w:lineRule="auto"/>
              <w:ind w:left="0" w:right="0" w:firstLine="0"/>
              <w:jc w:val="center"/>
              <w:rPr>
                <w:rFonts w:eastAsia="Times New Roman"/>
                <w:color w:val="auto"/>
                <w:sz w:val="16"/>
                <w:szCs w:val="16"/>
              </w:rPr>
            </w:pPr>
            <w:r w:rsidRPr="00C65F94">
              <w:rPr>
                <w:rFonts w:eastAsia="Times New Roman"/>
                <w:color w:val="auto"/>
                <w:sz w:val="16"/>
                <w:szCs w:val="16"/>
              </w:rPr>
              <w:t>2664941</w:t>
            </w:r>
          </w:p>
        </w:tc>
        <w:tc>
          <w:tcPr>
            <w:tcW w:w="2025" w:type="dxa"/>
            <w:tcBorders>
              <w:top w:val="nil"/>
              <w:left w:val="nil"/>
              <w:bottom w:val="single" w:sz="4" w:space="0" w:color="auto"/>
              <w:right w:val="single" w:sz="4" w:space="0" w:color="auto"/>
            </w:tcBorders>
            <w:shd w:val="clear" w:color="000000" w:fill="D9D9D9"/>
            <w:noWrap/>
            <w:vAlign w:val="center"/>
            <w:hideMark/>
          </w:tcPr>
          <w:p w:rsidR="00C65F94" w:rsidRPr="00C65F94" w:rsidRDefault="00C65F94" w:rsidP="00C65F94">
            <w:pPr>
              <w:spacing w:after="0" w:line="240" w:lineRule="auto"/>
              <w:ind w:left="0" w:right="0" w:firstLine="0"/>
              <w:jc w:val="center"/>
              <w:rPr>
                <w:rFonts w:eastAsia="Times New Roman"/>
                <w:sz w:val="16"/>
                <w:szCs w:val="16"/>
              </w:rPr>
            </w:pPr>
            <w:r w:rsidRPr="00C65F94">
              <w:rPr>
                <w:rFonts w:eastAsia="Times New Roman"/>
                <w:sz w:val="16"/>
                <w:szCs w:val="16"/>
              </w:rPr>
              <w:t>Fundação Pro Rim Matriz</w:t>
            </w:r>
          </w:p>
        </w:tc>
        <w:tc>
          <w:tcPr>
            <w:tcW w:w="1134" w:type="dxa"/>
            <w:tcBorders>
              <w:top w:val="nil"/>
              <w:left w:val="nil"/>
              <w:bottom w:val="single" w:sz="4" w:space="0" w:color="auto"/>
              <w:right w:val="single" w:sz="4" w:space="0" w:color="auto"/>
            </w:tcBorders>
            <w:shd w:val="clear" w:color="000000" w:fill="D9D9D9"/>
            <w:vAlign w:val="center"/>
            <w:hideMark/>
          </w:tcPr>
          <w:p w:rsidR="00C65F94" w:rsidRPr="00C65F94" w:rsidRDefault="00C65F94" w:rsidP="00C65F94">
            <w:pPr>
              <w:spacing w:after="0" w:line="240" w:lineRule="auto"/>
              <w:ind w:left="0" w:right="0" w:firstLine="0"/>
              <w:jc w:val="center"/>
              <w:rPr>
                <w:rFonts w:eastAsia="Times New Roman"/>
                <w:color w:val="auto"/>
                <w:sz w:val="16"/>
                <w:szCs w:val="16"/>
              </w:rPr>
            </w:pPr>
            <w:r w:rsidRPr="00C65F94">
              <w:rPr>
                <w:rFonts w:eastAsia="Times New Roman"/>
                <w:color w:val="auto"/>
                <w:sz w:val="16"/>
                <w:szCs w:val="16"/>
              </w:rPr>
              <w:t>Joinville</w:t>
            </w:r>
          </w:p>
        </w:tc>
        <w:tc>
          <w:tcPr>
            <w:tcW w:w="887" w:type="dxa"/>
            <w:tcBorders>
              <w:top w:val="nil"/>
              <w:left w:val="nil"/>
              <w:bottom w:val="single" w:sz="4" w:space="0" w:color="auto"/>
              <w:right w:val="single" w:sz="4" w:space="0" w:color="auto"/>
            </w:tcBorders>
            <w:shd w:val="clear" w:color="000000" w:fill="D9D9D9"/>
            <w:noWrap/>
            <w:vAlign w:val="center"/>
            <w:hideMark/>
          </w:tcPr>
          <w:p w:rsidR="00C65F94" w:rsidRPr="00C65F94" w:rsidRDefault="00C65F94" w:rsidP="00C65F94">
            <w:pPr>
              <w:spacing w:after="0" w:line="240" w:lineRule="auto"/>
              <w:ind w:left="0" w:right="0" w:firstLine="0"/>
              <w:jc w:val="center"/>
              <w:rPr>
                <w:rFonts w:eastAsiaTheme="minorHAnsi"/>
                <w:color w:val="auto"/>
                <w:sz w:val="16"/>
                <w:szCs w:val="16"/>
                <w:lang w:eastAsia="en-US"/>
              </w:rPr>
            </w:pPr>
            <w:r w:rsidRPr="00C65F94">
              <w:rPr>
                <w:rFonts w:eastAsia="Times New Roman"/>
                <w:color w:val="auto"/>
                <w:sz w:val="16"/>
                <w:szCs w:val="16"/>
              </w:rPr>
              <w:t>PN e N</w:t>
            </w:r>
          </w:p>
        </w:tc>
        <w:tc>
          <w:tcPr>
            <w:tcW w:w="1239" w:type="dxa"/>
            <w:tcBorders>
              <w:top w:val="nil"/>
              <w:left w:val="nil"/>
              <w:bottom w:val="single" w:sz="4" w:space="0" w:color="auto"/>
              <w:right w:val="single" w:sz="4" w:space="0" w:color="auto"/>
            </w:tcBorders>
            <w:shd w:val="clear" w:color="000000" w:fill="D9D9D9"/>
            <w:noWrap/>
            <w:vAlign w:val="center"/>
            <w:hideMark/>
          </w:tcPr>
          <w:p w:rsidR="00C65F94" w:rsidRPr="00C65F94" w:rsidRDefault="00C65F94" w:rsidP="00C65F94">
            <w:pPr>
              <w:spacing w:after="0" w:line="240" w:lineRule="auto"/>
              <w:ind w:left="0" w:right="0" w:firstLine="0"/>
              <w:jc w:val="center"/>
              <w:rPr>
                <w:rFonts w:eastAsiaTheme="minorHAnsi"/>
                <w:color w:val="auto"/>
                <w:sz w:val="16"/>
                <w:szCs w:val="16"/>
                <w:lang w:eastAsia="en-US"/>
              </w:rPr>
            </w:pPr>
            <w:r w:rsidRPr="00C65F94">
              <w:rPr>
                <w:rFonts w:eastAsia="Times New Roman"/>
                <w:color w:val="auto"/>
                <w:sz w:val="16"/>
                <w:szCs w:val="16"/>
              </w:rPr>
              <w:t>Nordeste</w:t>
            </w:r>
          </w:p>
        </w:tc>
        <w:tc>
          <w:tcPr>
            <w:tcW w:w="1559" w:type="dxa"/>
            <w:vMerge/>
            <w:tcBorders>
              <w:top w:val="nil"/>
              <w:left w:val="single" w:sz="4" w:space="0" w:color="auto"/>
              <w:bottom w:val="single" w:sz="4" w:space="0" w:color="auto"/>
              <w:right w:val="single" w:sz="4" w:space="0" w:color="auto"/>
            </w:tcBorders>
            <w:vAlign w:val="center"/>
            <w:hideMark/>
          </w:tcPr>
          <w:p w:rsidR="00C65F94" w:rsidRPr="00C65F94" w:rsidRDefault="00C65F94" w:rsidP="00C65F94">
            <w:pPr>
              <w:spacing w:after="0" w:line="240" w:lineRule="auto"/>
              <w:ind w:left="0" w:right="0" w:firstLine="0"/>
              <w:jc w:val="center"/>
              <w:rPr>
                <w:rFonts w:eastAsia="Times New Roman"/>
                <w:sz w:val="16"/>
                <w:szCs w:val="16"/>
              </w:rPr>
            </w:pPr>
          </w:p>
        </w:tc>
        <w:tc>
          <w:tcPr>
            <w:tcW w:w="1977" w:type="dxa"/>
            <w:vMerge/>
            <w:tcBorders>
              <w:top w:val="nil"/>
              <w:left w:val="single" w:sz="4" w:space="0" w:color="auto"/>
              <w:bottom w:val="single" w:sz="4" w:space="0" w:color="auto"/>
              <w:right w:val="single" w:sz="8" w:space="0" w:color="auto"/>
            </w:tcBorders>
            <w:vAlign w:val="center"/>
            <w:hideMark/>
          </w:tcPr>
          <w:p w:rsidR="00C65F94" w:rsidRPr="00C65F94" w:rsidRDefault="00C65F94" w:rsidP="00C65F94">
            <w:pPr>
              <w:spacing w:after="0" w:line="240" w:lineRule="auto"/>
              <w:ind w:left="0" w:right="0" w:firstLine="0"/>
              <w:jc w:val="center"/>
              <w:rPr>
                <w:rFonts w:eastAsia="Times New Roman"/>
                <w:sz w:val="16"/>
                <w:szCs w:val="16"/>
              </w:rPr>
            </w:pPr>
          </w:p>
        </w:tc>
      </w:tr>
      <w:tr w:rsidR="00C65F94" w:rsidRPr="00C65F94" w:rsidTr="00C65F94">
        <w:trPr>
          <w:trHeight w:val="20"/>
        </w:trPr>
        <w:tc>
          <w:tcPr>
            <w:tcW w:w="1030" w:type="dxa"/>
            <w:tcBorders>
              <w:top w:val="nil"/>
              <w:left w:val="single" w:sz="8" w:space="0" w:color="auto"/>
              <w:bottom w:val="single" w:sz="4" w:space="0" w:color="auto"/>
              <w:right w:val="single" w:sz="4" w:space="0" w:color="auto"/>
            </w:tcBorders>
            <w:shd w:val="clear" w:color="000000" w:fill="D9D9D9"/>
            <w:vAlign w:val="center"/>
            <w:hideMark/>
          </w:tcPr>
          <w:p w:rsidR="00C65F94" w:rsidRPr="00C65F94" w:rsidRDefault="00C65F94" w:rsidP="00C65F94">
            <w:pPr>
              <w:spacing w:after="0" w:line="240" w:lineRule="auto"/>
              <w:ind w:left="0" w:right="0" w:firstLine="0"/>
              <w:jc w:val="center"/>
              <w:rPr>
                <w:rFonts w:eastAsia="Times New Roman"/>
                <w:color w:val="auto"/>
                <w:sz w:val="16"/>
                <w:szCs w:val="16"/>
              </w:rPr>
            </w:pPr>
            <w:r w:rsidRPr="00C65F94">
              <w:rPr>
                <w:rFonts w:eastAsia="Times New Roman"/>
                <w:color w:val="auto"/>
                <w:sz w:val="16"/>
                <w:szCs w:val="16"/>
              </w:rPr>
              <w:t>2521342</w:t>
            </w:r>
          </w:p>
        </w:tc>
        <w:tc>
          <w:tcPr>
            <w:tcW w:w="2025" w:type="dxa"/>
            <w:tcBorders>
              <w:top w:val="nil"/>
              <w:left w:val="nil"/>
              <w:bottom w:val="single" w:sz="4" w:space="0" w:color="auto"/>
              <w:right w:val="single" w:sz="4" w:space="0" w:color="auto"/>
            </w:tcBorders>
            <w:shd w:val="clear" w:color="000000" w:fill="D9D9D9"/>
            <w:noWrap/>
            <w:vAlign w:val="center"/>
            <w:hideMark/>
          </w:tcPr>
          <w:p w:rsidR="00C65F94" w:rsidRPr="00C65F94" w:rsidRDefault="00C65F94" w:rsidP="00C65F94">
            <w:pPr>
              <w:spacing w:after="0" w:line="240" w:lineRule="auto"/>
              <w:ind w:left="0" w:right="0" w:firstLine="0"/>
              <w:jc w:val="center"/>
              <w:rPr>
                <w:rFonts w:eastAsia="Times New Roman"/>
                <w:sz w:val="16"/>
                <w:szCs w:val="16"/>
              </w:rPr>
            </w:pPr>
            <w:r w:rsidRPr="00C65F94">
              <w:rPr>
                <w:rFonts w:eastAsia="Times New Roman"/>
                <w:sz w:val="16"/>
                <w:szCs w:val="16"/>
              </w:rPr>
              <w:t>CTDR de Joinville LTDA</w:t>
            </w:r>
          </w:p>
        </w:tc>
        <w:tc>
          <w:tcPr>
            <w:tcW w:w="1134" w:type="dxa"/>
            <w:tcBorders>
              <w:top w:val="nil"/>
              <w:left w:val="nil"/>
              <w:bottom w:val="single" w:sz="4" w:space="0" w:color="auto"/>
              <w:right w:val="single" w:sz="4" w:space="0" w:color="auto"/>
            </w:tcBorders>
            <w:shd w:val="clear" w:color="000000" w:fill="D9D9D9"/>
            <w:vAlign w:val="center"/>
            <w:hideMark/>
          </w:tcPr>
          <w:p w:rsidR="00C65F94" w:rsidRPr="00C65F94" w:rsidRDefault="00C65F94" w:rsidP="00C65F94">
            <w:pPr>
              <w:spacing w:after="0" w:line="240" w:lineRule="auto"/>
              <w:ind w:left="0" w:right="0" w:firstLine="0"/>
              <w:jc w:val="center"/>
              <w:rPr>
                <w:rFonts w:eastAsia="Times New Roman"/>
                <w:color w:val="auto"/>
                <w:sz w:val="16"/>
                <w:szCs w:val="16"/>
              </w:rPr>
            </w:pPr>
            <w:r w:rsidRPr="00C65F94">
              <w:rPr>
                <w:rFonts w:eastAsia="Times New Roman"/>
                <w:color w:val="auto"/>
                <w:sz w:val="16"/>
                <w:szCs w:val="16"/>
              </w:rPr>
              <w:t>Mafra</w:t>
            </w:r>
          </w:p>
        </w:tc>
        <w:tc>
          <w:tcPr>
            <w:tcW w:w="887" w:type="dxa"/>
            <w:tcBorders>
              <w:top w:val="nil"/>
              <w:left w:val="nil"/>
              <w:bottom w:val="single" w:sz="4" w:space="0" w:color="auto"/>
              <w:right w:val="single" w:sz="4" w:space="0" w:color="auto"/>
            </w:tcBorders>
            <w:shd w:val="clear" w:color="000000" w:fill="D9D9D9"/>
            <w:noWrap/>
            <w:vAlign w:val="center"/>
            <w:hideMark/>
          </w:tcPr>
          <w:p w:rsidR="00C65F94" w:rsidRPr="00C65F94" w:rsidRDefault="00C65F94" w:rsidP="00C65F94">
            <w:pPr>
              <w:spacing w:after="0" w:line="240" w:lineRule="auto"/>
              <w:ind w:left="0" w:right="0" w:firstLine="0"/>
              <w:jc w:val="center"/>
              <w:rPr>
                <w:rFonts w:eastAsiaTheme="minorHAnsi"/>
                <w:color w:val="auto"/>
                <w:sz w:val="16"/>
                <w:szCs w:val="16"/>
                <w:lang w:eastAsia="en-US"/>
              </w:rPr>
            </w:pPr>
            <w:r w:rsidRPr="00C65F94">
              <w:rPr>
                <w:rFonts w:eastAsia="Times New Roman"/>
                <w:color w:val="auto"/>
                <w:sz w:val="16"/>
                <w:szCs w:val="16"/>
              </w:rPr>
              <w:t>PN e N</w:t>
            </w:r>
          </w:p>
        </w:tc>
        <w:tc>
          <w:tcPr>
            <w:tcW w:w="1239" w:type="dxa"/>
            <w:tcBorders>
              <w:top w:val="nil"/>
              <w:left w:val="nil"/>
              <w:bottom w:val="single" w:sz="4" w:space="0" w:color="auto"/>
              <w:right w:val="single" w:sz="4" w:space="0" w:color="auto"/>
            </w:tcBorders>
            <w:shd w:val="clear" w:color="000000" w:fill="D9D9D9"/>
            <w:noWrap/>
            <w:vAlign w:val="center"/>
            <w:hideMark/>
          </w:tcPr>
          <w:p w:rsidR="00C65F94" w:rsidRPr="00C65F94" w:rsidRDefault="00C65F94" w:rsidP="00C65F94">
            <w:pPr>
              <w:spacing w:after="0" w:line="240" w:lineRule="auto"/>
              <w:ind w:left="0" w:right="0" w:firstLine="0"/>
              <w:jc w:val="center"/>
              <w:rPr>
                <w:rFonts w:eastAsia="Times New Roman"/>
                <w:color w:val="auto"/>
                <w:sz w:val="16"/>
                <w:szCs w:val="16"/>
              </w:rPr>
            </w:pPr>
            <w:r w:rsidRPr="00C65F94">
              <w:rPr>
                <w:rFonts w:eastAsia="Times New Roman"/>
                <w:color w:val="auto"/>
                <w:sz w:val="16"/>
                <w:szCs w:val="16"/>
              </w:rPr>
              <w:t>Planalto Norte</w:t>
            </w:r>
          </w:p>
        </w:tc>
        <w:tc>
          <w:tcPr>
            <w:tcW w:w="1559" w:type="dxa"/>
            <w:vMerge w:val="restart"/>
            <w:tcBorders>
              <w:top w:val="nil"/>
              <w:left w:val="single" w:sz="4" w:space="0" w:color="auto"/>
              <w:bottom w:val="single" w:sz="8" w:space="0" w:color="000000"/>
              <w:right w:val="single" w:sz="4" w:space="0" w:color="auto"/>
            </w:tcBorders>
            <w:shd w:val="clear" w:color="000000" w:fill="D9D9D9"/>
            <w:noWrap/>
            <w:vAlign w:val="center"/>
            <w:hideMark/>
          </w:tcPr>
          <w:p w:rsidR="0099471B" w:rsidRPr="00C65F94" w:rsidRDefault="0099471B" w:rsidP="0099471B">
            <w:pPr>
              <w:spacing w:after="0" w:line="240" w:lineRule="auto"/>
              <w:ind w:left="0" w:right="0" w:firstLine="0"/>
              <w:jc w:val="center"/>
              <w:rPr>
                <w:rFonts w:eastAsia="Times New Roman"/>
                <w:sz w:val="16"/>
                <w:szCs w:val="16"/>
              </w:rPr>
            </w:pPr>
            <w:r w:rsidRPr="00C65F94">
              <w:rPr>
                <w:rFonts w:eastAsia="Times New Roman"/>
                <w:sz w:val="16"/>
                <w:szCs w:val="16"/>
              </w:rPr>
              <w:t>HSVP – Mafra</w:t>
            </w:r>
          </w:p>
          <w:p w:rsidR="00C65F94" w:rsidRPr="00C65F94" w:rsidRDefault="00C65F94" w:rsidP="00C65F94">
            <w:pPr>
              <w:spacing w:after="0" w:line="240" w:lineRule="auto"/>
              <w:ind w:left="0" w:right="0" w:firstLine="0"/>
              <w:jc w:val="center"/>
              <w:rPr>
                <w:rFonts w:eastAsia="Times New Roman"/>
                <w:sz w:val="16"/>
                <w:szCs w:val="16"/>
              </w:rPr>
            </w:pPr>
          </w:p>
        </w:tc>
        <w:tc>
          <w:tcPr>
            <w:tcW w:w="1977" w:type="dxa"/>
            <w:vMerge w:val="restart"/>
            <w:tcBorders>
              <w:top w:val="nil"/>
              <w:left w:val="single" w:sz="4" w:space="0" w:color="auto"/>
              <w:bottom w:val="single" w:sz="8" w:space="0" w:color="000000"/>
              <w:right w:val="single" w:sz="8" w:space="0" w:color="auto"/>
            </w:tcBorders>
            <w:shd w:val="clear" w:color="000000" w:fill="D9D9D9"/>
            <w:vAlign w:val="center"/>
            <w:hideMark/>
          </w:tcPr>
          <w:p w:rsidR="00C65F94" w:rsidRPr="00C65F94" w:rsidRDefault="00C65F94" w:rsidP="00C65F94">
            <w:pPr>
              <w:spacing w:after="0" w:line="240" w:lineRule="auto"/>
              <w:ind w:left="0" w:right="0" w:firstLine="0"/>
              <w:jc w:val="center"/>
              <w:rPr>
                <w:rFonts w:eastAsia="Times New Roman"/>
                <w:sz w:val="16"/>
                <w:szCs w:val="16"/>
              </w:rPr>
            </w:pPr>
            <w:r w:rsidRPr="00C65F94">
              <w:rPr>
                <w:rFonts w:eastAsia="Times New Roman"/>
                <w:sz w:val="16"/>
                <w:szCs w:val="16"/>
              </w:rPr>
              <w:t>HSF - São Bento do Sul</w:t>
            </w:r>
          </w:p>
          <w:p w:rsidR="00C65F94" w:rsidRPr="00C65F94" w:rsidRDefault="00C65F94" w:rsidP="00C65F94">
            <w:pPr>
              <w:spacing w:after="0" w:line="240" w:lineRule="auto"/>
              <w:ind w:left="0" w:right="0" w:firstLine="0"/>
              <w:jc w:val="center"/>
              <w:rPr>
                <w:rFonts w:eastAsia="Times New Roman"/>
                <w:sz w:val="16"/>
                <w:szCs w:val="16"/>
              </w:rPr>
            </w:pPr>
            <w:r w:rsidRPr="00C65F94">
              <w:rPr>
                <w:rFonts w:eastAsia="Times New Roman"/>
                <w:sz w:val="16"/>
                <w:szCs w:val="16"/>
              </w:rPr>
              <w:t>HSVP – Mafra</w:t>
            </w:r>
          </w:p>
          <w:p w:rsidR="00C65F94" w:rsidRPr="00C65F94" w:rsidRDefault="00C65F94" w:rsidP="00C65F94">
            <w:pPr>
              <w:spacing w:after="0" w:line="240" w:lineRule="auto"/>
              <w:ind w:left="0" w:right="0" w:firstLine="0"/>
              <w:jc w:val="center"/>
              <w:rPr>
                <w:rFonts w:eastAsia="Times New Roman"/>
                <w:sz w:val="16"/>
                <w:szCs w:val="16"/>
              </w:rPr>
            </w:pPr>
            <w:r w:rsidRPr="00C65F94">
              <w:rPr>
                <w:rFonts w:eastAsia="Times New Roman"/>
                <w:sz w:val="16"/>
                <w:szCs w:val="16"/>
              </w:rPr>
              <w:t xml:space="preserve">HSA - </w:t>
            </w:r>
            <w:proofErr w:type="spellStart"/>
            <w:r w:rsidRPr="00C65F94">
              <w:rPr>
                <w:rFonts w:eastAsia="Times New Roman"/>
                <w:sz w:val="16"/>
                <w:szCs w:val="16"/>
              </w:rPr>
              <w:t>Itaiópolis</w:t>
            </w:r>
            <w:proofErr w:type="spellEnd"/>
          </w:p>
        </w:tc>
      </w:tr>
      <w:tr w:rsidR="00C65F94" w:rsidRPr="00C65F94" w:rsidTr="00C65F94">
        <w:trPr>
          <w:trHeight w:val="20"/>
        </w:trPr>
        <w:tc>
          <w:tcPr>
            <w:tcW w:w="1030" w:type="dxa"/>
            <w:tcBorders>
              <w:top w:val="nil"/>
              <w:left w:val="single" w:sz="8" w:space="0" w:color="auto"/>
              <w:bottom w:val="single" w:sz="4" w:space="0" w:color="auto"/>
              <w:right w:val="single" w:sz="4" w:space="0" w:color="auto"/>
            </w:tcBorders>
            <w:shd w:val="clear" w:color="000000" w:fill="D9D9D9"/>
            <w:vAlign w:val="center"/>
            <w:hideMark/>
          </w:tcPr>
          <w:p w:rsidR="00C65F94" w:rsidRPr="00C65F94" w:rsidRDefault="00C65F94" w:rsidP="00C65F94">
            <w:pPr>
              <w:spacing w:after="0" w:line="240" w:lineRule="auto"/>
              <w:ind w:left="0" w:right="0" w:firstLine="0"/>
              <w:jc w:val="center"/>
              <w:rPr>
                <w:rFonts w:eastAsia="Times New Roman"/>
                <w:color w:val="auto"/>
                <w:sz w:val="16"/>
                <w:szCs w:val="16"/>
              </w:rPr>
            </w:pPr>
            <w:r w:rsidRPr="00C65F94">
              <w:rPr>
                <w:rFonts w:eastAsia="Times New Roman"/>
                <w:color w:val="auto"/>
                <w:sz w:val="16"/>
                <w:szCs w:val="16"/>
              </w:rPr>
              <w:t>2521512</w:t>
            </w:r>
          </w:p>
        </w:tc>
        <w:tc>
          <w:tcPr>
            <w:tcW w:w="2025" w:type="dxa"/>
            <w:tcBorders>
              <w:top w:val="nil"/>
              <w:left w:val="nil"/>
              <w:bottom w:val="single" w:sz="4" w:space="0" w:color="auto"/>
              <w:right w:val="single" w:sz="4" w:space="0" w:color="auto"/>
            </w:tcBorders>
            <w:shd w:val="clear" w:color="000000" w:fill="D9D9D9"/>
            <w:noWrap/>
            <w:vAlign w:val="center"/>
            <w:hideMark/>
          </w:tcPr>
          <w:p w:rsidR="00C65F94" w:rsidRPr="00C65F94" w:rsidRDefault="00C65F94" w:rsidP="00C65F94">
            <w:pPr>
              <w:spacing w:after="0" w:line="240" w:lineRule="auto"/>
              <w:ind w:left="0" w:right="0" w:firstLine="0"/>
              <w:jc w:val="center"/>
              <w:rPr>
                <w:rFonts w:eastAsia="Times New Roman"/>
                <w:sz w:val="16"/>
                <w:szCs w:val="16"/>
              </w:rPr>
            </w:pPr>
            <w:r w:rsidRPr="00C65F94">
              <w:rPr>
                <w:rFonts w:eastAsia="Times New Roman"/>
                <w:sz w:val="16"/>
                <w:szCs w:val="16"/>
              </w:rPr>
              <w:t>Clinica Rim e Vida</w:t>
            </w:r>
          </w:p>
        </w:tc>
        <w:tc>
          <w:tcPr>
            <w:tcW w:w="1134" w:type="dxa"/>
            <w:tcBorders>
              <w:top w:val="nil"/>
              <w:left w:val="nil"/>
              <w:bottom w:val="single" w:sz="4" w:space="0" w:color="auto"/>
              <w:right w:val="single" w:sz="4" w:space="0" w:color="auto"/>
            </w:tcBorders>
            <w:shd w:val="clear" w:color="000000" w:fill="D9D9D9"/>
            <w:vAlign w:val="center"/>
            <w:hideMark/>
          </w:tcPr>
          <w:p w:rsidR="00C65F94" w:rsidRPr="00C65F94" w:rsidRDefault="00C65F94" w:rsidP="00C65F94">
            <w:pPr>
              <w:spacing w:after="0" w:line="240" w:lineRule="auto"/>
              <w:ind w:left="0" w:right="0" w:firstLine="0"/>
              <w:jc w:val="center"/>
              <w:rPr>
                <w:rFonts w:eastAsia="Times New Roman"/>
                <w:color w:val="auto"/>
                <w:sz w:val="16"/>
                <w:szCs w:val="16"/>
              </w:rPr>
            </w:pPr>
            <w:r w:rsidRPr="00C65F94">
              <w:rPr>
                <w:rFonts w:eastAsia="Times New Roman"/>
                <w:color w:val="auto"/>
                <w:sz w:val="16"/>
                <w:szCs w:val="16"/>
              </w:rPr>
              <w:t>São Bento do Sul</w:t>
            </w:r>
          </w:p>
        </w:tc>
        <w:tc>
          <w:tcPr>
            <w:tcW w:w="887" w:type="dxa"/>
            <w:tcBorders>
              <w:top w:val="nil"/>
              <w:left w:val="nil"/>
              <w:bottom w:val="single" w:sz="4" w:space="0" w:color="auto"/>
              <w:right w:val="single" w:sz="4" w:space="0" w:color="auto"/>
            </w:tcBorders>
            <w:shd w:val="clear" w:color="000000" w:fill="D9D9D9"/>
            <w:noWrap/>
            <w:vAlign w:val="center"/>
            <w:hideMark/>
          </w:tcPr>
          <w:p w:rsidR="00C65F94" w:rsidRPr="00C65F94" w:rsidRDefault="00C65F94" w:rsidP="00C65F94">
            <w:pPr>
              <w:spacing w:after="0" w:line="240" w:lineRule="auto"/>
              <w:ind w:left="0" w:right="0" w:firstLine="0"/>
              <w:jc w:val="center"/>
              <w:rPr>
                <w:rFonts w:eastAsiaTheme="minorHAnsi"/>
                <w:color w:val="auto"/>
                <w:sz w:val="16"/>
                <w:szCs w:val="16"/>
                <w:lang w:eastAsia="en-US"/>
              </w:rPr>
            </w:pPr>
            <w:r w:rsidRPr="00C65F94">
              <w:rPr>
                <w:rFonts w:eastAsia="Times New Roman"/>
                <w:color w:val="auto"/>
                <w:sz w:val="16"/>
                <w:szCs w:val="16"/>
              </w:rPr>
              <w:t>PN e N</w:t>
            </w:r>
          </w:p>
        </w:tc>
        <w:tc>
          <w:tcPr>
            <w:tcW w:w="1239" w:type="dxa"/>
            <w:tcBorders>
              <w:top w:val="nil"/>
              <w:left w:val="nil"/>
              <w:bottom w:val="single" w:sz="4" w:space="0" w:color="auto"/>
              <w:right w:val="single" w:sz="4" w:space="0" w:color="auto"/>
            </w:tcBorders>
            <w:shd w:val="clear" w:color="000000" w:fill="D9D9D9"/>
            <w:noWrap/>
            <w:vAlign w:val="center"/>
            <w:hideMark/>
          </w:tcPr>
          <w:p w:rsidR="00C65F94" w:rsidRPr="00C65F94" w:rsidRDefault="00C65F94" w:rsidP="00C65F94">
            <w:pPr>
              <w:spacing w:after="0" w:line="240" w:lineRule="auto"/>
              <w:ind w:left="0" w:right="0" w:firstLine="0"/>
              <w:jc w:val="center"/>
              <w:rPr>
                <w:rFonts w:eastAsiaTheme="minorHAnsi"/>
                <w:color w:val="auto"/>
                <w:sz w:val="16"/>
                <w:szCs w:val="16"/>
                <w:lang w:eastAsia="en-US"/>
              </w:rPr>
            </w:pPr>
            <w:r w:rsidRPr="00C65F94">
              <w:rPr>
                <w:rFonts w:eastAsia="Times New Roman"/>
                <w:color w:val="auto"/>
                <w:sz w:val="16"/>
                <w:szCs w:val="16"/>
              </w:rPr>
              <w:t>Planalto Norte</w:t>
            </w:r>
          </w:p>
        </w:tc>
        <w:tc>
          <w:tcPr>
            <w:tcW w:w="1559" w:type="dxa"/>
            <w:vMerge/>
            <w:tcBorders>
              <w:top w:val="nil"/>
              <w:left w:val="single" w:sz="4" w:space="0" w:color="auto"/>
              <w:bottom w:val="single" w:sz="8" w:space="0" w:color="000000"/>
              <w:right w:val="single" w:sz="4" w:space="0" w:color="auto"/>
            </w:tcBorders>
            <w:vAlign w:val="center"/>
            <w:hideMark/>
          </w:tcPr>
          <w:p w:rsidR="00C65F94" w:rsidRPr="00C65F94" w:rsidRDefault="00C65F94" w:rsidP="00C65F94">
            <w:pPr>
              <w:spacing w:after="0" w:line="240" w:lineRule="auto"/>
              <w:ind w:left="0" w:right="0" w:firstLine="0"/>
              <w:jc w:val="center"/>
              <w:rPr>
                <w:rFonts w:eastAsia="Times New Roman"/>
                <w:sz w:val="16"/>
                <w:szCs w:val="16"/>
              </w:rPr>
            </w:pPr>
          </w:p>
        </w:tc>
        <w:tc>
          <w:tcPr>
            <w:tcW w:w="1977" w:type="dxa"/>
            <w:vMerge/>
            <w:tcBorders>
              <w:top w:val="nil"/>
              <w:left w:val="single" w:sz="4" w:space="0" w:color="auto"/>
              <w:bottom w:val="single" w:sz="8" w:space="0" w:color="000000"/>
              <w:right w:val="single" w:sz="8" w:space="0" w:color="auto"/>
            </w:tcBorders>
            <w:vAlign w:val="center"/>
            <w:hideMark/>
          </w:tcPr>
          <w:p w:rsidR="00C65F94" w:rsidRPr="00C65F94" w:rsidRDefault="00C65F94" w:rsidP="00C65F94">
            <w:pPr>
              <w:spacing w:after="0" w:line="240" w:lineRule="auto"/>
              <w:ind w:left="0" w:right="0" w:firstLine="0"/>
              <w:jc w:val="center"/>
              <w:rPr>
                <w:rFonts w:eastAsia="Times New Roman"/>
                <w:sz w:val="16"/>
                <w:szCs w:val="16"/>
              </w:rPr>
            </w:pPr>
          </w:p>
        </w:tc>
      </w:tr>
      <w:tr w:rsidR="00C65F94" w:rsidRPr="00C65F94" w:rsidTr="00C65F94">
        <w:trPr>
          <w:trHeight w:val="20"/>
        </w:trPr>
        <w:tc>
          <w:tcPr>
            <w:tcW w:w="1030" w:type="dxa"/>
            <w:tcBorders>
              <w:top w:val="nil"/>
              <w:left w:val="single" w:sz="8" w:space="0" w:color="auto"/>
              <w:bottom w:val="single" w:sz="8" w:space="0" w:color="auto"/>
              <w:right w:val="single" w:sz="4" w:space="0" w:color="auto"/>
            </w:tcBorders>
            <w:shd w:val="clear" w:color="000000" w:fill="D9D9D9"/>
            <w:vAlign w:val="center"/>
            <w:hideMark/>
          </w:tcPr>
          <w:p w:rsidR="00C65F94" w:rsidRPr="00C65F94" w:rsidRDefault="00C65F94" w:rsidP="00C65F94">
            <w:pPr>
              <w:spacing w:after="0" w:line="240" w:lineRule="auto"/>
              <w:ind w:left="0" w:right="0" w:firstLine="0"/>
              <w:jc w:val="center"/>
              <w:rPr>
                <w:rFonts w:eastAsia="Times New Roman"/>
                <w:color w:val="auto"/>
                <w:sz w:val="16"/>
                <w:szCs w:val="16"/>
              </w:rPr>
            </w:pPr>
            <w:r w:rsidRPr="00C65F94">
              <w:rPr>
                <w:rFonts w:eastAsia="Times New Roman"/>
                <w:color w:val="auto"/>
                <w:sz w:val="16"/>
                <w:szCs w:val="16"/>
              </w:rPr>
              <w:t>3201694</w:t>
            </w:r>
          </w:p>
        </w:tc>
        <w:tc>
          <w:tcPr>
            <w:tcW w:w="2025" w:type="dxa"/>
            <w:tcBorders>
              <w:top w:val="nil"/>
              <w:left w:val="nil"/>
              <w:bottom w:val="single" w:sz="8" w:space="0" w:color="auto"/>
              <w:right w:val="single" w:sz="4" w:space="0" w:color="auto"/>
            </w:tcBorders>
            <w:shd w:val="clear" w:color="000000" w:fill="D9D9D9"/>
            <w:noWrap/>
            <w:vAlign w:val="center"/>
            <w:hideMark/>
          </w:tcPr>
          <w:p w:rsidR="00C65F94" w:rsidRPr="00C65F94" w:rsidRDefault="00C65F94" w:rsidP="00C65F94">
            <w:pPr>
              <w:spacing w:after="0" w:line="240" w:lineRule="auto"/>
              <w:ind w:left="0" w:right="0" w:firstLine="0"/>
              <w:jc w:val="center"/>
              <w:rPr>
                <w:rFonts w:eastAsia="Times New Roman"/>
                <w:sz w:val="16"/>
                <w:szCs w:val="16"/>
              </w:rPr>
            </w:pPr>
            <w:r w:rsidRPr="00C65F94">
              <w:rPr>
                <w:rFonts w:eastAsia="Times New Roman"/>
                <w:sz w:val="16"/>
                <w:szCs w:val="16"/>
              </w:rPr>
              <w:t>Fundação Pro Rim</w:t>
            </w:r>
          </w:p>
        </w:tc>
        <w:tc>
          <w:tcPr>
            <w:tcW w:w="1134" w:type="dxa"/>
            <w:tcBorders>
              <w:top w:val="nil"/>
              <w:left w:val="nil"/>
              <w:bottom w:val="single" w:sz="8" w:space="0" w:color="auto"/>
              <w:right w:val="single" w:sz="4" w:space="0" w:color="auto"/>
            </w:tcBorders>
            <w:shd w:val="clear" w:color="000000" w:fill="D9D9D9"/>
            <w:vAlign w:val="center"/>
            <w:hideMark/>
          </w:tcPr>
          <w:p w:rsidR="00C65F94" w:rsidRPr="00C65F94" w:rsidRDefault="00C65F94" w:rsidP="00C65F94">
            <w:pPr>
              <w:spacing w:after="0" w:line="240" w:lineRule="auto"/>
              <w:ind w:left="0" w:right="0" w:firstLine="0"/>
              <w:jc w:val="center"/>
              <w:rPr>
                <w:rFonts w:eastAsia="Times New Roman"/>
                <w:color w:val="auto"/>
                <w:sz w:val="16"/>
                <w:szCs w:val="16"/>
              </w:rPr>
            </w:pPr>
            <w:r w:rsidRPr="00C65F94">
              <w:rPr>
                <w:rFonts w:eastAsia="Times New Roman"/>
                <w:color w:val="auto"/>
                <w:sz w:val="16"/>
                <w:szCs w:val="16"/>
              </w:rPr>
              <w:t>São Bento do Sul</w:t>
            </w:r>
          </w:p>
        </w:tc>
        <w:tc>
          <w:tcPr>
            <w:tcW w:w="887" w:type="dxa"/>
            <w:tcBorders>
              <w:top w:val="nil"/>
              <w:left w:val="nil"/>
              <w:bottom w:val="single" w:sz="8" w:space="0" w:color="auto"/>
              <w:right w:val="single" w:sz="4" w:space="0" w:color="auto"/>
            </w:tcBorders>
            <w:shd w:val="clear" w:color="000000" w:fill="D9D9D9"/>
            <w:noWrap/>
            <w:vAlign w:val="center"/>
            <w:hideMark/>
          </w:tcPr>
          <w:p w:rsidR="00C65F94" w:rsidRPr="00C65F94" w:rsidRDefault="00C65F94" w:rsidP="00C65F94">
            <w:pPr>
              <w:spacing w:after="0" w:line="240" w:lineRule="auto"/>
              <w:ind w:left="0" w:right="0" w:firstLine="0"/>
              <w:jc w:val="center"/>
              <w:rPr>
                <w:rFonts w:eastAsiaTheme="minorHAnsi"/>
                <w:color w:val="auto"/>
                <w:sz w:val="16"/>
                <w:szCs w:val="16"/>
                <w:lang w:eastAsia="en-US"/>
              </w:rPr>
            </w:pPr>
            <w:r w:rsidRPr="00C65F94">
              <w:rPr>
                <w:rFonts w:eastAsia="Times New Roman"/>
                <w:color w:val="auto"/>
                <w:sz w:val="16"/>
                <w:szCs w:val="16"/>
              </w:rPr>
              <w:t>PN e N</w:t>
            </w:r>
          </w:p>
        </w:tc>
        <w:tc>
          <w:tcPr>
            <w:tcW w:w="1239" w:type="dxa"/>
            <w:tcBorders>
              <w:top w:val="nil"/>
              <w:left w:val="nil"/>
              <w:bottom w:val="single" w:sz="8" w:space="0" w:color="auto"/>
              <w:right w:val="single" w:sz="4" w:space="0" w:color="auto"/>
            </w:tcBorders>
            <w:shd w:val="clear" w:color="000000" w:fill="D9D9D9"/>
            <w:noWrap/>
            <w:vAlign w:val="center"/>
            <w:hideMark/>
          </w:tcPr>
          <w:p w:rsidR="00C65F94" w:rsidRPr="00C65F94" w:rsidRDefault="00C65F94" w:rsidP="00C65F94">
            <w:pPr>
              <w:spacing w:after="0" w:line="240" w:lineRule="auto"/>
              <w:ind w:left="0" w:right="0" w:firstLine="0"/>
              <w:jc w:val="center"/>
              <w:rPr>
                <w:rFonts w:eastAsiaTheme="minorHAnsi"/>
                <w:color w:val="auto"/>
                <w:sz w:val="16"/>
                <w:szCs w:val="16"/>
                <w:lang w:eastAsia="en-US"/>
              </w:rPr>
            </w:pPr>
            <w:r w:rsidRPr="00C65F94">
              <w:rPr>
                <w:rFonts w:eastAsia="Times New Roman"/>
                <w:color w:val="auto"/>
                <w:sz w:val="16"/>
                <w:szCs w:val="16"/>
              </w:rPr>
              <w:t>Planalto Norte</w:t>
            </w:r>
          </w:p>
        </w:tc>
        <w:tc>
          <w:tcPr>
            <w:tcW w:w="1559" w:type="dxa"/>
            <w:vMerge/>
            <w:tcBorders>
              <w:top w:val="nil"/>
              <w:left w:val="single" w:sz="4" w:space="0" w:color="auto"/>
              <w:bottom w:val="single" w:sz="8" w:space="0" w:color="000000"/>
              <w:right w:val="single" w:sz="4" w:space="0" w:color="auto"/>
            </w:tcBorders>
            <w:vAlign w:val="center"/>
            <w:hideMark/>
          </w:tcPr>
          <w:p w:rsidR="00C65F94" w:rsidRPr="00C65F94" w:rsidRDefault="00C65F94" w:rsidP="00C65F94">
            <w:pPr>
              <w:spacing w:after="0" w:line="240" w:lineRule="auto"/>
              <w:ind w:left="0" w:right="0" w:firstLine="0"/>
              <w:jc w:val="center"/>
              <w:rPr>
                <w:rFonts w:eastAsia="Times New Roman"/>
                <w:sz w:val="16"/>
                <w:szCs w:val="16"/>
              </w:rPr>
            </w:pPr>
          </w:p>
        </w:tc>
        <w:tc>
          <w:tcPr>
            <w:tcW w:w="1977" w:type="dxa"/>
            <w:vMerge/>
            <w:tcBorders>
              <w:top w:val="nil"/>
              <w:left w:val="single" w:sz="4" w:space="0" w:color="auto"/>
              <w:bottom w:val="single" w:sz="8" w:space="0" w:color="000000"/>
              <w:right w:val="single" w:sz="8" w:space="0" w:color="auto"/>
            </w:tcBorders>
            <w:vAlign w:val="center"/>
            <w:hideMark/>
          </w:tcPr>
          <w:p w:rsidR="00C65F94" w:rsidRPr="00C65F94" w:rsidRDefault="00C65F94" w:rsidP="00C65F94">
            <w:pPr>
              <w:spacing w:after="0" w:line="240" w:lineRule="auto"/>
              <w:ind w:left="0" w:right="0" w:firstLine="0"/>
              <w:jc w:val="center"/>
              <w:rPr>
                <w:rFonts w:eastAsia="Times New Roman"/>
                <w:sz w:val="16"/>
                <w:szCs w:val="16"/>
              </w:rPr>
            </w:pPr>
          </w:p>
        </w:tc>
      </w:tr>
      <w:tr w:rsidR="00C65F94" w:rsidRPr="00C65F94" w:rsidTr="00C65F94">
        <w:trPr>
          <w:trHeight w:val="20"/>
        </w:trPr>
        <w:tc>
          <w:tcPr>
            <w:tcW w:w="1030" w:type="dxa"/>
            <w:tcBorders>
              <w:top w:val="nil"/>
              <w:left w:val="single" w:sz="8" w:space="0" w:color="auto"/>
              <w:bottom w:val="single" w:sz="4" w:space="0" w:color="auto"/>
              <w:right w:val="single" w:sz="4" w:space="0" w:color="auto"/>
            </w:tcBorders>
            <w:shd w:val="clear" w:color="auto" w:fill="auto"/>
            <w:vAlign w:val="center"/>
            <w:hideMark/>
          </w:tcPr>
          <w:p w:rsidR="00C65F94" w:rsidRPr="00C65F94" w:rsidRDefault="00C65F94" w:rsidP="00C65F94">
            <w:pPr>
              <w:spacing w:after="0" w:line="240" w:lineRule="auto"/>
              <w:ind w:left="0" w:right="0" w:firstLine="0"/>
              <w:jc w:val="center"/>
              <w:rPr>
                <w:rFonts w:eastAsia="Times New Roman"/>
                <w:color w:val="auto"/>
                <w:sz w:val="16"/>
                <w:szCs w:val="16"/>
              </w:rPr>
            </w:pPr>
            <w:r w:rsidRPr="00C65F94">
              <w:rPr>
                <w:rFonts w:eastAsia="Times New Roman"/>
                <w:color w:val="auto"/>
                <w:sz w:val="16"/>
                <w:szCs w:val="16"/>
              </w:rPr>
              <w:t>2379309</w:t>
            </w:r>
          </w:p>
        </w:tc>
        <w:tc>
          <w:tcPr>
            <w:tcW w:w="2025" w:type="dxa"/>
            <w:tcBorders>
              <w:top w:val="nil"/>
              <w:left w:val="nil"/>
              <w:bottom w:val="single" w:sz="4" w:space="0" w:color="auto"/>
              <w:right w:val="single" w:sz="4" w:space="0" w:color="auto"/>
            </w:tcBorders>
            <w:shd w:val="clear" w:color="auto" w:fill="auto"/>
            <w:noWrap/>
            <w:vAlign w:val="center"/>
            <w:hideMark/>
          </w:tcPr>
          <w:p w:rsidR="00C65F94" w:rsidRPr="00C65F94" w:rsidRDefault="00C65F94" w:rsidP="00C65F94">
            <w:pPr>
              <w:spacing w:after="0" w:line="240" w:lineRule="auto"/>
              <w:ind w:left="0" w:right="0" w:firstLine="0"/>
              <w:jc w:val="center"/>
              <w:rPr>
                <w:rFonts w:eastAsia="Times New Roman"/>
                <w:sz w:val="16"/>
                <w:szCs w:val="16"/>
              </w:rPr>
            </w:pPr>
            <w:proofErr w:type="spellStart"/>
            <w:r w:rsidRPr="00C65F94">
              <w:rPr>
                <w:rFonts w:eastAsia="Times New Roman"/>
                <w:sz w:val="16"/>
                <w:szCs w:val="16"/>
              </w:rPr>
              <w:t>Clinefro</w:t>
            </w:r>
            <w:proofErr w:type="spellEnd"/>
          </w:p>
        </w:tc>
        <w:tc>
          <w:tcPr>
            <w:tcW w:w="1134" w:type="dxa"/>
            <w:tcBorders>
              <w:top w:val="nil"/>
              <w:left w:val="nil"/>
              <w:bottom w:val="single" w:sz="4" w:space="0" w:color="auto"/>
              <w:right w:val="single" w:sz="4" w:space="0" w:color="auto"/>
            </w:tcBorders>
            <w:shd w:val="clear" w:color="auto" w:fill="auto"/>
            <w:vAlign w:val="center"/>
            <w:hideMark/>
          </w:tcPr>
          <w:p w:rsidR="00C65F94" w:rsidRPr="00C65F94" w:rsidRDefault="00C65F94" w:rsidP="00C65F94">
            <w:pPr>
              <w:spacing w:after="0" w:line="240" w:lineRule="auto"/>
              <w:ind w:left="0" w:right="0" w:firstLine="0"/>
              <w:jc w:val="center"/>
              <w:rPr>
                <w:rFonts w:eastAsia="Times New Roman"/>
                <w:color w:val="auto"/>
                <w:sz w:val="16"/>
                <w:szCs w:val="16"/>
              </w:rPr>
            </w:pPr>
            <w:r w:rsidRPr="00C65F94">
              <w:rPr>
                <w:rFonts w:eastAsia="Times New Roman"/>
                <w:color w:val="auto"/>
                <w:sz w:val="16"/>
                <w:szCs w:val="16"/>
              </w:rPr>
              <w:t>Criciúma</w:t>
            </w:r>
          </w:p>
        </w:tc>
        <w:tc>
          <w:tcPr>
            <w:tcW w:w="887" w:type="dxa"/>
            <w:tcBorders>
              <w:top w:val="nil"/>
              <w:left w:val="nil"/>
              <w:bottom w:val="single" w:sz="4" w:space="0" w:color="auto"/>
              <w:right w:val="single" w:sz="4" w:space="0" w:color="auto"/>
            </w:tcBorders>
            <w:shd w:val="clear" w:color="auto" w:fill="auto"/>
            <w:noWrap/>
            <w:vAlign w:val="center"/>
            <w:hideMark/>
          </w:tcPr>
          <w:p w:rsidR="00C65F94" w:rsidRPr="00C65F94" w:rsidRDefault="00C65F94" w:rsidP="00C65F94">
            <w:pPr>
              <w:spacing w:after="0" w:line="240" w:lineRule="auto"/>
              <w:ind w:left="0" w:right="0" w:firstLine="0"/>
              <w:jc w:val="center"/>
              <w:rPr>
                <w:rFonts w:eastAsia="Times New Roman"/>
                <w:color w:val="auto"/>
                <w:sz w:val="16"/>
                <w:szCs w:val="16"/>
              </w:rPr>
            </w:pPr>
            <w:r w:rsidRPr="00C65F94">
              <w:rPr>
                <w:rFonts w:eastAsia="Times New Roman"/>
                <w:color w:val="auto"/>
                <w:sz w:val="16"/>
                <w:szCs w:val="16"/>
              </w:rPr>
              <w:t>Sul</w:t>
            </w:r>
          </w:p>
        </w:tc>
        <w:tc>
          <w:tcPr>
            <w:tcW w:w="1239" w:type="dxa"/>
            <w:tcBorders>
              <w:top w:val="nil"/>
              <w:left w:val="nil"/>
              <w:bottom w:val="single" w:sz="4" w:space="0" w:color="auto"/>
              <w:right w:val="single" w:sz="4" w:space="0" w:color="auto"/>
            </w:tcBorders>
            <w:shd w:val="clear" w:color="auto" w:fill="auto"/>
            <w:noWrap/>
            <w:vAlign w:val="center"/>
            <w:hideMark/>
          </w:tcPr>
          <w:p w:rsidR="00C65F94" w:rsidRPr="00C65F94" w:rsidRDefault="00C65F94" w:rsidP="00C65F94">
            <w:pPr>
              <w:spacing w:after="0" w:line="240" w:lineRule="auto"/>
              <w:ind w:left="0" w:right="0" w:firstLine="0"/>
              <w:jc w:val="center"/>
              <w:rPr>
                <w:rFonts w:eastAsia="Times New Roman"/>
                <w:color w:val="auto"/>
                <w:sz w:val="16"/>
                <w:szCs w:val="16"/>
              </w:rPr>
            </w:pPr>
            <w:r w:rsidRPr="00C65F94">
              <w:rPr>
                <w:rFonts w:eastAsia="Times New Roman"/>
                <w:color w:val="auto"/>
                <w:sz w:val="16"/>
                <w:szCs w:val="16"/>
              </w:rPr>
              <w:t>Carbonífera</w:t>
            </w:r>
          </w:p>
        </w:tc>
        <w:tc>
          <w:tcPr>
            <w:tcW w:w="1559" w:type="dxa"/>
            <w:vMerge w:val="restart"/>
            <w:tcBorders>
              <w:top w:val="nil"/>
              <w:left w:val="single" w:sz="4" w:space="0" w:color="auto"/>
              <w:bottom w:val="single" w:sz="8" w:space="0" w:color="000000"/>
              <w:right w:val="single" w:sz="4" w:space="0" w:color="auto"/>
            </w:tcBorders>
            <w:shd w:val="clear" w:color="auto" w:fill="auto"/>
            <w:vAlign w:val="center"/>
            <w:hideMark/>
          </w:tcPr>
          <w:p w:rsidR="00C65F94" w:rsidRPr="00C65F94" w:rsidRDefault="00C65F94" w:rsidP="00C65F94">
            <w:pPr>
              <w:spacing w:after="0" w:line="240" w:lineRule="auto"/>
              <w:ind w:left="0" w:right="0" w:firstLine="0"/>
              <w:jc w:val="center"/>
              <w:rPr>
                <w:rFonts w:eastAsia="Times New Roman"/>
                <w:sz w:val="16"/>
                <w:szCs w:val="16"/>
              </w:rPr>
            </w:pPr>
            <w:r w:rsidRPr="00C65F94">
              <w:rPr>
                <w:rFonts w:eastAsia="Times New Roman"/>
                <w:sz w:val="16"/>
                <w:szCs w:val="16"/>
              </w:rPr>
              <w:t>HSJ – Criciúma</w:t>
            </w:r>
          </w:p>
          <w:p w:rsidR="00C65F94" w:rsidRPr="00C65F94" w:rsidRDefault="00C65F94" w:rsidP="00C65F94">
            <w:pPr>
              <w:spacing w:after="0" w:line="240" w:lineRule="auto"/>
              <w:ind w:left="0" w:right="0" w:firstLine="0"/>
              <w:jc w:val="center"/>
              <w:rPr>
                <w:rFonts w:eastAsia="Times New Roman"/>
                <w:sz w:val="16"/>
                <w:szCs w:val="16"/>
              </w:rPr>
            </w:pPr>
            <w:r w:rsidRPr="00C65F94">
              <w:rPr>
                <w:rFonts w:eastAsia="Times New Roman"/>
                <w:sz w:val="16"/>
                <w:szCs w:val="16"/>
              </w:rPr>
              <w:t>HNSC - Tubarão</w:t>
            </w:r>
          </w:p>
        </w:tc>
        <w:tc>
          <w:tcPr>
            <w:tcW w:w="1977" w:type="dxa"/>
            <w:vMerge w:val="restart"/>
            <w:tcBorders>
              <w:top w:val="nil"/>
              <w:left w:val="single" w:sz="4" w:space="0" w:color="auto"/>
              <w:bottom w:val="single" w:sz="8" w:space="0" w:color="000000"/>
              <w:right w:val="single" w:sz="8" w:space="0" w:color="auto"/>
            </w:tcBorders>
            <w:shd w:val="clear" w:color="auto" w:fill="auto"/>
            <w:vAlign w:val="center"/>
            <w:hideMark/>
          </w:tcPr>
          <w:p w:rsidR="00C65F94" w:rsidRPr="00C65F94" w:rsidRDefault="00C65F94" w:rsidP="00C65F94">
            <w:pPr>
              <w:spacing w:after="0" w:line="240" w:lineRule="auto"/>
              <w:ind w:left="0" w:right="0" w:firstLine="0"/>
              <w:jc w:val="center"/>
              <w:rPr>
                <w:rFonts w:eastAsia="Times New Roman"/>
                <w:sz w:val="16"/>
                <w:szCs w:val="16"/>
              </w:rPr>
            </w:pPr>
            <w:r w:rsidRPr="00C65F94">
              <w:rPr>
                <w:rFonts w:eastAsia="Times New Roman"/>
                <w:sz w:val="16"/>
                <w:szCs w:val="16"/>
              </w:rPr>
              <w:t xml:space="preserve">HRA – </w:t>
            </w:r>
            <w:proofErr w:type="spellStart"/>
            <w:r w:rsidRPr="00C65F94">
              <w:rPr>
                <w:rFonts w:eastAsia="Times New Roman"/>
                <w:sz w:val="16"/>
                <w:szCs w:val="16"/>
              </w:rPr>
              <w:t>Araranguá</w:t>
            </w:r>
            <w:proofErr w:type="spellEnd"/>
          </w:p>
          <w:p w:rsidR="00C65F94" w:rsidRPr="00C65F94" w:rsidRDefault="00C65F94" w:rsidP="00C65F94">
            <w:pPr>
              <w:spacing w:after="0" w:line="240" w:lineRule="auto"/>
              <w:ind w:left="0" w:right="0" w:firstLine="0"/>
              <w:jc w:val="center"/>
              <w:rPr>
                <w:rFonts w:eastAsia="Times New Roman"/>
                <w:sz w:val="16"/>
                <w:szCs w:val="16"/>
              </w:rPr>
            </w:pPr>
            <w:r w:rsidRPr="00C65F94">
              <w:rPr>
                <w:rFonts w:eastAsia="Times New Roman"/>
                <w:sz w:val="16"/>
                <w:szCs w:val="16"/>
              </w:rPr>
              <w:t>HSD – Içara</w:t>
            </w:r>
          </w:p>
          <w:p w:rsidR="00C65F94" w:rsidRPr="00C65F94" w:rsidRDefault="00C65F94" w:rsidP="00C65F94">
            <w:pPr>
              <w:spacing w:after="0" w:line="240" w:lineRule="auto"/>
              <w:ind w:left="0" w:right="0" w:firstLine="0"/>
              <w:jc w:val="center"/>
              <w:rPr>
                <w:rFonts w:eastAsia="Times New Roman"/>
                <w:sz w:val="16"/>
                <w:szCs w:val="16"/>
              </w:rPr>
            </w:pPr>
            <w:r w:rsidRPr="00C65F94">
              <w:rPr>
                <w:rFonts w:eastAsia="Times New Roman"/>
                <w:sz w:val="16"/>
                <w:szCs w:val="16"/>
              </w:rPr>
              <w:t>HSJB - Criciúma</w:t>
            </w:r>
          </w:p>
        </w:tc>
      </w:tr>
      <w:tr w:rsidR="00C65F94" w:rsidRPr="00C65F94" w:rsidTr="00C65F94">
        <w:trPr>
          <w:trHeight w:val="20"/>
        </w:trPr>
        <w:tc>
          <w:tcPr>
            <w:tcW w:w="1030" w:type="dxa"/>
            <w:tcBorders>
              <w:top w:val="nil"/>
              <w:left w:val="single" w:sz="8" w:space="0" w:color="auto"/>
              <w:bottom w:val="single" w:sz="4" w:space="0" w:color="auto"/>
              <w:right w:val="single" w:sz="4" w:space="0" w:color="auto"/>
            </w:tcBorders>
            <w:shd w:val="clear" w:color="auto" w:fill="auto"/>
            <w:vAlign w:val="center"/>
            <w:hideMark/>
          </w:tcPr>
          <w:p w:rsidR="00C65F94" w:rsidRPr="00C65F94" w:rsidRDefault="00C65F94" w:rsidP="00C65F94">
            <w:pPr>
              <w:spacing w:after="0" w:line="240" w:lineRule="auto"/>
              <w:ind w:left="0" w:right="0" w:firstLine="0"/>
              <w:jc w:val="center"/>
              <w:rPr>
                <w:rFonts w:eastAsia="Times New Roman"/>
                <w:color w:val="auto"/>
                <w:sz w:val="16"/>
                <w:szCs w:val="16"/>
              </w:rPr>
            </w:pPr>
            <w:r w:rsidRPr="00C65F94">
              <w:rPr>
                <w:rFonts w:eastAsia="Times New Roman"/>
                <w:color w:val="auto"/>
                <w:sz w:val="16"/>
                <w:szCs w:val="16"/>
              </w:rPr>
              <w:t>2379430</w:t>
            </w:r>
          </w:p>
        </w:tc>
        <w:tc>
          <w:tcPr>
            <w:tcW w:w="2025" w:type="dxa"/>
            <w:tcBorders>
              <w:top w:val="nil"/>
              <w:left w:val="nil"/>
              <w:bottom w:val="single" w:sz="4" w:space="0" w:color="auto"/>
              <w:right w:val="single" w:sz="4" w:space="0" w:color="auto"/>
            </w:tcBorders>
            <w:shd w:val="clear" w:color="auto" w:fill="auto"/>
            <w:noWrap/>
            <w:vAlign w:val="center"/>
            <w:hideMark/>
          </w:tcPr>
          <w:p w:rsidR="00C65F94" w:rsidRPr="00C65F94" w:rsidRDefault="00C65F94" w:rsidP="00C65F94">
            <w:pPr>
              <w:spacing w:after="0" w:line="240" w:lineRule="auto"/>
              <w:ind w:left="0" w:right="0" w:firstLine="0"/>
              <w:jc w:val="center"/>
              <w:rPr>
                <w:rFonts w:eastAsia="Times New Roman"/>
                <w:sz w:val="16"/>
                <w:szCs w:val="16"/>
              </w:rPr>
            </w:pPr>
            <w:r w:rsidRPr="00C65F94">
              <w:rPr>
                <w:rFonts w:eastAsia="Times New Roman"/>
                <w:sz w:val="16"/>
                <w:szCs w:val="16"/>
              </w:rPr>
              <w:t>Hospital São Jose</w:t>
            </w:r>
          </w:p>
        </w:tc>
        <w:tc>
          <w:tcPr>
            <w:tcW w:w="1134" w:type="dxa"/>
            <w:tcBorders>
              <w:top w:val="nil"/>
              <w:left w:val="nil"/>
              <w:bottom w:val="single" w:sz="4" w:space="0" w:color="auto"/>
              <w:right w:val="single" w:sz="4" w:space="0" w:color="auto"/>
            </w:tcBorders>
            <w:shd w:val="clear" w:color="auto" w:fill="auto"/>
            <w:vAlign w:val="center"/>
            <w:hideMark/>
          </w:tcPr>
          <w:p w:rsidR="00C65F94" w:rsidRPr="00C65F94" w:rsidRDefault="00C65F94" w:rsidP="00C65F94">
            <w:pPr>
              <w:spacing w:after="0" w:line="240" w:lineRule="auto"/>
              <w:ind w:left="0" w:right="0" w:firstLine="0"/>
              <w:jc w:val="center"/>
              <w:rPr>
                <w:rFonts w:eastAsia="Times New Roman"/>
                <w:color w:val="auto"/>
                <w:sz w:val="16"/>
                <w:szCs w:val="16"/>
              </w:rPr>
            </w:pPr>
            <w:r w:rsidRPr="00C65F94">
              <w:rPr>
                <w:rFonts w:eastAsia="Times New Roman"/>
                <w:color w:val="auto"/>
                <w:sz w:val="16"/>
                <w:szCs w:val="16"/>
              </w:rPr>
              <w:t>Criciúma</w:t>
            </w:r>
          </w:p>
        </w:tc>
        <w:tc>
          <w:tcPr>
            <w:tcW w:w="887" w:type="dxa"/>
            <w:tcBorders>
              <w:top w:val="nil"/>
              <w:left w:val="nil"/>
              <w:bottom w:val="single" w:sz="4" w:space="0" w:color="auto"/>
              <w:right w:val="single" w:sz="4" w:space="0" w:color="auto"/>
            </w:tcBorders>
            <w:shd w:val="clear" w:color="auto" w:fill="auto"/>
            <w:noWrap/>
            <w:vAlign w:val="center"/>
            <w:hideMark/>
          </w:tcPr>
          <w:p w:rsidR="00C65F94" w:rsidRPr="00C65F94" w:rsidRDefault="00C65F94" w:rsidP="00C65F94">
            <w:pPr>
              <w:spacing w:after="0" w:line="240" w:lineRule="auto"/>
              <w:ind w:left="0" w:right="0" w:firstLine="0"/>
              <w:jc w:val="center"/>
              <w:rPr>
                <w:rFonts w:eastAsia="Times New Roman"/>
                <w:color w:val="auto"/>
                <w:sz w:val="16"/>
                <w:szCs w:val="16"/>
              </w:rPr>
            </w:pPr>
            <w:r w:rsidRPr="00C65F94">
              <w:rPr>
                <w:rFonts w:eastAsia="Times New Roman"/>
                <w:color w:val="auto"/>
                <w:sz w:val="16"/>
                <w:szCs w:val="16"/>
              </w:rPr>
              <w:t>Sul</w:t>
            </w:r>
          </w:p>
        </w:tc>
        <w:tc>
          <w:tcPr>
            <w:tcW w:w="1239" w:type="dxa"/>
            <w:tcBorders>
              <w:top w:val="nil"/>
              <w:left w:val="nil"/>
              <w:bottom w:val="single" w:sz="4" w:space="0" w:color="auto"/>
              <w:right w:val="single" w:sz="4" w:space="0" w:color="auto"/>
            </w:tcBorders>
            <w:shd w:val="clear" w:color="auto" w:fill="auto"/>
            <w:noWrap/>
            <w:vAlign w:val="center"/>
            <w:hideMark/>
          </w:tcPr>
          <w:p w:rsidR="00C65F94" w:rsidRPr="00C65F94" w:rsidRDefault="00C65F94" w:rsidP="00C65F94">
            <w:pPr>
              <w:spacing w:after="0" w:line="240" w:lineRule="auto"/>
              <w:ind w:left="0" w:right="0" w:firstLine="0"/>
              <w:jc w:val="center"/>
              <w:rPr>
                <w:rFonts w:eastAsiaTheme="minorHAnsi"/>
                <w:color w:val="auto"/>
                <w:sz w:val="16"/>
                <w:szCs w:val="16"/>
                <w:lang w:eastAsia="en-US"/>
              </w:rPr>
            </w:pPr>
            <w:r w:rsidRPr="00C65F94">
              <w:rPr>
                <w:rFonts w:eastAsia="Times New Roman"/>
                <w:color w:val="auto"/>
                <w:sz w:val="16"/>
                <w:szCs w:val="16"/>
              </w:rPr>
              <w:t>Carbonífera</w:t>
            </w:r>
          </w:p>
        </w:tc>
        <w:tc>
          <w:tcPr>
            <w:tcW w:w="1559" w:type="dxa"/>
            <w:vMerge/>
            <w:tcBorders>
              <w:top w:val="nil"/>
              <w:left w:val="single" w:sz="4" w:space="0" w:color="auto"/>
              <w:bottom w:val="single" w:sz="8" w:space="0" w:color="000000"/>
              <w:right w:val="single" w:sz="4" w:space="0" w:color="auto"/>
            </w:tcBorders>
            <w:vAlign w:val="center"/>
            <w:hideMark/>
          </w:tcPr>
          <w:p w:rsidR="00C65F94" w:rsidRPr="00C65F94" w:rsidRDefault="00C65F94" w:rsidP="00C65F94">
            <w:pPr>
              <w:spacing w:after="0" w:line="240" w:lineRule="auto"/>
              <w:ind w:left="0" w:right="0" w:firstLine="0"/>
              <w:jc w:val="center"/>
              <w:rPr>
                <w:rFonts w:eastAsia="Times New Roman"/>
                <w:sz w:val="16"/>
                <w:szCs w:val="16"/>
              </w:rPr>
            </w:pPr>
          </w:p>
        </w:tc>
        <w:tc>
          <w:tcPr>
            <w:tcW w:w="1977" w:type="dxa"/>
            <w:vMerge/>
            <w:tcBorders>
              <w:top w:val="nil"/>
              <w:left w:val="single" w:sz="4" w:space="0" w:color="auto"/>
              <w:bottom w:val="single" w:sz="8" w:space="0" w:color="000000"/>
              <w:right w:val="single" w:sz="8" w:space="0" w:color="auto"/>
            </w:tcBorders>
            <w:vAlign w:val="center"/>
            <w:hideMark/>
          </w:tcPr>
          <w:p w:rsidR="00C65F94" w:rsidRPr="00C65F94" w:rsidRDefault="00C65F94" w:rsidP="00C65F94">
            <w:pPr>
              <w:spacing w:after="0" w:line="240" w:lineRule="auto"/>
              <w:ind w:left="0" w:right="0" w:firstLine="0"/>
              <w:jc w:val="center"/>
              <w:rPr>
                <w:rFonts w:eastAsia="Times New Roman"/>
                <w:sz w:val="16"/>
                <w:szCs w:val="16"/>
              </w:rPr>
            </w:pPr>
          </w:p>
        </w:tc>
      </w:tr>
      <w:tr w:rsidR="00C65F94" w:rsidRPr="00C65F94" w:rsidTr="00C65F94">
        <w:trPr>
          <w:trHeight w:val="20"/>
        </w:trPr>
        <w:tc>
          <w:tcPr>
            <w:tcW w:w="1030" w:type="dxa"/>
            <w:tcBorders>
              <w:top w:val="nil"/>
              <w:left w:val="single" w:sz="8" w:space="0" w:color="auto"/>
              <w:bottom w:val="single" w:sz="4" w:space="0" w:color="auto"/>
              <w:right w:val="single" w:sz="4" w:space="0" w:color="auto"/>
            </w:tcBorders>
            <w:shd w:val="clear" w:color="auto" w:fill="auto"/>
            <w:vAlign w:val="center"/>
            <w:hideMark/>
          </w:tcPr>
          <w:p w:rsidR="00C65F94" w:rsidRPr="00C65F94" w:rsidRDefault="00C65F94" w:rsidP="00C65F94">
            <w:pPr>
              <w:spacing w:after="0" w:line="240" w:lineRule="auto"/>
              <w:ind w:left="0" w:right="0" w:firstLine="0"/>
              <w:jc w:val="center"/>
              <w:rPr>
                <w:rFonts w:eastAsia="Times New Roman"/>
                <w:color w:val="auto"/>
                <w:sz w:val="16"/>
                <w:szCs w:val="16"/>
              </w:rPr>
            </w:pPr>
            <w:r w:rsidRPr="00C65F94">
              <w:rPr>
                <w:rFonts w:eastAsia="Times New Roman"/>
                <w:color w:val="auto"/>
                <w:sz w:val="16"/>
                <w:szCs w:val="16"/>
              </w:rPr>
              <w:t>2521725</w:t>
            </w:r>
          </w:p>
        </w:tc>
        <w:tc>
          <w:tcPr>
            <w:tcW w:w="2025" w:type="dxa"/>
            <w:tcBorders>
              <w:top w:val="nil"/>
              <w:left w:val="nil"/>
              <w:bottom w:val="single" w:sz="4" w:space="0" w:color="auto"/>
              <w:right w:val="single" w:sz="4" w:space="0" w:color="auto"/>
            </w:tcBorders>
            <w:shd w:val="clear" w:color="auto" w:fill="auto"/>
            <w:noWrap/>
            <w:vAlign w:val="center"/>
            <w:hideMark/>
          </w:tcPr>
          <w:p w:rsidR="00C65F94" w:rsidRPr="00C65F94" w:rsidRDefault="00C65F94" w:rsidP="00C65F94">
            <w:pPr>
              <w:spacing w:after="0" w:line="240" w:lineRule="auto"/>
              <w:ind w:left="0" w:right="0" w:firstLine="0"/>
              <w:jc w:val="center"/>
              <w:rPr>
                <w:rFonts w:eastAsia="Times New Roman"/>
                <w:sz w:val="16"/>
                <w:szCs w:val="16"/>
              </w:rPr>
            </w:pPr>
            <w:proofErr w:type="spellStart"/>
            <w:r w:rsidRPr="00C65F94">
              <w:rPr>
                <w:rFonts w:eastAsia="Times New Roman"/>
                <w:sz w:val="16"/>
                <w:szCs w:val="16"/>
              </w:rPr>
              <w:t>Nefroclinica</w:t>
            </w:r>
            <w:proofErr w:type="spellEnd"/>
            <w:r w:rsidRPr="00C65F94">
              <w:rPr>
                <w:rFonts w:eastAsia="Times New Roman"/>
                <w:sz w:val="16"/>
                <w:szCs w:val="16"/>
              </w:rPr>
              <w:t xml:space="preserve"> Criciúma LTDA</w:t>
            </w:r>
          </w:p>
        </w:tc>
        <w:tc>
          <w:tcPr>
            <w:tcW w:w="1134" w:type="dxa"/>
            <w:tcBorders>
              <w:top w:val="nil"/>
              <w:left w:val="nil"/>
              <w:bottom w:val="single" w:sz="4" w:space="0" w:color="auto"/>
              <w:right w:val="single" w:sz="4" w:space="0" w:color="auto"/>
            </w:tcBorders>
            <w:shd w:val="clear" w:color="auto" w:fill="auto"/>
            <w:vAlign w:val="center"/>
            <w:hideMark/>
          </w:tcPr>
          <w:p w:rsidR="00C65F94" w:rsidRPr="00C65F94" w:rsidRDefault="00C65F94" w:rsidP="00C65F94">
            <w:pPr>
              <w:spacing w:after="0" w:line="240" w:lineRule="auto"/>
              <w:ind w:left="0" w:right="0" w:firstLine="0"/>
              <w:jc w:val="center"/>
              <w:rPr>
                <w:rFonts w:eastAsia="Times New Roman"/>
                <w:color w:val="auto"/>
                <w:sz w:val="16"/>
                <w:szCs w:val="16"/>
              </w:rPr>
            </w:pPr>
            <w:r w:rsidRPr="00C65F94">
              <w:rPr>
                <w:rFonts w:eastAsia="Times New Roman"/>
                <w:color w:val="auto"/>
                <w:sz w:val="16"/>
                <w:szCs w:val="16"/>
              </w:rPr>
              <w:t>Criciúma</w:t>
            </w:r>
          </w:p>
        </w:tc>
        <w:tc>
          <w:tcPr>
            <w:tcW w:w="887" w:type="dxa"/>
            <w:tcBorders>
              <w:top w:val="nil"/>
              <w:left w:val="nil"/>
              <w:bottom w:val="single" w:sz="4" w:space="0" w:color="auto"/>
              <w:right w:val="single" w:sz="4" w:space="0" w:color="auto"/>
            </w:tcBorders>
            <w:shd w:val="clear" w:color="auto" w:fill="auto"/>
            <w:noWrap/>
            <w:vAlign w:val="center"/>
            <w:hideMark/>
          </w:tcPr>
          <w:p w:rsidR="00C65F94" w:rsidRPr="00C65F94" w:rsidRDefault="00C65F94" w:rsidP="00C65F94">
            <w:pPr>
              <w:spacing w:after="0" w:line="240" w:lineRule="auto"/>
              <w:ind w:left="0" w:right="0" w:firstLine="0"/>
              <w:jc w:val="center"/>
              <w:rPr>
                <w:rFonts w:eastAsia="Times New Roman"/>
                <w:color w:val="auto"/>
                <w:sz w:val="16"/>
                <w:szCs w:val="16"/>
              </w:rPr>
            </w:pPr>
            <w:r w:rsidRPr="00C65F94">
              <w:rPr>
                <w:rFonts w:eastAsia="Times New Roman"/>
                <w:color w:val="auto"/>
                <w:sz w:val="16"/>
                <w:szCs w:val="16"/>
              </w:rPr>
              <w:t>Sul</w:t>
            </w:r>
          </w:p>
        </w:tc>
        <w:tc>
          <w:tcPr>
            <w:tcW w:w="1239" w:type="dxa"/>
            <w:tcBorders>
              <w:top w:val="nil"/>
              <w:left w:val="nil"/>
              <w:bottom w:val="single" w:sz="4" w:space="0" w:color="auto"/>
              <w:right w:val="single" w:sz="4" w:space="0" w:color="auto"/>
            </w:tcBorders>
            <w:shd w:val="clear" w:color="auto" w:fill="auto"/>
            <w:noWrap/>
            <w:vAlign w:val="center"/>
            <w:hideMark/>
          </w:tcPr>
          <w:p w:rsidR="00C65F94" w:rsidRPr="00C65F94" w:rsidRDefault="00C65F94" w:rsidP="00C65F94">
            <w:pPr>
              <w:spacing w:after="0" w:line="240" w:lineRule="auto"/>
              <w:ind w:left="0" w:right="0" w:firstLine="0"/>
              <w:jc w:val="center"/>
              <w:rPr>
                <w:rFonts w:eastAsiaTheme="minorHAnsi"/>
                <w:color w:val="auto"/>
                <w:sz w:val="16"/>
                <w:szCs w:val="16"/>
                <w:lang w:eastAsia="en-US"/>
              </w:rPr>
            </w:pPr>
            <w:r w:rsidRPr="00C65F94">
              <w:rPr>
                <w:rFonts w:eastAsia="Times New Roman"/>
                <w:color w:val="auto"/>
                <w:sz w:val="16"/>
                <w:szCs w:val="16"/>
              </w:rPr>
              <w:t>Carbonífera</w:t>
            </w:r>
          </w:p>
        </w:tc>
        <w:tc>
          <w:tcPr>
            <w:tcW w:w="1559" w:type="dxa"/>
            <w:vMerge/>
            <w:tcBorders>
              <w:top w:val="nil"/>
              <w:left w:val="single" w:sz="4" w:space="0" w:color="auto"/>
              <w:bottom w:val="single" w:sz="8" w:space="0" w:color="000000"/>
              <w:right w:val="single" w:sz="4" w:space="0" w:color="auto"/>
            </w:tcBorders>
            <w:vAlign w:val="center"/>
            <w:hideMark/>
          </w:tcPr>
          <w:p w:rsidR="00C65F94" w:rsidRPr="00C65F94" w:rsidRDefault="00C65F94" w:rsidP="00C65F94">
            <w:pPr>
              <w:spacing w:after="0" w:line="240" w:lineRule="auto"/>
              <w:ind w:left="0" w:right="0" w:firstLine="0"/>
              <w:jc w:val="center"/>
              <w:rPr>
                <w:rFonts w:eastAsia="Times New Roman"/>
                <w:sz w:val="16"/>
                <w:szCs w:val="16"/>
              </w:rPr>
            </w:pPr>
          </w:p>
        </w:tc>
        <w:tc>
          <w:tcPr>
            <w:tcW w:w="1977" w:type="dxa"/>
            <w:vMerge/>
            <w:tcBorders>
              <w:top w:val="nil"/>
              <w:left w:val="single" w:sz="4" w:space="0" w:color="auto"/>
              <w:bottom w:val="single" w:sz="8" w:space="0" w:color="000000"/>
              <w:right w:val="single" w:sz="8" w:space="0" w:color="auto"/>
            </w:tcBorders>
            <w:vAlign w:val="center"/>
            <w:hideMark/>
          </w:tcPr>
          <w:p w:rsidR="00C65F94" w:rsidRPr="00C65F94" w:rsidRDefault="00C65F94" w:rsidP="00C65F94">
            <w:pPr>
              <w:spacing w:after="0" w:line="240" w:lineRule="auto"/>
              <w:ind w:left="0" w:right="0" w:firstLine="0"/>
              <w:jc w:val="center"/>
              <w:rPr>
                <w:rFonts w:eastAsia="Times New Roman"/>
                <w:sz w:val="16"/>
                <w:szCs w:val="16"/>
              </w:rPr>
            </w:pPr>
          </w:p>
        </w:tc>
      </w:tr>
      <w:tr w:rsidR="00C65F94" w:rsidRPr="00C65F94" w:rsidTr="00C65F94">
        <w:trPr>
          <w:trHeight w:val="20"/>
        </w:trPr>
        <w:tc>
          <w:tcPr>
            <w:tcW w:w="1030" w:type="dxa"/>
            <w:tcBorders>
              <w:top w:val="nil"/>
              <w:left w:val="single" w:sz="8" w:space="0" w:color="auto"/>
              <w:bottom w:val="single" w:sz="4" w:space="0" w:color="auto"/>
              <w:right w:val="single" w:sz="4" w:space="0" w:color="auto"/>
            </w:tcBorders>
            <w:shd w:val="clear" w:color="auto" w:fill="auto"/>
            <w:vAlign w:val="center"/>
            <w:hideMark/>
          </w:tcPr>
          <w:p w:rsidR="00C65F94" w:rsidRPr="00C65F94" w:rsidRDefault="00C65F94" w:rsidP="00C65F94">
            <w:pPr>
              <w:spacing w:after="0" w:line="240" w:lineRule="auto"/>
              <w:ind w:left="0" w:right="0" w:firstLine="0"/>
              <w:jc w:val="center"/>
              <w:rPr>
                <w:rFonts w:eastAsia="Times New Roman"/>
                <w:color w:val="auto"/>
                <w:sz w:val="16"/>
                <w:szCs w:val="16"/>
              </w:rPr>
            </w:pPr>
            <w:r w:rsidRPr="00C65F94">
              <w:rPr>
                <w:rFonts w:eastAsia="Times New Roman"/>
                <w:color w:val="auto"/>
                <w:sz w:val="16"/>
                <w:szCs w:val="16"/>
              </w:rPr>
              <w:t>2600250</w:t>
            </w:r>
          </w:p>
        </w:tc>
        <w:tc>
          <w:tcPr>
            <w:tcW w:w="2025" w:type="dxa"/>
            <w:tcBorders>
              <w:top w:val="nil"/>
              <w:left w:val="nil"/>
              <w:bottom w:val="single" w:sz="4" w:space="0" w:color="auto"/>
              <w:right w:val="single" w:sz="4" w:space="0" w:color="auto"/>
            </w:tcBorders>
            <w:shd w:val="clear" w:color="auto" w:fill="auto"/>
            <w:noWrap/>
            <w:vAlign w:val="center"/>
            <w:hideMark/>
          </w:tcPr>
          <w:p w:rsidR="00C65F94" w:rsidRPr="00C65F94" w:rsidRDefault="00C65F94" w:rsidP="00C65F94">
            <w:pPr>
              <w:spacing w:after="0" w:line="240" w:lineRule="auto"/>
              <w:ind w:left="0" w:right="0" w:firstLine="0"/>
              <w:jc w:val="center"/>
              <w:rPr>
                <w:rFonts w:eastAsia="Times New Roman"/>
                <w:sz w:val="16"/>
                <w:szCs w:val="16"/>
              </w:rPr>
            </w:pPr>
            <w:r w:rsidRPr="00C65F94">
              <w:rPr>
                <w:rFonts w:eastAsia="Times New Roman"/>
                <w:sz w:val="16"/>
                <w:szCs w:val="16"/>
              </w:rPr>
              <w:t xml:space="preserve">Clínica de </w:t>
            </w:r>
            <w:proofErr w:type="spellStart"/>
            <w:r w:rsidRPr="00C65F94">
              <w:rPr>
                <w:rFonts w:eastAsia="Times New Roman"/>
                <w:sz w:val="16"/>
                <w:szCs w:val="16"/>
              </w:rPr>
              <w:t>Hemodialise</w:t>
            </w:r>
            <w:proofErr w:type="spellEnd"/>
          </w:p>
        </w:tc>
        <w:tc>
          <w:tcPr>
            <w:tcW w:w="1134" w:type="dxa"/>
            <w:tcBorders>
              <w:top w:val="nil"/>
              <w:left w:val="nil"/>
              <w:bottom w:val="single" w:sz="4" w:space="0" w:color="auto"/>
              <w:right w:val="single" w:sz="4" w:space="0" w:color="auto"/>
            </w:tcBorders>
            <w:shd w:val="clear" w:color="auto" w:fill="auto"/>
            <w:vAlign w:val="center"/>
            <w:hideMark/>
          </w:tcPr>
          <w:p w:rsidR="00C65F94" w:rsidRPr="00C65F94" w:rsidRDefault="00C65F94" w:rsidP="00C65F94">
            <w:pPr>
              <w:spacing w:after="0" w:line="240" w:lineRule="auto"/>
              <w:ind w:left="0" w:right="0" w:firstLine="0"/>
              <w:jc w:val="center"/>
              <w:rPr>
                <w:rFonts w:eastAsia="Times New Roman"/>
                <w:color w:val="auto"/>
                <w:sz w:val="16"/>
                <w:szCs w:val="16"/>
              </w:rPr>
            </w:pPr>
            <w:r w:rsidRPr="00C65F94">
              <w:rPr>
                <w:rFonts w:eastAsia="Times New Roman"/>
                <w:color w:val="auto"/>
                <w:sz w:val="16"/>
                <w:szCs w:val="16"/>
              </w:rPr>
              <w:t>Tubarão</w:t>
            </w:r>
          </w:p>
        </w:tc>
        <w:tc>
          <w:tcPr>
            <w:tcW w:w="887" w:type="dxa"/>
            <w:tcBorders>
              <w:top w:val="nil"/>
              <w:left w:val="nil"/>
              <w:bottom w:val="single" w:sz="4" w:space="0" w:color="auto"/>
              <w:right w:val="single" w:sz="4" w:space="0" w:color="auto"/>
            </w:tcBorders>
            <w:shd w:val="clear" w:color="auto" w:fill="auto"/>
            <w:noWrap/>
            <w:vAlign w:val="center"/>
            <w:hideMark/>
          </w:tcPr>
          <w:p w:rsidR="00C65F94" w:rsidRPr="00C65F94" w:rsidRDefault="00C65F94" w:rsidP="00C65F94">
            <w:pPr>
              <w:spacing w:after="0" w:line="240" w:lineRule="auto"/>
              <w:ind w:left="0" w:right="0" w:firstLine="0"/>
              <w:jc w:val="center"/>
              <w:rPr>
                <w:rFonts w:eastAsia="Times New Roman"/>
                <w:color w:val="auto"/>
                <w:sz w:val="16"/>
                <w:szCs w:val="16"/>
              </w:rPr>
            </w:pPr>
            <w:r w:rsidRPr="00C65F94">
              <w:rPr>
                <w:rFonts w:eastAsia="Times New Roman"/>
                <w:color w:val="auto"/>
                <w:sz w:val="16"/>
                <w:szCs w:val="16"/>
              </w:rPr>
              <w:t>Sul</w:t>
            </w:r>
          </w:p>
        </w:tc>
        <w:tc>
          <w:tcPr>
            <w:tcW w:w="1239" w:type="dxa"/>
            <w:tcBorders>
              <w:top w:val="nil"/>
              <w:left w:val="nil"/>
              <w:bottom w:val="single" w:sz="4" w:space="0" w:color="auto"/>
              <w:right w:val="single" w:sz="4" w:space="0" w:color="auto"/>
            </w:tcBorders>
            <w:shd w:val="clear" w:color="auto" w:fill="auto"/>
            <w:noWrap/>
            <w:vAlign w:val="center"/>
            <w:hideMark/>
          </w:tcPr>
          <w:p w:rsidR="00C65F94" w:rsidRPr="00C65F94" w:rsidRDefault="00C65F94" w:rsidP="00C65F94">
            <w:pPr>
              <w:spacing w:after="0" w:line="240" w:lineRule="auto"/>
              <w:ind w:left="0" w:right="0" w:firstLine="0"/>
              <w:jc w:val="center"/>
              <w:rPr>
                <w:rFonts w:eastAsia="Times New Roman"/>
                <w:color w:val="auto"/>
                <w:sz w:val="16"/>
                <w:szCs w:val="16"/>
              </w:rPr>
            </w:pPr>
            <w:r w:rsidRPr="00C65F94">
              <w:rPr>
                <w:rFonts w:eastAsia="Times New Roman"/>
                <w:color w:val="auto"/>
                <w:sz w:val="16"/>
                <w:szCs w:val="16"/>
              </w:rPr>
              <w:t>Laguna</w:t>
            </w:r>
          </w:p>
        </w:tc>
        <w:tc>
          <w:tcPr>
            <w:tcW w:w="1559" w:type="dxa"/>
            <w:vMerge/>
            <w:tcBorders>
              <w:top w:val="nil"/>
              <w:left w:val="single" w:sz="4" w:space="0" w:color="auto"/>
              <w:bottom w:val="single" w:sz="8" w:space="0" w:color="000000"/>
              <w:right w:val="single" w:sz="4" w:space="0" w:color="auto"/>
            </w:tcBorders>
            <w:vAlign w:val="center"/>
            <w:hideMark/>
          </w:tcPr>
          <w:p w:rsidR="00C65F94" w:rsidRPr="00C65F94" w:rsidRDefault="00C65F94" w:rsidP="00C65F94">
            <w:pPr>
              <w:spacing w:after="0" w:line="240" w:lineRule="auto"/>
              <w:ind w:left="0" w:right="0" w:firstLine="0"/>
              <w:jc w:val="center"/>
              <w:rPr>
                <w:rFonts w:eastAsia="Times New Roman"/>
                <w:sz w:val="16"/>
                <w:szCs w:val="16"/>
              </w:rPr>
            </w:pPr>
          </w:p>
        </w:tc>
        <w:tc>
          <w:tcPr>
            <w:tcW w:w="1977" w:type="dxa"/>
            <w:vMerge/>
            <w:tcBorders>
              <w:top w:val="nil"/>
              <w:left w:val="single" w:sz="4" w:space="0" w:color="auto"/>
              <w:bottom w:val="single" w:sz="8" w:space="0" w:color="000000"/>
              <w:right w:val="single" w:sz="8" w:space="0" w:color="auto"/>
            </w:tcBorders>
            <w:vAlign w:val="center"/>
            <w:hideMark/>
          </w:tcPr>
          <w:p w:rsidR="00C65F94" w:rsidRPr="00C65F94" w:rsidRDefault="00C65F94" w:rsidP="00C65F94">
            <w:pPr>
              <w:spacing w:after="0" w:line="240" w:lineRule="auto"/>
              <w:ind w:left="0" w:right="0" w:firstLine="0"/>
              <w:jc w:val="center"/>
              <w:rPr>
                <w:rFonts w:eastAsia="Times New Roman"/>
                <w:sz w:val="16"/>
                <w:szCs w:val="16"/>
              </w:rPr>
            </w:pPr>
          </w:p>
        </w:tc>
      </w:tr>
      <w:tr w:rsidR="00C65F94" w:rsidRPr="00C65F94" w:rsidTr="00C65F94">
        <w:trPr>
          <w:trHeight w:val="20"/>
        </w:trPr>
        <w:tc>
          <w:tcPr>
            <w:tcW w:w="1030" w:type="dxa"/>
            <w:tcBorders>
              <w:top w:val="nil"/>
              <w:left w:val="single" w:sz="8" w:space="0" w:color="auto"/>
              <w:bottom w:val="single" w:sz="8" w:space="0" w:color="auto"/>
              <w:right w:val="single" w:sz="4" w:space="0" w:color="auto"/>
            </w:tcBorders>
            <w:shd w:val="clear" w:color="auto" w:fill="auto"/>
            <w:vAlign w:val="center"/>
            <w:hideMark/>
          </w:tcPr>
          <w:p w:rsidR="00C65F94" w:rsidRPr="00C65F94" w:rsidRDefault="00C65F94" w:rsidP="00C65F94">
            <w:pPr>
              <w:spacing w:after="0" w:line="240" w:lineRule="auto"/>
              <w:ind w:left="0" w:right="0" w:firstLine="0"/>
              <w:jc w:val="center"/>
              <w:rPr>
                <w:rFonts w:eastAsia="Times New Roman"/>
                <w:color w:val="auto"/>
                <w:sz w:val="16"/>
                <w:szCs w:val="16"/>
              </w:rPr>
            </w:pPr>
            <w:r w:rsidRPr="00C65F94">
              <w:rPr>
                <w:rFonts w:eastAsia="Times New Roman"/>
                <w:color w:val="auto"/>
                <w:sz w:val="16"/>
                <w:szCs w:val="16"/>
              </w:rPr>
              <w:t>2778777</w:t>
            </w:r>
          </w:p>
        </w:tc>
        <w:tc>
          <w:tcPr>
            <w:tcW w:w="2025" w:type="dxa"/>
            <w:tcBorders>
              <w:top w:val="nil"/>
              <w:left w:val="nil"/>
              <w:bottom w:val="single" w:sz="8" w:space="0" w:color="auto"/>
              <w:right w:val="single" w:sz="4" w:space="0" w:color="auto"/>
            </w:tcBorders>
            <w:shd w:val="clear" w:color="auto" w:fill="auto"/>
            <w:noWrap/>
            <w:vAlign w:val="center"/>
            <w:hideMark/>
          </w:tcPr>
          <w:p w:rsidR="00C65F94" w:rsidRPr="00C65F94" w:rsidRDefault="00C65F94" w:rsidP="00C65F94">
            <w:pPr>
              <w:spacing w:after="0" w:line="240" w:lineRule="auto"/>
              <w:ind w:left="0" w:right="0" w:firstLine="0"/>
              <w:jc w:val="center"/>
              <w:rPr>
                <w:rFonts w:eastAsia="Times New Roman"/>
                <w:sz w:val="16"/>
                <w:szCs w:val="16"/>
              </w:rPr>
            </w:pPr>
            <w:r w:rsidRPr="00C65F94">
              <w:rPr>
                <w:rFonts w:eastAsia="Times New Roman"/>
                <w:sz w:val="16"/>
                <w:szCs w:val="16"/>
              </w:rPr>
              <w:t>Clínica de Nefrologia</w:t>
            </w:r>
          </w:p>
        </w:tc>
        <w:tc>
          <w:tcPr>
            <w:tcW w:w="1134" w:type="dxa"/>
            <w:tcBorders>
              <w:top w:val="nil"/>
              <w:left w:val="nil"/>
              <w:bottom w:val="single" w:sz="8" w:space="0" w:color="auto"/>
              <w:right w:val="single" w:sz="4" w:space="0" w:color="auto"/>
            </w:tcBorders>
            <w:shd w:val="clear" w:color="auto" w:fill="auto"/>
            <w:vAlign w:val="center"/>
            <w:hideMark/>
          </w:tcPr>
          <w:p w:rsidR="00C65F94" w:rsidRPr="00C65F94" w:rsidRDefault="00C65F94" w:rsidP="00C65F94">
            <w:pPr>
              <w:spacing w:after="0" w:line="240" w:lineRule="auto"/>
              <w:ind w:left="0" w:right="0" w:firstLine="0"/>
              <w:jc w:val="center"/>
              <w:rPr>
                <w:rFonts w:eastAsia="Times New Roman"/>
                <w:color w:val="auto"/>
                <w:sz w:val="16"/>
                <w:szCs w:val="16"/>
              </w:rPr>
            </w:pPr>
            <w:proofErr w:type="spellStart"/>
            <w:r w:rsidRPr="00C65F94">
              <w:rPr>
                <w:rFonts w:eastAsia="Times New Roman"/>
                <w:color w:val="auto"/>
                <w:sz w:val="16"/>
                <w:szCs w:val="16"/>
              </w:rPr>
              <w:t>Araranguá</w:t>
            </w:r>
            <w:proofErr w:type="spellEnd"/>
          </w:p>
        </w:tc>
        <w:tc>
          <w:tcPr>
            <w:tcW w:w="887" w:type="dxa"/>
            <w:tcBorders>
              <w:top w:val="nil"/>
              <w:left w:val="nil"/>
              <w:bottom w:val="single" w:sz="8" w:space="0" w:color="auto"/>
              <w:right w:val="single" w:sz="4" w:space="0" w:color="auto"/>
            </w:tcBorders>
            <w:shd w:val="clear" w:color="auto" w:fill="auto"/>
            <w:noWrap/>
            <w:vAlign w:val="center"/>
            <w:hideMark/>
          </w:tcPr>
          <w:p w:rsidR="00C65F94" w:rsidRPr="00C65F94" w:rsidRDefault="00C65F94" w:rsidP="00C65F94">
            <w:pPr>
              <w:spacing w:after="0" w:line="240" w:lineRule="auto"/>
              <w:ind w:left="0" w:right="0" w:firstLine="0"/>
              <w:jc w:val="center"/>
              <w:rPr>
                <w:rFonts w:eastAsia="Times New Roman"/>
                <w:color w:val="auto"/>
                <w:sz w:val="16"/>
                <w:szCs w:val="16"/>
              </w:rPr>
            </w:pPr>
            <w:r w:rsidRPr="00C65F94">
              <w:rPr>
                <w:rFonts w:eastAsia="Times New Roman"/>
                <w:color w:val="auto"/>
                <w:sz w:val="16"/>
                <w:szCs w:val="16"/>
              </w:rPr>
              <w:t>Sul</w:t>
            </w:r>
          </w:p>
        </w:tc>
        <w:tc>
          <w:tcPr>
            <w:tcW w:w="1239" w:type="dxa"/>
            <w:tcBorders>
              <w:top w:val="nil"/>
              <w:left w:val="nil"/>
              <w:bottom w:val="single" w:sz="8" w:space="0" w:color="auto"/>
              <w:right w:val="single" w:sz="4" w:space="0" w:color="auto"/>
            </w:tcBorders>
            <w:shd w:val="clear" w:color="auto" w:fill="auto"/>
            <w:noWrap/>
            <w:vAlign w:val="center"/>
            <w:hideMark/>
          </w:tcPr>
          <w:p w:rsidR="00C65F94" w:rsidRPr="00C65F94" w:rsidRDefault="00C65F94" w:rsidP="00C65F94">
            <w:pPr>
              <w:spacing w:after="0" w:line="240" w:lineRule="auto"/>
              <w:ind w:left="0" w:right="0" w:firstLine="0"/>
              <w:jc w:val="center"/>
              <w:rPr>
                <w:rFonts w:eastAsia="Times New Roman"/>
                <w:color w:val="auto"/>
                <w:sz w:val="16"/>
                <w:szCs w:val="16"/>
              </w:rPr>
            </w:pPr>
            <w:r w:rsidRPr="00C65F94">
              <w:rPr>
                <w:rFonts w:eastAsia="Times New Roman"/>
                <w:color w:val="auto"/>
                <w:sz w:val="16"/>
                <w:szCs w:val="16"/>
              </w:rPr>
              <w:t>Extremo Sul Catarinense</w:t>
            </w:r>
          </w:p>
        </w:tc>
        <w:tc>
          <w:tcPr>
            <w:tcW w:w="1559" w:type="dxa"/>
            <w:vMerge/>
            <w:tcBorders>
              <w:top w:val="nil"/>
              <w:left w:val="single" w:sz="4" w:space="0" w:color="auto"/>
              <w:bottom w:val="single" w:sz="8" w:space="0" w:color="000000"/>
              <w:right w:val="single" w:sz="4" w:space="0" w:color="auto"/>
            </w:tcBorders>
            <w:vAlign w:val="center"/>
            <w:hideMark/>
          </w:tcPr>
          <w:p w:rsidR="00C65F94" w:rsidRPr="00C65F94" w:rsidRDefault="00C65F94" w:rsidP="00C65F94">
            <w:pPr>
              <w:spacing w:after="0" w:line="240" w:lineRule="auto"/>
              <w:ind w:left="0" w:right="0" w:firstLine="0"/>
              <w:jc w:val="center"/>
              <w:rPr>
                <w:rFonts w:eastAsia="Times New Roman"/>
                <w:sz w:val="16"/>
                <w:szCs w:val="16"/>
              </w:rPr>
            </w:pPr>
          </w:p>
        </w:tc>
        <w:tc>
          <w:tcPr>
            <w:tcW w:w="1977" w:type="dxa"/>
            <w:vMerge/>
            <w:tcBorders>
              <w:top w:val="nil"/>
              <w:left w:val="single" w:sz="4" w:space="0" w:color="auto"/>
              <w:bottom w:val="single" w:sz="8" w:space="0" w:color="000000"/>
              <w:right w:val="single" w:sz="8" w:space="0" w:color="auto"/>
            </w:tcBorders>
            <w:vAlign w:val="center"/>
            <w:hideMark/>
          </w:tcPr>
          <w:p w:rsidR="00C65F94" w:rsidRPr="00C65F94" w:rsidRDefault="00C65F94" w:rsidP="00C65F94">
            <w:pPr>
              <w:spacing w:after="0" w:line="240" w:lineRule="auto"/>
              <w:ind w:left="0" w:right="0" w:firstLine="0"/>
              <w:jc w:val="center"/>
              <w:rPr>
                <w:rFonts w:eastAsia="Times New Roman"/>
                <w:sz w:val="16"/>
                <w:szCs w:val="16"/>
              </w:rPr>
            </w:pPr>
          </w:p>
        </w:tc>
      </w:tr>
      <w:tr w:rsidR="00C65F94" w:rsidRPr="00C65F94" w:rsidTr="00C65F94">
        <w:trPr>
          <w:trHeight w:val="20"/>
        </w:trPr>
        <w:tc>
          <w:tcPr>
            <w:tcW w:w="1030" w:type="dxa"/>
            <w:tcBorders>
              <w:top w:val="nil"/>
              <w:left w:val="single" w:sz="8" w:space="0" w:color="auto"/>
              <w:bottom w:val="single" w:sz="4" w:space="0" w:color="auto"/>
              <w:right w:val="single" w:sz="4" w:space="0" w:color="auto"/>
            </w:tcBorders>
            <w:shd w:val="clear" w:color="000000" w:fill="D9D9D9"/>
            <w:vAlign w:val="center"/>
            <w:hideMark/>
          </w:tcPr>
          <w:p w:rsidR="00C65F94" w:rsidRPr="00C65F94" w:rsidRDefault="00C65F94" w:rsidP="00C65F94">
            <w:pPr>
              <w:spacing w:after="0" w:line="240" w:lineRule="auto"/>
              <w:ind w:left="0" w:right="0" w:firstLine="0"/>
              <w:jc w:val="center"/>
              <w:rPr>
                <w:rFonts w:eastAsia="Times New Roman"/>
                <w:color w:val="auto"/>
                <w:sz w:val="16"/>
                <w:szCs w:val="16"/>
              </w:rPr>
            </w:pPr>
            <w:r w:rsidRPr="00C65F94">
              <w:rPr>
                <w:rFonts w:eastAsia="Times New Roman"/>
                <w:color w:val="auto"/>
                <w:sz w:val="16"/>
                <w:szCs w:val="16"/>
              </w:rPr>
              <w:t>2543486</w:t>
            </w:r>
          </w:p>
        </w:tc>
        <w:tc>
          <w:tcPr>
            <w:tcW w:w="2025" w:type="dxa"/>
            <w:tcBorders>
              <w:top w:val="nil"/>
              <w:left w:val="nil"/>
              <w:bottom w:val="single" w:sz="4" w:space="0" w:color="auto"/>
              <w:right w:val="single" w:sz="4" w:space="0" w:color="auto"/>
            </w:tcBorders>
            <w:shd w:val="clear" w:color="000000" w:fill="D9D9D9"/>
            <w:noWrap/>
            <w:vAlign w:val="center"/>
            <w:hideMark/>
          </w:tcPr>
          <w:p w:rsidR="00C65F94" w:rsidRPr="00C65F94" w:rsidRDefault="00C65F94" w:rsidP="00C65F94">
            <w:pPr>
              <w:spacing w:after="0" w:line="240" w:lineRule="auto"/>
              <w:ind w:left="0" w:right="0" w:firstLine="0"/>
              <w:jc w:val="center"/>
              <w:rPr>
                <w:rFonts w:eastAsia="Times New Roman"/>
                <w:sz w:val="16"/>
                <w:szCs w:val="16"/>
              </w:rPr>
            </w:pPr>
            <w:r w:rsidRPr="00C65F94">
              <w:rPr>
                <w:rFonts w:eastAsia="Times New Roman"/>
                <w:sz w:val="16"/>
                <w:szCs w:val="16"/>
              </w:rPr>
              <w:t>Associação Renal Vida</w:t>
            </w:r>
          </w:p>
        </w:tc>
        <w:tc>
          <w:tcPr>
            <w:tcW w:w="1134" w:type="dxa"/>
            <w:tcBorders>
              <w:top w:val="nil"/>
              <w:left w:val="nil"/>
              <w:bottom w:val="single" w:sz="4" w:space="0" w:color="auto"/>
              <w:right w:val="single" w:sz="4" w:space="0" w:color="auto"/>
            </w:tcBorders>
            <w:shd w:val="clear" w:color="000000" w:fill="D9D9D9"/>
            <w:vAlign w:val="center"/>
            <w:hideMark/>
          </w:tcPr>
          <w:p w:rsidR="00C65F94" w:rsidRPr="00C65F94" w:rsidRDefault="00C65F94" w:rsidP="00C65F94">
            <w:pPr>
              <w:spacing w:after="0" w:line="240" w:lineRule="auto"/>
              <w:ind w:left="0" w:right="0" w:firstLine="0"/>
              <w:jc w:val="center"/>
              <w:rPr>
                <w:rFonts w:eastAsia="Times New Roman"/>
                <w:color w:val="auto"/>
                <w:sz w:val="16"/>
                <w:szCs w:val="16"/>
              </w:rPr>
            </w:pPr>
            <w:r w:rsidRPr="00C65F94">
              <w:rPr>
                <w:rFonts w:eastAsia="Times New Roman"/>
                <w:color w:val="auto"/>
                <w:sz w:val="16"/>
                <w:szCs w:val="16"/>
              </w:rPr>
              <w:t>Blumenau</w:t>
            </w:r>
          </w:p>
        </w:tc>
        <w:tc>
          <w:tcPr>
            <w:tcW w:w="887" w:type="dxa"/>
            <w:tcBorders>
              <w:top w:val="nil"/>
              <w:left w:val="nil"/>
              <w:bottom w:val="single" w:sz="4" w:space="0" w:color="auto"/>
              <w:right w:val="single" w:sz="4" w:space="0" w:color="auto"/>
            </w:tcBorders>
            <w:shd w:val="clear" w:color="000000" w:fill="D9D9D9"/>
            <w:noWrap/>
            <w:vAlign w:val="center"/>
            <w:hideMark/>
          </w:tcPr>
          <w:p w:rsidR="00C65F94" w:rsidRPr="00C65F94" w:rsidRDefault="00C65F94" w:rsidP="00C65F94">
            <w:pPr>
              <w:spacing w:after="0" w:line="240" w:lineRule="auto"/>
              <w:ind w:left="0" w:right="0" w:firstLine="0"/>
              <w:jc w:val="center"/>
              <w:rPr>
                <w:rFonts w:eastAsia="Times New Roman"/>
                <w:color w:val="auto"/>
                <w:sz w:val="16"/>
                <w:szCs w:val="16"/>
              </w:rPr>
            </w:pPr>
            <w:r w:rsidRPr="00C65F94">
              <w:rPr>
                <w:rFonts w:eastAsia="Times New Roman"/>
                <w:color w:val="auto"/>
                <w:sz w:val="16"/>
                <w:szCs w:val="16"/>
              </w:rPr>
              <w:t>V I</w:t>
            </w:r>
          </w:p>
        </w:tc>
        <w:tc>
          <w:tcPr>
            <w:tcW w:w="1239" w:type="dxa"/>
            <w:tcBorders>
              <w:top w:val="nil"/>
              <w:left w:val="nil"/>
              <w:bottom w:val="single" w:sz="4" w:space="0" w:color="auto"/>
              <w:right w:val="single" w:sz="4" w:space="0" w:color="auto"/>
            </w:tcBorders>
            <w:shd w:val="clear" w:color="000000" w:fill="D9D9D9"/>
            <w:noWrap/>
            <w:vAlign w:val="center"/>
            <w:hideMark/>
          </w:tcPr>
          <w:p w:rsidR="00C65F94" w:rsidRPr="00C65F94" w:rsidRDefault="00C65F94" w:rsidP="00C65F94">
            <w:pPr>
              <w:spacing w:after="0" w:line="240" w:lineRule="auto"/>
              <w:ind w:left="0" w:right="0" w:firstLine="0"/>
              <w:jc w:val="center"/>
              <w:rPr>
                <w:rFonts w:eastAsia="Times New Roman"/>
                <w:color w:val="auto"/>
                <w:sz w:val="16"/>
                <w:szCs w:val="16"/>
              </w:rPr>
            </w:pPr>
            <w:r w:rsidRPr="00C65F94">
              <w:rPr>
                <w:rFonts w:eastAsia="Times New Roman"/>
                <w:color w:val="auto"/>
                <w:sz w:val="16"/>
                <w:szCs w:val="16"/>
              </w:rPr>
              <w:t>Médio Vale do Itajaí</w:t>
            </w:r>
          </w:p>
        </w:tc>
        <w:tc>
          <w:tcPr>
            <w:tcW w:w="1559" w:type="dxa"/>
            <w:vMerge w:val="restart"/>
            <w:tcBorders>
              <w:top w:val="nil"/>
              <w:left w:val="single" w:sz="4" w:space="0" w:color="auto"/>
              <w:bottom w:val="single" w:sz="8" w:space="0" w:color="000000"/>
              <w:right w:val="single" w:sz="8" w:space="0" w:color="auto"/>
            </w:tcBorders>
            <w:shd w:val="clear" w:color="000000" w:fill="D9D9D9"/>
            <w:vAlign w:val="center"/>
            <w:hideMark/>
          </w:tcPr>
          <w:p w:rsidR="00C65F94" w:rsidRPr="00C65F94" w:rsidRDefault="00C65F94" w:rsidP="00C65F94">
            <w:pPr>
              <w:spacing w:after="0" w:line="240" w:lineRule="auto"/>
              <w:ind w:left="0" w:right="0" w:firstLine="0"/>
              <w:jc w:val="center"/>
              <w:rPr>
                <w:rFonts w:eastAsia="Times New Roman"/>
                <w:sz w:val="16"/>
                <w:szCs w:val="16"/>
              </w:rPr>
            </w:pPr>
            <w:r w:rsidRPr="00C65F94">
              <w:rPr>
                <w:rFonts w:eastAsia="Times New Roman"/>
                <w:sz w:val="16"/>
                <w:szCs w:val="16"/>
              </w:rPr>
              <w:t>HRAV - Rio do Sul</w:t>
            </w:r>
          </w:p>
          <w:p w:rsidR="00C65F94" w:rsidRPr="00C65F94" w:rsidRDefault="00C65F94" w:rsidP="00C65F94">
            <w:pPr>
              <w:spacing w:after="0" w:line="240" w:lineRule="auto"/>
              <w:ind w:left="0" w:right="0" w:firstLine="0"/>
              <w:jc w:val="center"/>
              <w:rPr>
                <w:rFonts w:eastAsia="Times New Roman"/>
                <w:sz w:val="16"/>
                <w:szCs w:val="16"/>
              </w:rPr>
            </w:pPr>
            <w:r w:rsidRPr="00C65F94">
              <w:rPr>
                <w:rFonts w:eastAsia="Times New Roman"/>
                <w:sz w:val="16"/>
                <w:szCs w:val="16"/>
              </w:rPr>
              <w:t>HMKB – Itajaí</w:t>
            </w:r>
          </w:p>
          <w:p w:rsidR="00C65F94" w:rsidRPr="00C65F94" w:rsidRDefault="00C65F94" w:rsidP="00C65F94">
            <w:pPr>
              <w:spacing w:after="0" w:line="240" w:lineRule="auto"/>
              <w:ind w:left="0" w:right="0" w:firstLine="0"/>
              <w:jc w:val="center"/>
              <w:rPr>
                <w:rFonts w:eastAsia="Times New Roman"/>
                <w:sz w:val="16"/>
                <w:szCs w:val="16"/>
              </w:rPr>
            </w:pPr>
            <w:r w:rsidRPr="00C65F94">
              <w:rPr>
                <w:rFonts w:eastAsia="Times New Roman"/>
                <w:sz w:val="16"/>
                <w:szCs w:val="16"/>
              </w:rPr>
              <w:t>HSI - Blumenau</w:t>
            </w:r>
          </w:p>
        </w:tc>
        <w:tc>
          <w:tcPr>
            <w:tcW w:w="1977" w:type="dxa"/>
            <w:vMerge w:val="restart"/>
            <w:tcBorders>
              <w:top w:val="nil"/>
              <w:left w:val="nil"/>
              <w:right w:val="single" w:sz="8" w:space="0" w:color="auto"/>
            </w:tcBorders>
            <w:shd w:val="clear" w:color="000000" w:fill="D9D9D9"/>
            <w:vAlign w:val="center"/>
            <w:hideMark/>
          </w:tcPr>
          <w:p w:rsidR="00C65F94" w:rsidRPr="00C65F94" w:rsidRDefault="00C65F94" w:rsidP="00C65F94">
            <w:pPr>
              <w:spacing w:after="0" w:line="240" w:lineRule="auto"/>
              <w:ind w:left="0" w:right="0" w:firstLine="0"/>
              <w:jc w:val="center"/>
              <w:rPr>
                <w:rFonts w:eastAsia="Times New Roman"/>
                <w:sz w:val="16"/>
                <w:szCs w:val="16"/>
              </w:rPr>
            </w:pPr>
            <w:r w:rsidRPr="00C65F94">
              <w:rPr>
                <w:rFonts w:eastAsia="Times New Roman"/>
                <w:sz w:val="16"/>
                <w:szCs w:val="16"/>
              </w:rPr>
              <w:t>HCR – Brusque</w:t>
            </w:r>
          </w:p>
          <w:p w:rsidR="00C65F94" w:rsidRPr="00C65F94" w:rsidRDefault="00C65F94" w:rsidP="00C65F94">
            <w:pPr>
              <w:spacing w:after="0" w:line="240" w:lineRule="auto"/>
              <w:ind w:left="0" w:right="0" w:firstLine="0"/>
              <w:jc w:val="center"/>
              <w:rPr>
                <w:rFonts w:eastAsia="Times New Roman"/>
                <w:sz w:val="16"/>
                <w:szCs w:val="16"/>
              </w:rPr>
            </w:pPr>
            <w:r w:rsidRPr="00C65F94">
              <w:rPr>
                <w:rFonts w:eastAsia="Times New Roman"/>
                <w:sz w:val="16"/>
                <w:szCs w:val="16"/>
              </w:rPr>
              <w:t>HMO - Timbó</w:t>
            </w:r>
          </w:p>
          <w:p w:rsidR="00C65F94" w:rsidRPr="00C65F94" w:rsidRDefault="00C65F94" w:rsidP="00C65F94">
            <w:pPr>
              <w:spacing w:after="0" w:line="240" w:lineRule="auto"/>
              <w:ind w:left="0" w:right="0" w:firstLine="0"/>
              <w:jc w:val="center"/>
              <w:rPr>
                <w:rFonts w:eastAsia="Times New Roman"/>
                <w:sz w:val="16"/>
                <w:szCs w:val="16"/>
              </w:rPr>
            </w:pPr>
            <w:r w:rsidRPr="00C65F94">
              <w:rPr>
                <w:rFonts w:eastAsia="Times New Roman"/>
                <w:sz w:val="16"/>
                <w:szCs w:val="16"/>
              </w:rPr>
              <w:t xml:space="preserve">HWC – </w:t>
            </w:r>
            <w:proofErr w:type="spellStart"/>
            <w:r w:rsidRPr="00C65F94">
              <w:rPr>
                <w:rFonts w:eastAsia="Times New Roman"/>
                <w:sz w:val="16"/>
                <w:szCs w:val="16"/>
              </w:rPr>
              <w:t>Ibirama</w:t>
            </w:r>
            <w:proofErr w:type="spellEnd"/>
          </w:p>
          <w:p w:rsidR="00C65F94" w:rsidRPr="00C65F94" w:rsidRDefault="00C65F94" w:rsidP="00C65F94">
            <w:pPr>
              <w:spacing w:after="0" w:line="240" w:lineRule="auto"/>
              <w:ind w:left="0" w:right="0" w:firstLine="0"/>
              <w:jc w:val="center"/>
              <w:rPr>
                <w:rFonts w:eastAsia="Times New Roman"/>
                <w:sz w:val="16"/>
                <w:szCs w:val="16"/>
              </w:rPr>
            </w:pPr>
            <w:r w:rsidRPr="00C65F94">
              <w:rPr>
                <w:rFonts w:eastAsia="Times New Roman"/>
                <w:sz w:val="16"/>
                <w:szCs w:val="16"/>
              </w:rPr>
              <w:t xml:space="preserve">H </w:t>
            </w:r>
            <w:proofErr w:type="spellStart"/>
            <w:r w:rsidRPr="00C65F94">
              <w:rPr>
                <w:rFonts w:eastAsia="Times New Roman"/>
                <w:sz w:val="16"/>
                <w:szCs w:val="16"/>
              </w:rPr>
              <w:t>Samaria</w:t>
            </w:r>
            <w:proofErr w:type="spellEnd"/>
            <w:r w:rsidRPr="00C65F94">
              <w:rPr>
                <w:rFonts w:eastAsia="Times New Roman"/>
                <w:sz w:val="16"/>
                <w:szCs w:val="16"/>
              </w:rPr>
              <w:t xml:space="preserve"> - Rio do Sul</w:t>
            </w:r>
          </w:p>
        </w:tc>
      </w:tr>
      <w:tr w:rsidR="00C65F94" w:rsidRPr="00C65F94" w:rsidTr="00C65F94">
        <w:trPr>
          <w:trHeight w:val="20"/>
        </w:trPr>
        <w:tc>
          <w:tcPr>
            <w:tcW w:w="1030" w:type="dxa"/>
            <w:tcBorders>
              <w:top w:val="nil"/>
              <w:left w:val="single" w:sz="8" w:space="0" w:color="auto"/>
              <w:bottom w:val="single" w:sz="4" w:space="0" w:color="auto"/>
              <w:right w:val="single" w:sz="4" w:space="0" w:color="auto"/>
            </w:tcBorders>
            <w:shd w:val="clear" w:color="000000" w:fill="D9D9D9"/>
            <w:vAlign w:val="center"/>
            <w:hideMark/>
          </w:tcPr>
          <w:p w:rsidR="00C65F94" w:rsidRPr="00C65F94" w:rsidRDefault="00C65F94" w:rsidP="00C65F94">
            <w:pPr>
              <w:spacing w:after="0" w:line="240" w:lineRule="auto"/>
              <w:ind w:left="0" w:right="0" w:firstLine="0"/>
              <w:jc w:val="center"/>
              <w:rPr>
                <w:rFonts w:eastAsia="Times New Roman"/>
                <w:color w:val="auto"/>
                <w:sz w:val="16"/>
                <w:szCs w:val="16"/>
              </w:rPr>
            </w:pPr>
            <w:r w:rsidRPr="00C65F94">
              <w:rPr>
                <w:rFonts w:eastAsia="Times New Roman"/>
                <w:color w:val="auto"/>
                <w:sz w:val="16"/>
                <w:szCs w:val="16"/>
              </w:rPr>
              <w:t>3689603</w:t>
            </w:r>
          </w:p>
        </w:tc>
        <w:tc>
          <w:tcPr>
            <w:tcW w:w="2025" w:type="dxa"/>
            <w:tcBorders>
              <w:top w:val="nil"/>
              <w:left w:val="nil"/>
              <w:bottom w:val="single" w:sz="4" w:space="0" w:color="auto"/>
              <w:right w:val="single" w:sz="4" w:space="0" w:color="auto"/>
            </w:tcBorders>
            <w:shd w:val="clear" w:color="000000" w:fill="D9D9D9"/>
            <w:noWrap/>
            <w:vAlign w:val="center"/>
            <w:hideMark/>
          </w:tcPr>
          <w:p w:rsidR="00C65F94" w:rsidRPr="00C65F94" w:rsidRDefault="00C65F94" w:rsidP="00C65F94">
            <w:pPr>
              <w:spacing w:after="0" w:line="240" w:lineRule="auto"/>
              <w:ind w:left="0" w:right="0" w:firstLine="0"/>
              <w:jc w:val="center"/>
              <w:rPr>
                <w:rFonts w:eastAsia="Times New Roman"/>
                <w:sz w:val="16"/>
                <w:szCs w:val="16"/>
              </w:rPr>
            </w:pPr>
            <w:proofErr w:type="spellStart"/>
            <w:r w:rsidRPr="00C65F94">
              <w:rPr>
                <w:rFonts w:eastAsia="Times New Roman"/>
                <w:sz w:val="16"/>
                <w:szCs w:val="16"/>
              </w:rPr>
              <w:t>Nefroclinica</w:t>
            </w:r>
            <w:proofErr w:type="spellEnd"/>
            <w:r w:rsidRPr="00C65F94">
              <w:rPr>
                <w:rFonts w:eastAsia="Times New Roman"/>
                <w:sz w:val="16"/>
                <w:szCs w:val="16"/>
              </w:rPr>
              <w:t xml:space="preserve"> Sociedade Simples</w:t>
            </w:r>
          </w:p>
        </w:tc>
        <w:tc>
          <w:tcPr>
            <w:tcW w:w="1134" w:type="dxa"/>
            <w:tcBorders>
              <w:top w:val="nil"/>
              <w:left w:val="nil"/>
              <w:bottom w:val="single" w:sz="4" w:space="0" w:color="auto"/>
              <w:right w:val="single" w:sz="4" w:space="0" w:color="auto"/>
            </w:tcBorders>
            <w:shd w:val="clear" w:color="000000" w:fill="D9D9D9"/>
            <w:vAlign w:val="center"/>
            <w:hideMark/>
          </w:tcPr>
          <w:p w:rsidR="00C65F94" w:rsidRPr="00C65F94" w:rsidRDefault="00C65F94" w:rsidP="00C65F94">
            <w:pPr>
              <w:spacing w:after="0" w:line="240" w:lineRule="auto"/>
              <w:ind w:left="0" w:right="0" w:firstLine="0"/>
              <w:jc w:val="center"/>
              <w:rPr>
                <w:rFonts w:eastAsia="Times New Roman"/>
                <w:color w:val="auto"/>
                <w:sz w:val="16"/>
                <w:szCs w:val="16"/>
              </w:rPr>
            </w:pPr>
            <w:r w:rsidRPr="00C65F94">
              <w:rPr>
                <w:rFonts w:eastAsia="Times New Roman"/>
                <w:color w:val="auto"/>
                <w:sz w:val="16"/>
                <w:szCs w:val="16"/>
              </w:rPr>
              <w:t>Brusque</w:t>
            </w:r>
          </w:p>
        </w:tc>
        <w:tc>
          <w:tcPr>
            <w:tcW w:w="887" w:type="dxa"/>
            <w:tcBorders>
              <w:top w:val="nil"/>
              <w:left w:val="nil"/>
              <w:bottom w:val="single" w:sz="4" w:space="0" w:color="auto"/>
              <w:right w:val="single" w:sz="4" w:space="0" w:color="auto"/>
            </w:tcBorders>
            <w:shd w:val="clear" w:color="000000" w:fill="D9D9D9"/>
            <w:noWrap/>
            <w:vAlign w:val="center"/>
            <w:hideMark/>
          </w:tcPr>
          <w:p w:rsidR="00C65F94" w:rsidRPr="00C65F94" w:rsidRDefault="00C65F94" w:rsidP="00C65F94">
            <w:pPr>
              <w:spacing w:after="0" w:line="240" w:lineRule="auto"/>
              <w:ind w:left="0" w:right="0" w:firstLine="0"/>
              <w:jc w:val="center"/>
              <w:rPr>
                <w:rFonts w:eastAsiaTheme="minorHAnsi"/>
                <w:color w:val="auto"/>
                <w:sz w:val="16"/>
                <w:szCs w:val="16"/>
                <w:lang w:eastAsia="en-US"/>
              </w:rPr>
            </w:pPr>
            <w:r w:rsidRPr="00C65F94">
              <w:rPr>
                <w:rFonts w:eastAsia="Times New Roman"/>
                <w:color w:val="auto"/>
                <w:sz w:val="16"/>
                <w:szCs w:val="16"/>
              </w:rPr>
              <w:t>V I</w:t>
            </w:r>
          </w:p>
        </w:tc>
        <w:tc>
          <w:tcPr>
            <w:tcW w:w="1239" w:type="dxa"/>
            <w:tcBorders>
              <w:top w:val="nil"/>
              <w:left w:val="nil"/>
              <w:bottom w:val="single" w:sz="4" w:space="0" w:color="auto"/>
              <w:right w:val="single" w:sz="4" w:space="0" w:color="auto"/>
            </w:tcBorders>
            <w:shd w:val="clear" w:color="000000" w:fill="D9D9D9"/>
            <w:noWrap/>
            <w:vAlign w:val="center"/>
            <w:hideMark/>
          </w:tcPr>
          <w:p w:rsidR="00C65F94" w:rsidRPr="00C65F94" w:rsidRDefault="00C65F94" w:rsidP="00C65F94">
            <w:pPr>
              <w:spacing w:after="0" w:line="240" w:lineRule="auto"/>
              <w:ind w:left="0" w:right="0" w:firstLine="0"/>
              <w:jc w:val="center"/>
              <w:rPr>
                <w:rFonts w:eastAsia="Times New Roman"/>
                <w:color w:val="auto"/>
                <w:sz w:val="16"/>
                <w:szCs w:val="16"/>
              </w:rPr>
            </w:pPr>
            <w:r w:rsidRPr="00C65F94">
              <w:rPr>
                <w:rFonts w:eastAsia="Times New Roman"/>
                <w:color w:val="auto"/>
                <w:sz w:val="16"/>
                <w:szCs w:val="16"/>
              </w:rPr>
              <w:t>Médio Vale do Itajaí</w:t>
            </w:r>
          </w:p>
        </w:tc>
        <w:tc>
          <w:tcPr>
            <w:tcW w:w="1559" w:type="dxa"/>
            <w:vMerge/>
            <w:tcBorders>
              <w:top w:val="nil"/>
              <w:left w:val="single" w:sz="4" w:space="0" w:color="auto"/>
              <w:bottom w:val="single" w:sz="8" w:space="0" w:color="000000"/>
              <w:right w:val="single" w:sz="8" w:space="0" w:color="auto"/>
            </w:tcBorders>
            <w:vAlign w:val="center"/>
            <w:hideMark/>
          </w:tcPr>
          <w:p w:rsidR="00C65F94" w:rsidRPr="00C65F94" w:rsidRDefault="00C65F94" w:rsidP="00C65F94">
            <w:pPr>
              <w:spacing w:after="0" w:line="240" w:lineRule="auto"/>
              <w:ind w:left="0" w:right="0" w:firstLine="0"/>
              <w:jc w:val="center"/>
              <w:rPr>
                <w:rFonts w:eastAsia="Times New Roman"/>
                <w:sz w:val="16"/>
                <w:szCs w:val="16"/>
              </w:rPr>
            </w:pPr>
          </w:p>
        </w:tc>
        <w:tc>
          <w:tcPr>
            <w:tcW w:w="1977" w:type="dxa"/>
            <w:vMerge/>
            <w:tcBorders>
              <w:left w:val="nil"/>
              <w:right w:val="single" w:sz="8" w:space="0" w:color="auto"/>
            </w:tcBorders>
            <w:vAlign w:val="center"/>
            <w:hideMark/>
          </w:tcPr>
          <w:p w:rsidR="00C65F94" w:rsidRPr="00C65F94" w:rsidRDefault="00C65F94" w:rsidP="00C65F94">
            <w:pPr>
              <w:spacing w:after="0" w:line="240" w:lineRule="auto"/>
              <w:ind w:left="0" w:right="0" w:firstLine="0"/>
              <w:jc w:val="center"/>
              <w:rPr>
                <w:rFonts w:eastAsia="Times New Roman"/>
                <w:sz w:val="16"/>
                <w:szCs w:val="16"/>
              </w:rPr>
            </w:pPr>
          </w:p>
        </w:tc>
      </w:tr>
      <w:tr w:rsidR="00C65F94" w:rsidRPr="00C65F94" w:rsidTr="00C65F94">
        <w:trPr>
          <w:trHeight w:val="20"/>
        </w:trPr>
        <w:tc>
          <w:tcPr>
            <w:tcW w:w="1030" w:type="dxa"/>
            <w:tcBorders>
              <w:top w:val="nil"/>
              <w:left w:val="single" w:sz="8" w:space="0" w:color="auto"/>
              <w:bottom w:val="single" w:sz="4" w:space="0" w:color="auto"/>
              <w:right w:val="single" w:sz="4" w:space="0" w:color="auto"/>
            </w:tcBorders>
            <w:shd w:val="clear" w:color="000000" w:fill="D9D9D9"/>
            <w:vAlign w:val="center"/>
            <w:hideMark/>
          </w:tcPr>
          <w:p w:rsidR="00C65F94" w:rsidRPr="00C65F94" w:rsidRDefault="00C65F94" w:rsidP="00C65F94">
            <w:pPr>
              <w:spacing w:after="0" w:line="240" w:lineRule="auto"/>
              <w:ind w:left="0" w:right="0" w:firstLine="0"/>
              <w:jc w:val="center"/>
              <w:rPr>
                <w:rFonts w:eastAsia="Times New Roman"/>
                <w:color w:val="auto"/>
                <w:sz w:val="16"/>
                <w:szCs w:val="16"/>
              </w:rPr>
            </w:pPr>
            <w:r w:rsidRPr="00C65F94">
              <w:rPr>
                <w:rFonts w:eastAsia="Times New Roman"/>
                <w:color w:val="auto"/>
                <w:sz w:val="16"/>
                <w:szCs w:val="16"/>
              </w:rPr>
              <w:t>2491524</w:t>
            </w:r>
          </w:p>
        </w:tc>
        <w:tc>
          <w:tcPr>
            <w:tcW w:w="2025" w:type="dxa"/>
            <w:tcBorders>
              <w:top w:val="nil"/>
              <w:left w:val="nil"/>
              <w:bottom w:val="single" w:sz="4" w:space="0" w:color="auto"/>
              <w:right w:val="single" w:sz="4" w:space="0" w:color="auto"/>
            </w:tcBorders>
            <w:shd w:val="clear" w:color="000000" w:fill="D9D9D9"/>
            <w:noWrap/>
            <w:vAlign w:val="center"/>
            <w:hideMark/>
          </w:tcPr>
          <w:p w:rsidR="00C65F94" w:rsidRPr="00C65F94" w:rsidRDefault="00C65F94" w:rsidP="00C65F94">
            <w:pPr>
              <w:spacing w:after="0" w:line="240" w:lineRule="auto"/>
              <w:ind w:left="0" w:right="0" w:firstLine="0"/>
              <w:jc w:val="center"/>
              <w:rPr>
                <w:rFonts w:eastAsia="Times New Roman"/>
                <w:sz w:val="16"/>
                <w:szCs w:val="16"/>
              </w:rPr>
            </w:pPr>
            <w:r w:rsidRPr="00C65F94">
              <w:rPr>
                <w:rFonts w:eastAsia="Times New Roman"/>
                <w:sz w:val="16"/>
                <w:szCs w:val="16"/>
              </w:rPr>
              <w:t>Associação Renal Vida Timbó</w:t>
            </w:r>
          </w:p>
        </w:tc>
        <w:tc>
          <w:tcPr>
            <w:tcW w:w="1134" w:type="dxa"/>
            <w:tcBorders>
              <w:top w:val="nil"/>
              <w:left w:val="nil"/>
              <w:bottom w:val="single" w:sz="4" w:space="0" w:color="auto"/>
              <w:right w:val="single" w:sz="4" w:space="0" w:color="auto"/>
            </w:tcBorders>
            <w:shd w:val="clear" w:color="000000" w:fill="D9D9D9"/>
            <w:vAlign w:val="center"/>
            <w:hideMark/>
          </w:tcPr>
          <w:p w:rsidR="00C65F94" w:rsidRPr="00C65F94" w:rsidRDefault="00C65F94" w:rsidP="00C65F94">
            <w:pPr>
              <w:spacing w:after="0" w:line="240" w:lineRule="auto"/>
              <w:ind w:left="0" w:right="0" w:firstLine="0"/>
              <w:jc w:val="center"/>
              <w:rPr>
                <w:rFonts w:eastAsia="Times New Roman"/>
                <w:color w:val="auto"/>
                <w:sz w:val="16"/>
                <w:szCs w:val="16"/>
              </w:rPr>
            </w:pPr>
            <w:r w:rsidRPr="00C65F94">
              <w:rPr>
                <w:rFonts w:eastAsia="Times New Roman"/>
                <w:color w:val="auto"/>
                <w:sz w:val="16"/>
                <w:szCs w:val="16"/>
              </w:rPr>
              <w:t>Timbó</w:t>
            </w:r>
          </w:p>
        </w:tc>
        <w:tc>
          <w:tcPr>
            <w:tcW w:w="887" w:type="dxa"/>
            <w:tcBorders>
              <w:top w:val="nil"/>
              <w:left w:val="nil"/>
              <w:bottom w:val="single" w:sz="4" w:space="0" w:color="auto"/>
              <w:right w:val="single" w:sz="4" w:space="0" w:color="auto"/>
            </w:tcBorders>
            <w:shd w:val="clear" w:color="000000" w:fill="D9D9D9"/>
            <w:noWrap/>
            <w:vAlign w:val="center"/>
            <w:hideMark/>
          </w:tcPr>
          <w:p w:rsidR="00C65F94" w:rsidRPr="00C65F94" w:rsidRDefault="00C65F94" w:rsidP="00C65F94">
            <w:pPr>
              <w:spacing w:after="0" w:line="240" w:lineRule="auto"/>
              <w:ind w:left="0" w:right="0" w:firstLine="0"/>
              <w:jc w:val="center"/>
              <w:rPr>
                <w:rFonts w:eastAsiaTheme="minorHAnsi"/>
                <w:color w:val="auto"/>
                <w:sz w:val="16"/>
                <w:szCs w:val="16"/>
                <w:lang w:eastAsia="en-US"/>
              </w:rPr>
            </w:pPr>
            <w:r w:rsidRPr="00C65F94">
              <w:rPr>
                <w:rFonts w:eastAsia="Times New Roman"/>
                <w:color w:val="auto"/>
                <w:sz w:val="16"/>
                <w:szCs w:val="16"/>
              </w:rPr>
              <w:t>V I</w:t>
            </w:r>
          </w:p>
        </w:tc>
        <w:tc>
          <w:tcPr>
            <w:tcW w:w="1239" w:type="dxa"/>
            <w:tcBorders>
              <w:top w:val="nil"/>
              <w:left w:val="nil"/>
              <w:bottom w:val="single" w:sz="4" w:space="0" w:color="auto"/>
              <w:right w:val="single" w:sz="4" w:space="0" w:color="auto"/>
            </w:tcBorders>
            <w:shd w:val="clear" w:color="000000" w:fill="D9D9D9"/>
            <w:noWrap/>
            <w:vAlign w:val="center"/>
            <w:hideMark/>
          </w:tcPr>
          <w:p w:rsidR="00C65F94" w:rsidRPr="00C65F94" w:rsidRDefault="00C65F94" w:rsidP="00C65F94">
            <w:pPr>
              <w:spacing w:after="0" w:line="240" w:lineRule="auto"/>
              <w:ind w:left="0" w:right="0" w:firstLine="0"/>
              <w:jc w:val="center"/>
              <w:rPr>
                <w:rFonts w:eastAsia="Times New Roman"/>
                <w:color w:val="auto"/>
                <w:sz w:val="16"/>
                <w:szCs w:val="16"/>
              </w:rPr>
            </w:pPr>
            <w:r w:rsidRPr="00C65F94">
              <w:rPr>
                <w:rFonts w:eastAsia="Times New Roman"/>
                <w:color w:val="auto"/>
                <w:sz w:val="16"/>
                <w:szCs w:val="16"/>
              </w:rPr>
              <w:t>Médio Vale do Itajaí</w:t>
            </w:r>
          </w:p>
        </w:tc>
        <w:tc>
          <w:tcPr>
            <w:tcW w:w="1559" w:type="dxa"/>
            <w:vMerge/>
            <w:tcBorders>
              <w:top w:val="nil"/>
              <w:left w:val="single" w:sz="4" w:space="0" w:color="auto"/>
              <w:bottom w:val="single" w:sz="8" w:space="0" w:color="000000"/>
              <w:right w:val="single" w:sz="8" w:space="0" w:color="auto"/>
            </w:tcBorders>
            <w:vAlign w:val="center"/>
            <w:hideMark/>
          </w:tcPr>
          <w:p w:rsidR="00C65F94" w:rsidRPr="00C65F94" w:rsidRDefault="00C65F94" w:rsidP="00C65F94">
            <w:pPr>
              <w:spacing w:after="0" w:line="240" w:lineRule="auto"/>
              <w:ind w:left="0" w:right="0" w:firstLine="0"/>
              <w:jc w:val="center"/>
              <w:rPr>
                <w:rFonts w:eastAsia="Times New Roman"/>
                <w:sz w:val="16"/>
                <w:szCs w:val="16"/>
              </w:rPr>
            </w:pPr>
          </w:p>
        </w:tc>
        <w:tc>
          <w:tcPr>
            <w:tcW w:w="1977" w:type="dxa"/>
            <w:vMerge/>
            <w:tcBorders>
              <w:left w:val="nil"/>
              <w:right w:val="single" w:sz="8" w:space="0" w:color="auto"/>
            </w:tcBorders>
            <w:vAlign w:val="center"/>
            <w:hideMark/>
          </w:tcPr>
          <w:p w:rsidR="00C65F94" w:rsidRPr="00C65F94" w:rsidRDefault="00C65F94" w:rsidP="00C65F94">
            <w:pPr>
              <w:spacing w:after="0" w:line="240" w:lineRule="auto"/>
              <w:ind w:left="0" w:right="0" w:firstLine="0"/>
              <w:jc w:val="center"/>
              <w:rPr>
                <w:rFonts w:eastAsia="Times New Roman"/>
                <w:sz w:val="16"/>
                <w:szCs w:val="16"/>
              </w:rPr>
            </w:pPr>
          </w:p>
        </w:tc>
      </w:tr>
      <w:tr w:rsidR="00C65F94" w:rsidRPr="00C65F94" w:rsidTr="00C65F94">
        <w:trPr>
          <w:trHeight w:val="20"/>
        </w:trPr>
        <w:tc>
          <w:tcPr>
            <w:tcW w:w="1030" w:type="dxa"/>
            <w:tcBorders>
              <w:top w:val="nil"/>
              <w:left w:val="single" w:sz="8" w:space="0" w:color="auto"/>
              <w:bottom w:val="single" w:sz="8" w:space="0" w:color="auto"/>
              <w:right w:val="single" w:sz="4" w:space="0" w:color="auto"/>
            </w:tcBorders>
            <w:shd w:val="clear" w:color="000000" w:fill="D9D9D9"/>
            <w:vAlign w:val="center"/>
            <w:hideMark/>
          </w:tcPr>
          <w:p w:rsidR="00C65F94" w:rsidRPr="00C65F94" w:rsidRDefault="00C65F94" w:rsidP="00C65F94">
            <w:pPr>
              <w:spacing w:after="0" w:line="240" w:lineRule="auto"/>
              <w:ind w:left="0" w:right="0" w:firstLine="0"/>
              <w:jc w:val="center"/>
              <w:rPr>
                <w:rFonts w:eastAsia="Times New Roman"/>
                <w:color w:val="auto"/>
                <w:sz w:val="16"/>
                <w:szCs w:val="16"/>
              </w:rPr>
            </w:pPr>
            <w:r w:rsidRPr="00C65F94">
              <w:rPr>
                <w:rFonts w:eastAsia="Times New Roman"/>
                <w:color w:val="auto"/>
                <w:sz w:val="16"/>
                <w:szCs w:val="16"/>
              </w:rPr>
              <w:t>2692864</w:t>
            </w:r>
          </w:p>
        </w:tc>
        <w:tc>
          <w:tcPr>
            <w:tcW w:w="2025" w:type="dxa"/>
            <w:tcBorders>
              <w:top w:val="nil"/>
              <w:left w:val="nil"/>
              <w:bottom w:val="single" w:sz="8" w:space="0" w:color="auto"/>
              <w:right w:val="single" w:sz="4" w:space="0" w:color="auto"/>
            </w:tcBorders>
            <w:shd w:val="clear" w:color="000000" w:fill="D9D9D9"/>
            <w:noWrap/>
            <w:vAlign w:val="center"/>
            <w:hideMark/>
          </w:tcPr>
          <w:p w:rsidR="00C65F94" w:rsidRPr="00C65F94" w:rsidRDefault="00C65F94" w:rsidP="00C65F94">
            <w:pPr>
              <w:spacing w:after="0" w:line="240" w:lineRule="auto"/>
              <w:ind w:left="0" w:right="0" w:firstLine="0"/>
              <w:jc w:val="center"/>
              <w:rPr>
                <w:rFonts w:eastAsia="Times New Roman"/>
                <w:sz w:val="16"/>
                <w:szCs w:val="16"/>
              </w:rPr>
            </w:pPr>
            <w:r w:rsidRPr="00C65F94">
              <w:rPr>
                <w:rFonts w:eastAsia="Times New Roman"/>
                <w:sz w:val="16"/>
                <w:szCs w:val="16"/>
              </w:rPr>
              <w:t>Associação Renal Vida</w:t>
            </w:r>
          </w:p>
        </w:tc>
        <w:tc>
          <w:tcPr>
            <w:tcW w:w="1134" w:type="dxa"/>
            <w:tcBorders>
              <w:top w:val="nil"/>
              <w:left w:val="nil"/>
              <w:bottom w:val="single" w:sz="8" w:space="0" w:color="auto"/>
              <w:right w:val="single" w:sz="4" w:space="0" w:color="auto"/>
            </w:tcBorders>
            <w:shd w:val="clear" w:color="000000" w:fill="D9D9D9"/>
            <w:vAlign w:val="center"/>
            <w:hideMark/>
          </w:tcPr>
          <w:p w:rsidR="00C65F94" w:rsidRPr="00C65F94" w:rsidRDefault="00C65F94" w:rsidP="00C65F94">
            <w:pPr>
              <w:spacing w:after="0" w:line="240" w:lineRule="auto"/>
              <w:ind w:left="0" w:right="0" w:firstLine="0"/>
              <w:jc w:val="center"/>
              <w:rPr>
                <w:rFonts w:eastAsia="Times New Roman"/>
                <w:color w:val="auto"/>
                <w:sz w:val="16"/>
                <w:szCs w:val="16"/>
              </w:rPr>
            </w:pPr>
            <w:r w:rsidRPr="00C65F94">
              <w:rPr>
                <w:rFonts w:eastAsia="Times New Roman"/>
                <w:color w:val="auto"/>
                <w:sz w:val="16"/>
                <w:szCs w:val="16"/>
              </w:rPr>
              <w:t>Rio do Sul</w:t>
            </w:r>
          </w:p>
        </w:tc>
        <w:tc>
          <w:tcPr>
            <w:tcW w:w="887" w:type="dxa"/>
            <w:tcBorders>
              <w:top w:val="nil"/>
              <w:left w:val="nil"/>
              <w:bottom w:val="single" w:sz="8" w:space="0" w:color="auto"/>
              <w:right w:val="single" w:sz="4" w:space="0" w:color="auto"/>
            </w:tcBorders>
            <w:shd w:val="clear" w:color="000000" w:fill="D9D9D9"/>
            <w:noWrap/>
            <w:vAlign w:val="center"/>
            <w:hideMark/>
          </w:tcPr>
          <w:p w:rsidR="00C65F94" w:rsidRPr="00C65F94" w:rsidRDefault="00C65F94" w:rsidP="00C65F94">
            <w:pPr>
              <w:spacing w:after="0" w:line="240" w:lineRule="auto"/>
              <w:ind w:left="0" w:right="0" w:firstLine="0"/>
              <w:jc w:val="center"/>
              <w:rPr>
                <w:rFonts w:eastAsiaTheme="minorHAnsi"/>
                <w:color w:val="auto"/>
                <w:sz w:val="16"/>
                <w:szCs w:val="16"/>
                <w:lang w:eastAsia="en-US"/>
              </w:rPr>
            </w:pPr>
            <w:r w:rsidRPr="00C65F94">
              <w:rPr>
                <w:rFonts w:eastAsia="Times New Roman"/>
                <w:color w:val="auto"/>
                <w:sz w:val="16"/>
                <w:szCs w:val="16"/>
              </w:rPr>
              <w:t>V I</w:t>
            </w:r>
          </w:p>
        </w:tc>
        <w:tc>
          <w:tcPr>
            <w:tcW w:w="1239" w:type="dxa"/>
            <w:tcBorders>
              <w:top w:val="nil"/>
              <w:left w:val="nil"/>
              <w:bottom w:val="single" w:sz="8" w:space="0" w:color="auto"/>
              <w:right w:val="single" w:sz="4" w:space="0" w:color="auto"/>
            </w:tcBorders>
            <w:shd w:val="clear" w:color="000000" w:fill="D9D9D9"/>
            <w:noWrap/>
            <w:vAlign w:val="center"/>
            <w:hideMark/>
          </w:tcPr>
          <w:p w:rsidR="00C65F94" w:rsidRPr="00C65F94" w:rsidRDefault="00C65F94" w:rsidP="00C65F94">
            <w:pPr>
              <w:spacing w:after="0" w:line="240" w:lineRule="auto"/>
              <w:ind w:left="0" w:right="0" w:firstLine="0"/>
              <w:jc w:val="center"/>
              <w:rPr>
                <w:rFonts w:eastAsia="Times New Roman"/>
                <w:color w:val="auto"/>
                <w:sz w:val="16"/>
                <w:szCs w:val="16"/>
              </w:rPr>
            </w:pPr>
            <w:r w:rsidRPr="00C65F94">
              <w:rPr>
                <w:rFonts w:eastAsia="Times New Roman"/>
                <w:color w:val="auto"/>
                <w:sz w:val="16"/>
                <w:szCs w:val="16"/>
              </w:rPr>
              <w:t>Alto Vale do Itajaí</w:t>
            </w:r>
          </w:p>
        </w:tc>
        <w:tc>
          <w:tcPr>
            <w:tcW w:w="1559" w:type="dxa"/>
            <w:vMerge/>
            <w:tcBorders>
              <w:top w:val="nil"/>
              <w:left w:val="single" w:sz="4" w:space="0" w:color="auto"/>
              <w:bottom w:val="single" w:sz="8" w:space="0" w:color="000000"/>
              <w:right w:val="single" w:sz="8" w:space="0" w:color="auto"/>
            </w:tcBorders>
            <w:vAlign w:val="center"/>
            <w:hideMark/>
          </w:tcPr>
          <w:p w:rsidR="00C65F94" w:rsidRPr="00C65F94" w:rsidRDefault="00C65F94" w:rsidP="00C65F94">
            <w:pPr>
              <w:spacing w:after="0" w:line="240" w:lineRule="auto"/>
              <w:ind w:left="0" w:right="0" w:firstLine="0"/>
              <w:jc w:val="center"/>
              <w:rPr>
                <w:rFonts w:eastAsia="Times New Roman"/>
                <w:sz w:val="16"/>
                <w:szCs w:val="16"/>
              </w:rPr>
            </w:pPr>
          </w:p>
        </w:tc>
        <w:tc>
          <w:tcPr>
            <w:tcW w:w="1977" w:type="dxa"/>
            <w:vMerge/>
            <w:tcBorders>
              <w:left w:val="nil"/>
              <w:bottom w:val="single" w:sz="4" w:space="0" w:color="auto"/>
              <w:right w:val="single" w:sz="8" w:space="0" w:color="auto"/>
            </w:tcBorders>
            <w:shd w:val="clear" w:color="auto" w:fill="auto"/>
            <w:vAlign w:val="center"/>
            <w:hideMark/>
          </w:tcPr>
          <w:p w:rsidR="00C65F94" w:rsidRPr="00C65F94" w:rsidRDefault="00C65F94" w:rsidP="00C65F94">
            <w:pPr>
              <w:spacing w:after="0" w:line="240" w:lineRule="auto"/>
              <w:ind w:left="0" w:right="0" w:firstLine="0"/>
              <w:jc w:val="center"/>
              <w:rPr>
                <w:rFonts w:eastAsia="Times New Roman"/>
                <w:sz w:val="16"/>
                <w:szCs w:val="16"/>
              </w:rPr>
            </w:pPr>
          </w:p>
        </w:tc>
      </w:tr>
      <w:tr w:rsidR="00C65F94" w:rsidRPr="00C65F94" w:rsidTr="00C65F94">
        <w:trPr>
          <w:trHeight w:val="20"/>
        </w:trPr>
        <w:tc>
          <w:tcPr>
            <w:tcW w:w="1030" w:type="dxa"/>
            <w:tcBorders>
              <w:top w:val="nil"/>
              <w:left w:val="single" w:sz="8" w:space="0" w:color="auto"/>
              <w:bottom w:val="single" w:sz="4" w:space="0" w:color="auto"/>
              <w:right w:val="single" w:sz="4" w:space="0" w:color="auto"/>
            </w:tcBorders>
            <w:shd w:val="clear" w:color="auto" w:fill="auto"/>
            <w:vAlign w:val="center"/>
            <w:hideMark/>
          </w:tcPr>
          <w:p w:rsidR="00C65F94" w:rsidRPr="00C65F94" w:rsidRDefault="00C65F94" w:rsidP="00C65F94">
            <w:pPr>
              <w:spacing w:after="0" w:line="240" w:lineRule="auto"/>
              <w:ind w:left="0" w:right="0" w:firstLine="0"/>
              <w:jc w:val="center"/>
              <w:rPr>
                <w:rFonts w:eastAsia="Times New Roman"/>
                <w:color w:val="auto"/>
                <w:sz w:val="16"/>
                <w:szCs w:val="16"/>
              </w:rPr>
            </w:pPr>
            <w:r w:rsidRPr="00C65F94">
              <w:rPr>
                <w:rFonts w:eastAsia="Times New Roman"/>
                <w:color w:val="auto"/>
                <w:sz w:val="16"/>
                <w:szCs w:val="16"/>
              </w:rPr>
              <w:t>2521601</w:t>
            </w:r>
          </w:p>
        </w:tc>
        <w:tc>
          <w:tcPr>
            <w:tcW w:w="2025" w:type="dxa"/>
            <w:tcBorders>
              <w:top w:val="nil"/>
              <w:left w:val="nil"/>
              <w:bottom w:val="single" w:sz="4" w:space="0" w:color="auto"/>
              <w:right w:val="single" w:sz="4" w:space="0" w:color="auto"/>
            </w:tcBorders>
            <w:shd w:val="clear" w:color="auto" w:fill="auto"/>
            <w:noWrap/>
            <w:vAlign w:val="center"/>
            <w:hideMark/>
          </w:tcPr>
          <w:p w:rsidR="00C65F94" w:rsidRPr="00C65F94" w:rsidRDefault="00C65F94" w:rsidP="00C65F94">
            <w:pPr>
              <w:spacing w:after="0" w:line="240" w:lineRule="auto"/>
              <w:ind w:left="0" w:right="0" w:firstLine="0"/>
              <w:jc w:val="center"/>
              <w:rPr>
                <w:rFonts w:eastAsia="Times New Roman"/>
                <w:sz w:val="16"/>
                <w:szCs w:val="16"/>
              </w:rPr>
            </w:pPr>
            <w:r w:rsidRPr="00C65F94">
              <w:rPr>
                <w:rFonts w:eastAsia="Times New Roman"/>
                <w:sz w:val="16"/>
                <w:szCs w:val="16"/>
              </w:rPr>
              <w:t>Fundação Pro Rim</w:t>
            </w:r>
          </w:p>
        </w:tc>
        <w:tc>
          <w:tcPr>
            <w:tcW w:w="1134" w:type="dxa"/>
            <w:tcBorders>
              <w:top w:val="nil"/>
              <w:left w:val="nil"/>
              <w:bottom w:val="single" w:sz="4" w:space="0" w:color="auto"/>
              <w:right w:val="single" w:sz="4" w:space="0" w:color="auto"/>
            </w:tcBorders>
            <w:shd w:val="clear" w:color="auto" w:fill="auto"/>
            <w:vAlign w:val="center"/>
            <w:hideMark/>
          </w:tcPr>
          <w:p w:rsidR="00C65F94" w:rsidRPr="00C65F94" w:rsidRDefault="00C65F94" w:rsidP="00C65F94">
            <w:pPr>
              <w:spacing w:after="0" w:line="240" w:lineRule="auto"/>
              <w:ind w:left="0" w:right="0" w:firstLine="0"/>
              <w:jc w:val="center"/>
              <w:rPr>
                <w:rFonts w:eastAsia="Times New Roman"/>
                <w:color w:val="auto"/>
                <w:sz w:val="16"/>
                <w:szCs w:val="16"/>
              </w:rPr>
            </w:pPr>
            <w:r w:rsidRPr="00C65F94">
              <w:rPr>
                <w:rFonts w:eastAsia="Times New Roman"/>
                <w:color w:val="auto"/>
                <w:sz w:val="16"/>
                <w:szCs w:val="16"/>
              </w:rPr>
              <w:t xml:space="preserve">Balneário </w:t>
            </w:r>
            <w:proofErr w:type="spellStart"/>
            <w:r w:rsidRPr="00C65F94">
              <w:rPr>
                <w:rFonts w:eastAsia="Times New Roman"/>
                <w:color w:val="auto"/>
                <w:sz w:val="16"/>
                <w:szCs w:val="16"/>
              </w:rPr>
              <w:t>Camboriú</w:t>
            </w:r>
            <w:proofErr w:type="spellEnd"/>
          </w:p>
        </w:tc>
        <w:tc>
          <w:tcPr>
            <w:tcW w:w="887" w:type="dxa"/>
            <w:tcBorders>
              <w:top w:val="nil"/>
              <w:left w:val="nil"/>
              <w:bottom w:val="single" w:sz="4" w:space="0" w:color="auto"/>
              <w:right w:val="single" w:sz="4" w:space="0" w:color="auto"/>
            </w:tcBorders>
            <w:shd w:val="clear" w:color="auto" w:fill="auto"/>
            <w:noWrap/>
            <w:vAlign w:val="center"/>
            <w:hideMark/>
          </w:tcPr>
          <w:p w:rsidR="00C65F94" w:rsidRPr="00C65F94" w:rsidRDefault="00C65F94" w:rsidP="00C65F94">
            <w:pPr>
              <w:spacing w:after="0" w:line="240" w:lineRule="auto"/>
              <w:ind w:left="0" w:right="0" w:firstLine="0"/>
              <w:jc w:val="center"/>
              <w:rPr>
                <w:rFonts w:eastAsia="Times New Roman"/>
                <w:color w:val="auto"/>
                <w:sz w:val="16"/>
                <w:szCs w:val="16"/>
              </w:rPr>
            </w:pPr>
            <w:r w:rsidRPr="00C65F94">
              <w:rPr>
                <w:rFonts w:eastAsia="Times New Roman"/>
                <w:color w:val="auto"/>
                <w:sz w:val="16"/>
                <w:szCs w:val="16"/>
              </w:rPr>
              <w:t>F R I</w:t>
            </w:r>
          </w:p>
        </w:tc>
        <w:tc>
          <w:tcPr>
            <w:tcW w:w="1239" w:type="dxa"/>
            <w:tcBorders>
              <w:top w:val="nil"/>
              <w:left w:val="nil"/>
              <w:bottom w:val="single" w:sz="4" w:space="0" w:color="auto"/>
              <w:right w:val="single" w:sz="4" w:space="0" w:color="auto"/>
            </w:tcBorders>
            <w:shd w:val="clear" w:color="auto" w:fill="auto"/>
            <w:noWrap/>
            <w:vAlign w:val="center"/>
            <w:hideMark/>
          </w:tcPr>
          <w:p w:rsidR="00C65F94" w:rsidRPr="00C65F94" w:rsidRDefault="00C65F94" w:rsidP="00C65F94">
            <w:pPr>
              <w:spacing w:after="0" w:line="240" w:lineRule="auto"/>
              <w:ind w:left="0" w:right="0" w:firstLine="0"/>
              <w:jc w:val="center"/>
              <w:rPr>
                <w:rFonts w:eastAsia="Times New Roman"/>
                <w:color w:val="auto"/>
                <w:sz w:val="16"/>
                <w:szCs w:val="16"/>
              </w:rPr>
            </w:pPr>
            <w:r w:rsidRPr="00C65F94">
              <w:rPr>
                <w:rFonts w:eastAsia="Times New Roman"/>
                <w:color w:val="auto"/>
                <w:sz w:val="16"/>
                <w:szCs w:val="16"/>
              </w:rPr>
              <w:t>Foz do Rio Itajaí</w:t>
            </w:r>
          </w:p>
        </w:tc>
        <w:tc>
          <w:tcPr>
            <w:tcW w:w="1559" w:type="dxa"/>
            <w:vMerge w:val="restart"/>
            <w:tcBorders>
              <w:top w:val="nil"/>
              <w:left w:val="single" w:sz="4" w:space="0" w:color="auto"/>
              <w:bottom w:val="single" w:sz="8" w:space="0" w:color="000000"/>
              <w:right w:val="single" w:sz="8" w:space="0" w:color="auto"/>
            </w:tcBorders>
            <w:shd w:val="clear" w:color="auto" w:fill="auto"/>
            <w:vAlign w:val="center"/>
            <w:hideMark/>
          </w:tcPr>
          <w:p w:rsidR="00C65F94" w:rsidRPr="00C65F94" w:rsidRDefault="00C65F94" w:rsidP="00C65F94">
            <w:pPr>
              <w:spacing w:after="0" w:line="240" w:lineRule="auto"/>
              <w:ind w:left="0" w:right="0" w:firstLine="0"/>
              <w:jc w:val="center"/>
              <w:rPr>
                <w:rFonts w:eastAsia="Times New Roman"/>
                <w:sz w:val="16"/>
                <w:szCs w:val="16"/>
              </w:rPr>
            </w:pPr>
            <w:r w:rsidRPr="00C65F94">
              <w:rPr>
                <w:rFonts w:eastAsia="Times New Roman"/>
                <w:sz w:val="16"/>
                <w:szCs w:val="16"/>
              </w:rPr>
              <w:t>HMKB – Itajaí</w:t>
            </w:r>
          </w:p>
          <w:p w:rsidR="00C65F94" w:rsidRPr="00C65F94" w:rsidRDefault="00C65F94" w:rsidP="00C65F94">
            <w:pPr>
              <w:spacing w:after="0" w:line="240" w:lineRule="auto"/>
              <w:ind w:left="0" w:right="0" w:firstLine="0"/>
              <w:jc w:val="center"/>
              <w:rPr>
                <w:rFonts w:eastAsia="Times New Roman"/>
                <w:sz w:val="16"/>
                <w:szCs w:val="16"/>
              </w:rPr>
            </w:pPr>
            <w:r w:rsidRPr="00C65F94">
              <w:rPr>
                <w:rFonts w:eastAsia="Times New Roman"/>
                <w:sz w:val="16"/>
                <w:szCs w:val="16"/>
              </w:rPr>
              <w:t>HRAV - Rio do Sul</w:t>
            </w:r>
          </w:p>
          <w:p w:rsidR="00C65F94" w:rsidRPr="00C65F94" w:rsidRDefault="00C65F94" w:rsidP="00C65F94">
            <w:pPr>
              <w:spacing w:after="0" w:line="240" w:lineRule="auto"/>
              <w:ind w:left="0" w:right="0" w:firstLine="0"/>
              <w:jc w:val="center"/>
              <w:rPr>
                <w:rFonts w:eastAsia="Times New Roman"/>
                <w:sz w:val="16"/>
                <w:szCs w:val="16"/>
              </w:rPr>
            </w:pPr>
            <w:r w:rsidRPr="00C65F94">
              <w:rPr>
                <w:rFonts w:eastAsia="Times New Roman"/>
                <w:sz w:val="16"/>
                <w:szCs w:val="16"/>
              </w:rPr>
              <w:t>HSI - Blumenau</w:t>
            </w:r>
          </w:p>
        </w:tc>
        <w:tc>
          <w:tcPr>
            <w:tcW w:w="1977" w:type="dxa"/>
            <w:vMerge w:val="restart"/>
            <w:tcBorders>
              <w:top w:val="single" w:sz="4" w:space="0" w:color="auto"/>
              <w:left w:val="nil"/>
              <w:bottom w:val="single" w:sz="8" w:space="0" w:color="000000"/>
              <w:right w:val="single" w:sz="8" w:space="0" w:color="auto"/>
            </w:tcBorders>
            <w:vAlign w:val="center"/>
            <w:hideMark/>
          </w:tcPr>
          <w:p w:rsidR="00C65F94" w:rsidRPr="00C65F94" w:rsidRDefault="00C65F94" w:rsidP="00C65F94">
            <w:pPr>
              <w:spacing w:after="0" w:line="240" w:lineRule="auto"/>
              <w:ind w:left="0" w:right="0" w:firstLine="0"/>
              <w:jc w:val="center"/>
              <w:rPr>
                <w:rFonts w:eastAsia="Times New Roman"/>
                <w:sz w:val="16"/>
                <w:szCs w:val="16"/>
              </w:rPr>
            </w:pPr>
            <w:r w:rsidRPr="00C65F94">
              <w:rPr>
                <w:rFonts w:eastAsia="Times New Roman"/>
                <w:sz w:val="16"/>
                <w:szCs w:val="16"/>
              </w:rPr>
              <w:t>H Santa Luiza – Itajaí</w:t>
            </w:r>
          </w:p>
          <w:p w:rsidR="00C65F94" w:rsidRPr="00C65F94" w:rsidRDefault="00C65F94" w:rsidP="00C65F94">
            <w:pPr>
              <w:spacing w:after="0" w:line="240" w:lineRule="auto"/>
              <w:ind w:left="0" w:right="0" w:firstLine="0"/>
              <w:jc w:val="center"/>
              <w:rPr>
                <w:rFonts w:eastAsia="Times New Roman"/>
                <w:sz w:val="16"/>
                <w:szCs w:val="16"/>
              </w:rPr>
            </w:pPr>
            <w:r w:rsidRPr="00C65F94">
              <w:rPr>
                <w:rFonts w:eastAsia="Times New Roman"/>
                <w:sz w:val="16"/>
                <w:szCs w:val="16"/>
              </w:rPr>
              <w:t>HCR – Brusque</w:t>
            </w:r>
          </w:p>
          <w:p w:rsidR="00C65F94" w:rsidRPr="00C65F94" w:rsidRDefault="00C65F94" w:rsidP="00C65F94">
            <w:pPr>
              <w:spacing w:after="0" w:line="240" w:lineRule="auto"/>
              <w:ind w:left="0" w:right="0" w:firstLine="0"/>
              <w:jc w:val="center"/>
              <w:rPr>
                <w:rFonts w:eastAsia="Times New Roman"/>
                <w:sz w:val="16"/>
                <w:szCs w:val="16"/>
              </w:rPr>
            </w:pPr>
            <w:r w:rsidRPr="00C65F94">
              <w:rPr>
                <w:rFonts w:eastAsia="Times New Roman"/>
                <w:sz w:val="16"/>
                <w:szCs w:val="16"/>
              </w:rPr>
              <w:t xml:space="preserve">HWC – </w:t>
            </w:r>
            <w:proofErr w:type="spellStart"/>
            <w:r w:rsidRPr="00C65F94">
              <w:rPr>
                <w:rFonts w:eastAsia="Times New Roman"/>
                <w:sz w:val="16"/>
                <w:szCs w:val="16"/>
              </w:rPr>
              <w:t>Ibirama</w:t>
            </w:r>
            <w:proofErr w:type="spellEnd"/>
          </w:p>
          <w:p w:rsidR="00C65F94" w:rsidRPr="00C65F94" w:rsidRDefault="00C65F94" w:rsidP="00C65F94">
            <w:pPr>
              <w:spacing w:after="0" w:line="240" w:lineRule="auto"/>
              <w:ind w:left="0" w:right="0" w:firstLine="0"/>
              <w:jc w:val="center"/>
              <w:rPr>
                <w:rFonts w:eastAsia="Times New Roman"/>
                <w:sz w:val="16"/>
                <w:szCs w:val="16"/>
              </w:rPr>
            </w:pPr>
            <w:r w:rsidRPr="00C65F94">
              <w:rPr>
                <w:rFonts w:eastAsia="Times New Roman"/>
                <w:sz w:val="16"/>
                <w:szCs w:val="16"/>
              </w:rPr>
              <w:t xml:space="preserve">H </w:t>
            </w:r>
            <w:proofErr w:type="spellStart"/>
            <w:r w:rsidRPr="00C65F94">
              <w:rPr>
                <w:rFonts w:eastAsia="Times New Roman"/>
                <w:sz w:val="16"/>
                <w:szCs w:val="16"/>
              </w:rPr>
              <w:t>Samaria</w:t>
            </w:r>
            <w:proofErr w:type="spellEnd"/>
            <w:r w:rsidRPr="00C65F94">
              <w:rPr>
                <w:rFonts w:eastAsia="Times New Roman"/>
                <w:sz w:val="16"/>
                <w:szCs w:val="16"/>
              </w:rPr>
              <w:t xml:space="preserve"> - Rio do Sul</w:t>
            </w:r>
          </w:p>
        </w:tc>
      </w:tr>
      <w:tr w:rsidR="00C65F94" w:rsidRPr="00C65F94" w:rsidTr="00C65F94">
        <w:trPr>
          <w:trHeight w:val="20"/>
        </w:trPr>
        <w:tc>
          <w:tcPr>
            <w:tcW w:w="1030" w:type="dxa"/>
            <w:tcBorders>
              <w:top w:val="nil"/>
              <w:left w:val="single" w:sz="8" w:space="0" w:color="auto"/>
              <w:bottom w:val="single" w:sz="8" w:space="0" w:color="auto"/>
              <w:right w:val="single" w:sz="4" w:space="0" w:color="auto"/>
            </w:tcBorders>
            <w:shd w:val="clear" w:color="auto" w:fill="auto"/>
            <w:vAlign w:val="center"/>
            <w:hideMark/>
          </w:tcPr>
          <w:p w:rsidR="00C65F94" w:rsidRPr="00C65F94" w:rsidRDefault="00C65F94" w:rsidP="00C65F94">
            <w:pPr>
              <w:spacing w:after="0" w:line="240" w:lineRule="auto"/>
              <w:ind w:left="0" w:right="0" w:firstLine="0"/>
              <w:jc w:val="center"/>
              <w:rPr>
                <w:rFonts w:eastAsia="Times New Roman"/>
                <w:color w:val="auto"/>
                <w:sz w:val="16"/>
                <w:szCs w:val="16"/>
              </w:rPr>
            </w:pPr>
            <w:r w:rsidRPr="00C65F94">
              <w:rPr>
                <w:rFonts w:eastAsia="Times New Roman"/>
                <w:color w:val="auto"/>
                <w:sz w:val="16"/>
                <w:szCs w:val="16"/>
              </w:rPr>
              <w:t>2664895</w:t>
            </w:r>
          </w:p>
        </w:tc>
        <w:tc>
          <w:tcPr>
            <w:tcW w:w="2025" w:type="dxa"/>
            <w:tcBorders>
              <w:top w:val="nil"/>
              <w:left w:val="nil"/>
              <w:bottom w:val="single" w:sz="8" w:space="0" w:color="auto"/>
              <w:right w:val="single" w:sz="4" w:space="0" w:color="auto"/>
            </w:tcBorders>
            <w:shd w:val="clear" w:color="auto" w:fill="auto"/>
            <w:noWrap/>
            <w:vAlign w:val="center"/>
            <w:hideMark/>
          </w:tcPr>
          <w:p w:rsidR="00C65F94" w:rsidRPr="00C65F94" w:rsidRDefault="00C65F94" w:rsidP="00C65F94">
            <w:pPr>
              <w:spacing w:after="0" w:line="240" w:lineRule="auto"/>
              <w:ind w:left="0" w:right="0" w:firstLine="0"/>
              <w:jc w:val="center"/>
              <w:rPr>
                <w:rFonts w:eastAsia="Times New Roman"/>
                <w:sz w:val="16"/>
                <w:szCs w:val="16"/>
              </w:rPr>
            </w:pPr>
            <w:r w:rsidRPr="00C65F94">
              <w:rPr>
                <w:rFonts w:eastAsia="Times New Roman"/>
                <w:sz w:val="16"/>
                <w:szCs w:val="16"/>
              </w:rPr>
              <w:t>Associação Renal Vida Itajai</w:t>
            </w:r>
          </w:p>
        </w:tc>
        <w:tc>
          <w:tcPr>
            <w:tcW w:w="1134" w:type="dxa"/>
            <w:tcBorders>
              <w:top w:val="nil"/>
              <w:left w:val="nil"/>
              <w:bottom w:val="single" w:sz="8" w:space="0" w:color="auto"/>
              <w:right w:val="single" w:sz="4" w:space="0" w:color="auto"/>
            </w:tcBorders>
            <w:shd w:val="clear" w:color="auto" w:fill="auto"/>
            <w:vAlign w:val="center"/>
            <w:hideMark/>
          </w:tcPr>
          <w:p w:rsidR="00C65F94" w:rsidRPr="00C65F94" w:rsidRDefault="00C65F94" w:rsidP="00C65F94">
            <w:pPr>
              <w:spacing w:after="0" w:line="240" w:lineRule="auto"/>
              <w:ind w:left="0" w:right="0" w:firstLine="0"/>
              <w:jc w:val="center"/>
              <w:rPr>
                <w:rFonts w:eastAsia="Times New Roman"/>
                <w:color w:val="auto"/>
                <w:sz w:val="16"/>
                <w:szCs w:val="16"/>
              </w:rPr>
            </w:pPr>
            <w:r w:rsidRPr="00C65F94">
              <w:rPr>
                <w:rFonts w:eastAsia="Times New Roman"/>
                <w:color w:val="auto"/>
                <w:sz w:val="16"/>
                <w:szCs w:val="16"/>
              </w:rPr>
              <w:t>Itajaí</w:t>
            </w:r>
          </w:p>
        </w:tc>
        <w:tc>
          <w:tcPr>
            <w:tcW w:w="887" w:type="dxa"/>
            <w:tcBorders>
              <w:top w:val="nil"/>
              <w:left w:val="nil"/>
              <w:bottom w:val="single" w:sz="8" w:space="0" w:color="auto"/>
              <w:right w:val="single" w:sz="4" w:space="0" w:color="auto"/>
            </w:tcBorders>
            <w:shd w:val="clear" w:color="auto" w:fill="auto"/>
            <w:noWrap/>
            <w:vAlign w:val="center"/>
            <w:hideMark/>
          </w:tcPr>
          <w:p w:rsidR="00C65F94" w:rsidRPr="00C65F94" w:rsidRDefault="00C65F94" w:rsidP="00C65F94">
            <w:pPr>
              <w:spacing w:after="0" w:line="240" w:lineRule="auto"/>
              <w:ind w:left="0" w:right="0" w:firstLine="0"/>
              <w:jc w:val="center"/>
              <w:rPr>
                <w:rFonts w:eastAsia="Times New Roman"/>
                <w:color w:val="auto"/>
                <w:sz w:val="16"/>
                <w:szCs w:val="16"/>
              </w:rPr>
            </w:pPr>
            <w:r w:rsidRPr="00C65F94">
              <w:rPr>
                <w:rFonts w:eastAsia="Times New Roman"/>
                <w:color w:val="auto"/>
                <w:sz w:val="16"/>
                <w:szCs w:val="16"/>
              </w:rPr>
              <w:t>F R I</w:t>
            </w:r>
          </w:p>
        </w:tc>
        <w:tc>
          <w:tcPr>
            <w:tcW w:w="1239" w:type="dxa"/>
            <w:tcBorders>
              <w:top w:val="nil"/>
              <w:left w:val="nil"/>
              <w:bottom w:val="single" w:sz="8" w:space="0" w:color="auto"/>
              <w:right w:val="single" w:sz="4" w:space="0" w:color="auto"/>
            </w:tcBorders>
            <w:shd w:val="clear" w:color="auto" w:fill="auto"/>
            <w:noWrap/>
            <w:vAlign w:val="center"/>
            <w:hideMark/>
          </w:tcPr>
          <w:p w:rsidR="00C65F94" w:rsidRPr="00C65F94" w:rsidRDefault="00C65F94" w:rsidP="00C65F94">
            <w:pPr>
              <w:spacing w:after="0" w:line="240" w:lineRule="auto"/>
              <w:ind w:left="0" w:right="0" w:firstLine="0"/>
              <w:jc w:val="center"/>
              <w:rPr>
                <w:rFonts w:eastAsia="Times New Roman"/>
                <w:color w:val="auto"/>
                <w:sz w:val="16"/>
                <w:szCs w:val="16"/>
              </w:rPr>
            </w:pPr>
            <w:r w:rsidRPr="00C65F94">
              <w:rPr>
                <w:rFonts w:eastAsia="Times New Roman"/>
                <w:color w:val="auto"/>
                <w:sz w:val="16"/>
                <w:szCs w:val="16"/>
              </w:rPr>
              <w:t>Foz do Rio Itajaí</w:t>
            </w:r>
          </w:p>
        </w:tc>
        <w:tc>
          <w:tcPr>
            <w:tcW w:w="1559" w:type="dxa"/>
            <w:vMerge/>
            <w:tcBorders>
              <w:top w:val="nil"/>
              <w:left w:val="single" w:sz="4" w:space="0" w:color="auto"/>
              <w:bottom w:val="single" w:sz="8" w:space="0" w:color="000000"/>
              <w:right w:val="single" w:sz="8" w:space="0" w:color="auto"/>
            </w:tcBorders>
            <w:vAlign w:val="center"/>
            <w:hideMark/>
          </w:tcPr>
          <w:p w:rsidR="00C65F94" w:rsidRPr="00C65F94" w:rsidRDefault="00C65F94" w:rsidP="00C65F94">
            <w:pPr>
              <w:spacing w:after="0" w:line="240" w:lineRule="auto"/>
              <w:ind w:left="0" w:right="0" w:firstLine="0"/>
              <w:jc w:val="center"/>
              <w:rPr>
                <w:rFonts w:eastAsia="Times New Roman"/>
                <w:sz w:val="16"/>
                <w:szCs w:val="16"/>
              </w:rPr>
            </w:pPr>
          </w:p>
        </w:tc>
        <w:tc>
          <w:tcPr>
            <w:tcW w:w="1977" w:type="dxa"/>
            <w:vMerge/>
            <w:tcBorders>
              <w:top w:val="nil"/>
              <w:left w:val="nil"/>
              <w:bottom w:val="single" w:sz="8" w:space="0" w:color="000000"/>
              <w:right w:val="single" w:sz="8" w:space="0" w:color="auto"/>
            </w:tcBorders>
            <w:vAlign w:val="center"/>
            <w:hideMark/>
          </w:tcPr>
          <w:p w:rsidR="00C65F94" w:rsidRPr="00C65F94" w:rsidRDefault="00C65F94" w:rsidP="00C65F94">
            <w:pPr>
              <w:spacing w:after="0" w:line="240" w:lineRule="auto"/>
              <w:ind w:left="0" w:right="0" w:firstLine="0"/>
              <w:jc w:val="center"/>
              <w:rPr>
                <w:rFonts w:eastAsia="Times New Roman"/>
                <w:sz w:val="16"/>
                <w:szCs w:val="16"/>
              </w:rPr>
            </w:pPr>
          </w:p>
        </w:tc>
      </w:tr>
    </w:tbl>
    <w:p w:rsidR="00BF3B1E" w:rsidRDefault="0031779F" w:rsidP="00017066">
      <w:pPr>
        <w:spacing w:after="0" w:line="240" w:lineRule="auto"/>
        <w:ind w:left="11" w:right="0" w:hanging="11"/>
        <w:jc w:val="center"/>
        <w:rPr>
          <w:color w:val="auto"/>
          <w:sz w:val="20"/>
          <w:szCs w:val="20"/>
        </w:rPr>
      </w:pPr>
      <w:r w:rsidRPr="00055E11">
        <w:rPr>
          <w:color w:val="auto"/>
          <w:sz w:val="20"/>
          <w:szCs w:val="20"/>
        </w:rPr>
        <w:t xml:space="preserve">Fonte: </w:t>
      </w:r>
      <w:r w:rsidR="00E712B8" w:rsidRPr="00055E11">
        <w:rPr>
          <w:color w:val="auto"/>
          <w:sz w:val="20"/>
          <w:szCs w:val="20"/>
        </w:rPr>
        <w:t>MS</w:t>
      </w:r>
      <w:r w:rsidRPr="00055E11">
        <w:rPr>
          <w:color w:val="auto"/>
          <w:sz w:val="20"/>
          <w:szCs w:val="20"/>
        </w:rPr>
        <w:t>/</w:t>
      </w:r>
      <w:proofErr w:type="spellStart"/>
      <w:proofErr w:type="gramStart"/>
      <w:r w:rsidRPr="00055E11">
        <w:rPr>
          <w:color w:val="auto"/>
          <w:sz w:val="20"/>
          <w:szCs w:val="20"/>
        </w:rPr>
        <w:t>Datasus</w:t>
      </w:r>
      <w:proofErr w:type="spellEnd"/>
      <w:proofErr w:type="gramEnd"/>
      <w:r w:rsidRPr="00055E11">
        <w:rPr>
          <w:color w:val="auto"/>
          <w:sz w:val="20"/>
          <w:szCs w:val="20"/>
        </w:rPr>
        <w:t>,</w:t>
      </w:r>
      <w:r w:rsidR="00AD7F17" w:rsidRPr="00055E11">
        <w:rPr>
          <w:color w:val="auto"/>
          <w:sz w:val="20"/>
          <w:szCs w:val="20"/>
        </w:rPr>
        <w:t xml:space="preserve"> </w:t>
      </w:r>
      <w:r w:rsidRPr="00055E11">
        <w:rPr>
          <w:color w:val="auto"/>
          <w:sz w:val="20"/>
          <w:szCs w:val="20"/>
        </w:rPr>
        <w:t>2017</w:t>
      </w:r>
      <w:r w:rsidR="00985BB9" w:rsidRPr="00055E11">
        <w:rPr>
          <w:color w:val="auto"/>
          <w:sz w:val="20"/>
          <w:szCs w:val="20"/>
        </w:rPr>
        <w:t>.</w:t>
      </w:r>
    </w:p>
    <w:p w:rsidR="00C65F94" w:rsidRPr="00055E11" w:rsidRDefault="00C65F94" w:rsidP="00017066">
      <w:pPr>
        <w:spacing w:after="0" w:line="240" w:lineRule="auto"/>
        <w:ind w:left="11" w:right="0" w:hanging="11"/>
        <w:jc w:val="center"/>
        <w:rPr>
          <w:color w:val="auto"/>
          <w:sz w:val="20"/>
          <w:szCs w:val="20"/>
        </w:rPr>
      </w:pPr>
    </w:p>
    <w:p w:rsidR="00AD7F17" w:rsidRPr="000923BB" w:rsidRDefault="0031779F" w:rsidP="00420665">
      <w:pPr>
        <w:spacing w:after="120" w:line="360" w:lineRule="auto"/>
        <w:ind w:left="11" w:right="0" w:firstLine="839"/>
        <w:rPr>
          <w:color w:val="auto"/>
          <w:szCs w:val="24"/>
        </w:rPr>
      </w:pPr>
      <w:r>
        <w:rPr>
          <w:color w:val="00000A"/>
          <w:szCs w:val="24"/>
        </w:rPr>
        <w:t>Observa-se</w:t>
      </w:r>
      <w:r w:rsidR="00017066">
        <w:rPr>
          <w:color w:val="00000A"/>
          <w:szCs w:val="24"/>
        </w:rPr>
        <w:t xml:space="preserve"> </w:t>
      </w:r>
      <w:r>
        <w:rPr>
          <w:color w:val="00000A"/>
          <w:szCs w:val="24"/>
        </w:rPr>
        <w:t>no</w:t>
      </w:r>
      <w:r w:rsidR="00017066">
        <w:rPr>
          <w:color w:val="00000A"/>
          <w:szCs w:val="24"/>
        </w:rPr>
        <w:t xml:space="preserve"> </w:t>
      </w:r>
      <w:r>
        <w:rPr>
          <w:color w:val="00000A"/>
          <w:szCs w:val="24"/>
        </w:rPr>
        <w:t>quadro</w:t>
      </w:r>
      <w:r w:rsidR="00017066">
        <w:rPr>
          <w:color w:val="00000A"/>
          <w:szCs w:val="24"/>
        </w:rPr>
        <w:t xml:space="preserve"> </w:t>
      </w:r>
      <w:r w:rsidR="00192786">
        <w:rPr>
          <w:color w:val="00000A"/>
          <w:szCs w:val="24"/>
        </w:rPr>
        <w:t>22</w:t>
      </w:r>
      <w:r w:rsidR="00017066" w:rsidRPr="00192786">
        <w:rPr>
          <w:color w:val="auto"/>
          <w:szCs w:val="24"/>
        </w:rPr>
        <w:t xml:space="preserve"> </w:t>
      </w:r>
      <w:r w:rsidRPr="00192786">
        <w:rPr>
          <w:color w:val="auto"/>
          <w:szCs w:val="24"/>
        </w:rPr>
        <w:t>que</w:t>
      </w:r>
      <w:r w:rsidR="00017066" w:rsidRPr="00192786">
        <w:rPr>
          <w:color w:val="auto"/>
          <w:szCs w:val="24"/>
        </w:rPr>
        <w:t xml:space="preserve"> </w:t>
      </w:r>
      <w:r w:rsidRPr="00192786">
        <w:rPr>
          <w:color w:val="auto"/>
          <w:szCs w:val="24"/>
        </w:rPr>
        <w:t>as</w:t>
      </w:r>
      <w:r w:rsidR="00017066" w:rsidRPr="00192786">
        <w:rPr>
          <w:color w:val="auto"/>
          <w:szCs w:val="24"/>
        </w:rPr>
        <w:t xml:space="preserve"> </w:t>
      </w:r>
      <w:r w:rsidRPr="00192786">
        <w:rPr>
          <w:color w:val="auto"/>
          <w:szCs w:val="24"/>
        </w:rPr>
        <w:t>unidade</w:t>
      </w:r>
      <w:r w:rsidR="00017066" w:rsidRPr="00192786">
        <w:rPr>
          <w:color w:val="auto"/>
          <w:szCs w:val="24"/>
        </w:rPr>
        <w:t xml:space="preserve"> </w:t>
      </w:r>
      <w:r w:rsidRPr="00192786">
        <w:rPr>
          <w:color w:val="auto"/>
          <w:szCs w:val="24"/>
        </w:rPr>
        <w:t>que</w:t>
      </w:r>
      <w:r w:rsidR="00017066" w:rsidRPr="00192786">
        <w:rPr>
          <w:color w:val="auto"/>
          <w:szCs w:val="24"/>
        </w:rPr>
        <w:t xml:space="preserve"> </w:t>
      </w:r>
      <w:r w:rsidRPr="00192786">
        <w:rPr>
          <w:color w:val="auto"/>
          <w:szCs w:val="24"/>
        </w:rPr>
        <w:t>realizam hemodiálise</w:t>
      </w:r>
      <w:r w:rsidR="00017066" w:rsidRPr="00192786">
        <w:rPr>
          <w:color w:val="auto"/>
          <w:szCs w:val="24"/>
        </w:rPr>
        <w:t xml:space="preserve"> </w:t>
      </w:r>
      <w:proofErr w:type="gramStart"/>
      <w:r w:rsidRPr="00192786">
        <w:rPr>
          <w:color w:val="auto"/>
          <w:szCs w:val="24"/>
        </w:rPr>
        <w:t>utilizam-se</w:t>
      </w:r>
      <w:proofErr w:type="gramEnd"/>
      <w:r w:rsidR="00017066" w:rsidRPr="00192786">
        <w:rPr>
          <w:color w:val="auto"/>
          <w:szCs w:val="24"/>
        </w:rPr>
        <w:t xml:space="preserve"> </w:t>
      </w:r>
      <w:r w:rsidRPr="00192786">
        <w:rPr>
          <w:color w:val="auto"/>
          <w:szCs w:val="24"/>
        </w:rPr>
        <w:t>de terceiros</w:t>
      </w:r>
      <w:r w:rsidR="00017066" w:rsidRPr="00192786">
        <w:rPr>
          <w:color w:val="auto"/>
          <w:szCs w:val="24"/>
        </w:rPr>
        <w:t xml:space="preserve"> </w:t>
      </w:r>
      <w:r w:rsidRPr="00192786">
        <w:rPr>
          <w:color w:val="auto"/>
          <w:szCs w:val="24"/>
        </w:rPr>
        <w:t>para a</w:t>
      </w:r>
      <w:r w:rsidR="00017066" w:rsidRPr="00192786">
        <w:rPr>
          <w:color w:val="auto"/>
          <w:szCs w:val="24"/>
        </w:rPr>
        <w:t xml:space="preserve"> </w:t>
      </w:r>
      <w:r w:rsidRPr="00192786">
        <w:rPr>
          <w:color w:val="auto"/>
          <w:szCs w:val="24"/>
        </w:rPr>
        <w:t>confecção das</w:t>
      </w:r>
      <w:r w:rsidR="00017066" w:rsidRPr="00192786">
        <w:rPr>
          <w:color w:val="auto"/>
          <w:szCs w:val="24"/>
        </w:rPr>
        <w:t xml:space="preserve"> </w:t>
      </w:r>
      <w:r w:rsidRPr="00192786">
        <w:rPr>
          <w:color w:val="auto"/>
          <w:szCs w:val="24"/>
        </w:rPr>
        <w:t>f</w:t>
      </w:r>
      <w:r w:rsidR="00AD7F17" w:rsidRPr="00192786">
        <w:rPr>
          <w:color w:val="auto"/>
          <w:szCs w:val="24"/>
        </w:rPr>
        <w:t>í</w:t>
      </w:r>
      <w:r w:rsidRPr="00192786">
        <w:rPr>
          <w:color w:val="auto"/>
          <w:szCs w:val="24"/>
        </w:rPr>
        <w:t>stulas</w:t>
      </w:r>
      <w:r w:rsidR="00017066" w:rsidRPr="00192786">
        <w:rPr>
          <w:color w:val="auto"/>
          <w:szCs w:val="24"/>
        </w:rPr>
        <w:t xml:space="preserve"> </w:t>
      </w:r>
      <w:r w:rsidRPr="00192786">
        <w:rPr>
          <w:color w:val="auto"/>
          <w:szCs w:val="24"/>
        </w:rPr>
        <w:t>arteriovenosas, mas alguns unidades apresentam produção</w:t>
      </w:r>
      <w:r w:rsidR="00017066" w:rsidRPr="00192786">
        <w:rPr>
          <w:color w:val="auto"/>
          <w:szCs w:val="24"/>
        </w:rPr>
        <w:t xml:space="preserve"> </w:t>
      </w:r>
      <w:r w:rsidRPr="00192786">
        <w:rPr>
          <w:color w:val="auto"/>
          <w:szCs w:val="24"/>
        </w:rPr>
        <w:t xml:space="preserve">mas o seu CNES </w:t>
      </w:r>
      <w:r w:rsidR="00AD7F17" w:rsidRPr="00192786">
        <w:rPr>
          <w:color w:val="auto"/>
          <w:szCs w:val="24"/>
        </w:rPr>
        <w:t xml:space="preserve">está </w:t>
      </w:r>
      <w:r w:rsidRPr="00192786">
        <w:rPr>
          <w:color w:val="auto"/>
          <w:szCs w:val="24"/>
        </w:rPr>
        <w:t>desatualizando</w:t>
      </w:r>
      <w:r w:rsidR="00017066" w:rsidRPr="00192786">
        <w:rPr>
          <w:color w:val="auto"/>
          <w:szCs w:val="24"/>
        </w:rPr>
        <w:t xml:space="preserve"> </w:t>
      </w:r>
      <w:r w:rsidRPr="00192786">
        <w:rPr>
          <w:color w:val="auto"/>
          <w:szCs w:val="24"/>
        </w:rPr>
        <w:t>não havendo a indicação da unidade hospitalar que realiza</w:t>
      </w:r>
      <w:r w:rsidR="00017066" w:rsidRPr="00192786">
        <w:rPr>
          <w:color w:val="auto"/>
          <w:szCs w:val="24"/>
        </w:rPr>
        <w:t xml:space="preserve"> </w:t>
      </w:r>
      <w:r w:rsidRPr="00192786">
        <w:rPr>
          <w:color w:val="auto"/>
          <w:szCs w:val="24"/>
        </w:rPr>
        <w:t>este procedimento.</w:t>
      </w:r>
      <w:r w:rsidR="00017066" w:rsidRPr="00192786">
        <w:rPr>
          <w:color w:val="auto"/>
          <w:szCs w:val="24"/>
        </w:rPr>
        <w:t xml:space="preserve"> </w:t>
      </w:r>
      <w:r w:rsidRPr="00192786">
        <w:rPr>
          <w:color w:val="auto"/>
          <w:szCs w:val="24"/>
        </w:rPr>
        <w:t xml:space="preserve">Algumas informações deste </w:t>
      </w:r>
      <w:r w:rsidRPr="00192786">
        <w:rPr>
          <w:color w:val="auto"/>
          <w:szCs w:val="24"/>
        </w:rPr>
        <w:lastRenderedPageBreak/>
        <w:t>quadro foram obtidas pela resposta ao of</w:t>
      </w:r>
      <w:r w:rsidR="007450E0">
        <w:rPr>
          <w:color w:val="auto"/>
          <w:szCs w:val="24"/>
        </w:rPr>
        <w:t>í</w:t>
      </w:r>
      <w:r w:rsidRPr="00192786">
        <w:rPr>
          <w:color w:val="auto"/>
          <w:szCs w:val="24"/>
        </w:rPr>
        <w:t>cio</w:t>
      </w:r>
      <w:r w:rsidR="00AD7F17" w:rsidRPr="000923BB">
        <w:rPr>
          <w:color w:val="auto"/>
          <w:szCs w:val="24"/>
        </w:rPr>
        <w:t xml:space="preserve"> nº</w:t>
      </w:r>
      <w:r w:rsidRPr="000923BB">
        <w:rPr>
          <w:color w:val="auto"/>
          <w:szCs w:val="24"/>
        </w:rPr>
        <w:t xml:space="preserve"> </w:t>
      </w:r>
      <w:r w:rsidR="007E6D6A" w:rsidRPr="000923BB">
        <w:rPr>
          <w:color w:val="auto"/>
          <w:szCs w:val="24"/>
        </w:rPr>
        <w:t xml:space="preserve">14/2017 </w:t>
      </w:r>
      <w:r w:rsidRPr="000923BB">
        <w:rPr>
          <w:color w:val="auto"/>
          <w:szCs w:val="24"/>
        </w:rPr>
        <w:t xml:space="preserve">encaminhado </w:t>
      </w:r>
      <w:proofErr w:type="gramStart"/>
      <w:r w:rsidRPr="000923BB">
        <w:rPr>
          <w:color w:val="auto"/>
          <w:szCs w:val="24"/>
        </w:rPr>
        <w:t>ao</w:t>
      </w:r>
      <w:r w:rsidR="00017066" w:rsidRPr="000923BB">
        <w:rPr>
          <w:color w:val="auto"/>
          <w:szCs w:val="24"/>
        </w:rPr>
        <w:t xml:space="preserve"> </w:t>
      </w:r>
      <w:r w:rsidRPr="000923BB">
        <w:rPr>
          <w:color w:val="auto"/>
          <w:szCs w:val="24"/>
        </w:rPr>
        <w:t>gestores</w:t>
      </w:r>
      <w:proofErr w:type="gramEnd"/>
      <w:r w:rsidRPr="000923BB">
        <w:rPr>
          <w:color w:val="auto"/>
          <w:szCs w:val="24"/>
        </w:rPr>
        <w:t xml:space="preserve"> e prestadores</w:t>
      </w:r>
      <w:r w:rsidR="007E6D6A" w:rsidRPr="000923BB">
        <w:rPr>
          <w:color w:val="auto"/>
          <w:szCs w:val="24"/>
        </w:rPr>
        <w:t>, contato telefônico com os prestadore</w:t>
      </w:r>
      <w:r w:rsidR="00315263" w:rsidRPr="000923BB">
        <w:rPr>
          <w:color w:val="auto"/>
          <w:szCs w:val="24"/>
        </w:rPr>
        <w:t>s</w:t>
      </w:r>
      <w:r w:rsidR="007E6D6A" w:rsidRPr="000923BB">
        <w:rPr>
          <w:color w:val="auto"/>
          <w:szCs w:val="24"/>
        </w:rPr>
        <w:t xml:space="preserve"> e </w:t>
      </w:r>
      <w:r w:rsidRPr="000923BB">
        <w:rPr>
          <w:color w:val="auto"/>
          <w:szCs w:val="24"/>
        </w:rPr>
        <w:t>busca</w:t>
      </w:r>
      <w:r w:rsidR="00017066" w:rsidRPr="000923BB">
        <w:rPr>
          <w:color w:val="auto"/>
          <w:szCs w:val="24"/>
        </w:rPr>
        <w:t xml:space="preserve"> </w:t>
      </w:r>
      <w:r w:rsidRPr="000923BB">
        <w:rPr>
          <w:color w:val="auto"/>
          <w:szCs w:val="24"/>
        </w:rPr>
        <w:t>no site do CNES.</w:t>
      </w:r>
    </w:p>
    <w:p w:rsidR="00740230" w:rsidRPr="000923BB" w:rsidRDefault="0031779F" w:rsidP="00420665">
      <w:pPr>
        <w:spacing w:after="120" w:line="360" w:lineRule="auto"/>
        <w:ind w:left="11" w:right="0" w:firstLine="839"/>
        <w:rPr>
          <w:color w:val="auto"/>
          <w:szCs w:val="24"/>
        </w:rPr>
      </w:pPr>
      <w:r w:rsidRPr="00EA3EDE">
        <w:rPr>
          <w:color w:val="auto"/>
          <w:szCs w:val="24"/>
        </w:rPr>
        <w:t xml:space="preserve">Não </w:t>
      </w:r>
      <w:r w:rsidR="007E6D6A" w:rsidRPr="00EA3EDE">
        <w:rPr>
          <w:color w:val="auto"/>
          <w:szCs w:val="24"/>
        </w:rPr>
        <w:t>identificamos na coleta dos dado</w:t>
      </w:r>
      <w:r w:rsidR="00315263" w:rsidRPr="00EA3EDE">
        <w:rPr>
          <w:color w:val="auto"/>
          <w:szCs w:val="24"/>
        </w:rPr>
        <w:t>s</w:t>
      </w:r>
      <w:r w:rsidR="007E6D6A" w:rsidRPr="00B84ED2">
        <w:rPr>
          <w:color w:val="auto"/>
          <w:szCs w:val="24"/>
        </w:rPr>
        <w:t xml:space="preserve"> a existência pelos</w:t>
      </w:r>
      <w:r w:rsidR="00017066" w:rsidRPr="00B84ED2">
        <w:rPr>
          <w:color w:val="auto"/>
          <w:szCs w:val="24"/>
        </w:rPr>
        <w:t xml:space="preserve"> </w:t>
      </w:r>
      <w:r w:rsidRPr="00B84ED2">
        <w:rPr>
          <w:color w:val="auto"/>
          <w:szCs w:val="24"/>
        </w:rPr>
        <w:t xml:space="preserve">prestadores </w:t>
      </w:r>
      <w:r w:rsidR="007E6D6A" w:rsidRPr="00350A24">
        <w:rPr>
          <w:color w:val="auto"/>
          <w:szCs w:val="24"/>
        </w:rPr>
        <w:t xml:space="preserve">e o pagamento de </w:t>
      </w:r>
      <w:r w:rsidRPr="00A128D7">
        <w:rPr>
          <w:color w:val="auto"/>
          <w:szCs w:val="24"/>
        </w:rPr>
        <w:t>taxas acima da tabela do SUS</w:t>
      </w:r>
      <w:r w:rsidR="00740230" w:rsidRPr="00A128D7">
        <w:rPr>
          <w:color w:val="auto"/>
          <w:szCs w:val="24"/>
        </w:rPr>
        <w:t xml:space="preserve">, </w:t>
      </w:r>
      <w:r w:rsidR="00AD7F17" w:rsidRPr="00A128D7">
        <w:rPr>
          <w:color w:val="auto"/>
          <w:szCs w:val="24"/>
        </w:rPr>
        <w:t xml:space="preserve">porém </w:t>
      </w:r>
      <w:r w:rsidR="00740230" w:rsidRPr="009304C2">
        <w:rPr>
          <w:color w:val="auto"/>
          <w:szCs w:val="24"/>
        </w:rPr>
        <w:t>em pesquisa</w:t>
      </w:r>
      <w:r w:rsidR="00017066" w:rsidRPr="00083305">
        <w:rPr>
          <w:color w:val="auto"/>
          <w:szCs w:val="24"/>
        </w:rPr>
        <w:t xml:space="preserve"> </w:t>
      </w:r>
      <w:r w:rsidR="00740230" w:rsidRPr="00675E58">
        <w:rPr>
          <w:color w:val="auto"/>
          <w:szCs w:val="24"/>
        </w:rPr>
        <w:t>realizada</w:t>
      </w:r>
      <w:r w:rsidR="00017066" w:rsidRPr="00105654">
        <w:rPr>
          <w:color w:val="auto"/>
          <w:szCs w:val="24"/>
        </w:rPr>
        <w:t xml:space="preserve"> </w:t>
      </w:r>
      <w:r w:rsidR="00740230" w:rsidRPr="002E1598">
        <w:rPr>
          <w:color w:val="auto"/>
          <w:szCs w:val="24"/>
        </w:rPr>
        <w:t>pela sociedade</w:t>
      </w:r>
      <w:r w:rsidR="00017066" w:rsidRPr="002E1598">
        <w:rPr>
          <w:color w:val="auto"/>
          <w:szCs w:val="24"/>
        </w:rPr>
        <w:t xml:space="preserve"> </w:t>
      </w:r>
      <w:r w:rsidR="00740230" w:rsidRPr="002E1598">
        <w:rPr>
          <w:color w:val="auto"/>
          <w:szCs w:val="24"/>
        </w:rPr>
        <w:t>catarinense</w:t>
      </w:r>
      <w:r w:rsidR="00017066" w:rsidRPr="00954DAD">
        <w:rPr>
          <w:color w:val="auto"/>
          <w:szCs w:val="24"/>
        </w:rPr>
        <w:t xml:space="preserve"> </w:t>
      </w:r>
      <w:r w:rsidR="00740230" w:rsidRPr="008276C1">
        <w:rPr>
          <w:color w:val="auto"/>
          <w:szCs w:val="24"/>
        </w:rPr>
        <w:t>de</w:t>
      </w:r>
      <w:r w:rsidR="00017066" w:rsidRPr="00A644F9">
        <w:rPr>
          <w:color w:val="auto"/>
          <w:szCs w:val="24"/>
        </w:rPr>
        <w:t xml:space="preserve"> </w:t>
      </w:r>
      <w:r w:rsidR="00740230" w:rsidRPr="009A0CB3">
        <w:rPr>
          <w:color w:val="auto"/>
          <w:szCs w:val="24"/>
        </w:rPr>
        <w:t>nef</w:t>
      </w:r>
      <w:r w:rsidR="00AD7F17" w:rsidRPr="004F4555">
        <w:rPr>
          <w:color w:val="auto"/>
          <w:szCs w:val="24"/>
        </w:rPr>
        <w:t>r</w:t>
      </w:r>
      <w:r w:rsidR="00740230" w:rsidRPr="00A337E8">
        <w:rPr>
          <w:color w:val="auto"/>
          <w:szCs w:val="24"/>
        </w:rPr>
        <w:t>ologia, 2017 indica</w:t>
      </w:r>
      <w:r w:rsidR="00740230" w:rsidRPr="00A008F1">
        <w:rPr>
          <w:color w:val="auto"/>
          <w:szCs w:val="24"/>
        </w:rPr>
        <w:t>m que 50%</w:t>
      </w:r>
      <w:r w:rsidR="00017066" w:rsidRPr="00A008F1">
        <w:rPr>
          <w:color w:val="auto"/>
          <w:szCs w:val="24"/>
        </w:rPr>
        <w:t xml:space="preserve"> </w:t>
      </w:r>
      <w:r w:rsidR="00740230" w:rsidRPr="002E020B">
        <w:rPr>
          <w:color w:val="auto"/>
          <w:szCs w:val="24"/>
        </w:rPr>
        <w:t xml:space="preserve">dos procedimentos tem complementação pelo paciente ou </w:t>
      </w:r>
      <w:proofErr w:type="gramStart"/>
      <w:r w:rsidR="00740230" w:rsidRPr="002E020B">
        <w:rPr>
          <w:color w:val="auto"/>
          <w:szCs w:val="24"/>
        </w:rPr>
        <w:t>pela pr</w:t>
      </w:r>
      <w:r w:rsidR="00AD7F17" w:rsidRPr="009E17EE">
        <w:rPr>
          <w:color w:val="auto"/>
          <w:szCs w:val="24"/>
        </w:rPr>
        <w:t>ó</w:t>
      </w:r>
      <w:r w:rsidR="00740230" w:rsidRPr="009E17EE">
        <w:rPr>
          <w:color w:val="auto"/>
          <w:szCs w:val="24"/>
        </w:rPr>
        <w:t>prio</w:t>
      </w:r>
      <w:proofErr w:type="gramEnd"/>
      <w:r w:rsidR="00740230" w:rsidRPr="009E17EE">
        <w:rPr>
          <w:color w:val="auto"/>
          <w:szCs w:val="24"/>
        </w:rPr>
        <w:t xml:space="preserve"> prestador as unidades hospitalares que realizam o procedimento</w:t>
      </w:r>
      <w:r w:rsidR="00AD7F17" w:rsidRPr="009E17EE">
        <w:rPr>
          <w:color w:val="auto"/>
          <w:szCs w:val="24"/>
        </w:rPr>
        <w:t>, co</w:t>
      </w:r>
      <w:r w:rsidR="00740230" w:rsidRPr="009E17EE">
        <w:rPr>
          <w:color w:val="auto"/>
          <w:szCs w:val="24"/>
        </w:rPr>
        <w:t>nforme a</w:t>
      </w:r>
      <w:r w:rsidR="00017066" w:rsidRPr="009E17EE">
        <w:rPr>
          <w:color w:val="auto"/>
          <w:szCs w:val="24"/>
        </w:rPr>
        <w:t xml:space="preserve"> </w:t>
      </w:r>
      <w:r w:rsidR="00740230" w:rsidRPr="009E17EE">
        <w:rPr>
          <w:color w:val="auto"/>
          <w:szCs w:val="24"/>
        </w:rPr>
        <w:t>figura</w:t>
      </w:r>
      <w:r w:rsidR="00017066" w:rsidRPr="009E17EE">
        <w:rPr>
          <w:color w:val="auto"/>
          <w:szCs w:val="24"/>
        </w:rPr>
        <w:t xml:space="preserve"> </w:t>
      </w:r>
      <w:r w:rsidR="000923BB" w:rsidRPr="009E17EE">
        <w:rPr>
          <w:color w:val="auto"/>
          <w:szCs w:val="24"/>
        </w:rPr>
        <w:t>2</w:t>
      </w:r>
      <w:r w:rsidR="000923BB">
        <w:rPr>
          <w:color w:val="auto"/>
          <w:szCs w:val="24"/>
        </w:rPr>
        <w:t>4</w:t>
      </w:r>
      <w:r w:rsidR="00740230" w:rsidRPr="000923BB">
        <w:rPr>
          <w:color w:val="auto"/>
          <w:szCs w:val="24"/>
        </w:rPr>
        <w:t>.</w:t>
      </w:r>
    </w:p>
    <w:p w:rsidR="00740230" w:rsidRDefault="00740230">
      <w:pPr>
        <w:spacing w:beforeAutospacing="1" w:afterAutospacing="1"/>
        <w:rPr>
          <w:color w:val="auto"/>
          <w:szCs w:val="24"/>
        </w:rPr>
      </w:pPr>
      <w:r w:rsidRPr="00740230">
        <w:rPr>
          <w:noProof/>
          <w:color w:val="auto"/>
          <w:szCs w:val="24"/>
        </w:rPr>
        <w:drawing>
          <wp:inline distT="0" distB="0" distL="0" distR="0">
            <wp:extent cx="5400040" cy="2531994"/>
            <wp:effectExtent l="0" t="0" r="0" b="1905"/>
            <wp:docPr id="40" name="Espaço Reservado para Conteúdo 3"/>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4" name="Espaço Reservado para Conteúdo 3"/>
                    <pic:cNvPicPr>
                      <a:picLocks noGrp="1" noChangeAspect="1"/>
                    </pic:cNvPicPr>
                  </pic:nvPicPr>
                  <pic:blipFill>
                    <a:blip r:embed="rId41">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5400040" cy="2531994"/>
                    </a:xfrm>
                    <a:prstGeom prst="rect">
                      <a:avLst/>
                    </a:prstGeom>
                  </pic:spPr>
                </pic:pic>
              </a:graphicData>
            </a:graphic>
          </wp:inline>
        </w:drawing>
      </w:r>
    </w:p>
    <w:p w:rsidR="002D640C" w:rsidRPr="00055E11" w:rsidRDefault="002D640C" w:rsidP="000923BB">
      <w:pPr>
        <w:pStyle w:val="Legenda"/>
        <w:spacing w:after="120" w:line="360" w:lineRule="auto"/>
        <w:jc w:val="center"/>
        <w:rPr>
          <w:rFonts w:ascii="Arial" w:hAnsi="Arial" w:cs="Arial"/>
          <w:b w:val="0"/>
          <w:color w:val="auto"/>
          <w:sz w:val="24"/>
          <w:szCs w:val="24"/>
        </w:rPr>
      </w:pPr>
      <w:bookmarkStart w:id="80" w:name="_Toc531093613"/>
      <w:r w:rsidRPr="00055E11">
        <w:rPr>
          <w:rFonts w:ascii="Arial" w:hAnsi="Arial" w:cs="Arial"/>
          <w:b w:val="0"/>
          <w:color w:val="auto"/>
          <w:sz w:val="24"/>
          <w:szCs w:val="24"/>
        </w:rPr>
        <w:t xml:space="preserve">Figura </w:t>
      </w:r>
      <w:r w:rsidR="007F6203" w:rsidRPr="00055E11">
        <w:rPr>
          <w:rFonts w:ascii="Arial" w:hAnsi="Arial" w:cs="Arial"/>
          <w:b w:val="0"/>
          <w:color w:val="auto"/>
          <w:sz w:val="24"/>
          <w:szCs w:val="24"/>
        </w:rPr>
        <w:fldChar w:fldCharType="begin"/>
      </w:r>
      <w:r w:rsidRPr="00055E11">
        <w:rPr>
          <w:rFonts w:ascii="Arial" w:hAnsi="Arial" w:cs="Arial"/>
          <w:b w:val="0"/>
          <w:color w:val="auto"/>
          <w:sz w:val="24"/>
          <w:szCs w:val="24"/>
        </w:rPr>
        <w:instrText xml:space="preserve"> SEQ Figura \* ARABIC </w:instrText>
      </w:r>
      <w:r w:rsidR="007F6203" w:rsidRPr="00055E11">
        <w:rPr>
          <w:rFonts w:ascii="Arial" w:hAnsi="Arial" w:cs="Arial"/>
          <w:b w:val="0"/>
          <w:color w:val="auto"/>
          <w:sz w:val="24"/>
          <w:szCs w:val="24"/>
        </w:rPr>
        <w:fldChar w:fldCharType="separate"/>
      </w:r>
      <w:r w:rsidR="005A1E40">
        <w:rPr>
          <w:rFonts w:ascii="Arial" w:hAnsi="Arial" w:cs="Arial"/>
          <w:b w:val="0"/>
          <w:noProof/>
          <w:color w:val="auto"/>
          <w:sz w:val="24"/>
          <w:szCs w:val="24"/>
        </w:rPr>
        <w:t>24</w:t>
      </w:r>
      <w:r w:rsidR="007F6203" w:rsidRPr="00055E11">
        <w:rPr>
          <w:rFonts w:ascii="Arial" w:hAnsi="Arial" w:cs="Arial"/>
          <w:b w:val="0"/>
          <w:color w:val="auto"/>
          <w:sz w:val="24"/>
          <w:szCs w:val="24"/>
        </w:rPr>
        <w:fldChar w:fldCharType="end"/>
      </w:r>
      <w:r w:rsidRPr="00055E11">
        <w:rPr>
          <w:rFonts w:ascii="Arial" w:hAnsi="Arial" w:cs="Arial"/>
          <w:b w:val="0"/>
          <w:color w:val="auto"/>
          <w:sz w:val="24"/>
          <w:szCs w:val="24"/>
        </w:rPr>
        <w:t>: Valor pago pelo procedimento de F</w:t>
      </w:r>
      <w:r w:rsidR="007450E0">
        <w:rPr>
          <w:rFonts w:ascii="Arial" w:hAnsi="Arial" w:cs="Arial"/>
          <w:b w:val="0"/>
          <w:color w:val="auto"/>
          <w:sz w:val="24"/>
          <w:szCs w:val="24"/>
        </w:rPr>
        <w:t>í</w:t>
      </w:r>
      <w:r w:rsidRPr="00055E11">
        <w:rPr>
          <w:rFonts w:ascii="Arial" w:hAnsi="Arial" w:cs="Arial"/>
          <w:b w:val="0"/>
          <w:color w:val="auto"/>
          <w:sz w:val="24"/>
          <w:szCs w:val="24"/>
        </w:rPr>
        <w:t>stulas realizadas no estado de SC.</w:t>
      </w:r>
      <w:bookmarkEnd w:id="80"/>
    </w:p>
    <w:p w:rsidR="002D640C" w:rsidRPr="000923BB" w:rsidRDefault="002D640C" w:rsidP="000923BB">
      <w:pPr>
        <w:spacing w:after="120" w:line="360" w:lineRule="auto"/>
        <w:jc w:val="center"/>
        <w:rPr>
          <w:color w:val="auto"/>
          <w:sz w:val="20"/>
          <w:szCs w:val="20"/>
          <w:lang w:eastAsia="ar-SA"/>
        </w:rPr>
      </w:pPr>
      <w:r w:rsidRPr="000923BB">
        <w:rPr>
          <w:color w:val="auto"/>
          <w:sz w:val="20"/>
          <w:szCs w:val="20"/>
          <w:lang w:eastAsia="ar-SA"/>
        </w:rPr>
        <w:t xml:space="preserve">Fonte: </w:t>
      </w:r>
      <w:r w:rsidR="00485D39" w:rsidRPr="000923BB">
        <w:rPr>
          <w:color w:val="auto"/>
          <w:sz w:val="20"/>
          <w:szCs w:val="20"/>
          <w:lang w:eastAsia="ar-SA"/>
        </w:rPr>
        <w:t>Sociedade Catarinense de Nefrologia, 2017.</w:t>
      </w:r>
    </w:p>
    <w:p w:rsidR="00420665" w:rsidRDefault="00420665">
      <w:pPr>
        <w:spacing w:beforeAutospacing="1" w:afterAutospacing="1"/>
        <w:rPr>
          <w:color w:val="auto"/>
          <w:szCs w:val="24"/>
        </w:rPr>
      </w:pPr>
      <w:r>
        <w:rPr>
          <w:color w:val="auto"/>
          <w:szCs w:val="24"/>
        </w:rPr>
        <w:br w:type="page"/>
      </w:r>
    </w:p>
    <w:p w:rsidR="00BF3B1E" w:rsidRDefault="00BF3B1E">
      <w:pPr>
        <w:spacing w:beforeAutospacing="1" w:afterAutospacing="1"/>
        <w:rPr>
          <w:color w:val="auto"/>
          <w:szCs w:val="24"/>
        </w:rPr>
      </w:pPr>
    </w:p>
    <w:p w:rsidR="00BF3B1E" w:rsidRDefault="0031779F" w:rsidP="00315263">
      <w:pPr>
        <w:spacing w:after="0" w:line="240" w:lineRule="auto"/>
        <w:ind w:left="-15" w:right="0" w:firstLine="15"/>
        <w:rPr>
          <w:color w:val="FF0000"/>
        </w:rPr>
      </w:pPr>
      <w:r>
        <w:rPr>
          <w:noProof/>
        </w:rPr>
        <w:drawing>
          <wp:inline distT="0" distB="0" distL="0" distR="0">
            <wp:extent cx="5076825" cy="3810000"/>
            <wp:effectExtent l="0" t="0" r="0" b="0"/>
            <wp:docPr id="20" name="Gráfico 20"/>
            <wp:cNvGraphicFramePr/>
            <a:graphic xmlns:a="http://schemas.openxmlformats.org/drawingml/2006/main">
              <a:graphicData uri="http://schemas.openxmlformats.org/drawingml/2006/chart">
                <c:chart xmlns:c="http://schemas.openxmlformats.org/drawingml/2006/chart" xmlns:r="http://schemas.openxmlformats.org/officeDocument/2006/relationships" r:id="rId42"/>
              </a:graphicData>
            </a:graphic>
          </wp:inline>
        </w:drawing>
      </w:r>
    </w:p>
    <w:p w:rsidR="002D640C" w:rsidRDefault="002D640C" w:rsidP="00315263">
      <w:pPr>
        <w:spacing w:after="0" w:line="240" w:lineRule="auto"/>
        <w:ind w:left="-15" w:right="0" w:firstLine="15"/>
        <w:rPr>
          <w:color w:val="FF0000"/>
        </w:rPr>
      </w:pPr>
    </w:p>
    <w:p w:rsidR="002D640C" w:rsidRPr="00055E11" w:rsidRDefault="002D640C" w:rsidP="000923BB">
      <w:pPr>
        <w:pStyle w:val="Legenda"/>
        <w:spacing w:after="120" w:line="360" w:lineRule="auto"/>
        <w:jc w:val="center"/>
        <w:rPr>
          <w:rFonts w:ascii="Arial" w:hAnsi="Arial" w:cs="Arial"/>
          <w:b w:val="0"/>
          <w:color w:val="auto"/>
          <w:sz w:val="24"/>
          <w:szCs w:val="24"/>
        </w:rPr>
      </w:pPr>
      <w:bookmarkStart w:id="81" w:name="_Toc531093614"/>
      <w:r w:rsidRPr="00055E11">
        <w:rPr>
          <w:rFonts w:ascii="Arial" w:hAnsi="Arial" w:cs="Arial"/>
          <w:b w:val="0"/>
          <w:color w:val="auto"/>
          <w:sz w:val="24"/>
          <w:szCs w:val="24"/>
        </w:rPr>
        <w:t xml:space="preserve">Figura </w:t>
      </w:r>
      <w:r w:rsidR="007F6203" w:rsidRPr="00055E11">
        <w:rPr>
          <w:rFonts w:ascii="Arial" w:hAnsi="Arial" w:cs="Arial"/>
          <w:b w:val="0"/>
          <w:color w:val="auto"/>
          <w:sz w:val="24"/>
          <w:szCs w:val="24"/>
        </w:rPr>
        <w:fldChar w:fldCharType="begin"/>
      </w:r>
      <w:r w:rsidRPr="00055E11">
        <w:rPr>
          <w:rFonts w:ascii="Arial" w:hAnsi="Arial" w:cs="Arial"/>
          <w:b w:val="0"/>
          <w:color w:val="auto"/>
          <w:sz w:val="24"/>
          <w:szCs w:val="24"/>
        </w:rPr>
        <w:instrText xml:space="preserve"> SEQ Figura \* ARABIC </w:instrText>
      </w:r>
      <w:r w:rsidR="007F6203" w:rsidRPr="00055E11">
        <w:rPr>
          <w:rFonts w:ascii="Arial" w:hAnsi="Arial" w:cs="Arial"/>
          <w:b w:val="0"/>
          <w:color w:val="auto"/>
          <w:sz w:val="24"/>
          <w:szCs w:val="24"/>
        </w:rPr>
        <w:fldChar w:fldCharType="separate"/>
      </w:r>
      <w:r w:rsidR="005A1E40">
        <w:rPr>
          <w:rFonts w:ascii="Arial" w:hAnsi="Arial" w:cs="Arial"/>
          <w:b w:val="0"/>
          <w:noProof/>
          <w:color w:val="auto"/>
          <w:sz w:val="24"/>
          <w:szCs w:val="24"/>
        </w:rPr>
        <w:t>25</w:t>
      </w:r>
      <w:r w:rsidR="007F6203" w:rsidRPr="00055E11">
        <w:rPr>
          <w:rFonts w:ascii="Arial" w:hAnsi="Arial" w:cs="Arial"/>
          <w:b w:val="0"/>
          <w:color w:val="auto"/>
          <w:sz w:val="24"/>
          <w:szCs w:val="24"/>
        </w:rPr>
        <w:fldChar w:fldCharType="end"/>
      </w:r>
      <w:r w:rsidRPr="00055E11">
        <w:rPr>
          <w:rFonts w:ascii="Arial" w:hAnsi="Arial" w:cs="Arial"/>
          <w:b w:val="0"/>
          <w:color w:val="auto"/>
          <w:sz w:val="24"/>
          <w:szCs w:val="24"/>
        </w:rPr>
        <w:t xml:space="preserve">: </w:t>
      </w:r>
      <w:r w:rsidR="00933C76" w:rsidRPr="00055E11">
        <w:rPr>
          <w:rFonts w:ascii="Arial" w:hAnsi="Arial" w:cs="Arial"/>
          <w:b w:val="0"/>
          <w:color w:val="auto"/>
          <w:sz w:val="24"/>
          <w:szCs w:val="24"/>
        </w:rPr>
        <w:t xml:space="preserve">Fístulas realizadas </w:t>
      </w:r>
      <w:r w:rsidRPr="00055E11">
        <w:rPr>
          <w:rFonts w:ascii="Arial" w:hAnsi="Arial" w:cs="Arial"/>
          <w:b w:val="0"/>
          <w:color w:val="auto"/>
          <w:sz w:val="24"/>
          <w:szCs w:val="24"/>
        </w:rPr>
        <w:t>com enxertia no estado de SC, em 2016.</w:t>
      </w:r>
      <w:bookmarkEnd w:id="81"/>
    </w:p>
    <w:p w:rsidR="002D640C" w:rsidRPr="000923BB" w:rsidRDefault="002D640C" w:rsidP="000923BB">
      <w:pPr>
        <w:spacing w:after="120" w:line="360" w:lineRule="auto"/>
        <w:jc w:val="center"/>
        <w:rPr>
          <w:color w:val="auto"/>
          <w:sz w:val="20"/>
          <w:szCs w:val="20"/>
          <w:lang w:eastAsia="ar-SA"/>
        </w:rPr>
      </w:pPr>
      <w:r w:rsidRPr="000923BB">
        <w:rPr>
          <w:color w:val="auto"/>
          <w:sz w:val="20"/>
          <w:szCs w:val="20"/>
          <w:lang w:eastAsia="ar-SA"/>
        </w:rPr>
        <w:t xml:space="preserve">Fonte: </w:t>
      </w:r>
      <w:r w:rsidR="00485D39" w:rsidRPr="000923BB">
        <w:rPr>
          <w:color w:val="auto"/>
          <w:sz w:val="20"/>
          <w:szCs w:val="20"/>
          <w:lang w:eastAsia="ar-SA"/>
        </w:rPr>
        <w:t>GEPSA/SUG/SES – TABWIN, Julho 2017</w:t>
      </w:r>
    </w:p>
    <w:p w:rsidR="00BF3B1E" w:rsidRDefault="00BF3B1E" w:rsidP="000923BB">
      <w:pPr>
        <w:spacing w:after="120" w:line="360" w:lineRule="auto"/>
        <w:ind w:left="-15" w:right="0" w:firstLine="708"/>
        <w:rPr>
          <w:color w:val="FF0000"/>
        </w:rPr>
      </w:pPr>
    </w:p>
    <w:p w:rsidR="00BF3B1E" w:rsidRPr="00014534" w:rsidRDefault="0031779F" w:rsidP="000923BB">
      <w:pPr>
        <w:spacing w:after="120" w:line="360" w:lineRule="auto"/>
        <w:ind w:left="-17" w:right="0" w:firstLine="868"/>
        <w:rPr>
          <w:color w:val="auto"/>
        </w:rPr>
      </w:pPr>
      <w:r w:rsidRPr="00014534">
        <w:rPr>
          <w:color w:val="auto"/>
          <w:szCs w:val="24"/>
        </w:rPr>
        <w:t>Já as f</w:t>
      </w:r>
      <w:r w:rsidR="00AD7F17">
        <w:rPr>
          <w:color w:val="auto"/>
          <w:szCs w:val="24"/>
        </w:rPr>
        <w:t>í</w:t>
      </w:r>
      <w:r w:rsidRPr="00014534">
        <w:rPr>
          <w:color w:val="auto"/>
          <w:szCs w:val="24"/>
        </w:rPr>
        <w:t xml:space="preserve">stulas com uso de enxertia </w:t>
      </w:r>
      <w:proofErr w:type="spellStart"/>
      <w:r w:rsidRPr="00014534">
        <w:rPr>
          <w:color w:val="auto"/>
          <w:szCs w:val="24"/>
        </w:rPr>
        <w:t>demostrada</w:t>
      </w:r>
      <w:proofErr w:type="spellEnd"/>
      <w:r w:rsidR="00017066">
        <w:rPr>
          <w:color w:val="auto"/>
          <w:szCs w:val="24"/>
        </w:rPr>
        <w:t xml:space="preserve"> </w:t>
      </w:r>
      <w:r w:rsidRPr="00014534">
        <w:rPr>
          <w:color w:val="auto"/>
          <w:szCs w:val="24"/>
        </w:rPr>
        <w:t>na</w:t>
      </w:r>
      <w:r w:rsidR="00017066">
        <w:rPr>
          <w:color w:val="auto"/>
          <w:szCs w:val="24"/>
        </w:rPr>
        <w:t xml:space="preserve"> </w:t>
      </w:r>
      <w:r w:rsidRPr="00014534">
        <w:rPr>
          <w:color w:val="auto"/>
          <w:szCs w:val="24"/>
        </w:rPr>
        <w:t xml:space="preserve">figura </w:t>
      </w:r>
      <w:r w:rsidR="007C54C5">
        <w:rPr>
          <w:color w:val="auto"/>
          <w:szCs w:val="24"/>
        </w:rPr>
        <w:t>25</w:t>
      </w:r>
      <w:r w:rsidR="007C54C5" w:rsidRPr="00014534">
        <w:rPr>
          <w:color w:val="auto"/>
          <w:szCs w:val="24"/>
        </w:rPr>
        <w:t xml:space="preserve"> </w:t>
      </w:r>
      <w:r w:rsidRPr="00014534">
        <w:rPr>
          <w:color w:val="auto"/>
          <w:szCs w:val="24"/>
        </w:rPr>
        <w:t xml:space="preserve">e quadro </w:t>
      </w:r>
      <w:r w:rsidR="007C54C5">
        <w:rPr>
          <w:color w:val="auto"/>
          <w:szCs w:val="24"/>
        </w:rPr>
        <w:t xml:space="preserve">23 </w:t>
      </w:r>
      <w:r w:rsidRPr="00014534">
        <w:rPr>
          <w:color w:val="auto"/>
          <w:szCs w:val="24"/>
        </w:rPr>
        <w:t>que</w:t>
      </w:r>
      <w:r w:rsidR="00017066">
        <w:rPr>
          <w:color w:val="auto"/>
          <w:szCs w:val="24"/>
        </w:rPr>
        <w:t xml:space="preserve"> </w:t>
      </w:r>
      <w:proofErr w:type="spellStart"/>
      <w:r w:rsidRPr="00014534">
        <w:rPr>
          <w:color w:val="auto"/>
          <w:szCs w:val="24"/>
        </w:rPr>
        <w:t>demostram</w:t>
      </w:r>
      <w:proofErr w:type="spellEnd"/>
      <w:r w:rsidRPr="00014534">
        <w:rPr>
          <w:color w:val="auto"/>
          <w:szCs w:val="24"/>
        </w:rPr>
        <w:t xml:space="preserve"> que temos poucos registros de realização deste procedimento, 19 em 2016 e 16 no primeiro semestre de 2017, sendo produzidas por apenas</w:t>
      </w:r>
      <w:r w:rsidR="00017066">
        <w:rPr>
          <w:color w:val="auto"/>
          <w:szCs w:val="24"/>
        </w:rPr>
        <w:t xml:space="preserve"> </w:t>
      </w:r>
      <w:r w:rsidR="00AD7F17">
        <w:rPr>
          <w:color w:val="auto"/>
          <w:szCs w:val="24"/>
        </w:rPr>
        <w:t>0</w:t>
      </w:r>
      <w:r w:rsidRPr="00014534">
        <w:rPr>
          <w:color w:val="auto"/>
          <w:szCs w:val="24"/>
        </w:rPr>
        <w:t>4</w:t>
      </w:r>
      <w:r w:rsidR="00AD7F17">
        <w:rPr>
          <w:color w:val="auto"/>
          <w:szCs w:val="24"/>
        </w:rPr>
        <w:t xml:space="preserve"> (quatro)</w:t>
      </w:r>
      <w:r w:rsidRPr="00014534">
        <w:rPr>
          <w:color w:val="auto"/>
          <w:szCs w:val="24"/>
        </w:rPr>
        <w:t xml:space="preserve"> prestadores, torna-se necessário um levantamento de qual seria a</w:t>
      </w:r>
      <w:r w:rsidR="00017066">
        <w:rPr>
          <w:color w:val="auto"/>
          <w:szCs w:val="24"/>
        </w:rPr>
        <w:t xml:space="preserve"> </w:t>
      </w:r>
      <w:r w:rsidRPr="00014534">
        <w:rPr>
          <w:color w:val="auto"/>
          <w:szCs w:val="24"/>
        </w:rPr>
        <w:t>necessidade</w:t>
      </w:r>
      <w:r w:rsidR="00017066">
        <w:rPr>
          <w:color w:val="auto"/>
          <w:szCs w:val="24"/>
        </w:rPr>
        <w:t xml:space="preserve"> </w:t>
      </w:r>
      <w:r w:rsidRPr="00014534">
        <w:rPr>
          <w:color w:val="auto"/>
          <w:szCs w:val="24"/>
        </w:rPr>
        <w:t>de realização deste procedimento</w:t>
      </w:r>
      <w:r w:rsidR="00017066">
        <w:rPr>
          <w:color w:val="auto"/>
          <w:szCs w:val="24"/>
        </w:rPr>
        <w:t xml:space="preserve"> </w:t>
      </w:r>
      <w:r w:rsidRPr="00014534">
        <w:rPr>
          <w:color w:val="auto"/>
          <w:szCs w:val="24"/>
        </w:rPr>
        <w:t>para</w:t>
      </w:r>
      <w:r w:rsidR="00017066">
        <w:rPr>
          <w:color w:val="auto"/>
          <w:szCs w:val="24"/>
        </w:rPr>
        <w:t xml:space="preserve"> </w:t>
      </w:r>
      <w:r w:rsidRPr="00014534">
        <w:rPr>
          <w:color w:val="auto"/>
          <w:szCs w:val="24"/>
        </w:rPr>
        <w:t>atender</w:t>
      </w:r>
      <w:r w:rsidR="00017066">
        <w:rPr>
          <w:color w:val="auto"/>
          <w:szCs w:val="24"/>
        </w:rPr>
        <w:t xml:space="preserve"> </w:t>
      </w:r>
      <w:r w:rsidRPr="00014534">
        <w:rPr>
          <w:color w:val="auto"/>
          <w:szCs w:val="24"/>
        </w:rPr>
        <w:t>a</w:t>
      </w:r>
      <w:r w:rsidR="00017066">
        <w:rPr>
          <w:color w:val="auto"/>
          <w:szCs w:val="24"/>
        </w:rPr>
        <w:t xml:space="preserve"> </w:t>
      </w:r>
      <w:r w:rsidRPr="00014534">
        <w:rPr>
          <w:color w:val="auto"/>
          <w:szCs w:val="24"/>
        </w:rPr>
        <w:t xml:space="preserve">demanda, sendo ofertado em </w:t>
      </w:r>
      <w:r w:rsidR="00AD7F17">
        <w:rPr>
          <w:color w:val="auto"/>
          <w:szCs w:val="24"/>
        </w:rPr>
        <w:t>0</w:t>
      </w:r>
      <w:r w:rsidRPr="00014534">
        <w:rPr>
          <w:color w:val="auto"/>
          <w:szCs w:val="24"/>
        </w:rPr>
        <w:t>4</w:t>
      </w:r>
      <w:r w:rsidR="00017066">
        <w:rPr>
          <w:color w:val="auto"/>
          <w:szCs w:val="24"/>
        </w:rPr>
        <w:t xml:space="preserve"> </w:t>
      </w:r>
      <w:r w:rsidR="00AD7F17">
        <w:rPr>
          <w:color w:val="auto"/>
          <w:szCs w:val="24"/>
        </w:rPr>
        <w:t xml:space="preserve">(quatro) </w:t>
      </w:r>
      <w:r w:rsidR="00E36CED" w:rsidRPr="00014534">
        <w:rPr>
          <w:color w:val="auto"/>
          <w:szCs w:val="24"/>
        </w:rPr>
        <w:t>Macrorregiões</w:t>
      </w:r>
      <w:r w:rsidR="00E36CED">
        <w:rPr>
          <w:color w:val="auto"/>
          <w:szCs w:val="24"/>
        </w:rPr>
        <w:t xml:space="preserve"> </w:t>
      </w:r>
      <w:r w:rsidRPr="00014534">
        <w:rPr>
          <w:color w:val="auto"/>
          <w:szCs w:val="24"/>
        </w:rPr>
        <w:t>de</w:t>
      </w:r>
      <w:r w:rsidR="00017066">
        <w:rPr>
          <w:color w:val="auto"/>
          <w:szCs w:val="24"/>
        </w:rPr>
        <w:t xml:space="preserve"> </w:t>
      </w:r>
      <w:r w:rsidR="00E36CED" w:rsidRPr="00014534">
        <w:rPr>
          <w:color w:val="auto"/>
          <w:szCs w:val="24"/>
        </w:rPr>
        <w:t>Saúde</w:t>
      </w:r>
      <w:r w:rsidRPr="00014534">
        <w:rPr>
          <w:color w:val="auto"/>
          <w:szCs w:val="24"/>
        </w:rPr>
        <w:t>.</w:t>
      </w:r>
    </w:p>
    <w:p w:rsidR="002D640C" w:rsidRDefault="002D640C">
      <w:pPr>
        <w:ind w:left="-15" w:right="0" w:firstLine="708"/>
        <w:rPr>
          <w:color w:val="auto"/>
        </w:rPr>
      </w:pPr>
      <w:r>
        <w:rPr>
          <w:color w:val="auto"/>
        </w:rPr>
        <w:br w:type="page"/>
      </w:r>
    </w:p>
    <w:p w:rsidR="00BF3B1E" w:rsidRPr="00014534" w:rsidRDefault="00BF3B1E">
      <w:pPr>
        <w:ind w:left="-15" w:right="0" w:firstLine="708"/>
        <w:rPr>
          <w:color w:val="auto"/>
        </w:rPr>
      </w:pPr>
    </w:p>
    <w:p w:rsidR="00BF3B1E" w:rsidRPr="00FA47E5" w:rsidRDefault="002D640C" w:rsidP="00FA47E5">
      <w:pPr>
        <w:pStyle w:val="Legenda"/>
        <w:spacing w:after="120" w:line="360" w:lineRule="auto"/>
        <w:ind w:firstLine="851"/>
        <w:jc w:val="both"/>
        <w:rPr>
          <w:rFonts w:ascii="Arial" w:hAnsi="Arial" w:cs="Arial"/>
          <w:b w:val="0"/>
          <w:sz w:val="24"/>
          <w:szCs w:val="24"/>
        </w:rPr>
      </w:pPr>
      <w:bookmarkStart w:id="82" w:name="_Toc531093650"/>
      <w:r w:rsidRPr="002D640C">
        <w:rPr>
          <w:rFonts w:ascii="Arial" w:hAnsi="Arial" w:cs="Arial"/>
          <w:b w:val="0"/>
          <w:sz w:val="24"/>
          <w:szCs w:val="24"/>
        </w:rPr>
        <w:t xml:space="preserve">Quadro </w:t>
      </w:r>
      <w:r w:rsidR="007F6203" w:rsidRPr="00055E11">
        <w:rPr>
          <w:rFonts w:ascii="Arial" w:hAnsi="Arial" w:cs="Arial"/>
          <w:b w:val="0"/>
          <w:color w:val="auto"/>
          <w:sz w:val="24"/>
          <w:szCs w:val="24"/>
        </w:rPr>
        <w:fldChar w:fldCharType="begin"/>
      </w:r>
      <w:r w:rsidRPr="00055E11">
        <w:rPr>
          <w:rFonts w:ascii="Arial" w:hAnsi="Arial" w:cs="Arial"/>
          <w:b w:val="0"/>
          <w:color w:val="auto"/>
          <w:sz w:val="24"/>
          <w:szCs w:val="24"/>
        </w:rPr>
        <w:instrText xml:space="preserve"> SEQ Quadro \* ARABIC </w:instrText>
      </w:r>
      <w:r w:rsidR="007F6203" w:rsidRPr="00055E11">
        <w:rPr>
          <w:rFonts w:ascii="Arial" w:hAnsi="Arial" w:cs="Arial"/>
          <w:b w:val="0"/>
          <w:color w:val="auto"/>
          <w:sz w:val="24"/>
          <w:szCs w:val="24"/>
        </w:rPr>
        <w:fldChar w:fldCharType="separate"/>
      </w:r>
      <w:r w:rsidR="005A1E40">
        <w:rPr>
          <w:rFonts w:ascii="Arial" w:hAnsi="Arial" w:cs="Arial"/>
          <w:b w:val="0"/>
          <w:noProof/>
          <w:color w:val="auto"/>
          <w:sz w:val="24"/>
          <w:szCs w:val="24"/>
        </w:rPr>
        <w:t>23</w:t>
      </w:r>
      <w:r w:rsidR="007F6203" w:rsidRPr="00055E11">
        <w:rPr>
          <w:rFonts w:ascii="Arial" w:hAnsi="Arial" w:cs="Arial"/>
          <w:b w:val="0"/>
          <w:color w:val="auto"/>
          <w:sz w:val="24"/>
          <w:szCs w:val="24"/>
        </w:rPr>
        <w:fldChar w:fldCharType="end"/>
      </w:r>
      <w:r w:rsidRPr="00055E11">
        <w:rPr>
          <w:rFonts w:ascii="Arial" w:hAnsi="Arial" w:cs="Arial"/>
          <w:b w:val="0"/>
          <w:color w:val="auto"/>
          <w:sz w:val="24"/>
          <w:szCs w:val="24"/>
        </w:rPr>
        <w:t>: Ca</w:t>
      </w:r>
      <w:r w:rsidRPr="00FA47E5">
        <w:rPr>
          <w:rFonts w:ascii="Arial" w:hAnsi="Arial" w:cs="Arial"/>
          <w:b w:val="0"/>
          <w:sz w:val="24"/>
          <w:szCs w:val="24"/>
        </w:rPr>
        <w:t xml:space="preserve">pacidade </w:t>
      </w:r>
      <w:r w:rsidR="0031779F" w:rsidRPr="00FA47E5">
        <w:rPr>
          <w:rFonts w:ascii="Arial" w:hAnsi="Arial" w:cs="Arial"/>
          <w:b w:val="0"/>
          <w:sz w:val="24"/>
          <w:szCs w:val="24"/>
        </w:rPr>
        <w:t>instalada das unidades prestadoras habilitadas, 2016 e 2017</w:t>
      </w:r>
      <w:r w:rsidR="00C86FFB" w:rsidRPr="00FA47E5">
        <w:rPr>
          <w:rFonts w:ascii="Arial" w:hAnsi="Arial" w:cs="Arial"/>
          <w:b w:val="0"/>
          <w:sz w:val="24"/>
          <w:szCs w:val="24"/>
        </w:rPr>
        <w:t>.</w:t>
      </w:r>
      <w:bookmarkEnd w:id="82"/>
    </w:p>
    <w:p w:rsidR="00BF3B1E" w:rsidRPr="00014534" w:rsidRDefault="007B3647" w:rsidP="002D640C">
      <w:pPr>
        <w:ind w:left="-15" w:right="0" w:firstLine="708"/>
        <w:jc w:val="center"/>
        <w:rPr>
          <w:color w:val="auto"/>
        </w:rPr>
      </w:pPr>
      <w:r>
        <w:rPr>
          <w:noProof/>
        </w:rPr>
        <w:drawing>
          <wp:inline distT="0" distB="0" distL="0" distR="9525">
            <wp:extent cx="5362575" cy="6149327"/>
            <wp:effectExtent l="0" t="0" r="0" b="4445"/>
            <wp:docPr id="21" name="Imagem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Imagem 31"/>
                    <pic:cNvPicPr>
                      <a:picLocks noChangeAspect="1" noChangeArrowheads="1"/>
                    </pic:cNvPicPr>
                  </pic:nvPicPr>
                  <pic:blipFill>
                    <a:blip r:embed="rId43"/>
                    <a:stretch>
                      <a:fillRect/>
                    </a:stretch>
                  </pic:blipFill>
                  <pic:spPr bwMode="auto">
                    <a:xfrm>
                      <a:off x="0" y="0"/>
                      <a:ext cx="5362575" cy="6149327"/>
                    </a:xfrm>
                    <a:prstGeom prst="rect">
                      <a:avLst/>
                    </a:prstGeom>
                  </pic:spPr>
                </pic:pic>
              </a:graphicData>
            </a:graphic>
          </wp:inline>
        </w:drawing>
      </w:r>
    </w:p>
    <w:tbl>
      <w:tblPr>
        <w:tblW w:w="9159" w:type="dxa"/>
        <w:tblInd w:w="55" w:type="dxa"/>
        <w:tblCellMar>
          <w:left w:w="70" w:type="dxa"/>
          <w:right w:w="70" w:type="dxa"/>
        </w:tblCellMar>
        <w:tblLook w:val="04A0"/>
      </w:tblPr>
      <w:tblGrid>
        <w:gridCol w:w="7061"/>
        <w:gridCol w:w="2098"/>
      </w:tblGrid>
      <w:tr w:rsidR="00BF3B1E" w:rsidTr="002D640C">
        <w:trPr>
          <w:trHeight w:val="300"/>
        </w:trPr>
        <w:tc>
          <w:tcPr>
            <w:tcW w:w="7061" w:type="dxa"/>
            <w:shd w:val="clear" w:color="auto" w:fill="auto"/>
            <w:vAlign w:val="bottom"/>
          </w:tcPr>
          <w:p w:rsidR="00BF3B1E" w:rsidRPr="002D640C" w:rsidRDefault="00A0709D" w:rsidP="00985BB9">
            <w:pPr>
              <w:spacing w:after="0" w:line="240" w:lineRule="auto"/>
              <w:ind w:left="0" w:right="0" w:firstLine="0"/>
              <w:rPr>
                <w:rFonts w:eastAsia="Times New Roman"/>
                <w:sz w:val="20"/>
                <w:szCs w:val="20"/>
              </w:rPr>
            </w:pPr>
            <w:r w:rsidRPr="002D640C">
              <w:rPr>
                <w:rFonts w:eastAsia="Times New Roman"/>
                <w:sz w:val="20"/>
                <w:szCs w:val="20"/>
              </w:rPr>
              <w:t>L</w:t>
            </w:r>
            <w:r w:rsidR="0031779F" w:rsidRPr="002D640C">
              <w:rPr>
                <w:rFonts w:eastAsia="Times New Roman"/>
                <w:sz w:val="20"/>
                <w:szCs w:val="20"/>
              </w:rPr>
              <w:t xml:space="preserve">egenda </w:t>
            </w:r>
          </w:p>
        </w:tc>
        <w:tc>
          <w:tcPr>
            <w:tcW w:w="2098" w:type="dxa"/>
            <w:shd w:val="clear" w:color="auto" w:fill="auto"/>
            <w:vAlign w:val="bottom"/>
          </w:tcPr>
          <w:p w:rsidR="00BF3B1E" w:rsidRDefault="00BF3B1E">
            <w:pPr>
              <w:spacing w:after="0" w:line="240" w:lineRule="auto"/>
              <w:ind w:left="0" w:right="0" w:firstLine="0"/>
              <w:jc w:val="right"/>
              <w:rPr>
                <w:rFonts w:ascii="Times New Roman" w:eastAsia="Times New Roman" w:hAnsi="Times New Roman" w:cs="Times New Roman"/>
                <w:sz w:val="22"/>
              </w:rPr>
            </w:pPr>
          </w:p>
        </w:tc>
      </w:tr>
      <w:tr w:rsidR="00BF3B1E" w:rsidRPr="00055E11" w:rsidTr="002D640C">
        <w:trPr>
          <w:trHeight w:val="300"/>
        </w:trPr>
        <w:tc>
          <w:tcPr>
            <w:tcW w:w="9159" w:type="dxa"/>
            <w:gridSpan w:val="2"/>
            <w:shd w:val="clear" w:color="auto" w:fill="auto"/>
            <w:vAlign w:val="bottom"/>
          </w:tcPr>
          <w:p w:rsidR="00BF3B1E" w:rsidRPr="00055E11" w:rsidRDefault="0031779F" w:rsidP="00D020AB">
            <w:pPr>
              <w:spacing w:after="0" w:line="240" w:lineRule="auto"/>
              <w:ind w:left="0" w:right="0" w:firstLine="0"/>
              <w:rPr>
                <w:rFonts w:eastAsia="Times New Roman"/>
                <w:color w:val="auto"/>
                <w:sz w:val="20"/>
                <w:szCs w:val="20"/>
              </w:rPr>
            </w:pPr>
            <w:r w:rsidRPr="00055E11">
              <w:rPr>
                <w:rFonts w:eastAsia="Times New Roman"/>
                <w:b/>
                <w:color w:val="auto"/>
                <w:sz w:val="20"/>
                <w:szCs w:val="20"/>
              </w:rPr>
              <w:t>Enxertia D</w:t>
            </w:r>
            <w:r w:rsidR="00416396" w:rsidRPr="00055E11">
              <w:rPr>
                <w:rFonts w:eastAsia="Times New Roman"/>
                <w:b/>
                <w:color w:val="auto"/>
                <w:sz w:val="20"/>
                <w:szCs w:val="20"/>
              </w:rPr>
              <w:t>:</w:t>
            </w:r>
            <w:r w:rsidRPr="00055E11">
              <w:rPr>
                <w:rFonts w:eastAsia="Times New Roman"/>
                <w:color w:val="auto"/>
                <w:sz w:val="20"/>
                <w:szCs w:val="20"/>
              </w:rPr>
              <w:t xml:space="preserve"> </w:t>
            </w:r>
            <w:proofErr w:type="gramStart"/>
            <w:r w:rsidRPr="00055E11">
              <w:rPr>
                <w:rFonts w:eastAsia="Times New Roman"/>
                <w:color w:val="auto"/>
                <w:sz w:val="20"/>
                <w:szCs w:val="20"/>
              </w:rPr>
              <w:t xml:space="preserve">0418010013 </w:t>
            </w:r>
            <w:r w:rsidR="00D020AB" w:rsidRPr="00055E11">
              <w:rPr>
                <w:rFonts w:eastAsia="Times New Roman"/>
                <w:color w:val="auto"/>
                <w:sz w:val="20"/>
                <w:szCs w:val="20"/>
              </w:rPr>
              <w:t>Confecção</w:t>
            </w:r>
            <w:proofErr w:type="gramEnd"/>
            <w:r w:rsidR="00D020AB" w:rsidRPr="00055E11">
              <w:rPr>
                <w:rFonts w:eastAsia="Times New Roman"/>
                <w:color w:val="auto"/>
                <w:sz w:val="20"/>
                <w:szCs w:val="20"/>
              </w:rPr>
              <w:t xml:space="preserve"> de Fístula </w:t>
            </w:r>
            <w:proofErr w:type="spellStart"/>
            <w:r w:rsidR="00D020AB" w:rsidRPr="00055E11">
              <w:rPr>
                <w:rFonts w:eastAsia="Times New Roman"/>
                <w:color w:val="auto"/>
                <w:sz w:val="20"/>
                <w:szCs w:val="20"/>
              </w:rPr>
              <w:t>Arterio</w:t>
            </w:r>
            <w:r w:rsidRPr="00055E11">
              <w:rPr>
                <w:rFonts w:eastAsia="Times New Roman"/>
                <w:color w:val="auto"/>
                <w:sz w:val="20"/>
                <w:szCs w:val="20"/>
              </w:rPr>
              <w:t>-</w:t>
            </w:r>
            <w:r w:rsidR="00D020AB" w:rsidRPr="00055E11">
              <w:rPr>
                <w:rFonts w:eastAsia="Times New Roman"/>
                <w:color w:val="auto"/>
                <w:sz w:val="20"/>
                <w:szCs w:val="20"/>
              </w:rPr>
              <w:t>Venosa</w:t>
            </w:r>
            <w:proofErr w:type="spellEnd"/>
            <w:r w:rsidR="00D020AB" w:rsidRPr="00055E11">
              <w:rPr>
                <w:rFonts w:eastAsia="Times New Roman"/>
                <w:color w:val="auto"/>
                <w:sz w:val="20"/>
                <w:szCs w:val="20"/>
              </w:rPr>
              <w:t xml:space="preserve"> </w:t>
            </w:r>
            <w:r w:rsidRPr="00055E11">
              <w:rPr>
                <w:rFonts w:eastAsia="Times New Roman"/>
                <w:color w:val="auto"/>
                <w:sz w:val="20"/>
                <w:szCs w:val="20"/>
              </w:rPr>
              <w:t xml:space="preserve">C/ </w:t>
            </w:r>
            <w:r w:rsidR="00D020AB" w:rsidRPr="00055E11">
              <w:rPr>
                <w:rFonts w:eastAsia="Times New Roman"/>
                <w:color w:val="auto"/>
                <w:sz w:val="20"/>
                <w:szCs w:val="20"/>
              </w:rPr>
              <w:t xml:space="preserve">Enxertia </w:t>
            </w:r>
            <w:r w:rsidRPr="00055E11">
              <w:rPr>
                <w:rFonts w:eastAsia="Times New Roman"/>
                <w:color w:val="auto"/>
                <w:sz w:val="20"/>
                <w:szCs w:val="20"/>
              </w:rPr>
              <w:t>D</w:t>
            </w:r>
          </w:p>
        </w:tc>
      </w:tr>
      <w:tr w:rsidR="00BF3B1E" w:rsidRPr="00055E11" w:rsidTr="002D640C">
        <w:trPr>
          <w:trHeight w:val="300"/>
        </w:trPr>
        <w:tc>
          <w:tcPr>
            <w:tcW w:w="9159" w:type="dxa"/>
            <w:gridSpan w:val="2"/>
            <w:shd w:val="clear" w:color="auto" w:fill="auto"/>
            <w:vAlign w:val="bottom"/>
          </w:tcPr>
          <w:p w:rsidR="00BF3B1E" w:rsidRPr="00055E11" w:rsidRDefault="0031779F" w:rsidP="001A064F">
            <w:pPr>
              <w:spacing w:after="0" w:line="240" w:lineRule="auto"/>
              <w:ind w:left="0" w:right="0" w:firstLine="0"/>
              <w:rPr>
                <w:rFonts w:eastAsia="Times New Roman"/>
                <w:color w:val="auto"/>
                <w:sz w:val="20"/>
                <w:szCs w:val="20"/>
              </w:rPr>
            </w:pPr>
            <w:r w:rsidRPr="00055E11">
              <w:rPr>
                <w:rFonts w:eastAsia="Times New Roman"/>
                <w:b/>
                <w:color w:val="auto"/>
                <w:sz w:val="20"/>
                <w:szCs w:val="20"/>
              </w:rPr>
              <w:t>Enxerto AU</w:t>
            </w:r>
            <w:r w:rsidR="00416396" w:rsidRPr="00055E11">
              <w:rPr>
                <w:rFonts w:eastAsia="Times New Roman"/>
                <w:b/>
                <w:color w:val="auto"/>
                <w:sz w:val="20"/>
                <w:szCs w:val="20"/>
              </w:rPr>
              <w:t>:</w:t>
            </w:r>
            <w:r w:rsidRPr="00055E11">
              <w:rPr>
                <w:rFonts w:eastAsia="Times New Roman"/>
                <w:color w:val="auto"/>
                <w:sz w:val="20"/>
                <w:szCs w:val="20"/>
              </w:rPr>
              <w:t xml:space="preserve"> </w:t>
            </w:r>
            <w:proofErr w:type="gramStart"/>
            <w:r w:rsidRPr="00055E11">
              <w:rPr>
                <w:rFonts w:eastAsia="Times New Roman"/>
                <w:color w:val="auto"/>
                <w:sz w:val="20"/>
                <w:szCs w:val="20"/>
              </w:rPr>
              <w:t xml:space="preserve">0418010021 </w:t>
            </w:r>
            <w:r w:rsidR="00D020AB" w:rsidRPr="00055E11">
              <w:rPr>
                <w:rFonts w:eastAsia="Times New Roman"/>
                <w:color w:val="auto"/>
                <w:sz w:val="20"/>
                <w:szCs w:val="20"/>
              </w:rPr>
              <w:t>Confecção</w:t>
            </w:r>
            <w:proofErr w:type="gramEnd"/>
            <w:r w:rsidR="00D020AB" w:rsidRPr="00055E11">
              <w:rPr>
                <w:rFonts w:eastAsia="Times New Roman"/>
                <w:color w:val="auto"/>
                <w:sz w:val="20"/>
                <w:szCs w:val="20"/>
              </w:rPr>
              <w:t xml:space="preserve"> de Fístula </w:t>
            </w:r>
            <w:proofErr w:type="spellStart"/>
            <w:r w:rsidR="00D020AB" w:rsidRPr="00055E11">
              <w:rPr>
                <w:rFonts w:eastAsia="Times New Roman"/>
                <w:color w:val="auto"/>
                <w:sz w:val="20"/>
                <w:szCs w:val="20"/>
              </w:rPr>
              <w:t>Arterio</w:t>
            </w:r>
            <w:r w:rsidRPr="00055E11">
              <w:rPr>
                <w:rFonts w:eastAsia="Times New Roman"/>
                <w:color w:val="auto"/>
                <w:sz w:val="20"/>
                <w:szCs w:val="20"/>
              </w:rPr>
              <w:t>-</w:t>
            </w:r>
            <w:r w:rsidR="00D020AB" w:rsidRPr="00055E11">
              <w:rPr>
                <w:rFonts w:eastAsia="Times New Roman"/>
                <w:color w:val="auto"/>
                <w:sz w:val="20"/>
                <w:szCs w:val="20"/>
              </w:rPr>
              <w:t>Venosa</w:t>
            </w:r>
            <w:proofErr w:type="spellEnd"/>
            <w:r w:rsidR="00D020AB" w:rsidRPr="00055E11">
              <w:rPr>
                <w:rFonts w:eastAsia="Times New Roman"/>
                <w:color w:val="auto"/>
                <w:sz w:val="20"/>
                <w:szCs w:val="20"/>
              </w:rPr>
              <w:t xml:space="preserve"> </w:t>
            </w:r>
            <w:r w:rsidRPr="00055E11">
              <w:rPr>
                <w:rFonts w:eastAsia="Times New Roman"/>
                <w:color w:val="auto"/>
                <w:sz w:val="20"/>
                <w:szCs w:val="20"/>
              </w:rPr>
              <w:t xml:space="preserve">C/ </w:t>
            </w:r>
            <w:r w:rsidR="00D020AB" w:rsidRPr="00055E11">
              <w:rPr>
                <w:rFonts w:eastAsia="Times New Roman"/>
                <w:color w:val="auto"/>
                <w:sz w:val="20"/>
                <w:szCs w:val="20"/>
              </w:rPr>
              <w:t xml:space="preserve">Enxerto </w:t>
            </w:r>
            <w:r w:rsidRPr="00055E11">
              <w:rPr>
                <w:rFonts w:eastAsia="Times New Roman"/>
                <w:color w:val="auto"/>
                <w:sz w:val="20"/>
                <w:szCs w:val="20"/>
              </w:rPr>
              <w:t>AU</w:t>
            </w:r>
          </w:p>
        </w:tc>
      </w:tr>
      <w:tr w:rsidR="00BF3B1E" w:rsidRPr="00055E11" w:rsidTr="002D640C">
        <w:trPr>
          <w:trHeight w:val="300"/>
        </w:trPr>
        <w:tc>
          <w:tcPr>
            <w:tcW w:w="7061" w:type="dxa"/>
            <w:shd w:val="clear" w:color="auto" w:fill="auto"/>
            <w:vAlign w:val="bottom"/>
          </w:tcPr>
          <w:p w:rsidR="00BF3B1E" w:rsidRPr="00055E11" w:rsidRDefault="0031779F" w:rsidP="001A064F">
            <w:pPr>
              <w:spacing w:after="0" w:line="240" w:lineRule="auto"/>
              <w:ind w:left="0" w:right="0" w:firstLine="0"/>
              <w:rPr>
                <w:rFonts w:eastAsia="Times New Roman"/>
                <w:color w:val="auto"/>
                <w:sz w:val="20"/>
                <w:szCs w:val="20"/>
              </w:rPr>
            </w:pPr>
            <w:r w:rsidRPr="00055E11">
              <w:rPr>
                <w:rFonts w:eastAsia="Times New Roman"/>
                <w:b/>
                <w:color w:val="auto"/>
                <w:sz w:val="20"/>
                <w:szCs w:val="20"/>
              </w:rPr>
              <w:t>SIMPLES</w:t>
            </w:r>
            <w:r w:rsidRPr="00055E11">
              <w:rPr>
                <w:rFonts w:eastAsia="Times New Roman"/>
                <w:color w:val="auto"/>
                <w:sz w:val="20"/>
                <w:szCs w:val="20"/>
              </w:rPr>
              <w:t xml:space="preserve">: </w:t>
            </w:r>
            <w:proofErr w:type="gramStart"/>
            <w:r w:rsidRPr="00055E11">
              <w:rPr>
                <w:rFonts w:eastAsia="Times New Roman"/>
                <w:color w:val="auto"/>
                <w:sz w:val="20"/>
                <w:szCs w:val="20"/>
              </w:rPr>
              <w:t xml:space="preserve">0418010030 </w:t>
            </w:r>
            <w:r w:rsidR="00D020AB" w:rsidRPr="00055E11">
              <w:rPr>
                <w:rFonts w:eastAsia="Times New Roman"/>
                <w:color w:val="auto"/>
                <w:sz w:val="20"/>
                <w:szCs w:val="20"/>
              </w:rPr>
              <w:t>Confecção</w:t>
            </w:r>
            <w:proofErr w:type="gramEnd"/>
            <w:r w:rsidR="00D020AB" w:rsidRPr="00055E11">
              <w:rPr>
                <w:rFonts w:eastAsia="Times New Roman"/>
                <w:color w:val="auto"/>
                <w:sz w:val="20"/>
                <w:szCs w:val="20"/>
              </w:rPr>
              <w:t xml:space="preserve"> de Fístula </w:t>
            </w:r>
            <w:proofErr w:type="spellStart"/>
            <w:r w:rsidR="00D020AB" w:rsidRPr="00055E11">
              <w:rPr>
                <w:rFonts w:eastAsia="Times New Roman"/>
                <w:color w:val="auto"/>
                <w:sz w:val="20"/>
                <w:szCs w:val="20"/>
              </w:rPr>
              <w:t>Arterio</w:t>
            </w:r>
            <w:r w:rsidRPr="00055E11">
              <w:rPr>
                <w:rFonts w:eastAsia="Times New Roman"/>
                <w:color w:val="auto"/>
                <w:sz w:val="20"/>
                <w:szCs w:val="20"/>
              </w:rPr>
              <w:t>-</w:t>
            </w:r>
            <w:r w:rsidR="00D020AB" w:rsidRPr="00055E11">
              <w:rPr>
                <w:rFonts w:eastAsia="Times New Roman"/>
                <w:color w:val="auto"/>
                <w:sz w:val="20"/>
                <w:szCs w:val="20"/>
              </w:rPr>
              <w:t>Venosa</w:t>
            </w:r>
            <w:proofErr w:type="spellEnd"/>
            <w:r w:rsidR="00D020AB" w:rsidRPr="00055E11">
              <w:rPr>
                <w:rFonts w:eastAsia="Times New Roman"/>
                <w:color w:val="auto"/>
                <w:sz w:val="20"/>
                <w:szCs w:val="20"/>
              </w:rPr>
              <w:t xml:space="preserve"> </w:t>
            </w:r>
            <w:r w:rsidRPr="00055E11">
              <w:rPr>
                <w:rFonts w:eastAsia="Times New Roman"/>
                <w:color w:val="auto"/>
                <w:sz w:val="20"/>
                <w:szCs w:val="20"/>
              </w:rPr>
              <w:t xml:space="preserve">P/ </w:t>
            </w:r>
            <w:r w:rsidR="00D020AB" w:rsidRPr="00055E11">
              <w:rPr>
                <w:rFonts w:eastAsia="Times New Roman"/>
                <w:color w:val="auto"/>
                <w:sz w:val="20"/>
                <w:szCs w:val="20"/>
              </w:rPr>
              <w:t>hemodiálise</w:t>
            </w:r>
          </w:p>
        </w:tc>
        <w:tc>
          <w:tcPr>
            <w:tcW w:w="2098" w:type="dxa"/>
            <w:shd w:val="clear" w:color="auto" w:fill="auto"/>
            <w:vAlign w:val="bottom"/>
          </w:tcPr>
          <w:p w:rsidR="00BF3B1E" w:rsidRPr="00055E11" w:rsidRDefault="00BF3B1E">
            <w:pPr>
              <w:spacing w:after="0" w:line="240" w:lineRule="auto"/>
              <w:ind w:left="0" w:right="0" w:firstLine="0"/>
              <w:jc w:val="right"/>
              <w:rPr>
                <w:rFonts w:ascii="Times New Roman" w:eastAsia="Times New Roman" w:hAnsi="Times New Roman" w:cs="Times New Roman"/>
                <w:color w:val="auto"/>
                <w:sz w:val="22"/>
              </w:rPr>
            </w:pPr>
          </w:p>
        </w:tc>
      </w:tr>
    </w:tbl>
    <w:p w:rsidR="00BF3B1E" w:rsidRPr="00055E11" w:rsidRDefault="002D640C" w:rsidP="001A064F">
      <w:pPr>
        <w:ind w:left="-15" w:right="0" w:firstLine="15"/>
        <w:jc w:val="center"/>
        <w:rPr>
          <w:color w:val="auto"/>
          <w:sz w:val="20"/>
          <w:szCs w:val="20"/>
        </w:rPr>
      </w:pPr>
      <w:r w:rsidRPr="00055E11">
        <w:rPr>
          <w:color w:val="auto"/>
          <w:sz w:val="20"/>
          <w:szCs w:val="20"/>
        </w:rPr>
        <w:t xml:space="preserve">Fonte: </w:t>
      </w:r>
      <w:r w:rsidR="001A064F" w:rsidRPr="00055E11">
        <w:rPr>
          <w:color w:val="auto"/>
          <w:sz w:val="20"/>
          <w:szCs w:val="20"/>
        </w:rPr>
        <w:t>GEPSA</w:t>
      </w:r>
      <w:r w:rsidR="00485D39" w:rsidRPr="00055E11">
        <w:rPr>
          <w:color w:val="auto"/>
          <w:sz w:val="20"/>
          <w:szCs w:val="20"/>
        </w:rPr>
        <w:t>/SUG/SES</w:t>
      </w:r>
      <w:r w:rsidR="001A064F" w:rsidRPr="00055E11">
        <w:rPr>
          <w:color w:val="auto"/>
          <w:sz w:val="20"/>
          <w:szCs w:val="20"/>
        </w:rPr>
        <w:t xml:space="preserve"> – </w:t>
      </w:r>
      <w:proofErr w:type="spellStart"/>
      <w:r w:rsidR="00D020AB" w:rsidRPr="00055E11">
        <w:rPr>
          <w:color w:val="auto"/>
          <w:sz w:val="20"/>
          <w:szCs w:val="20"/>
        </w:rPr>
        <w:t>Tabwin</w:t>
      </w:r>
      <w:proofErr w:type="spellEnd"/>
      <w:r w:rsidR="001A064F" w:rsidRPr="00055E11">
        <w:rPr>
          <w:color w:val="auto"/>
          <w:sz w:val="20"/>
          <w:szCs w:val="20"/>
        </w:rPr>
        <w:t xml:space="preserve"> – SIA/SUS</w:t>
      </w:r>
      <w:r w:rsidR="00D020AB" w:rsidRPr="00055E11">
        <w:rPr>
          <w:color w:val="auto"/>
          <w:sz w:val="20"/>
          <w:szCs w:val="20"/>
        </w:rPr>
        <w:t xml:space="preserve"> – Julho/2017</w:t>
      </w:r>
    </w:p>
    <w:p w:rsidR="002D640C" w:rsidRDefault="002D640C">
      <w:pPr>
        <w:ind w:left="-15" w:right="0" w:firstLine="709"/>
        <w:rPr>
          <w:color w:val="00000A"/>
        </w:rPr>
      </w:pPr>
      <w:r>
        <w:rPr>
          <w:color w:val="00000A"/>
        </w:rPr>
        <w:br w:type="page"/>
      </w:r>
    </w:p>
    <w:p w:rsidR="00120218" w:rsidRDefault="00120218">
      <w:pPr>
        <w:ind w:left="-15" w:right="0" w:firstLine="709"/>
        <w:rPr>
          <w:color w:val="00000A"/>
        </w:rPr>
      </w:pPr>
    </w:p>
    <w:p w:rsidR="008D7749" w:rsidRPr="00055E11" w:rsidRDefault="002D640C" w:rsidP="00FA47E5">
      <w:pPr>
        <w:pStyle w:val="Legenda"/>
        <w:spacing w:after="120" w:line="360" w:lineRule="auto"/>
        <w:ind w:firstLine="851"/>
        <w:jc w:val="both"/>
        <w:rPr>
          <w:rFonts w:ascii="Arial" w:hAnsi="Arial" w:cs="Arial"/>
          <w:b w:val="0"/>
          <w:color w:val="auto"/>
          <w:sz w:val="24"/>
          <w:szCs w:val="24"/>
        </w:rPr>
      </w:pPr>
      <w:bookmarkStart w:id="83" w:name="_Toc531093651"/>
      <w:r w:rsidRPr="00055E11">
        <w:rPr>
          <w:rFonts w:ascii="Arial" w:hAnsi="Arial" w:cs="Arial"/>
          <w:b w:val="0"/>
          <w:color w:val="auto"/>
          <w:sz w:val="24"/>
          <w:szCs w:val="24"/>
        </w:rPr>
        <w:t xml:space="preserve">Quadro </w:t>
      </w:r>
      <w:r w:rsidR="007F6203" w:rsidRPr="00055E11">
        <w:rPr>
          <w:rFonts w:ascii="Arial" w:hAnsi="Arial" w:cs="Arial"/>
          <w:b w:val="0"/>
          <w:color w:val="auto"/>
          <w:sz w:val="24"/>
          <w:szCs w:val="24"/>
        </w:rPr>
        <w:fldChar w:fldCharType="begin"/>
      </w:r>
      <w:r w:rsidRPr="00055E11">
        <w:rPr>
          <w:rFonts w:ascii="Arial" w:hAnsi="Arial" w:cs="Arial"/>
          <w:b w:val="0"/>
          <w:color w:val="auto"/>
          <w:sz w:val="24"/>
          <w:szCs w:val="24"/>
        </w:rPr>
        <w:instrText xml:space="preserve"> SEQ Quadro \* ARABIC </w:instrText>
      </w:r>
      <w:r w:rsidR="007F6203" w:rsidRPr="00055E11">
        <w:rPr>
          <w:rFonts w:ascii="Arial" w:hAnsi="Arial" w:cs="Arial"/>
          <w:b w:val="0"/>
          <w:color w:val="auto"/>
          <w:sz w:val="24"/>
          <w:szCs w:val="24"/>
        </w:rPr>
        <w:fldChar w:fldCharType="separate"/>
      </w:r>
      <w:r w:rsidR="005A1E40">
        <w:rPr>
          <w:rFonts w:ascii="Arial" w:hAnsi="Arial" w:cs="Arial"/>
          <w:b w:val="0"/>
          <w:noProof/>
          <w:color w:val="auto"/>
          <w:sz w:val="24"/>
          <w:szCs w:val="24"/>
        </w:rPr>
        <w:t>24</w:t>
      </w:r>
      <w:r w:rsidR="007F6203" w:rsidRPr="00055E11">
        <w:rPr>
          <w:rFonts w:ascii="Arial" w:hAnsi="Arial" w:cs="Arial"/>
          <w:b w:val="0"/>
          <w:color w:val="auto"/>
          <w:sz w:val="24"/>
          <w:szCs w:val="24"/>
        </w:rPr>
        <w:fldChar w:fldCharType="end"/>
      </w:r>
      <w:r w:rsidRPr="00055E11">
        <w:rPr>
          <w:rFonts w:ascii="Arial" w:hAnsi="Arial" w:cs="Arial"/>
          <w:b w:val="0"/>
          <w:color w:val="auto"/>
          <w:sz w:val="24"/>
          <w:szCs w:val="24"/>
        </w:rPr>
        <w:t xml:space="preserve">: Número </w:t>
      </w:r>
      <w:r w:rsidR="008D7749" w:rsidRPr="00055E11">
        <w:rPr>
          <w:rFonts w:ascii="Arial" w:hAnsi="Arial" w:cs="Arial"/>
          <w:b w:val="0"/>
          <w:color w:val="auto"/>
          <w:sz w:val="24"/>
          <w:szCs w:val="24"/>
        </w:rPr>
        <w:t>de ligadura</w:t>
      </w:r>
      <w:r w:rsidR="00017066" w:rsidRPr="00055E11">
        <w:rPr>
          <w:rFonts w:ascii="Arial" w:hAnsi="Arial" w:cs="Arial"/>
          <w:b w:val="0"/>
          <w:color w:val="auto"/>
          <w:sz w:val="24"/>
          <w:szCs w:val="24"/>
        </w:rPr>
        <w:t xml:space="preserve"> </w:t>
      </w:r>
      <w:r w:rsidR="008D7749" w:rsidRPr="00055E11">
        <w:rPr>
          <w:rFonts w:ascii="Arial" w:hAnsi="Arial" w:cs="Arial"/>
          <w:b w:val="0"/>
          <w:color w:val="auto"/>
          <w:sz w:val="24"/>
          <w:szCs w:val="24"/>
        </w:rPr>
        <w:t>de</w:t>
      </w:r>
      <w:r w:rsidR="00017066" w:rsidRPr="00055E11">
        <w:rPr>
          <w:rFonts w:ascii="Arial" w:hAnsi="Arial" w:cs="Arial"/>
          <w:b w:val="0"/>
          <w:color w:val="auto"/>
          <w:sz w:val="24"/>
          <w:szCs w:val="24"/>
        </w:rPr>
        <w:t xml:space="preserve"> </w:t>
      </w:r>
      <w:r w:rsidR="008D7749" w:rsidRPr="00055E11">
        <w:rPr>
          <w:rFonts w:ascii="Arial" w:hAnsi="Arial" w:cs="Arial"/>
          <w:b w:val="0"/>
          <w:color w:val="auto"/>
          <w:sz w:val="24"/>
          <w:szCs w:val="24"/>
        </w:rPr>
        <w:t>F</w:t>
      </w:r>
      <w:r w:rsidR="00A0709D" w:rsidRPr="00055E11">
        <w:rPr>
          <w:rFonts w:ascii="Arial" w:hAnsi="Arial" w:cs="Arial"/>
          <w:b w:val="0"/>
          <w:color w:val="auto"/>
          <w:sz w:val="24"/>
          <w:szCs w:val="24"/>
        </w:rPr>
        <w:t>í</w:t>
      </w:r>
      <w:r w:rsidR="008D7749" w:rsidRPr="00055E11">
        <w:rPr>
          <w:rFonts w:ascii="Arial" w:hAnsi="Arial" w:cs="Arial"/>
          <w:b w:val="0"/>
          <w:color w:val="auto"/>
          <w:sz w:val="24"/>
          <w:szCs w:val="24"/>
        </w:rPr>
        <w:t>stula</w:t>
      </w:r>
      <w:r w:rsidR="00416396" w:rsidRPr="00055E11">
        <w:rPr>
          <w:rFonts w:ascii="Arial" w:hAnsi="Arial" w:cs="Arial"/>
          <w:b w:val="0"/>
          <w:color w:val="auto"/>
          <w:sz w:val="24"/>
          <w:szCs w:val="24"/>
        </w:rPr>
        <w:t>, 2016 e 2017.</w:t>
      </w:r>
      <w:bookmarkEnd w:id="83"/>
    </w:p>
    <w:tbl>
      <w:tblPr>
        <w:tblW w:w="96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tblPr>
      <w:tblGrid>
        <w:gridCol w:w="7180"/>
        <w:gridCol w:w="903"/>
        <w:gridCol w:w="1559"/>
      </w:tblGrid>
      <w:tr w:rsidR="001A064F" w:rsidRPr="00055E11" w:rsidTr="001A064F">
        <w:trPr>
          <w:trHeight w:val="300"/>
        </w:trPr>
        <w:tc>
          <w:tcPr>
            <w:tcW w:w="7180" w:type="dxa"/>
            <w:shd w:val="clear" w:color="auto" w:fill="auto"/>
            <w:noWrap/>
            <w:vAlign w:val="bottom"/>
            <w:hideMark/>
          </w:tcPr>
          <w:p w:rsidR="00AD281C" w:rsidRPr="00055E11" w:rsidRDefault="009058B6" w:rsidP="00633E7F">
            <w:pPr>
              <w:spacing w:after="0" w:line="240" w:lineRule="auto"/>
              <w:ind w:left="0" w:right="0" w:firstLine="0"/>
              <w:jc w:val="center"/>
              <w:rPr>
                <w:rFonts w:eastAsia="Times New Roman"/>
                <w:b/>
                <w:color w:val="auto"/>
                <w:sz w:val="22"/>
              </w:rPr>
            </w:pPr>
            <w:proofErr w:type="spellStart"/>
            <w:r w:rsidRPr="00055E11">
              <w:rPr>
                <w:rFonts w:eastAsia="Times New Roman"/>
                <w:b/>
                <w:color w:val="auto"/>
                <w:sz w:val="22"/>
              </w:rPr>
              <w:t>Estabel-CNES-SC</w:t>
            </w:r>
            <w:proofErr w:type="spellEnd"/>
          </w:p>
        </w:tc>
        <w:tc>
          <w:tcPr>
            <w:tcW w:w="903" w:type="dxa"/>
            <w:shd w:val="clear" w:color="auto" w:fill="auto"/>
            <w:noWrap/>
            <w:vAlign w:val="bottom"/>
            <w:hideMark/>
          </w:tcPr>
          <w:p w:rsidR="00AD281C" w:rsidRPr="00055E11" w:rsidRDefault="009058B6" w:rsidP="00633E7F">
            <w:pPr>
              <w:spacing w:after="0" w:line="240" w:lineRule="auto"/>
              <w:ind w:left="0" w:right="0" w:firstLine="0"/>
              <w:jc w:val="center"/>
              <w:rPr>
                <w:rFonts w:eastAsia="Times New Roman"/>
                <w:b/>
                <w:color w:val="auto"/>
                <w:sz w:val="22"/>
              </w:rPr>
            </w:pPr>
            <w:r w:rsidRPr="00055E11">
              <w:rPr>
                <w:rFonts w:eastAsia="Times New Roman"/>
                <w:b/>
                <w:color w:val="auto"/>
                <w:sz w:val="22"/>
              </w:rPr>
              <w:t>2016</w:t>
            </w:r>
          </w:p>
        </w:tc>
        <w:tc>
          <w:tcPr>
            <w:tcW w:w="1559" w:type="dxa"/>
            <w:shd w:val="clear" w:color="auto" w:fill="auto"/>
            <w:noWrap/>
            <w:vAlign w:val="bottom"/>
            <w:hideMark/>
          </w:tcPr>
          <w:p w:rsidR="00AD281C" w:rsidRPr="00055E11" w:rsidRDefault="009058B6" w:rsidP="00633E7F">
            <w:pPr>
              <w:spacing w:after="0" w:line="240" w:lineRule="auto"/>
              <w:ind w:left="0" w:right="0" w:firstLine="0"/>
              <w:jc w:val="center"/>
              <w:rPr>
                <w:rFonts w:eastAsia="Times New Roman"/>
                <w:b/>
                <w:color w:val="auto"/>
                <w:sz w:val="22"/>
              </w:rPr>
            </w:pPr>
            <w:proofErr w:type="gramStart"/>
            <w:r w:rsidRPr="00055E11">
              <w:rPr>
                <w:rFonts w:eastAsia="Times New Roman"/>
                <w:b/>
                <w:color w:val="auto"/>
                <w:sz w:val="22"/>
              </w:rPr>
              <w:t>até</w:t>
            </w:r>
            <w:proofErr w:type="gramEnd"/>
            <w:r w:rsidRPr="00055E11">
              <w:rPr>
                <w:rFonts w:eastAsia="Times New Roman"/>
                <w:b/>
                <w:color w:val="auto"/>
                <w:sz w:val="22"/>
              </w:rPr>
              <w:t xml:space="preserve"> Jun/2017</w:t>
            </w:r>
          </w:p>
        </w:tc>
      </w:tr>
      <w:tr w:rsidR="001A064F" w:rsidRPr="00055E11" w:rsidTr="001A064F">
        <w:trPr>
          <w:trHeight w:val="300"/>
        </w:trPr>
        <w:tc>
          <w:tcPr>
            <w:tcW w:w="7180" w:type="dxa"/>
            <w:shd w:val="clear" w:color="auto" w:fill="auto"/>
            <w:noWrap/>
            <w:vAlign w:val="bottom"/>
            <w:hideMark/>
          </w:tcPr>
          <w:p w:rsidR="001A064F" w:rsidRPr="00055E11" w:rsidRDefault="009058B6">
            <w:pPr>
              <w:spacing w:after="0" w:line="240" w:lineRule="auto"/>
              <w:ind w:left="0" w:right="0" w:firstLine="0"/>
              <w:jc w:val="left"/>
              <w:rPr>
                <w:rFonts w:eastAsia="Times New Roman"/>
                <w:color w:val="auto"/>
                <w:sz w:val="22"/>
              </w:rPr>
            </w:pPr>
            <w:r w:rsidRPr="00055E11">
              <w:rPr>
                <w:rFonts w:eastAsia="Times New Roman"/>
                <w:color w:val="auto"/>
                <w:sz w:val="22"/>
              </w:rPr>
              <w:t xml:space="preserve">0020095 </w:t>
            </w:r>
            <w:proofErr w:type="spellStart"/>
            <w:r w:rsidRPr="00055E11">
              <w:rPr>
                <w:rFonts w:eastAsia="Times New Roman"/>
                <w:color w:val="auto"/>
                <w:sz w:val="22"/>
              </w:rPr>
              <w:t>Clinirim</w:t>
            </w:r>
            <w:proofErr w:type="spellEnd"/>
            <w:r w:rsidRPr="00055E11">
              <w:rPr>
                <w:rFonts w:eastAsia="Times New Roman"/>
                <w:color w:val="auto"/>
                <w:sz w:val="22"/>
              </w:rPr>
              <w:t xml:space="preserve"> Fpolis</w:t>
            </w:r>
          </w:p>
        </w:tc>
        <w:tc>
          <w:tcPr>
            <w:tcW w:w="903" w:type="dxa"/>
            <w:shd w:val="clear" w:color="auto" w:fill="auto"/>
            <w:noWrap/>
            <w:vAlign w:val="bottom"/>
            <w:hideMark/>
          </w:tcPr>
          <w:p w:rsidR="00AD281C" w:rsidRPr="00055E11" w:rsidRDefault="009058B6" w:rsidP="00633E7F">
            <w:pPr>
              <w:spacing w:after="0" w:line="240" w:lineRule="auto"/>
              <w:ind w:left="0" w:right="0" w:firstLine="0"/>
              <w:jc w:val="center"/>
              <w:rPr>
                <w:rFonts w:eastAsia="Times New Roman"/>
                <w:color w:val="auto"/>
                <w:sz w:val="22"/>
              </w:rPr>
            </w:pPr>
            <w:proofErr w:type="gramStart"/>
            <w:r w:rsidRPr="00055E11">
              <w:rPr>
                <w:rFonts w:eastAsia="Times New Roman"/>
                <w:color w:val="auto"/>
                <w:sz w:val="22"/>
              </w:rPr>
              <w:t>0</w:t>
            </w:r>
            <w:proofErr w:type="gramEnd"/>
          </w:p>
        </w:tc>
        <w:tc>
          <w:tcPr>
            <w:tcW w:w="1559" w:type="dxa"/>
            <w:shd w:val="clear" w:color="auto" w:fill="auto"/>
            <w:noWrap/>
            <w:vAlign w:val="bottom"/>
            <w:hideMark/>
          </w:tcPr>
          <w:p w:rsidR="00AD281C" w:rsidRPr="00055E11" w:rsidRDefault="00E36CED" w:rsidP="00633E7F">
            <w:pPr>
              <w:spacing w:after="0" w:line="240" w:lineRule="auto"/>
              <w:ind w:left="0" w:right="0" w:firstLine="0"/>
              <w:jc w:val="center"/>
              <w:rPr>
                <w:rFonts w:eastAsia="Times New Roman"/>
                <w:color w:val="auto"/>
                <w:sz w:val="22"/>
              </w:rPr>
            </w:pPr>
            <w:r>
              <w:rPr>
                <w:rFonts w:eastAsia="Times New Roman"/>
                <w:color w:val="auto"/>
                <w:sz w:val="22"/>
              </w:rPr>
              <w:t>0</w:t>
            </w:r>
            <w:r w:rsidR="009058B6" w:rsidRPr="00055E11">
              <w:rPr>
                <w:rFonts w:eastAsia="Times New Roman"/>
                <w:color w:val="auto"/>
                <w:sz w:val="22"/>
              </w:rPr>
              <w:t>1</w:t>
            </w:r>
          </w:p>
        </w:tc>
      </w:tr>
      <w:tr w:rsidR="001A064F" w:rsidRPr="00055E11" w:rsidTr="001A064F">
        <w:trPr>
          <w:trHeight w:val="300"/>
        </w:trPr>
        <w:tc>
          <w:tcPr>
            <w:tcW w:w="7180" w:type="dxa"/>
            <w:shd w:val="clear" w:color="auto" w:fill="auto"/>
            <w:noWrap/>
            <w:vAlign w:val="bottom"/>
            <w:hideMark/>
          </w:tcPr>
          <w:p w:rsidR="001A064F" w:rsidRPr="00055E11" w:rsidRDefault="009058B6" w:rsidP="007450E0">
            <w:pPr>
              <w:spacing w:after="0" w:line="240" w:lineRule="auto"/>
              <w:ind w:left="0" w:right="0" w:firstLine="0"/>
              <w:jc w:val="left"/>
              <w:rPr>
                <w:rFonts w:eastAsia="Times New Roman"/>
                <w:color w:val="auto"/>
                <w:sz w:val="22"/>
              </w:rPr>
            </w:pPr>
            <w:proofErr w:type="gramStart"/>
            <w:r w:rsidRPr="00055E11">
              <w:rPr>
                <w:rFonts w:eastAsia="Times New Roman"/>
                <w:color w:val="auto"/>
                <w:sz w:val="22"/>
              </w:rPr>
              <w:t>2379309 Centro</w:t>
            </w:r>
            <w:proofErr w:type="gramEnd"/>
            <w:r w:rsidRPr="00055E11">
              <w:rPr>
                <w:rFonts w:eastAsia="Times New Roman"/>
                <w:color w:val="auto"/>
                <w:sz w:val="22"/>
              </w:rPr>
              <w:t xml:space="preserve"> de Tratamento de Doen</w:t>
            </w:r>
            <w:r w:rsidR="007450E0">
              <w:rPr>
                <w:rFonts w:eastAsia="Times New Roman"/>
                <w:color w:val="auto"/>
                <w:sz w:val="22"/>
              </w:rPr>
              <w:t>ç</w:t>
            </w:r>
            <w:r w:rsidRPr="00055E11">
              <w:rPr>
                <w:rFonts w:eastAsia="Times New Roman"/>
                <w:color w:val="auto"/>
                <w:sz w:val="22"/>
              </w:rPr>
              <w:t>as Renais de Joinville LTDA</w:t>
            </w:r>
          </w:p>
        </w:tc>
        <w:tc>
          <w:tcPr>
            <w:tcW w:w="903" w:type="dxa"/>
            <w:shd w:val="clear" w:color="auto" w:fill="auto"/>
            <w:noWrap/>
            <w:vAlign w:val="bottom"/>
            <w:hideMark/>
          </w:tcPr>
          <w:p w:rsidR="00AD281C" w:rsidRPr="00055E11" w:rsidRDefault="00E36CED" w:rsidP="003150D7">
            <w:pPr>
              <w:spacing w:after="0" w:line="240" w:lineRule="auto"/>
              <w:ind w:left="0" w:right="0" w:firstLine="0"/>
              <w:jc w:val="center"/>
              <w:rPr>
                <w:rFonts w:eastAsia="Times New Roman"/>
                <w:color w:val="auto"/>
                <w:sz w:val="22"/>
              </w:rPr>
            </w:pPr>
            <w:r>
              <w:rPr>
                <w:rFonts w:eastAsia="Times New Roman"/>
                <w:color w:val="auto"/>
                <w:sz w:val="22"/>
              </w:rPr>
              <w:t>0</w:t>
            </w:r>
            <w:r w:rsidR="009058B6" w:rsidRPr="00055E11">
              <w:rPr>
                <w:rFonts w:eastAsia="Times New Roman"/>
                <w:color w:val="auto"/>
                <w:sz w:val="22"/>
              </w:rPr>
              <w:t>1</w:t>
            </w:r>
          </w:p>
        </w:tc>
        <w:tc>
          <w:tcPr>
            <w:tcW w:w="1559" w:type="dxa"/>
            <w:shd w:val="clear" w:color="auto" w:fill="auto"/>
            <w:noWrap/>
            <w:vAlign w:val="bottom"/>
            <w:hideMark/>
          </w:tcPr>
          <w:p w:rsidR="00AD281C" w:rsidRPr="00055E11" w:rsidRDefault="00E36CED" w:rsidP="003150D7">
            <w:pPr>
              <w:spacing w:after="0" w:line="240" w:lineRule="auto"/>
              <w:ind w:left="0" w:right="0" w:firstLine="0"/>
              <w:jc w:val="center"/>
              <w:rPr>
                <w:rFonts w:eastAsia="Times New Roman"/>
                <w:color w:val="auto"/>
                <w:sz w:val="22"/>
              </w:rPr>
            </w:pPr>
            <w:r>
              <w:rPr>
                <w:rFonts w:eastAsia="Times New Roman"/>
                <w:color w:val="auto"/>
                <w:sz w:val="22"/>
              </w:rPr>
              <w:t>0</w:t>
            </w:r>
            <w:r w:rsidR="009058B6" w:rsidRPr="00055E11">
              <w:rPr>
                <w:rFonts w:eastAsia="Times New Roman"/>
                <w:color w:val="auto"/>
                <w:sz w:val="22"/>
              </w:rPr>
              <w:t>2</w:t>
            </w:r>
          </w:p>
        </w:tc>
      </w:tr>
      <w:tr w:rsidR="001A064F" w:rsidRPr="00055E11" w:rsidTr="001A064F">
        <w:trPr>
          <w:trHeight w:val="300"/>
        </w:trPr>
        <w:tc>
          <w:tcPr>
            <w:tcW w:w="7180" w:type="dxa"/>
            <w:shd w:val="clear" w:color="auto" w:fill="auto"/>
            <w:noWrap/>
            <w:vAlign w:val="bottom"/>
            <w:hideMark/>
          </w:tcPr>
          <w:p w:rsidR="001A064F" w:rsidRPr="00055E11" w:rsidRDefault="009058B6">
            <w:pPr>
              <w:spacing w:after="0" w:line="240" w:lineRule="auto"/>
              <w:ind w:left="0" w:right="0" w:firstLine="0"/>
              <w:jc w:val="left"/>
              <w:rPr>
                <w:rFonts w:eastAsia="Times New Roman"/>
                <w:color w:val="auto"/>
                <w:sz w:val="22"/>
              </w:rPr>
            </w:pPr>
            <w:proofErr w:type="gramStart"/>
            <w:r w:rsidRPr="00055E11">
              <w:rPr>
                <w:rFonts w:eastAsia="Times New Roman"/>
                <w:color w:val="auto"/>
                <w:sz w:val="22"/>
              </w:rPr>
              <w:t>2379430 Associa</w:t>
            </w:r>
            <w:r w:rsidR="001A064F" w:rsidRPr="00055E11">
              <w:rPr>
                <w:rFonts w:eastAsia="Times New Roman"/>
                <w:color w:val="auto"/>
                <w:sz w:val="22"/>
              </w:rPr>
              <w:t>ção</w:t>
            </w:r>
            <w:proofErr w:type="gramEnd"/>
            <w:r w:rsidRPr="00055E11">
              <w:rPr>
                <w:rFonts w:eastAsia="Times New Roman"/>
                <w:color w:val="auto"/>
                <w:sz w:val="22"/>
              </w:rPr>
              <w:t xml:space="preserve"> Renal Vida</w:t>
            </w:r>
          </w:p>
        </w:tc>
        <w:tc>
          <w:tcPr>
            <w:tcW w:w="903" w:type="dxa"/>
            <w:shd w:val="clear" w:color="auto" w:fill="auto"/>
            <w:noWrap/>
            <w:vAlign w:val="bottom"/>
            <w:hideMark/>
          </w:tcPr>
          <w:p w:rsidR="00AD281C" w:rsidRPr="00055E11" w:rsidRDefault="009058B6" w:rsidP="003150D7">
            <w:pPr>
              <w:spacing w:after="0" w:line="240" w:lineRule="auto"/>
              <w:ind w:left="0" w:right="0" w:firstLine="0"/>
              <w:jc w:val="center"/>
              <w:rPr>
                <w:rFonts w:eastAsia="Times New Roman"/>
                <w:color w:val="auto"/>
                <w:sz w:val="22"/>
              </w:rPr>
            </w:pPr>
            <w:proofErr w:type="gramStart"/>
            <w:r w:rsidRPr="00055E11">
              <w:rPr>
                <w:rFonts w:eastAsia="Times New Roman"/>
                <w:color w:val="auto"/>
                <w:sz w:val="22"/>
              </w:rPr>
              <w:t>0</w:t>
            </w:r>
            <w:proofErr w:type="gramEnd"/>
          </w:p>
        </w:tc>
        <w:tc>
          <w:tcPr>
            <w:tcW w:w="1559" w:type="dxa"/>
            <w:shd w:val="clear" w:color="auto" w:fill="auto"/>
            <w:noWrap/>
            <w:vAlign w:val="bottom"/>
            <w:hideMark/>
          </w:tcPr>
          <w:p w:rsidR="00AD281C" w:rsidRPr="00055E11" w:rsidRDefault="00E36CED" w:rsidP="003150D7">
            <w:pPr>
              <w:spacing w:after="0" w:line="240" w:lineRule="auto"/>
              <w:ind w:left="0" w:right="0" w:firstLine="0"/>
              <w:jc w:val="center"/>
              <w:rPr>
                <w:rFonts w:eastAsia="Times New Roman"/>
                <w:color w:val="auto"/>
                <w:sz w:val="22"/>
              </w:rPr>
            </w:pPr>
            <w:r>
              <w:rPr>
                <w:rFonts w:eastAsia="Times New Roman"/>
                <w:color w:val="auto"/>
                <w:sz w:val="22"/>
              </w:rPr>
              <w:t>0</w:t>
            </w:r>
            <w:r w:rsidR="009058B6" w:rsidRPr="00055E11">
              <w:rPr>
                <w:rFonts w:eastAsia="Times New Roman"/>
                <w:color w:val="auto"/>
                <w:sz w:val="22"/>
              </w:rPr>
              <w:t>1</w:t>
            </w:r>
          </w:p>
        </w:tc>
      </w:tr>
      <w:tr w:rsidR="001A064F" w:rsidRPr="00055E11" w:rsidTr="001A064F">
        <w:trPr>
          <w:trHeight w:val="300"/>
        </w:trPr>
        <w:tc>
          <w:tcPr>
            <w:tcW w:w="7180" w:type="dxa"/>
            <w:shd w:val="clear" w:color="auto" w:fill="auto"/>
            <w:noWrap/>
            <w:vAlign w:val="bottom"/>
            <w:hideMark/>
          </w:tcPr>
          <w:p w:rsidR="001A064F" w:rsidRPr="00055E11" w:rsidRDefault="009058B6">
            <w:pPr>
              <w:spacing w:after="0" w:line="240" w:lineRule="auto"/>
              <w:ind w:left="0" w:right="0" w:firstLine="0"/>
              <w:jc w:val="left"/>
              <w:rPr>
                <w:rFonts w:eastAsia="Times New Roman"/>
                <w:color w:val="auto"/>
                <w:sz w:val="22"/>
              </w:rPr>
            </w:pPr>
            <w:proofErr w:type="gramStart"/>
            <w:r w:rsidRPr="00055E11">
              <w:rPr>
                <w:rFonts w:eastAsia="Times New Roman"/>
                <w:color w:val="auto"/>
                <w:sz w:val="22"/>
              </w:rPr>
              <w:t>2411296 Unidade</w:t>
            </w:r>
            <w:proofErr w:type="gramEnd"/>
            <w:r w:rsidRPr="00055E11">
              <w:rPr>
                <w:rFonts w:eastAsia="Times New Roman"/>
                <w:color w:val="auto"/>
                <w:sz w:val="22"/>
              </w:rPr>
              <w:t xml:space="preserve"> de Terapia Renal de </w:t>
            </w:r>
            <w:proofErr w:type="spellStart"/>
            <w:r w:rsidRPr="00055E11">
              <w:rPr>
                <w:rFonts w:eastAsia="Times New Roman"/>
                <w:color w:val="auto"/>
                <w:sz w:val="22"/>
              </w:rPr>
              <w:t>Xanxer</w:t>
            </w:r>
            <w:r w:rsidR="001A064F" w:rsidRPr="00055E11">
              <w:rPr>
                <w:rFonts w:eastAsia="Times New Roman"/>
                <w:color w:val="auto"/>
                <w:sz w:val="22"/>
              </w:rPr>
              <w:t>ê</w:t>
            </w:r>
            <w:proofErr w:type="spellEnd"/>
            <w:r w:rsidR="001A064F" w:rsidRPr="00055E11">
              <w:rPr>
                <w:rFonts w:eastAsia="Times New Roman"/>
                <w:color w:val="auto"/>
                <w:sz w:val="22"/>
              </w:rPr>
              <w:t xml:space="preserve"> </w:t>
            </w:r>
            <w:r w:rsidRPr="00055E11">
              <w:rPr>
                <w:rFonts w:eastAsia="Times New Roman"/>
                <w:color w:val="auto"/>
                <w:sz w:val="22"/>
              </w:rPr>
              <w:t>LTDA</w:t>
            </w:r>
          </w:p>
        </w:tc>
        <w:tc>
          <w:tcPr>
            <w:tcW w:w="903" w:type="dxa"/>
            <w:shd w:val="clear" w:color="auto" w:fill="auto"/>
            <w:noWrap/>
            <w:vAlign w:val="bottom"/>
            <w:hideMark/>
          </w:tcPr>
          <w:p w:rsidR="00AD281C" w:rsidRPr="00055E11" w:rsidRDefault="00E36CED" w:rsidP="00633E7F">
            <w:pPr>
              <w:spacing w:after="0" w:line="240" w:lineRule="auto"/>
              <w:ind w:left="0" w:right="0" w:firstLine="0"/>
              <w:jc w:val="center"/>
              <w:rPr>
                <w:rFonts w:eastAsia="Times New Roman"/>
                <w:color w:val="auto"/>
                <w:sz w:val="22"/>
              </w:rPr>
            </w:pPr>
            <w:r>
              <w:rPr>
                <w:rFonts w:eastAsia="Times New Roman"/>
                <w:color w:val="auto"/>
                <w:sz w:val="22"/>
              </w:rPr>
              <w:t>0</w:t>
            </w:r>
            <w:r w:rsidR="009058B6" w:rsidRPr="00055E11">
              <w:rPr>
                <w:rFonts w:eastAsia="Times New Roman"/>
                <w:color w:val="auto"/>
                <w:sz w:val="22"/>
              </w:rPr>
              <w:t>2</w:t>
            </w:r>
          </w:p>
        </w:tc>
        <w:tc>
          <w:tcPr>
            <w:tcW w:w="1559" w:type="dxa"/>
            <w:shd w:val="clear" w:color="auto" w:fill="auto"/>
            <w:noWrap/>
            <w:vAlign w:val="bottom"/>
            <w:hideMark/>
          </w:tcPr>
          <w:p w:rsidR="00AD281C" w:rsidRPr="00055E11" w:rsidRDefault="009058B6" w:rsidP="00633E7F">
            <w:pPr>
              <w:spacing w:after="0" w:line="240" w:lineRule="auto"/>
              <w:ind w:left="0" w:right="0" w:firstLine="0"/>
              <w:jc w:val="center"/>
              <w:rPr>
                <w:rFonts w:eastAsia="Times New Roman"/>
                <w:color w:val="auto"/>
                <w:sz w:val="22"/>
              </w:rPr>
            </w:pPr>
            <w:proofErr w:type="gramStart"/>
            <w:r w:rsidRPr="00055E11">
              <w:rPr>
                <w:rFonts w:eastAsia="Times New Roman"/>
                <w:color w:val="auto"/>
                <w:sz w:val="22"/>
              </w:rPr>
              <w:t>0</w:t>
            </w:r>
            <w:proofErr w:type="gramEnd"/>
          </w:p>
        </w:tc>
      </w:tr>
      <w:tr w:rsidR="001A064F" w:rsidRPr="00055E11" w:rsidTr="001A064F">
        <w:trPr>
          <w:trHeight w:val="300"/>
        </w:trPr>
        <w:tc>
          <w:tcPr>
            <w:tcW w:w="7180" w:type="dxa"/>
            <w:shd w:val="clear" w:color="auto" w:fill="auto"/>
            <w:noWrap/>
            <w:vAlign w:val="bottom"/>
            <w:hideMark/>
          </w:tcPr>
          <w:p w:rsidR="001A064F" w:rsidRPr="00055E11" w:rsidRDefault="009058B6">
            <w:pPr>
              <w:spacing w:after="0" w:line="240" w:lineRule="auto"/>
              <w:ind w:left="0" w:right="0" w:firstLine="0"/>
              <w:jc w:val="left"/>
              <w:rPr>
                <w:rFonts w:eastAsia="Times New Roman"/>
                <w:color w:val="auto"/>
                <w:sz w:val="22"/>
              </w:rPr>
            </w:pPr>
            <w:r w:rsidRPr="00055E11">
              <w:rPr>
                <w:rFonts w:eastAsia="Times New Roman"/>
                <w:color w:val="auto"/>
                <w:sz w:val="22"/>
              </w:rPr>
              <w:t>2521512 CTDR Joinville</w:t>
            </w:r>
          </w:p>
        </w:tc>
        <w:tc>
          <w:tcPr>
            <w:tcW w:w="903" w:type="dxa"/>
            <w:shd w:val="clear" w:color="auto" w:fill="auto"/>
            <w:noWrap/>
            <w:vAlign w:val="bottom"/>
            <w:hideMark/>
          </w:tcPr>
          <w:p w:rsidR="00AD281C" w:rsidRPr="00055E11" w:rsidRDefault="009058B6" w:rsidP="003150D7">
            <w:pPr>
              <w:spacing w:after="0" w:line="240" w:lineRule="auto"/>
              <w:ind w:left="0" w:right="0" w:firstLine="0"/>
              <w:jc w:val="center"/>
              <w:rPr>
                <w:rFonts w:eastAsia="Times New Roman"/>
                <w:color w:val="auto"/>
                <w:sz w:val="22"/>
              </w:rPr>
            </w:pPr>
            <w:proofErr w:type="gramStart"/>
            <w:r w:rsidRPr="00055E11">
              <w:rPr>
                <w:rFonts w:eastAsia="Times New Roman"/>
                <w:color w:val="auto"/>
                <w:sz w:val="22"/>
              </w:rPr>
              <w:t>0</w:t>
            </w:r>
            <w:proofErr w:type="gramEnd"/>
          </w:p>
        </w:tc>
        <w:tc>
          <w:tcPr>
            <w:tcW w:w="1559" w:type="dxa"/>
            <w:shd w:val="clear" w:color="auto" w:fill="auto"/>
            <w:noWrap/>
            <w:vAlign w:val="bottom"/>
            <w:hideMark/>
          </w:tcPr>
          <w:p w:rsidR="00AD281C" w:rsidRPr="00055E11" w:rsidRDefault="00E36CED" w:rsidP="003150D7">
            <w:pPr>
              <w:spacing w:after="0" w:line="240" w:lineRule="auto"/>
              <w:ind w:left="0" w:right="0" w:firstLine="0"/>
              <w:jc w:val="center"/>
              <w:rPr>
                <w:rFonts w:eastAsia="Times New Roman"/>
                <w:color w:val="auto"/>
                <w:sz w:val="22"/>
              </w:rPr>
            </w:pPr>
            <w:r>
              <w:rPr>
                <w:rFonts w:eastAsia="Times New Roman"/>
                <w:color w:val="auto"/>
                <w:sz w:val="22"/>
              </w:rPr>
              <w:t>0</w:t>
            </w:r>
            <w:r w:rsidR="009058B6" w:rsidRPr="00055E11">
              <w:rPr>
                <w:rFonts w:eastAsia="Times New Roman"/>
                <w:color w:val="auto"/>
                <w:sz w:val="22"/>
              </w:rPr>
              <w:t>1</w:t>
            </w:r>
          </w:p>
        </w:tc>
      </w:tr>
      <w:tr w:rsidR="001A064F" w:rsidRPr="00055E11" w:rsidTr="001A064F">
        <w:trPr>
          <w:trHeight w:val="300"/>
        </w:trPr>
        <w:tc>
          <w:tcPr>
            <w:tcW w:w="7180" w:type="dxa"/>
            <w:shd w:val="clear" w:color="auto" w:fill="auto"/>
            <w:noWrap/>
            <w:vAlign w:val="bottom"/>
            <w:hideMark/>
          </w:tcPr>
          <w:p w:rsidR="001A064F" w:rsidRPr="00055E11" w:rsidRDefault="009058B6" w:rsidP="001A064F">
            <w:pPr>
              <w:spacing w:after="0" w:line="240" w:lineRule="auto"/>
              <w:ind w:left="0" w:right="0" w:firstLine="0"/>
              <w:jc w:val="left"/>
              <w:rPr>
                <w:rFonts w:eastAsia="Times New Roman"/>
                <w:color w:val="auto"/>
                <w:sz w:val="22"/>
              </w:rPr>
            </w:pPr>
            <w:proofErr w:type="gramStart"/>
            <w:r w:rsidRPr="00055E11">
              <w:rPr>
                <w:rFonts w:eastAsia="Times New Roman"/>
                <w:color w:val="auto"/>
                <w:sz w:val="22"/>
              </w:rPr>
              <w:t>2521601 Funda</w:t>
            </w:r>
            <w:r w:rsidR="001A064F" w:rsidRPr="00055E11">
              <w:rPr>
                <w:rFonts w:eastAsia="Times New Roman"/>
                <w:color w:val="auto"/>
                <w:sz w:val="22"/>
              </w:rPr>
              <w:t>ção</w:t>
            </w:r>
            <w:proofErr w:type="gramEnd"/>
            <w:r w:rsidRPr="00055E11">
              <w:rPr>
                <w:rFonts w:eastAsia="Times New Roman"/>
                <w:color w:val="auto"/>
                <w:sz w:val="22"/>
              </w:rPr>
              <w:t xml:space="preserve"> Pr</w:t>
            </w:r>
            <w:r w:rsidR="001A064F" w:rsidRPr="00055E11">
              <w:rPr>
                <w:rFonts w:eastAsia="Times New Roman"/>
                <w:color w:val="auto"/>
                <w:sz w:val="22"/>
              </w:rPr>
              <w:t>ó</w:t>
            </w:r>
            <w:r w:rsidRPr="00055E11">
              <w:rPr>
                <w:rFonts w:eastAsia="Times New Roman"/>
                <w:color w:val="auto"/>
                <w:sz w:val="22"/>
              </w:rPr>
              <w:t xml:space="preserve"> Rim Matriz</w:t>
            </w:r>
          </w:p>
        </w:tc>
        <w:tc>
          <w:tcPr>
            <w:tcW w:w="903" w:type="dxa"/>
            <w:shd w:val="clear" w:color="auto" w:fill="auto"/>
            <w:noWrap/>
            <w:vAlign w:val="bottom"/>
            <w:hideMark/>
          </w:tcPr>
          <w:p w:rsidR="00AD281C" w:rsidRPr="00055E11" w:rsidRDefault="00E36CED" w:rsidP="00633E7F">
            <w:pPr>
              <w:spacing w:after="0" w:line="240" w:lineRule="auto"/>
              <w:ind w:left="0" w:right="0" w:firstLine="0"/>
              <w:jc w:val="center"/>
              <w:rPr>
                <w:rFonts w:eastAsia="Times New Roman"/>
                <w:color w:val="auto"/>
                <w:sz w:val="22"/>
              </w:rPr>
            </w:pPr>
            <w:r>
              <w:rPr>
                <w:rFonts w:eastAsia="Times New Roman"/>
                <w:color w:val="auto"/>
                <w:sz w:val="22"/>
              </w:rPr>
              <w:t>0</w:t>
            </w:r>
            <w:r w:rsidR="009058B6" w:rsidRPr="00055E11">
              <w:rPr>
                <w:rFonts w:eastAsia="Times New Roman"/>
                <w:color w:val="auto"/>
                <w:sz w:val="22"/>
              </w:rPr>
              <w:t>7</w:t>
            </w:r>
          </w:p>
        </w:tc>
        <w:tc>
          <w:tcPr>
            <w:tcW w:w="1559" w:type="dxa"/>
            <w:shd w:val="clear" w:color="auto" w:fill="auto"/>
            <w:noWrap/>
            <w:vAlign w:val="bottom"/>
            <w:hideMark/>
          </w:tcPr>
          <w:p w:rsidR="00AD281C" w:rsidRPr="00055E11" w:rsidRDefault="00E36CED" w:rsidP="00633E7F">
            <w:pPr>
              <w:spacing w:after="0" w:line="240" w:lineRule="auto"/>
              <w:ind w:left="0" w:right="0" w:firstLine="0"/>
              <w:jc w:val="center"/>
              <w:rPr>
                <w:rFonts w:eastAsia="Times New Roman"/>
                <w:color w:val="auto"/>
                <w:sz w:val="22"/>
              </w:rPr>
            </w:pPr>
            <w:r>
              <w:rPr>
                <w:rFonts w:eastAsia="Times New Roman"/>
                <w:color w:val="auto"/>
                <w:sz w:val="22"/>
              </w:rPr>
              <w:t>0</w:t>
            </w:r>
            <w:r w:rsidR="009058B6" w:rsidRPr="00055E11">
              <w:rPr>
                <w:rFonts w:eastAsia="Times New Roman"/>
                <w:color w:val="auto"/>
                <w:sz w:val="22"/>
              </w:rPr>
              <w:t>5</w:t>
            </w:r>
          </w:p>
        </w:tc>
      </w:tr>
      <w:tr w:rsidR="001A064F" w:rsidRPr="00055E11" w:rsidTr="001A064F">
        <w:trPr>
          <w:trHeight w:val="300"/>
        </w:trPr>
        <w:tc>
          <w:tcPr>
            <w:tcW w:w="7180" w:type="dxa"/>
            <w:shd w:val="clear" w:color="auto" w:fill="auto"/>
            <w:noWrap/>
            <w:vAlign w:val="bottom"/>
            <w:hideMark/>
          </w:tcPr>
          <w:p w:rsidR="001A064F" w:rsidRPr="00055E11" w:rsidRDefault="009058B6">
            <w:pPr>
              <w:spacing w:after="0" w:line="240" w:lineRule="auto"/>
              <w:ind w:left="0" w:right="0" w:firstLine="0"/>
              <w:jc w:val="left"/>
              <w:rPr>
                <w:rFonts w:ascii="Calibri" w:eastAsia="Times New Roman" w:hAnsi="Calibri" w:cs="Times New Roman"/>
                <w:color w:val="auto"/>
                <w:sz w:val="22"/>
              </w:rPr>
            </w:pPr>
            <w:proofErr w:type="gramStart"/>
            <w:r w:rsidRPr="00055E11">
              <w:rPr>
                <w:rFonts w:eastAsia="Times New Roman"/>
                <w:color w:val="auto"/>
                <w:sz w:val="22"/>
              </w:rPr>
              <w:t>2522322 Associa</w:t>
            </w:r>
            <w:r w:rsidR="001A064F" w:rsidRPr="00055E11">
              <w:rPr>
                <w:rFonts w:eastAsia="Times New Roman"/>
                <w:color w:val="auto"/>
                <w:sz w:val="22"/>
              </w:rPr>
              <w:t>ção</w:t>
            </w:r>
            <w:proofErr w:type="gramEnd"/>
            <w:r w:rsidRPr="00055E11">
              <w:rPr>
                <w:rFonts w:eastAsia="Times New Roman"/>
                <w:color w:val="auto"/>
                <w:sz w:val="22"/>
              </w:rPr>
              <w:t xml:space="preserve"> Renal Vida</w:t>
            </w:r>
          </w:p>
        </w:tc>
        <w:tc>
          <w:tcPr>
            <w:tcW w:w="903" w:type="dxa"/>
            <w:shd w:val="clear" w:color="auto" w:fill="auto"/>
            <w:noWrap/>
            <w:vAlign w:val="bottom"/>
            <w:hideMark/>
          </w:tcPr>
          <w:p w:rsidR="00AD281C" w:rsidRPr="00055E11" w:rsidRDefault="00E36CED" w:rsidP="00633E7F">
            <w:pPr>
              <w:spacing w:after="0" w:line="240" w:lineRule="auto"/>
              <w:ind w:left="0" w:right="0" w:firstLine="0"/>
              <w:jc w:val="center"/>
              <w:rPr>
                <w:rFonts w:eastAsia="Times New Roman"/>
                <w:color w:val="auto"/>
                <w:sz w:val="22"/>
              </w:rPr>
            </w:pPr>
            <w:r>
              <w:rPr>
                <w:rFonts w:eastAsia="Times New Roman"/>
                <w:color w:val="auto"/>
                <w:sz w:val="22"/>
              </w:rPr>
              <w:t>0</w:t>
            </w:r>
            <w:r w:rsidR="009058B6" w:rsidRPr="00055E11">
              <w:rPr>
                <w:rFonts w:eastAsia="Times New Roman"/>
                <w:color w:val="auto"/>
                <w:sz w:val="22"/>
              </w:rPr>
              <w:t>9</w:t>
            </w:r>
          </w:p>
        </w:tc>
        <w:tc>
          <w:tcPr>
            <w:tcW w:w="1559" w:type="dxa"/>
            <w:shd w:val="clear" w:color="auto" w:fill="auto"/>
            <w:noWrap/>
            <w:vAlign w:val="bottom"/>
            <w:hideMark/>
          </w:tcPr>
          <w:p w:rsidR="00AD281C" w:rsidRPr="00055E11" w:rsidRDefault="00E36CED" w:rsidP="00633E7F">
            <w:pPr>
              <w:spacing w:after="0" w:line="240" w:lineRule="auto"/>
              <w:ind w:left="0" w:right="0" w:firstLine="0"/>
              <w:jc w:val="center"/>
              <w:rPr>
                <w:rFonts w:eastAsia="Times New Roman"/>
                <w:color w:val="auto"/>
                <w:sz w:val="22"/>
              </w:rPr>
            </w:pPr>
            <w:r>
              <w:rPr>
                <w:rFonts w:eastAsia="Times New Roman"/>
                <w:color w:val="auto"/>
                <w:sz w:val="22"/>
              </w:rPr>
              <w:t>0</w:t>
            </w:r>
            <w:r w:rsidR="009058B6" w:rsidRPr="00055E11">
              <w:rPr>
                <w:rFonts w:eastAsia="Times New Roman"/>
                <w:color w:val="auto"/>
                <w:sz w:val="22"/>
              </w:rPr>
              <w:t>3</w:t>
            </w:r>
          </w:p>
        </w:tc>
      </w:tr>
      <w:tr w:rsidR="001A064F" w:rsidRPr="00055E11" w:rsidTr="001A064F">
        <w:trPr>
          <w:trHeight w:val="300"/>
        </w:trPr>
        <w:tc>
          <w:tcPr>
            <w:tcW w:w="7180" w:type="dxa"/>
            <w:shd w:val="clear" w:color="auto" w:fill="auto"/>
            <w:noWrap/>
            <w:vAlign w:val="bottom"/>
            <w:hideMark/>
          </w:tcPr>
          <w:p w:rsidR="001A064F" w:rsidRPr="00055E11" w:rsidRDefault="009058B6">
            <w:pPr>
              <w:spacing w:after="0" w:line="240" w:lineRule="auto"/>
              <w:ind w:left="0" w:right="0" w:firstLine="0"/>
              <w:jc w:val="left"/>
              <w:rPr>
                <w:rFonts w:eastAsia="Times New Roman"/>
                <w:color w:val="auto"/>
                <w:sz w:val="22"/>
              </w:rPr>
            </w:pPr>
            <w:proofErr w:type="gramStart"/>
            <w:r w:rsidRPr="00055E11">
              <w:rPr>
                <w:rFonts w:eastAsia="Times New Roman"/>
                <w:color w:val="auto"/>
                <w:sz w:val="22"/>
              </w:rPr>
              <w:t>2522616 Associa</w:t>
            </w:r>
            <w:r w:rsidR="001A064F" w:rsidRPr="00055E11">
              <w:rPr>
                <w:rFonts w:eastAsia="Times New Roman"/>
                <w:color w:val="auto"/>
                <w:sz w:val="22"/>
              </w:rPr>
              <w:t>ção</w:t>
            </w:r>
            <w:proofErr w:type="gramEnd"/>
            <w:r w:rsidRPr="00055E11">
              <w:rPr>
                <w:rFonts w:eastAsia="Times New Roman"/>
                <w:color w:val="auto"/>
                <w:sz w:val="22"/>
              </w:rPr>
              <w:t xml:space="preserve"> Renal Vida Itaja</w:t>
            </w:r>
            <w:r w:rsidR="001A064F" w:rsidRPr="00055E11">
              <w:rPr>
                <w:rFonts w:eastAsia="Times New Roman"/>
                <w:color w:val="auto"/>
                <w:sz w:val="22"/>
              </w:rPr>
              <w:t>í</w:t>
            </w:r>
          </w:p>
        </w:tc>
        <w:tc>
          <w:tcPr>
            <w:tcW w:w="903" w:type="dxa"/>
            <w:shd w:val="clear" w:color="auto" w:fill="auto"/>
            <w:noWrap/>
            <w:vAlign w:val="bottom"/>
            <w:hideMark/>
          </w:tcPr>
          <w:p w:rsidR="00AD281C" w:rsidRPr="00055E11" w:rsidRDefault="00E36CED" w:rsidP="00633E7F">
            <w:pPr>
              <w:spacing w:after="0" w:line="240" w:lineRule="auto"/>
              <w:ind w:left="0" w:right="0" w:firstLine="0"/>
              <w:jc w:val="center"/>
              <w:rPr>
                <w:rFonts w:eastAsia="Times New Roman"/>
                <w:color w:val="auto"/>
                <w:sz w:val="22"/>
              </w:rPr>
            </w:pPr>
            <w:r>
              <w:rPr>
                <w:rFonts w:eastAsia="Times New Roman"/>
                <w:color w:val="auto"/>
                <w:sz w:val="22"/>
              </w:rPr>
              <w:t>0</w:t>
            </w:r>
            <w:r w:rsidR="009058B6" w:rsidRPr="00055E11">
              <w:rPr>
                <w:rFonts w:eastAsia="Times New Roman"/>
                <w:color w:val="auto"/>
                <w:sz w:val="22"/>
              </w:rPr>
              <w:t>1</w:t>
            </w:r>
          </w:p>
        </w:tc>
        <w:tc>
          <w:tcPr>
            <w:tcW w:w="1559" w:type="dxa"/>
            <w:shd w:val="clear" w:color="auto" w:fill="auto"/>
            <w:noWrap/>
            <w:vAlign w:val="bottom"/>
            <w:hideMark/>
          </w:tcPr>
          <w:p w:rsidR="00AD281C" w:rsidRPr="00055E11" w:rsidRDefault="00E36CED" w:rsidP="00633E7F">
            <w:pPr>
              <w:spacing w:after="0" w:line="240" w:lineRule="auto"/>
              <w:ind w:left="0" w:right="0" w:firstLine="0"/>
              <w:jc w:val="center"/>
              <w:rPr>
                <w:rFonts w:eastAsia="Times New Roman"/>
                <w:color w:val="auto"/>
                <w:sz w:val="22"/>
              </w:rPr>
            </w:pPr>
            <w:r>
              <w:rPr>
                <w:rFonts w:eastAsia="Times New Roman"/>
                <w:color w:val="auto"/>
                <w:sz w:val="22"/>
              </w:rPr>
              <w:t>0</w:t>
            </w:r>
            <w:r w:rsidR="009058B6" w:rsidRPr="00055E11">
              <w:rPr>
                <w:rFonts w:eastAsia="Times New Roman"/>
                <w:color w:val="auto"/>
                <w:sz w:val="22"/>
              </w:rPr>
              <w:t>1</w:t>
            </w:r>
          </w:p>
        </w:tc>
      </w:tr>
      <w:tr w:rsidR="001A064F" w:rsidRPr="00055E11" w:rsidTr="001A064F">
        <w:trPr>
          <w:trHeight w:val="300"/>
        </w:trPr>
        <w:tc>
          <w:tcPr>
            <w:tcW w:w="7180" w:type="dxa"/>
            <w:shd w:val="clear" w:color="auto" w:fill="auto"/>
            <w:noWrap/>
            <w:vAlign w:val="bottom"/>
            <w:hideMark/>
          </w:tcPr>
          <w:p w:rsidR="001A064F" w:rsidRPr="00055E11" w:rsidRDefault="009058B6">
            <w:pPr>
              <w:spacing w:after="0" w:line="240" w:lineRule="auto"/>
              <w:ind w:left="0" w:right="0" w:firstLine="0"/>
              <w:jc w:val="left"/>
              <w:rPr>
                <w:rFonts w:eastAsia="Times New Roman"/>
                <w:color w:val="auto"/>
                <w:sz w:val="22"/>
              </w:rPr>
            </w:pPr>
            <w:proofErr w:type="gramStart"/>
            <w:r w:rsidRPr="00055E11">
              <w:rPr>
                <w:rFonts w:eastAsia="Times New Roman"/>
                <w:color w:val="auto"/>
                <w:sz w:val="22"/>
              </w:rPr>
              <w:t>2539373 Cl</w:t>
            </w:r>
            <w:r w:rsidR="001A064F" w:rsidRPr="00055E11">
              <w:rPr>
                <w:rFonts w:eastAsia="Times New Roman"/>
                <w:color w:val="auto"/>
                <w:sz w:val="22"/>
              </w:rPr>
              <w:t>í</w:t>
            </w:r>
            <w:r w:rsidRPr="00055E11">
              <w:rPr>
                <w:rFonts w:eastAsia="Times New Roman"/>
                <w:color w:val="auto"/>
                <w:sz w:val="22"/>
              </w:rPr>
              <w:t>nica</w:t>
            </w:r>
            <w:proofErr w:type="gramEnd"/>
            <w:r w:rsidRPr="00055E11">
              <w:rPr>
                <w:rFonts w:eastAsia="Times New Roman"/>
                <w:color w:val="auto"/>
                <w:sz w:val="22"/>
              </w:rPr>
              <w:t xml:space="preserve"> Renal do Oeste S </w:t>
            </w:r>
            <w:proofErr w:type="spellStart"/>
            <w:r w:rsidRPr="00055E11">
              <w:rPr>
                <w:rFonts w:eastAsia="Times New Roman"/>
                <w:color w:val="auto"/>
                <w:sz w:val="22"/>
              </w:rPr>
              <w:t>S</w:t>
            </w:r>
            <w:proofErr w:type="spellEnd"/>
          </w:p>
        </w:tc>
        <w:tc>
          <w:tcPr>
            <w:tcW w:w="903" w:type="dxa"/>
            <w:shd w:val="clear" w:color="auto" w:fill="auto"/>
            <w:noWrap/>
            <w:vAlign w:val="bottom"/>
            <w:hideMark/>
          </w:tcPr>
          <w:p w:rsidR="00AD281C" w:rsidRPr="00055E11" w:rsidRDefault="009058B6" w:rsidP="00633E7F">
            <w:pPr>
              <w:spacing w:after="0" w:line="240" w:lineRule="auto"/>
              <w:ind w:left="0" w:right="0" w:firstLine="0"/>
              <w:jc w:val="center"/>
              <w:rPr>
                <w:rFonts w:eastAsia="Times New Roman"/>
                <w:color w:val="auto"/>
                <w:sz w:val="22"/>
              </w:rPr>
            </w:pPr>
            <w:r w:rsidRPr="00055E11">
              <w:rPr>
                <w:rFonts w:eastAsia="Times New Roman"/>
                <w:color w:val="auto"/>
                <w:sz w:val="22"/>
              </w:rPr>
              <w:t>15</w:t>
            </w:r>
          </w:p>
        </w:tc>
        <w:tc>
          <w:tcPr>
            <w:tcW w:w="1559" w:type="dxa"/>
            <w:shd w:val="clear" w:color="auto" w:fill="auto"/>
            <w:noWrap/>
            <w:vAlign w:val="bottom"/>
            <w:hideMark/>
          </w:tcPr>
          <w:p w:rsidR="00AD281C" w:rsidRPr="00055E11" w:rsidRDefault="00E36CED" w:rsidP="00633E7F">
            <w:pPr>
              <w:spacing w:after="0" w:line="240" w:lineRule="auto"/>
              <w:ind w:left="0" w:right="0" w:firstLine="0"/>
              <w:jc w:val="center"/>
              <w:rPr>
                <w:rFonts w:eastAsia="Times New Roman"/>
                <w:color w:val="auto"/>
                <w:sz w:val="22"/>
              </w:rPr>
            </w:pPr>
            <w:r>
              <w:rPr>
                <w:rFonts w:eastAsia="Times New Roman"/>
                <w:color w:val="auto"/>
                <w:sz w:val="22"/>
              </w:rPr>
              <w:t>0</w:t>
            </w:r>
            <w:r w:rsidR="009058B6" w:rsidRPr="00055E11">
              <w:rPr>
                <w:rFonts w:eastAsia="Times New Roman"/>
                <w:color w:val="auto"/>
                <w:sz w:val="22"/>
              </w:rPr>
              <w:t>5</w:t>
            </w:r>
          </w:p>
        </w:tc>
      </w:tr>
      <w:tr w:rsidR="001A064F" w:rsidRPr="00055E11" w:rsidTr="001A064F">
        <w:trPr>
          <w:trHeight w:val="300"/>
        </w:trPr>
        <w:tc>
          <w:tcPr>
            <w:tcW w:w="7180" w:type="dxa"/>
            <w:shd w:val="clear" w:color="auto" w:fill="auto"/>
            <w:noWrap/>
            <w:vAlign w:val="bottom"/>
            <w:hideMark/>
          </w:tcPr>
          <w:p w:rsidR="001A064F" w:rsidRPr="00055E11" w:rsidRDefault="009058B6">
            <w:pPr>
              <w:spacing w:after="0" w:line="240" w:lineRule="auto"/>
              <w:ind w:left="0" w:right="0" w:firstLine="0"/>
              <w:jc w:val="left"/>
              <w:rPr>
                <w:rFonts w:eastAsia="Times New Roman"/>
                <w:color w:val="auto"/>
                <w:sz w:val="22"/>
              </w:rPr>
            </w:pPr>
            <w:proofErr w:type="gramStart"/>
            <w:r w:rsidRPr="00055E11">
              <w:rPr>
                <w:rFonts w:eastAsia="Times New Roman"/>
                <w:color w:val="auto"/>
                <w:sz w:val="22"/>
              </w:rPr>
              <w:t>2543486 Cl</w:t>
            </w:r>
            <w:r w:rsidR="001A064F" w:rsidRPr="00055E11">
              <w:rPr>
                <w:rFonts w:eastAsia="Times New Roman"/>
                <w:color w:val="auto"/>
                <w:sz w:val="22"/>
              </w:rPr>
              <w:t>í</w:t>
            </w:r>
            <w:r w:rsidRPr="00055E11">
              <w:rPr>
                <w:rFonts w:eastAsia="Times New Roman"/>
                <w:color w:val="auto"/>
                <w:sz w:val="22"/>
              </w:rPr>
              <w:t>nica</w:t>
            </w:r>
            <w:proofErr w:type="gramEnd"/>
            <w:r w:rsidRPr="00055E11">
              <w:rPr>
                <w:rFonts w:eastAsia="Times New Roman"/>
                <w:color w:val="auto"/>
                <w:sz w:val="22"/>
              </w:rPr>
              <w:t xml:space="preserve"> Renal do Extremo Oeste LTDA</w:t>
            </w:r>
          </w:p>
        </w:tc>
        <w:tc>
          <w:tcPr>
            <w:tcW w:w="903" w:type="dxa"/>
            <w:shd w:val="clear" w:color="auto" w:fill="auto"/>
            <w:noWrap/>
            <w:vAlign w:val="bottom"/>
            <w:hideMark/>
          </w:tcPr>
          <w:p w:rsidR="00AD281C" w:rsidRPr="00055E11" w:rsidRDefault="00E36CED" w:rsidP="00633E7F">
            <w:pPr>
              <w:spacing w:after="0" w:line="240" w:lineRule="auto"/>
              <w:ind w:left="0" w:right="0" w:firstLine="0"/>
              <w:jc w:val="center"/>
              <w:rPr>
                <w:rFonts w:eastAsia="Times New Roman"/>
                <w:color w:val="auto"/>
                <w:sz w:val="22"/>
              </w:rPr>
            </w:pPr>
            <w:r>
              <w:rPr>
                <w:rFonts w:eastAsia="Times New Roman"/>
                <w:color w:val="auto"/>
                <w:sz w:val="22"/>
              </w:rPr>
              <w:t>0</w:t>
            </w:r>
            <w:r w:rsidR="009058B6" w:rsidRPr="00055E11">
              <w:rPr>
                <w:rFonts w:eastAsia="Times New Roman"/>
                <w:color w:val="auto"/>
                <w:sz w:val="22"/>
              </w:rPr>
              <w:t>3</w:t>
            </w:r>
          </w:p>
        </w:tc>
        <w:tc>
          <w:tcPr>
            <w:tcW w:w="1559" w:type="dxa"/>
            <w:shd w:val="clear" w:color="auto" w:fill="auto"/>
            <w:noWrap/>
            <w:vAlign w:val="bottom"/>
            <w:hideMark/>
          </w:tcPr>
          <w:p w:rsidR="00AD281C" w:rsidRPr="00055E11" w:rsidRDefault="00E36CED" w:rsidP="00633E7F">
            <w:pPr>
              <w:spacing w:after="0" w:line="240" w:lineRule="auto"/>
              <w:ind w:left="0" w:right="0" w:firstLine="0"/>
              <w:jc w:val="center"/>
              <w:rPr>
                <w:rFonts w:eastAsia="Times New Roman"/>
                <w:color w:val="auto"/>
                <w:sz w:val="22"/>
              </w:rPr>
            </w:pPr>
            <w:r>
              <w:rPr>
                <w:rFonts w:eastAsia="Times New Roman"/>
                <w:color w:val="auto"/>
                <w:sz w:val="22"/>
              </w:rPr>
              <w:t>0</w:t>
            </w:r>
            <w:r w:rsidR="009058B6" w:rsidRPr="00055E11">
              <w:rPr>
                <w:rFonts w:eastAsia="Times New Roman"/>
                <w:color w:val="auto"/>
                <w:sz w:val="22"/>
              </w:rPr>
              <w:t>1</w:t>
            </w:r>
          </w:p>
        </w:tc>
      </w:tr>
      <w:tr w:rsidR="001A064F" w:rsidRPr="00055E11" w:rsidTr="001A064F">
        <w:trPr>
          <w:trHeight w:val="300"/>
        </w:trPr>
        <w:tc>
          <w:tcPr>
            <w:tcW w:w="7180" w:type="dxa"/>
            <w:shd w:val="clear" w:color="auto" w:fill="auto"/>
            <w:noWrap/>
            <w:vAlign w:val="bottom"/>
            <w:hideMark/>
          </w:tcPr>
          <w:p w:rsidR="001A064F" w:rsidRPr="00055E11" w:rsidRDefault="009058B6">
            <w:pPr>
              <w:spacing w:after="0" w:line="240" w:lineRule="auto"/>
              <w:ind w:left="0" w:right="0" w:firstLine="0"/>
              <w:jc w:val="left"/>
              <w:rPr>
                <w:rFonts w:eastAsia="Times New Roman"/>
                <w:color w:val="auto"/>
                <w:sz w:val="22"/>
              </w:rPr>
            </w:pPr>
            <w:proofErr w:type="gramStart"/>
            <w:r w:rsidRPr="00055E11">
              <w:rPr>
                <w:rFonts w:eastAsia="Times New Roman"/>
                <w:color w:val="auto"/>
                <w:sz w:val="22"/>
              </w:rPr>
              <w:t>2600250 Fundação</w:t>
            </w:r>
            <w:proofErr w:type="gramEnd"/>
            <w:r w:rsidRPr="00055E11">
              <w:rPr>
                <w:rFonts w:eastAsia="Times New Roman"/>
                <w:color w:val="auto"/>
                <w:sz w:val="22"/>
              </w:rPr>
              <w:t xml:space="preserve"> Pró Rim</w:t>
            </w:r>
          </w:p>
        </w:tc>
        <w:tc>
          <w:tcPr>
            <w:tcW w:w="903" w:type="dxa"/>
            <w:shd w:val="clear" w:color="auto" w:fill="auto"/>
            <w:noWrap/>
            <w:vAlign w:val="bottom"/>
            <w:hideMark/>
          </w:tcPr>
          <w:p w:rsidR="00AD281C" w:rsidRPr="00055E11" w:rsidRDefault="009058B6" w:rsidP="00633E7F">
            <w:pPr>
              <w:spacing w:after="0" w:line="240" w:lineRule="auto"/>
              <w:ind w:left="0" w:right="0" w:firstLine="0"/>
              <w:jc w:val="center"/>
              <w:rPr>
                <w:rFonts w:eastAsia="Times New Roman"/>
                <w:color w:val="auto"/>
                <w:sz w:val="22"/>
              </w:rPr>
            </w:pPr>
            <w:proofErr w:type="gramStart"/>
            <w:r w:rsidRPr="00055E11">
              <w:rPr>
                <w:rFonts w:eastAsia="Times New Roman"/>
                <w:color w:val="auto"/>
                <w:sz w:val="22"/>
              </w:rPr>
              <w:t>0</w:t>
            </w:r>
            <w:proofErr w:type="gramEnd"/>
          </w:p>
        </w:tc>
        <w:tc>
          <w:tcPr>
            <w:tcW w:w="1559" w:type="dxa"/>
            <w:shd w:val="clear" w:color="auto" w:fill="auto"/>
            <w:noWrap/>
            <w:vAlign w:val="bottom"/>
            <w:hideMark/>
          </w:tcPr>
          <w:p w:rsidR="00AD281C" w:rsidRPr="00055E11" w:rsidRDefault="00E36CED" w:rsidP="00633E7F">
            <w:pPr>
              <w:spacing w:after="0" w:line="240" w:lineRule="auto"/>
              <w:ind w:left="0" w:right="0" w:firstLine="0"/>
              <w:jc w:val="center"/>
              <w:rPr>
                <w:rFonts w:eastAsia="Times New Roman"/>
                <w:color w:val="auto"/>
                <w:sz w:val="22"/>
              </w:rPr>
            </w:pPr>
            <w:r>
              <w:rPr>
                <w:rFonts w:eastAsia="Times New Roman"/>
                <w:color w:val="auto"/>
                <w:sz w:val="22"/>
              </w:rPr>
              <w:t>0</w:t>
            </w:r>
            <w:r w:rsidR="009058B6" w:rsidRPr="00055E11">
              <w:rPr>
                <w:rFonts w:eastAsia="Times New Roman"/>
                <w:color w:val="auto"/>
                <w:sz w:val="22"/>
              </w:rPr>
              <w:t>1</w:t>
            </w:r>
          </w:p>
        </w:tc>
      </w:tr>
      <w:tr w:rsidR="001A064F" w:rsidRPr="00055E11" w:rsidTr="001A064F">
        <w:trPr>
          <w:trHeight w:val="300"/>
        </w:trPr>
        <w:tc>
          <w:tcPr>
            <w:tcW w:w="7180" w:type="dxa"/>
            <w:shd w:val="clear" w:color="auto" w:fill="auto"/>
            <w:noWrap/>
            <w:vAlign w:val="bottom"/>
            <w:hideMark/>
          </w:tcPr>
          <w:p w:rsidR="001A064F" w:rsidRPr="00055E11" w:rsidRDefault="009058B6">
            <w:pPr>
              <w:spacing w:after="0" w:line="240" w:lineRule="auto"/>
              <w:ind w:left="0" w:right="0" w:firstLine="0"/>
              <w:jc w:val="left"/>
              <w:rPr>
                <w:rFonts w:eastAsia="Times New Roman"/>
                <w:color w:val="auto"/>
                <w:sz w:val="22"/>
              </w:rPr>
            </w:pPr>
            <w:r w:rsidRPr="00055E11">
              <w:rPr>
                <w:rFonts w:eastAsia="Times New Roman"/>
                <w:color w:val="auto"/>
                <w:sz w:val="22"/>
              </w:rPr>
              <w:t xml:space="preserve">2664941 </w:t>
            </w:r>
            <w:proofErr w:type="spellStart"/>
            <w:r w:rsidRPr="00055E11">
              <w:rPr>
                <w:rFonts w:eastAsia="Times New Roman"/>
                <w:color w:val="auto"/>
                <w:sz w:val="22"/>
              </w:rPr>
              <w:t>Hemoser</w:t>
            </w:r>
            <w:proofErr w:type="spellEnd"/>
            <w:r w:rsidRPr="00055E11">
              <w:rPr>
                <w:rFonts w:eastAsia="Times New Roman"/>
                <w:color w:val="auto"/>
                <w:sz w:val="22"/>
              </w:rPr>
              <w:t xml:space="preserve"> Joaçaba</w:t>
            </w:r>
          </w:p>
        </w:tc>
        <w:tc>
          <w:tcPr>
            <w:tcW w:w="903" w:type="dxa"/>
            <w:shd w:val="clear" w:color="auto" w:fill="auto"/>
            <w:noWrap/>
            <w:vAlign w:val="bottom"/>
            <w:hideMark/>
          </w:tcPr>
          <w:p w:rsidR="00AD281C" w:rsidRPr="00055E11" w:rsidRDefault="009058B6" w:rsidP="00633E7F">
            <w:pPr>
              <w:spacing w:after="0" w:line="240" w:lineRule="auto"/>
              <w:ind w:left="0" w:right="0" w:firstLine="0"/>
              <w:jc w:val="center"/>
              <w:rPr>
                <w:rFonts w:eastAsia="Times New Roman"/>
                <w:color w:val="auto"/>
                <w:sz w:val="22"/>
              </w:rPr>
            </w:pPr>
            <w:proofErr w:type="gramStart"/>
            <w:r w:rsidRPr="00055E11">
              <w:rPr>
                <w:rFonts w:eastAsia="Times New Roman"/>
                <w:color w:val="auto"/>
                <w:sz w:val="22"/>
              </w:rPr>
              <w:t>0</w:t>
            </w:r>
            <w:proofErr w:type="gramEnd"/>
          </w:p>
        </w:tc>
        <w:tc>
          <w:tcPr>
            <w:tcW w:w="1559" w:type="dxa"/>
            <w:shd w:val="clear" w:color="auto" w:fill="auto"/>
            <w:noWrap/>
            <w:vAlign w:val="bottom"/>
            <w:hideMark/>
          </w:tcPr>
          <w:p w:rsidR="00AD281C" w:rsidRPr="00055E11" w:rsidRDefault="00E36CED" w:rsidP="00633E7F">
            <w:pPr>
              <w:spacing w:after="0" w:line="240" w:lineRule="auto"/>
              <w:ind w:left="0" w:right="0" w:firstLine="0"/>
              <w:jc w:val="center"/>
              <w:rPr>
                <w:rFonts w:eastAsia="Times New Roman"/>
                <w:color w:val="auto"/>
                <w:sz w:val="22"/>
              </w:rPr>
            </w:pPr>
            <w:r>
              <w:rPr>
                <w:rFonts w:eastAsia="Times New Roman"/>
                <w:color w:val="auto"/>
                <w:sz w:val="22"/>
              </w:rPr>
              <w:t>0</w:t>
            </w:r>
            <w:r w:rsidR="009058B6" w:rsidRPr="00055E11">
              <w:rPr>
                <w:rFonts w:eastAsia="Times New Roman"/>
                <w:color w:val="auto"/>
                <w:sz w:val="22"/>
              </w:rPr>
              <w:t>2</w:t>
            </w:r>
          </w:p>
        </w:tc>
      </w:tr>
      <w:tr w:rsidR="001A064F" w:rsidRPr="00055E11" w:rsidTr="001A064F">
        <w:trPr>
          <w:trHeight w:val="300"/>
        </w:trPr>
        <w:tc>
          <w:tcPr>
            <w:tcW w:w="7180" w:type="dxa"/>
            <w:shd w:val="clear" w:color="auto" w:fill="auto"/>
            <w:noWrap/>
            <w:vAlign w:val="bottom"/>
            <w:hideMark/>
          </w:tcPr>
          <w:p w:rsidR="001A064F" w:rsidRPr="00055E11" w:rsidRDefault="009058B6">
            <w:pPr>
              <w:spacing w:after="0" w:line="240" w:lineRule="auto"/>
              <w:ind w:left="0" w:right="0" w:firstLine="0"/>
              <w:jc w:val="left"/>
              <w:rPr>
                <w:rFonts w:eastAsia="Times New Roman"/>
                <w:color w:val="auto"/>
                <w:sz w:val="22"/>
              </w:rPr>
            </w:pPr>
            <w:proofErr w:type="gramStart"/>
            <w:r w:rsidRPr="00055E11">
              <w:rPr>
                <w:rFonts w:eastAsia="Times New Roman"/>
                <w:color w:val="auto"/>
                <w:sz w:val="22"/>
              </w:rPr>
              <w:t>2691841 Hospital</w:t>
            </w:r>
            <w:proofErr w:type="gramEnd"/>
            <w:r w:rsidRPr="00055E11">
              <w:rPr>
                <w:rFonts w:eastAsia="Times New Roman"/>
                <w:color w:val="auto"/>
                <w:sz w:val="22"/>
              </w:rPr>
              <w:t xml:space="preserve"> Governador Celso Ramos</w:t>
            </w:r>
          </w:p>
        </w:tc>
        <w:tc>
          <w:tcPr>
            <w:tcW w:w="903" w:type="dxa"/>
            <w:shd w:val="clear" w:color="auto" w:fill="auto"/>
            <w:noWrap/>
            <w:vAlign w:val="bottom"/>
            <w:hideMark/>
          </w:tcPr>
          <w:p w:rsidR="00AD281C" w:rsidRPr="00055E11" w:rsidRDefault="00E36CED" w:rsidP="00633E7F">
            <w:pPr>
              <w:spacing w:after="0" w:line="240" w:lineRule="auto"/>
              <w:ind w:left="0" w:right="0" w:firstLine="0"/>
              <w:jc w:val="center"/>
              <w:rPr>
                <w:rFonts w:eastAsia="Times New Roman"/>
                <w:color w:val="auto"/>
                <w:sz w:val="22"/>
              </w:rPr>
            </w:pPr>
            <w:r>
              <w:rPr>
                <w:rFonts w:eastAsia="Times New Roman"/>
                <w:color w:val="auto"/>
                <w:sz w:val="22"/>
              </w:rPr>
              <w:t>0</w:t>
            </w:r>
            <w:r w:rsidR="009058B6" w:rsidRPr="00055E11">
              <w:rPr>
                <w:rFonts w:eastAsia="Times New Roman"/>
                <w:color w:val="auto"/>
                <w:sz w:val="22"/>
              </w:rPr>
              <w:t>4</w:t>
            </w:r>
          </w:p>
        </w:tc>
        <w:tc>
          <w:tcPr>
            <w:tcW w:w="1559" w:type="dxa"/>
            <w:shd w:val="clear" w:color="auto" w:fill="auto"/>
            <w:noWrap/>
            <w:vAlign w:val="bottom"/>
            <w:hideMark/>
          </w:tcPr>
          <w:p w:rsidR="00AD281C" w:rsidRPr="00055E11" w:rsidRDefault="009058B6" w:rsidP="00633E7F">
            <w:pPr>
              <w:spacing w:after="0" w:line="240" w:lineRule="auto"/>
              <w:ind w:left="0" w:right="0" w:firstLine="0"/>
              <w:jc w:val="center"/>
              <w:rPr>
                <w:rFonts w:eastAsia="Times New Roman"/>
                <w:color w:val="auto"/>
                <w:sz w:val="22"/>
              </w:rPr>
            </w:pPr>
            <w:proofErr w:type="gramStart"/>
            <w:r w:rsidRPr="00055E11">
              <w:rPr>
                <w:rFonts w:eastAsia="Times New Roman"/>
                <w:color w:val="auto"/>
                <w:sz w:val="22"/>
              </w:rPr>
              <w:t>0</w:t>
            </w:r>
            <w:proofErr w:type="gramEnd"/>
          </w:p>
        </w:tc>
      </w:tr>
      <w:tr w:rsidR="001A064F" w:rsidRPr="00055E11" w:rsidTr="001A064F">
        <w:trPr>
          <w:trHeight w:val="300"/>
        </w:trPr>
        <w:tc>
          <w:tcPr>
            <w:tcW w:w="7180" w:type="dxa"/>
            <w:shd w:val="clear" w:color="auto" w:fill="auto"/>
            <w:noWrap/>
            <w:vAlign w:val="bottom"/>
            <w:hideMark/>
          </w:tcPr>
          <w:p w:rsidR="001A064F" w:rsidRPr="00055E11" w:rsidRDefault="009058B6">
            <w:pPr>
              <w:spacing w:after="0" w:line="240" w:lineRule="auto"/>
              <w:ind w:left="0" w:right="0" w:firstLine="0"/>
              <w:jc w:val="left"/>
              <w:rPr>
                <w:rFonts w:eastAsia="Times New Roman"/>
                <w:color w:val="auto"/>
                <w:sz w:val="22"/>
              </w:rPr>
            </w:pPr>
            <w:proofErr w:type="gramStart"/>
            <w:r w:rsidRPr="00055E11">
              <w:rPr>
                <w:rFonts w:eastAsia="Times New Roman"/>
                <w:color w:val="auto"/>
                <w:sz w:val="22"/>
              </w:rPr>
              <w:t>3157245 Hospital</w:t>
            </w:r>
            <w:proofErr w:type="gramEnd"/>
            <w:r w:rsidRPr="00055E11">
              <w:rPr>
                <w:rFonts w:eastAsia="Times New Roman"/>
                <w:color w:val="auto"/>
                <w:sz w:val="22"/>
              </w:rPr>
              <w:t xml:space="preserve"> Universitário</w:t>
            </w:r>
          </w:p>
        </w:tc>
        <w:tc>
          <w:tcPr>
            <w:tcW w:w="903" w:type="dxa"/>
            <w:shd w:val="clear" w:color="auto" w:fill="auto"/>
            <w:noWrap/>
            <w:vAlign w:val="bottom"/>
            <w:hideMark/>
          </w:tcPr>
          <w:p w:rsidR="00AD281C" w:rsidRPr="00055E11" w:rsidRDefault="009058B6" w:rsidP="00633E7F">
            <w:pPr>
              <w:spacing w:after="0" w:line="240" w:lineRule="auto"/>
              <w:ind w:left="0" w:right="0" w:firstLine="0"/>
              <w:jc w:val="center"/>
              <w:rPr>
                <w:rFonts w:eastAsia="Times New Roman"/>
                <w:color w:val="auto"/>
                <w:sz w:val="22"/>
              </w:rPr>
            </w:pPr>
            <w:proofErr w:type="gramStart"/>
            <w:r w:rsidRPr="00055E11">
              <w:rPr>
                <w:rFonts w:eastAsia="Times New Roman"/>
                <w:color w:val="auto"/>
                <w:sz w:val="22"/>
              </w:rPr>
              <w:t>0</w:t>
            </w:r>
            <w:proofErr w:type="gramEnd"/>
          </w:p>
        </w:tc>
        <w:tc>
          <w:tcPr>
            <w:tcW w:w="1559" w:type="dxa"/>
            <w:shd w:val="clear" w:color="auto" w:fill="auto"/>
            <w:noWrap/>
            <w:vAlign w:val="bottom"/>
            <w:hideMark/>
          </w:tcPr>
          <w:p w:rsidR="00AD281C" w:rsidRPr="00055E11" w:rsidRDefault="00E36CED" w:rsidP="00633E7F">
            <w:pPr>
              <w:spacing w:after="0" w:line="240" w:lineRule="auto"/>
              <w:ind w:left="0" w:right="0" w:firstLine="0"/>
              <w:jc w:val="center"/>
              <w:rPr>
                <w:rFonts w:eastAsia="Times New Roman"/>
                <w:color w:val="auto"/>
                <w:sz w:val="22"/>
              </w:rPr>
            </w:pPr>
            <w:r>
              <w:rPr>
                <w:rFonts w:eastAsia="Times New Roman"/>
                <w:color w:val="auto"/>
                <w:sz w:val="22"/>
              </w:rPr>
              <w:t>0</w:t>
            </w:r>
            <w:r w:rsidR="009058B6" w:rsidRPr="00055E11">
              <w:rPr>
                <w:rFonts w:eastAsia="Times New Roman"/>
                <w:color w:val="auto"/>
                <w:sz w:val="22"/>
              </w:rPr>
              <w:t>1</w:t>
            </w:r>
          </w:p>
        </w:tc>
      </w:tr>
      <w:tr w:rsidR="001A064F" w:rsidRPr="00055E11" w:rsidTr="001A064F">
        <w:trPr>
          <w:trHeight w:val="300"/>
        </w:trPr>
        <w:tc>
          <w:tcPr>
            <w:tcW w:w="7180" w:type="dxa"/>
            <w:shd w:val="clear" w:color="auto" w:fill="auto"/>
            <w:noWrap/>
            <w:vAlign w:val="bottom"/>
            <w:hideMark/>
          </w:tcPr>
          <w:p w:rsidR="001A064F" w:rsidRPr="00055E11" w:rsidRDefault="009058B6">
            <w:pPr>
              <w:spacing w:after="0" w:line="240" w:lineRule="auto"/>
              <w:ind w:left="0" w:right="0" w:firstLine="0"/>
              <w:jc w:val="left"/>
              <w:rPr>
                <w:rFonts w:eastAsia="Times New Roman"/>
                <w:color w:val="auto"/>
                <w:sz w:val="22"/>
              </w:rPr>
            </w:pPr>
            <w:proofErr w:type="gramStart"/>
            <w:r w:rsidRPr="00055E11">
              <w:rPr>
                <w:rFonts w:eastAsia="Times New Roman"/>
                <w:color w:val="auto"/>
                <w:sz w:val="22"/>
              </w:rPr>
              <w:t>3201694 Fundação</w:t>
            </w:r>
            <w:proofErr w:type="gramEnd"/>
            <w:r w:rsidRPr="00055E11">
              <w:rPr>
                <w:rFonts w:eastAsia="Times New Roman"/>
                <w:color w:val="auto"/>
                <w:sz w:val="22"/>
              </w:rPr>
              <w:t xml:space="preserve"> Pró Rim</w:t>
            </w:r>
          </w:p>
        </w:tc>
        <w:tc>
          <w:tcPr>
            <w:tcW w:w="903" w:type="dxa"/>
            <w:shd w:val="clear" w:color="auto" w:fill="auto"/>
            <w:noWrap/>
            <w:vAlign w:val="bottom"/>
            <w:hideMark/>
          </w:tcPr>
          <w:p w:rsidR="00AD281C" w:rsidRPr="00055E11" w:rsidRDefault="00E36CED" w:rsidP="00633E7F">
            <w:pPr>
              <w:spacing w:after="0" w:line="240" w:lineRule="auto"/>
              <w:ind w:left="0" w:right="0" w:firstLine="0"/>
              <w:jc w:val="center"/>
              <w:rPr>
                <w:rFonts w:eastAsia="Times New Roman"/>
                <w:color w:val="auto"/>
                <w:sz w:val="22"/>
              </w:rPr>
            </w:pPr>
            <w:r>
              <w:rPr>
                <w:rFonts w:eastAsia="Times New Roman"/>
                <w:color w:val="auto"/>
                <w:sz w:val="22"/>
              </w:rPr>
              <w:t>0</w:t>
            </w:r>
            <w:r w:rsidR="009058B6" w:rsidRPr="00055E11">
              <w:rPr>
                <w:rFonts w:eastAsia="Times New Roman"/>
                <w:color w:val="auto"/>
                <w:sz w:val="22"/>
              </w:rPr>
              <w:t>1</w:t>
            </w:r>
          </w:p>
        </w:tc>
        <w:tc>
          <w:tcPr>
            <w:tcW w:w="1559" w:type="dxa"/>
            <w:shd w:val="clear" w:color="auto" w:fill="auto"/>
            <w:noWrap/>
            <w:vAlign w:val="bottom"/>
            <w:hideMark/>
          </w:tcPr>
          <w:p w:rsidR="00AD281C" w:rsidRPr="00055E11" w:rsidRDefault="00E36CED" w:rsidP="00633E7F">
            <w:pPr>
              <w:spacing w:after="0" w:line="240" w:lineRule="auto"/>
              <w:ind w:left="0" w:right="0" w:firstLine="0"/>
              <w:jc w:val="center"/>
              <w:rPr>
                <w:rFonts w:eastAsia="Times New Roman"/>
                <w:color w:val="auto"/>
                <w:sz w:val="22"/>
              </w:rPr>
            </w:pPr>
            <w:r>
              <w:rPr>
                <w:rFonts w:eastAsia="Times New Roman"/>
                <w:color w:val="auto"/>
                <w:sz w:val="22"/>
              </w:rPr>
              <w:t>0</w:t>
            </w:r>
            <w:r w:rsidR="009058B6" w:rsidRPr="00055E11">
              <w:rPr>
                <w:rFonts w:eastAsia="Times New Roman"/>
                <w:color w:val="auto"/>
                <w:sz w:val="22"/>
              </w:rPr>
              <w:t>2</w:t>
            </w:r>
          </w:p>
        </w:tc>
      </w:tr>
      <w:tr w:rsidR="001A064F" w:rsidRPr="00055E11" w:rsidTr="001A064F">
        <w:trPr>
          <w:trHeight w:val="300"/>
        </w:trPr>
        <w:tc>
          <w:tcPr>
            <w:tcW w:w="7180" w:type="dxa"/>
            <w:shd w:val="clear" w:color="auto" w:fill="auto"/>
            <w:noWrap/>
            <w:vAlign w:val="bottom"/>
            <w:hideMark/>
          </w:tcPr>
          <w:p w:rsidR="001A064F" w:rsidRPr="00055E11" w:rsidRDefault="009058B6">
            <w:pPr>
              <w:spacing w:after="0" w:line="240" w:lineRule="auto"/>
              <w:ind w:left="0" w:right="0" w:firstLine="0"/>
              <w:jc w:val="left"/>
              <w:rPr>
                <w:rFonts w:eastAsia="Times New Roman"/>
                <w:color w:val="auto"/>
                <w:sz w:val="22"/>
              </w:rPr>
            </w:pPr>
            <w:proofErr w:type="gramStart"/>
            <w:r w:rsidRPr="00055E11">
              <w:rPr>
                <w:rFonts w:eastAsia="Times New Roman"/>
                <w:color w:val="auto"/>
                <w:sz w:val="22"/>
              </w:rPr>
              <w:t>3689603 Associação</w:t>
            </w:r>
            <w:proofErr w:type="gramEnd"/>
            <w:r w:rsidRPr="00055E11">
              <w:rPr>
                <w:rFonts w:eastAsia="Times New Roman"/>
                <w:color w:val="auto"/>
                <w:sz w:val="22"/>
              </w:rPr>
              <w:t xml:space="preserve"> Renal Vida Timbó</w:t>
            </w:r>
          </w:p>
        </w:tc>
        <w:tc>
          <w:tcPr>
            <w:tcW w:w="903" w:type="dxa"/>
            <w:shd w:val="clear" w:color="auto" w:fill="auto"/>
            <w:noWrap/>
            <w:vAlign w:val="bottom"/>
            <w:hideMark/>
          </w:tcPr>
          <w:p w:rsidR="00AD281C" w:rsidRPr="00055E11" w:rsidRDefault="009058B6" w:rsidP="00633E7F">
            <w:pPr>
              <w:spacing w:after="0" w:line="240" w:lineRule="auto"/>
              <w:ind w:left="0" w:right="0" w:firstLine="0"/>
              <w:jc w:val="center"/>
              <w:rPr>
                <w:rFonts w:eastAsia="Times New Roman"/>
                <w:color w:val="auto"/>
                <w:sz w:val="22"/>
              </w:rPr>
            </w:pPr>
            <w:proofErr w:type="gramStart"/>
            <w:r w:rsidRPr="00055E11">
              <w:rPr>
                <w:rFonts w:eastAsia="Times New Roman"/>
                <w:color w:val="auto"/>
                <w:sz w:val="22"/>
              </w:rPr>
              <w:t>0</w:t>
            </w:r>
            <w:proofErr w:type="gramEnd"/>
          </w:p>
        </w:tc>
        <w:tc>
          <w:tcPr>
            <w:tcW w:w="1559" w:type="dxa"/>
            <w:shd w:val="clear" w:color="auto" w:fill="auto"/>
            <w:noWrap/>
            <w:vAlign w:val="bottom"/>
            <w:hideMark/>
          </w:tcPr>
          <w:p w:rsidR="00AD281C" w:rsidRPr="00055E11" w:rsidRDefault="00E36CED" w:rsidP="00633E7F">
            <w:pPr>
              <w:spacing w:after="0" w:line="240" w:lineRule="auto"/>
              <w:ind w:left="0" w:right="0" w:firstLine="0"/>
              <w:jc w:val="center"/>
              <w:rPr>
                <w:rFonts w:eastAsia="Times New Roman"/>
                <w:color w:val="auto"/>
                <w:sz w:val="22"/>
              </w:rPr>
            </w:pPr>
            <w:r>
              <w:rPr>
                <w:rFonts w:eastAsia="Times New Roman"/>
                <w:color w:val="auto"/>
                <w:sz w:val="22"/>
              </w:rPr>
              <w:t>0</w:t>
            </w:r>
            <w:r w:rsidR="009058B6" w:rsidRPr="00055E11">
              <w:rPr>
                <w:rFonts w:eastAsia="Times New Roman"/>
                <w:color w:val="auto"/>
                <w:sz w:val="22"/>
              </w:rPr>
              <w:t>1</w:t>
            </w:r>
          </w:p>
        </w:tc>
      </w:tr>
      <w:tr w:rsidR="001A064F" w:rsidRPr="00055E11" w:rsidTr="001A064F">
        <w:trPr>
          <w:trHeight w:val="300"/>
        </w:trPr>
        <w:tc>
          <w:tcPr>
            <w:tcW w:w="7180" w:type="dxa"/>
            <w:shd w:val="clear" w:color="auto" w:fill="auto"/>
            <w:noWrap/>
            <w:vAlign w:val="bottom"/>
            <w:hideMark/>
          </w:tcPr>
          <w:p w:rsidR="001A064F" w:rsidRPr="00055E11" w:rsidRDefault="009058B6">
            <w:pPr>
              <w:spacing w:after="0" w:line="240" w:lineRule="auto"/>
              <w:ind w:left="0" w:right="0" w:firstLine="0"/>
              <w:jc w:val="left"/>
              <w:rPr>
                <w:rFonts w:eastAsia="Times New Roman"/>
                <w:color w:val="auto"/>
                <w:sz w:val="22"/>
              </w:rPr>
            </w:pPr>
            <w:r w:rsidRPr="00055E11">
              <w:rPr>
                <w:rFonts w:eastAsia="Times New Roman"/>
                <w:color w:val="auto"/>
                <w:sz w:val="22"/>
              </w:rPr>
              <w:t>Total</w:t>
            </w:r>
          </w:p>
        </w:tc>
        <w:tc>
          <w:tcPr>
            <w:tcW w:w="903" w:type="dxa"/>
            <w:shd w:val="clear" w:color="auto" w:fill="auto"/>
            <w:noWrap/>
            <w:vAlign w:val="bottom"/>
            <w:hideMark/>
          </w:tcPr>
          <w:p w:rsidR="00AD281C" w:rsidRPr="00055E11" w:rsidRDefault="009058B6" w:rsidP="00633E7F">
            <w:pPr>
              <w:spacing w:after="0" w:line="240" w:lineRule="auto"/>
              <w:ind w:left="0" w:right="0" w:firstLine="0"/>
              <w:jc w:val="center"/>
              <w:rPr>
                <w:rFonts w:eastAsia="Times New Roman"/>
                <w:color w:val="auto"/>
                <w:sz w:val="22"/>
              </w:rPr>
            </w:pPr>
            <w:r w:rsidRPr="00055E11">
              <w:rPr>
                <w:rFonts w:eastAsia="Times New Roman"/>
                <w:color w:val="auto"/>
                <w:sz w:val="22"/>
              </w:rPr>
              <w:t>43</w:t>
            </w:r>
          </w:p>
        </w:tc>
        <w:tc>
          <w:tcPr>
            <w:tcW w:w="1559" w:type="dxa"/>
            <w:shd w:val="clear" w:color="auto" w:fill="auto"/>
            <w:noWrap/>
            <w:vAlign w:val="bottom"/>
            <w:hideMark/>
          </w:tcPr>
          <w:p w:rsidR="00AD281C" w:rsidRPr="00055E11" w:rsidRDefault="009058B6" w:rsidP="00633E7F">
            <w:pPr>
              <w:spacing w:after="0" w:line="240" w:lineRule="auto"/>
              <w:ind w:left="0" w:right="0" w:firstLine="0"/>
              <w:jc w:val="center"/>
              <w:rPr>
                <w:rFonts w:eastAsia="Times New Roman"/>
                <w:color w:val="auto"/>
                <w:sz w:val="22"/>
              </w:rPr>
            </w:pPr>
            <w:r w:rsidRPr="00055E11">
              <w:rPr>
                <w:rFonts w:eastAsia="Times New Roman"/>
                <w:color w:val="auto"/>
                <w:sz w:val="22"/>
              </w:rPr>
              <w:t>27</w:t>
            </w:r>
          </w:p>
        </w:tc>
      </w:tr>
    </w:tbl>
    <w:p w:rsidR="00AD281C" w:rsidRPr="00055E11" w:rsidRDefault="002D640C" w:rsidP="00633E7F">
      <w:pPr>
        <w:spacing w:before="120" w:after="120" w:line="360" w:lineRule="auto"/>
        <w:ind w:left="-17" w:right="0" w:firstLine="17"/>
        <w:jc w:val="center"/>
        <w:rPr>
          <w:rFonts w:eastAsiaTheme="minorEastAsia"/>
          <w:color w:val="auto"/>
          <w:sz w:val="20"/>
          <w:szCs w:val="20"/>
        </w:rPr>
      </w:pPr>
      <w:r w:rsidRPr="00055E11">
        <w:rPr>
          <w:rFonts w:eastAsiaTheme="minorEastAsia"/>
          <w:color w:val="auto"/>
          <w:sz w:val="20"/>
          <w:szCs w:val="20"/>
        </w:rPr>
        <w:t xml:space="preserve">Fonte: </w:t>
      </w:r>
      <w:r w:rsidR="001A064F" w:rsidRPr="00055E11">
        <w:rPr>
          <w:rFonts w:eastAsiaTheme="minorEastAsia"/>
          <w:color w:val="auto"/>
          <w:sz w:val="20"/>
          <w:szCs w:val="20"/>
        </w:rPr>
        <w:t>GEPSA</w:t>
      </w:r>
      <w:r w:rsidR="00485D39" w:rsidRPr="00055E11">
        <w:rPr>
          <w:rFonts w:eastAsiaTheme="minorEastAsia"/>
          <w:color w:val="auto"/>
          <w:sz w:val="20"/>
          <w:szCs w:val="20"/>
        </w:rPr>
        <w:t>/SUG/SES</w:t>
      </w:r>
      <w:r w:rsidR="00633E7F" w:rsidRPr="00055E11">
        <w:rPr>
          <w:rFonts w:eastAsiaTheme="minorEastAsia"/>
          <w:color w:val="auto"/>
          <w:sz w:val="20"/>
          <w:szCs w:val="20"/>
        </w:rPr>
        <w:t xml:space="preserve"> </w:t>
      </w:r>
      <w:r w:rsidR="00D020AB" w:rsidRPr="00055E11">
        <w:rPr>
          <w:rFonts w:eastAsiaTheme="minorEastAsia"/>
          <w:color w:val="auto"/>
          <w:sz w:val="20"/>
          <w:szCs w:val="20"/>
        </w:rPr>
        <w:t xml:space="preserve">– </w:t>
      </w:r>
      <w:proofErr w:type="spellStart"/>
      <w:r w:rsidR="00D020AB" w:rsidRPr="00055E11">
        <w:rPr>
          <w:rFonts w:eastAsiaTheme="minorEastAsia"/>
          <w:color w:val="auto"/>
          <w:sz w:val="20"/>
          <w:szCs w:val="20"/>
        </w:rPr>
        <w:t>Tabwin</w:t>
      </w:r>
      <w:proofErr w:type="spellEnd"/>
      <w:r w:rsidR="00485D39" w:rsidRPr="00055E11">
        <w:rPr>
          <w:rFonts w:eastAsiaTheme="minorEastAsia"/>
          <w:color w:val="auto"/>
          <w:sz w:val="20"/>
          <w:szCs w:val="20"/>
        </w:rPr>
        <w:t xml:space="preserve">, </w:t>
      </w:r>
      <w:r w:rsidR="00AD7BF5" w:rsidRPr="00055E11">
        <w:rPr>
          <w:rFonts w:eastAsiaTheme="minorEastAsia"/>
          <w:color w:val="auto"/>
          <w:sz w:val="20"/>
          <w:szCs w:val="20"/>
        </w:rPr>
        <w:t>J</w:t>
      </w:r>
      <w:r w:rsidR="00485D39" w:rsidRPr="00055E11">
        <w:rPr>
          <w:rFonts w:eastAsiaTheme="minorEastAsia"/>
          <w:color w:val="auto"/>
          <w:sz w:val="20"/>
          <w:szCs w:val="20"/>
        </w:rPr>
        <w:t>ulho</w:t>
      </w:r>
      <w:r w:rsidR="00AD7BF5" w:rsidRPr="00055E11">
        <w:rPr>
          <w:rFonts w:eastAsiaTheme="minorEastAsia"/>
          <w:color w:val="auto"/>
          <w:sz w:val="20"/>
          <w:szCs w:val="20"/>
        </w:rPr>
        <w:t>/</w:t>
      </w:r>
      <w:r w:rsidR="00D020AB" w:rsidRPr="00055E11">
        <w:rPr>
          <w:rFonts w:eastAsiaTheme="minorEastAsia"/>
          <w:color w:val="auto"/>
          <w:sz w:val="20"/>
          <w:szCs w:val="20"/>
        </w:rPr>
        <w:t>2017</w:t>
      </w:r>
      <w:r w:rsidR="00485D39" w:rsidRPr="00055E11">
        <w:rPr>
          <w:rFonts w:eastAsiaTheme="minorEastAsia"/>
          <w:color w:val="auto"/>
          <w:sz w:val="20"/>
          <w:szCs w:val="20"/>
        </w:rPr>
        <w:t>.</w:t>
      </w:r>
    </w:p>
    <w:p w:rsidR="00AD281C" w:rsidRPr="00055E11" w:rsidRDefault="00AD281C" w:rsidP="00633E7F">
      <w:pPr>
        <w:spacing w:after="0" w:line="240" w:lineRule="auto"/>
        <w:ind w:left="-17" w:right="0" w:firstLine="17"/>
        <w:rPr>
          <w:rFonts w:eastAsiaTheme="minorEastAsia"/>
          <w:color w:val="auto"/>
          <w:sz w:val="20"/>
          <w:szCs w:val="20"/>
        </w:rPr>
      </w:pPr>
    </w:p>
    <w:p w:rsidR="000D7768" w:rsidRPr="00055E11" w:rsidRDefault="004F14A2" w:rsidP="00420665">
      <w:pPr>
        <w:spacing w:after="120" w:line="360" w:lineRule="auto"/>
        <w:ind w:left="-17" w:right="0" w:firstLine="866"/>
        <w:rPr>
          <w:rFonts w:eastAsiaTheme="minorEastAsia"/>
          <w:color w:val="auto"/>
          <w:szCs w:val="24"/>
        </w:rPr>
      </w:pPr>
      <w:r w:rsidRPr="00055E11">
        <w:rPr>
          <w:rFonts w:eastAsiaTheme="minorEastAsia"/>
          <w:color w:val="auto"/>
          <w:szCs w:val="24"/>
        </w:rPr>
        <w:t>Este</w:t>
      </w:r>
      <w:r w:rsidR="00017066" w:rsidRPr="00055E11">
        <w:rPr>
          <w:rFonts w:eastAsiaTheme="minorEastAsia"/>
          <w:color w:val="auto"/>
          <w:szCs w:val="24"/>
        </w:rPr>
        <w:t xml:space="preserve"> </w:t>
      </w:r>
      <w:r w:rsidRPr="00055E11">
        <w:rPr>
          <w:rFonts w:eastAsiaTheme="minorEastAsia"/>
          <w:color w:val="auto"/>
          <w:szCs w:val="24"/>
        </w:rPr>
        <w:t>procedimento</w:t>
      </w:r>
      <w:r w:rsidR="00017066" w:rsidRPr="00055E11">
        <w:rPr>
          <w:rFonts w:eastAsiaTheme="minorEastAsia"/>
          <w:color w:val="auto"/>
          <w:szCs w:val="24"/>
        </w:rPr>
        <w:t xml:space="preserve"> </w:t>
      </w:r>
      <w:r w:rsidRPr="00055E11">
        <w:rPr>
          <w:rFonts w:eastAsiaTheme="minorEastAsia"/>
          <w:color w:val="auto"/>
          <w:szCs w:val="24"/>
        </w:rPr>
        <w:t>e utilizado</w:t>
      </w:r>
      <w:r w:rsidR="00017066" w:rsidRPr="00055E11">
        <w:rPr>
          <w:rFonts w:eastAsiaTheme="minorEastAsia"/>
          <w:color w:val="auto"/>
          <w:szCs w:val="24"/>
        </w:rPr>
        <w:t xml:space="preserve"> </w:t>
      </w:r>
      <w:r w:rsidRPr="00055E11">
        <w:rPr>
          <w:rFonts w:eastAsiaTheme="minorEastAsia"/>
          <w:color w:val="auto"/>
          <w:szCs w:val="24"/>
        </w:rPr>
        <w:t>quando a perda</w:t>
      </w:r>
      <w:r w:rsidR="00017066" w:rsidRPr="00055E11">
        <w:rPr>
          <w:rFonts w:eastAsiaTheme="minorEastAsia"/>
          <w:color w:val="auto"/>
          <w:szCs w:val="24"/>
        </w:rPr>
        <w:t xml:space="preserve"> </w:t>
      </w:r>
      <w:r w:rsidRPr="00055E11">
        <w:rPr>
          <w:rFonts w:eastAsiaTheme="minorEastAsia"/>
          <w:color w:val="auto"/>
          <w:szCs w:val="24"/>
        </w:rPr>
        <w:t>da</w:t>
      </w:r>
      <w:r w:rsidR="00017066" w:rsidRPr="00055E11">
        <w:rPr>
          <w:rFonts w:eastAsiaTheme="minorEastAsia"/>
          <w:color w:val="auto"/>
          <w:szCs w:val="24"/>
        </w:rPr>
        <w:t xml:space="preserve"> </w:t>
      </w:r>
      <w:r w:rsidRPr="00055E11">
        <w:rPr>
          <w:rFonts w:eastAsiaTheme="minorEastAsia"/>
          <w:color w:val="auto"/>
          <w:szCs w:val="24"/>
        </w:rPr>
        <w:t>fistula</w:t>
      </w:r>
      <w:r w:rsidR="00017066" w:rsidRPr="00055E11">
        <w:rPr>
          <w:rFonts w:eastAsiaTheme="minorEastAsia"/>
          <w:color w:val="auto"/>
          <w:szCs w:val="24"/>
        </w:rPr>
        <w:t xml:space="preserve"> </w:t>
      </w:r>
      <w:r w:rsidRPr="00055E11">
        <w:rPr>
          <w:rFonts w:eastAsiaTheme="minorEastAsia"/>
          <w:color w:val="auto"/>
          <w:szCs w:val="24"/>
        </w:rPr>
        <w:t>e pode</w:t>
      </w:r>
      <w:r w:rsidR="00017066" w:rsidRPr="00055E11">
        <w:rPr>
          <w:rFonts w:eastAsiaTheme="minorEastAsia"/>
          <w:color w:val="auto"/>
          <w:szCs w:val="24"/>
        </w:rPr>
        <w:t xml:space="preserve"> </w:t>
      </w:r>
      <w:r w:rsidRPr="00055E11">
        <w:rPr>
          <w:rFonts w:eastAsiaTheme="minorEastAsia"/>
          <w:color w:val="auto"/>
          <w:szCs w:val="24"/>
        </w:rPr>
        <w:t>ser</w:t>
      </w:r>
      <w:r w:rsidR="00017066" w:rsidRPr="00055E11">
        <w:rPr>
          <w:rFonts w:eastAsiaTheme="minorEastAsia"/>
          <w:color w:val="auto"/>
          <w:szCs w:val="24"/>
        </w:rPr>
        <w:t xml:space="preserve"> </w:t>
      </w:r>
      <w:r w:rsidRPr="00055E11">
        <w:rPr>
          <w:rFonts w:eastAsiaTheme="minorEastAsia"/>
          <w:color w:val="auto"/>
          <w:szCs w:val="24"/>
        </w:rPr>
        <w:t>realizada</w:t>
      </w:r>
      <w:r w:rsidR="00017066" w:rsidRPr="00055E11">
        <w:rPr>
          <w:rFonts w:eastAsiaTheme="minorEastAsia"/>
          <w:color w:val="auto"/>
          <w:szCs w:val="24"/>
        </w:rPr>
        <w:t xml:space="preserve"> </w:t>
      </w:r>
      <w:r w:rsidRPr="00055E11">
        <w:rPr>
          <w:rFonts w:eastAsiaTheme="minorEastAsia"/>
          <w:color w:val="auto"/>
          <w:szCs w:val="24"/>
        </w:rPr>
        <w:t xml:space="preserve">na </w:t>
      </w:r>
      <w:proofErr w:type="spellStart"/>
      <w:r w:rsidRPr="00055E11">
        <w:rPr>
          <w:rFonts w:eastAsiaTheme="minorEastAsia"/>
          <w:color w:val="auto"/>
          <w:szCs w:val="24"/>
        </w:rPr>
        <w:t>modade</w:t>
      </w:r>
      <w:proofErr w:type="spellEnd"/>
      <w:r w:rsidRPr="00055E11">
        <w:rPr>
          <w:rFonts w:eastAsiaTheme="minorEastAsia"/>
          <w:color w:val="auto"/>
          <w:szCs w:val="24"/>
        </w:rPr>
        <w:t xml:space="preserve"> de internação hospitalar (</w:t>
      </w:r>
      <w:r w:rsidR="009D253A" w:rsidRPr="00055E11">
        <w:rPr>
          <w:rFonts w:eastAsiaTheme="minorEastAsia"/>
          <w:color w:val="auto"/>
          <w:szCs w:val="24"/>
        </w:rPr>
        <w:t>LIGADURA DE FISTULA ARTERIO-VENOSA</w:t>
      </w:r>
      <w:r w:rsidR="005E5CC7" w:rsidRPr="00055E11">
        <w:rPr>
          <w:rFonts w:eastAsiaTheme="minorEastAsia"/>
          <w:color w:val="auto"/>
          <w:szCs w:val="24"/>
        </w:rPr>
        <w:t>-04.18.02.002-7</w:t>
      </w:r>
      <w:r w:rsidRPr="00055E11">
        <w:rPr>
          <w:rFonts w:eastAsiaTheme="minorEastAsia"/>
          <w:color w:val="auto"/>
          <w:szCs w:val="24"/>
        </w:rPr>
        <w:t>) com o valor</w:t>
      </w:r>
      <w:r w:rsidR="00017066" w:rsidRPr="00055E11">
        <w:rPr>
          <w:rFonts w:eastAsiaTheme="minorEastAsia"/>
          <w:color w:val="auto"/>
          <w:szCs w:val="24"/>
        </w:rPr>
        <w:t xml:space="preserve"> </w:t>
      </w:r>
      <w:r w:rsidRPr="00055E11">
        <w:rPr>
          <w:rFonts w:eastAsiaTheme="minorEastAsia"/>
          <w:color w:val="auto"/>
          <w:szCs w:val="24"/>
        </w:rPr>
        <w:t xml:space="preserve">de </w:t>
      </w:r>
      <w:r w:rsidR="00A25B9E" w:rsidRPr="00055E11">
        <w:rPr>
          <w:rFonts w:eastAsiaTheme="minorEastAsia"/>
          <w:color w:val="auto"/>
          <w:szCs w:val="24"/>
        </w:rPr>
        <w:t>R$ 600,00</w:t>
      </w:r>
      <w:r w:rsidRPr="00055E11">
        <w:rPr>
          <w:rFonts w:eastAsiaTheme="minorEastAsia"/>
          <w:color w:val="auto"/>
          <w:szCs w:val="24"/>
        </w:rPr>
        <w:t xml:space="preserve"> com a seguinte</w:t>
      </w:r>
      <w:r w:rsidR="00017066" w:rsidRPr="00055E11">
        <w:rPr>
          <w:rFonts w:eastAsiaTheme="minorEastAsia"/>
          <w:color w:val="auto"/>
          <w:szCs w:val="24"/>
        </w:rPr>
        <w:t xml:space="preserve"> </w:t>
      </w:r>
      <w:r w:rsidRPr="00055E11">
        <w:rPr>
          <w:rFonts w:eastAsiaTheme="minorEastAsia"/>
          <w:color w:val="auto"/>
          <w:szCs w:val="24"/>
        </w:rPr>
        <w:t xml:space="preserve">descrição </w:t>
      </w:r>
      <w:r w:rsidR="00A25B9E" w:rsidRPr="00055E11">
        <w:rPr>
          <w:rFonts w:eastAsiaTheme="minorEastAsia"/>
          <w:color w:val="auto"/>
          <w:szCs w:val="24"/>
        </w:rPr>
        <w:t>130 - Atenção à Doença Renal Crônica - 003 - Confecção/Intervenção de Acessos para Diálise.</w:t>
      </w:r>
      <w:r w:rsidRPr="00055E11">
        <w:rPr>
          <w:rFonts w:eastAsiaTheme="minorEastAsia"/>
          <w:color w:val="auto"/>
          <w:szCs w:val="24"/>
        </w:rPr>
        <w:t xml:space="preserve"> Sendo que foram </w:t>
      </w:r>
      <w:proofErr w:type="gramStart"/>
      <w:r w:rsidRPr="00055E11">
        <w:rPr>
          <w:rFonts w:eastAsiaTheme="minorEastAsia"/>
          <w:color w:val="auto"/>
          <w:szCs w:val="24"/>
        </w:rPr>
        <w:t>realizadas 43 procedimentos</w:t>
      </w:r>
      <w:r w:rsidR="00017066" w:rsidRPr="00055E11">
        <w:rPr>
          <w:rFonts w:eastAsiaTheme="minorEastAsia"/>
          <w:color w:val="auto"/>
          <w:szCs w:val="24"/>
        </w:rPr>
        <w:t xml:space="preserve"> </w:t>
      </w:r>
      <w:r w:rsidRPr="00055E11">
        <w:rPr>
          <w:rFonts w:eastAsiaTheme="minorEastAsia"/>
          <w:color w:val="auto"/>
          <w:szCs w:val="24"/>
        </w:rPr>
        <w:t>no ano de</w:t>
      </w:r>
      <w:r w:rsidR="00017066" w:rsidRPr="00055E11">
        <w:rPr>
          <w:rFonts w:eastAsiaTheme="minorEastAsia"/>
          <w:color w:val="auto"/>
          <w:szCs w:val="24"/>
        </w:rPr>
        <w:t xml:space="preserve"> </w:t>
      </w:r>
      <w:r w:rsidRPr="00055E11">
        <w:rPr>
          <w:rFonts w:eastAsiaTheme="minorEastAsia"/>
          <w:color w:val="auto"/>
          <w:szCs w:val="24"/>
        </w:rPr>
        <w:t>2016 e</w:t>
      </w:r>
      <w:r w:rsidR="00017066" w:rsidRPr="00055E11">
        <w:rPr>
          <w:rFonts w:eastAsiaTheme="minorEastAsia"/>
          <w:color w:val="auto"/>
          <w:szCs w:val="24"/>
        </w:rPr>
        <w:t xml:space="preserve"> </w:t>
      </w:r>
      <w:r w:rsidRPr="00055E11">
        <w:rPr>
          <w:rFonts w:eastAsiaTheme="minorEastAsia"/>
          <w:color w:val="auto"/>
          <w:szCs w:val="24"/>
        </w:rPr>
        <w:t>27</w:t>
      </w:r>
      <w:proofErr w:type="gramEnd"/>
      <w:r w:rsidRPr="00055E11">
        <w:rPr>
          <w:rFonts w:eastAsiaTheme="minorEastAsia"/>
          <w:color w:val="auto"/>
          <w:szCs w:val="24"/>
        </w:rPr>
        <w:t xml:space="preserve"> ate</w:t>
      </w:r>
      <w:r w:rsidR="00017066" w:rsidRPr="00055E11">
        <w:rPr>
          <w:rFonts w:eastAsiaTheme="minorEastAsia"/>
          <w:color w:val="auto"/>
          <w:szCs w:val="24"/>
        </w:rPr>
        <w:t xml:space="preserve"> </w:t>
      </w:r>
      <w:r w:rsidRPr="00055E11">
        <w:rPr>
          <w:rFonts w:eastAsiaTheme="minorEastAsia"/>
          <w:color w:val="auto"/>
          <w:szCs w:val="24"/>
        </w:rPr>
        <w:t>agosto de</w:t>
      </w:r>
      <w:r w:rsidR="00017066" w:rsidRPr="00055E11">
        <w:rPr>
          <w:rFonts w:eastAsiaTheme="minorEastAsia"/>
          <w:color w:val="auto"/>
          <w:szCs w:val="24"/>
        </w:rPr>
        <w:t xml:space="preserve"> </w:t>
      </w:r>
      <w:r w:rsidRPr="00055E11">
        <w:rPr>
          <w:rFonts w:eastAsiaTheme="minorEastAsia"/>
          <w:color w:val="auto"/>
          <w:szCs w:val="24"/>
        </w:rPr>
        <w:t>2017.</w:t>
      </w:r>
    </w:p>
    <w:p w:rsidR="000D7768" w:rsidRPr="00055E11" w:rsidRDefault="002D640C" w:rsidP="00FA47E5">
      <w:pPr>
        <w:pStyle w:val="Legenda"/>
        <w:spacing w:after="120" w:line="360" w:lineRule="auto"/>
        <w:ind w:firstLine="851"/>
        <w:jc w:val="both"/>
        <w:rPr>
          <w:rFonts w:ascii="Arial" w:hAnsi="Arial" w:cs="Arial"/>
          <w:b w:val="0"/>
          <w:color w:val="auto"/>
          <w:sz w:val="24"/>
          <w:szCs w:val="24"/>
        </w:rPr>
      </w:pPr>
      <w:bookmarkStart w:id="84" w:name="_Toc531093652"/>
      <w:r w:rsidRPr="00055E11">
        <w:rPr>
          <w:rFonts w:ascii="Arial" w:hAnsi="Arial" w:cs="Arial"/>
          <w:b w:val="0"/>
          <w:color w:val="auto"/>
          <w:sz w:val="24"/>
          <w:szCs w:val="24"/>
        </w:rPr>
        <w:t xml:space="preserve">Quadro </w:t>
      </w:r>
      <w:r w:rsidR="007F6203" w:rsidRPr="00055E11">
        <w:rPr>
          <w:rFonts w:ascii="Arial" w:hAnsi="Arial" w:cs="Arial"/>
          <w:b w:val="0"/>
          <w:color w:val="auto"/>
          <w:sz w:val="24"/>
          <w:szCs w:val="24"/>
        </w:rPr>
        <w:fldChar w:fldCharType="begin"/>
      </w:r>
      <w:r w:rsidRPr="00055E11">
        <w:rPr>
          <w:rFonts w:ascii="Arial" w:hAnsi="Arial" w:cs="Arial"/>
          <w:b w:val="0"/>
          <w:color w:val="auto"/>
          <w:sz w:val="24"/>
          <w:szCs w:val="24"/>
        </w:rPr>
        <w:instrText xml:space="preserve"> SEQ Quadro \* ARABIC </w:instrText>
      </w:r>
      <w:r w:rsidR="007F6203" w:rsidRPr="00055E11">
        <w:rPr>
          <w:rFonts w:ascii="Arial" w:hAnsi="Arial" w:cs="Arial"/>
          <w:b w:val="0"/>
          <w:color w:val="auto"/>
          <w:sz w:val="24"/>
          <w:szCs w:val="24"/>
        </w:rPr>
        <w:fldChar w:fldCharType="separate"/>
      </w:r>
      <w:r w:rsidR="005A1E40">
        <w:rPr>
          <w:rFonts w:ascii="Arial" w:hAnsi="Arial" w:cs="Arial"/>
          <w:b w:val="0"/>
          <w:noProof/>
          <w:color w:val="auto"/>
          <w:sz w:val="24"/>
          <w:szCs w:val="24"/>
        </w:rPr>
        <w:t>25</w:t>
      </w:r>
      <w:r w:rsidR="007F6203" w:rsidRPr="00055E11">
        <w:rPr>
          <w:rFonts w:ascii="Arial" w:hAnsi="Arial" w:cs="Arial"/>
          <w:b w:val="0"/>
          <w:color w:val="auto"/>
          <w:sz w:val="24"/>
          <w:szCs w:val="24"/>
        </w:rPr>
        <w:fldChar w:fldCharType="end"/>
      </w:r>
      <w:r w:rsidRPr="00055E11">
        <w:rPr>
          <w:rFonts w:ascii="Arial" w:hAnsi="Arial" w:cs="Arial"/>
          <w:b w:val="0"/>
          <w:color w:val="auto"/>
          <w:sz w:val="24"/>
          <w:szCs w:val="24"/>
        </w:rPr>
        <w:t xml:space="preserve">: Prestadores </w:t>
      </w:r>
      <w:r w:rsidR="000D7768" w:rsidRPr="00055E11">
        <w:rPr>
          <w:rFonts w:ascii="Arial" w:hAnsi="Arial" w:cs="Arial"/>
          <w:b w:val="0"/>
          <w:color w:val="auto"/>
          <w:sz w:val="24"/>
          <w:szCs w:val="24"/>
        </w:rPr>
        <w:t>que</w:t>
      </w:r>
      <w:r w:rsidR="00017066" w:rsidRPr="00055E11">
        <w:rPr>
          <w:rFonts w:ascii="Arial" w:hAnsi="Arial" w:cs="Arial"/>
          <w:b w:val="0"/>
          <w:color w:val="auto"/>
          <w:sz w:val="24"/>
          <w:szCs w:val="24"/>
        </w:rPr>
        <w:t xml:space="preserve"> </w:t>
      </w:r>
      <w:r w:rsidR="000D7768" w:rsidRPr="00055E11">
        <w:rPr>
          <w:rFonts w:ascii="Arial" w:hAnsi="Arial" w:cs="Arial"/>
          <w:b w:val="0"/>
          <w:color w:val="auto"/>
          <w:sz w:val="24"/>
          <w:szCs w:val="24"/>
        </w:rPr>
        <w:t xml:space="preserve">realizam </w:t>
      </w:r>
      <w:proofErr w:type="gramStart"/>
      <w:r w:rsidR="000D7768" w:rsidRPr="00055E11">
        <w:rPr>
          <w:rFonts w:ascii="Arial" w:hAnsi="Arial" w:cs="Arial"/>
          <w:b w:val="0"/>
          <w:color w:val="auto"/>
          <w:sz w:val="24"/>
          <w:szCs w:val="24"/>
        </w:rPr>
        <w:t>fistula</w:t>
      </w:r>
      <w:proofErr w:type="gramEnd"/>
      <w:r w:rsidR="000D7768" w:rsidRPr="00055E11">
        <w:rPr>
          <w:rFonts w:ascii="Arial" w:hAnsi="Arial" w:cs="Arial"/>
          <w:b w:val="0"/>
          <w:color w:val="auto"/>
          <w:sz w:val="24"/>
          <w:szCs w:val="24"/>
        </w:rPr>
        <w:t xml:space="preserve"> com enxertia</w:t>
      </w:r>
      <w:bookmarkEnd w:id="84"/>
    </w:p>
    <w:tbl>
      <w:tblPr>
        <w:tblW w:w="9020" w:type="dxa"/>
        <w:tblInd w:w="55" w:type="dxa"/>
        <w:tblLayout w:type="fixed"/>
        <w:tblCellMar>
          <w:left w:w="70" w:type="dxa"/>
          <w:right w:w="70" w:type="dxa"/>
        </w:tblCellMar>
        <w:tblLook w:val="04A0"/>
      </w:tblPr>
      <w:tblGrid>
        <w:gridCol w:w="5827"/>
        <w:gridCol w:w="1064"/>
        <w:gridCol w:w="1064"/>
        <w:gridCol w:w="1065"/>
      </w:tblGrid>
      <w:tr w:rsidR="00A25B9E" w:rsidRPr="00055E11" w:rsidTr="00633E7F">
        <w:trPr>
          <w:trHeight w:val="300"/>
        </w:trPr>
        <w:tc>
          <w:tcPr>
            <w:tcW w:w="582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bottom"/>
            <w:hideMark/>
          </w:tcPr>
          <w:p w:rsidR="00A25B9E" w:rsidRPr="00055E11" w:rsidRDefault="00A25B9E" w:rsidP="002D640C">
            <w:pPr>
              <w:spacing w:after="0" w:line="240" w:lineRule="auto"/>
              <w:ind w:left="0" w:right="0" w:firstLine="0"/>
              <w:jc w:val="center"/>
              <w:rPr>
                <w:rFonts w:eastAsia="Times New Roman"/>
                <w:b/>
                <w:color w:val="auto"/>
                <w:sz w:val="22"/>
              </w:rPr>
            </w:pPr>
            <w:proofErr w:type="spellStart"/>
            <w:r w:rsidRPr="00055E11">
              <w:rPr>
                <w:rFonts w:eastAsia="Times New Roman"/>
                <w:b/>
                <w:color w:val="auto"/>
                <w:sz w:val="22"/>
              </w:rPr>
              <w:t>Estabel-CNES-SC</w:t>
            </w:r>
            <w:proofErr w:type="spellEnd"/>
          </w:p>
        </w:tc>
        <w:tc>
          <w:tcPr>
            <w:tcW w:w="1064" w:type="dxa"/>
            <w:tcBorders>
              <w:top w:val="single" w:sz="4" w:space="0" w:color="auto"/>
              <w:left w:val="nil"/>
              <w:bottom w:val="single" w:sz="4" w:space="0" w:color="auto"/>
              <w:right w:val="single" w:sz="4" w:space="0" w:color="auto"/>
            </w:tcBorders>
            <w:shd w:val="clear" w:color="auto" w:fill="D9D9D9" w:themeFill="background1" w:themeFillShade="D9"/>
            <w:noWrap/>
            <w:vAlign w:val="center"/>
            <w:hideMark/>
          </w:tcPr>
          <w:p w:rsidR="00A25B9E" w:rsidRPr="00055E11" w:rsidRDefault="00A25B9E" w:rsidP="002D640C">
            <w:pPr>
              <w:spacing w:after="0" w:line="240" w:lineRule="auto"/>
              <w:ind w:left="0" w:right="0" w:firstLine="0"/>
              <w:jc w:val="center"/>
              <w:rPr>
                <w:rFonts w:eastAsia="Times New Roman"/>
                <w:b/>
                <w:color w:val="auto"/>
                <w:sz w:val="22"/>
              </w:rPr>
            </w:pPr>
            <w:r w:rsidRPr="00055E11">
              <w:rPr>
                <w:rFonts w:eastAsia="Times New Roman"/>
                <w:b/>
                <w:color w:val="auto"/>
                <w:sz w:val="22"/>
              </w:rPr>
              <w:t>2016</w:t>
            </w:r>
          </w:p>
        </w:tc>
        <w:tc>
          <w:tcPr>
            <w:tcW w:w="1064" w:type="dxa"/>
            <w:tcBorders>
              <w:top w:val="single" w:sz="4" w:space="0" w:color="auto"/>
              <w:left w:val="nil"/>
              <w:bottom w:val="single" w:sz="4" w:space="0" w:color="auto"/>
              <w:right w:val="single" w:sz="4" w:space="0" w:color="auto"/>
            </w:tcBorders>
            <w:shd w:val="clear" w:color="auto" w:fill="D9D9D9" w:themeFill="background1" w:themeFillShade="D9"/>
            <w:noWrap/>
            <w:vAlign w:val="center"/>
            <w:hideMark/>
          </w:tcPr>
          <w:p w:rsidR="00A25B9E" w:rsidRPr="00055E11" w:rsidRDefault="00A25B9E" w:rsidP="002D640C">
            <w:pPr>
              <w:spacing w:after="0" w:line="240" w:lineRule="auto"/>
              <w:ind w:left="0" w:right="0" w:firstLine="0"/>
              <w:jc w:val="center"/>
              <w:rPr>
                <w:rFonts w:eastAsia="Times New Roman"/>
                <w:b/>
                <w:color w:val="auto"/>
                <w:sz w:val="22"/>
              </w:rPr>
            </w:pPr>
            <w:r w:rsidRPr="00055E11">
              <w:rPr>
                <w:rFonts w:eastAsia="Times New Roman"/>
                <w:b/>
                <w:color w:val="auto"/>
                <w:sz w:val="22"/>
              </w:rPr>
              <w:t>2017</w:t>
            </w:r>
            <w:r w:rsidR="002D640C" w:rsidRPr="00055E11">
              <w:rPr>
                <w:rFonts w:eastAsia="Times New Roman"/>
                <w:b/>
                <w:color w:val="auto"/>
                <w:sz w:val="22"/>
              </w:rPr>
              <w:t xml:space="preserve"> *</w:t>
            </w:r>
          </w:p>
        </w:tc>
        <w:tc>
          <w:tcPr>
            <w:tcW w:w="1065" w:type="dxa"/>
            <w:tcBorders>
              <w:top w:val="single" w:sz="4" w:space="0" w:color="auto"/>
              <w:left w:val="nil"/>
              <w:bottom w:val="single" w:sz="4" w:space="0" w:color="auto"/>
              <w:right w:val="single" w:sz="4" w:space="0" w:color="auto"/>
            </w:tcBorders>
            <w:shd w:val="clear" w:color="auto" w:fill="D9D9D9" w:themeFill="background1" w:themeFillShade="D9"/>
            <w:noWrap/>
            <w:vAlign w:val="center"/>
            <w:hideMark/>
          </w:tcPr>
          <w:p w:rsidR="00A25B9E" w:rsidRPr="00055E11" w:rsidRDefault="00A25B9E" w:rsidP="002D640C">
            <w:pPr>
              <w:spacing w:after="0" w:line="240" w:lineRule="auto"/>
              <w:ind w:left="0" w:right="0" w:firstLine="0"/>
              <w:jc w:val="center"/>
              <w:rPr>
                <w:rFonts w:eastAsia="Times New Roman"/>
                <w:b/>
                <w:color w:val="auto"/>
                <w:sz w:val="22"/>
              </w:rPr>
            </w:pPr>
            <w:r w:rsidRPr="00055E11">
              <w:rPr>
                <w:rFonts w:eastAsia="Times New Roman"/>
                <w:b/>
                <w:color w:val="auto"/>
                <w:sz w:val="22"/>
              </w:rPr>
              <w:t>Total</w:t>
            </w:r>
          </w:p>
        </w:tc>
      </w:tr>
      <w:tr w:rsidR="00A25B9E" w:rsidRPr="00055E11" w:rsidTr="00633E7F">
        <w:trPr>
          <w:trHeight w:val="300"/>
        </w:trPr>
        <w:tc>
          <w:tcPr>
            <w:tcW w:w="5827" w:type="dxa"/>
            <w:tcBorders>
              <w:top w:val="nil"/>
              <w:left w:val="single" w:sz="4" w:space="0" w:color="auto"/>
              <w:bottom w:val="single" w:sz="4" w:space="0" w:color="auto"/>
              <w:right w:val="single" w:sz="4" w:space="0" w:color="auto"/>
            </w:tcBorders>
            <w:shd w:val="clear" w:color="auto" w:fill="auto"/>
            <w:noWrap/>
            <w:vAlign w:val="bottom"/>
            <w:hideMark/>
          </w:tcPr>
          <w:p w:rsidR="00A25B9E" w:rsidRPr="00055E11" w:rsidRDefault="00A25B9E" w:rsidP="00A25B9E">
            <w:pPr>
              <w:spacing w:after="0" w:line="240" w:lineRule="auto"/>
              <w:ind w:left="0" w:right="0" w:firstLine="0"/>
              <w:jc w:val="left"/>
              <w:rPr>
                <w:rFonts w:eastAsia="Times New Roman"/>
                <w:color w:val="auto"/>
                <w:sz w:val="22"/>
              </w:rPr>
            </w:pPr>
            <w:proofErr w:type="gramStart"/>
            <w:r w:rsidRPr="00055E11">
              <w:rPr>
                <w:rFonts w:eastAsia="Times New Roman"/>
                <w:color w:val="auto"/>
                <w:sz w:val="22"/>
              </w:rPr>
              <w:t xml:space="preserve">2303892 </w:t>
            </w:r>
            <w:r w:rsidR="001A064F" w:rsidRPr="00055E11">
              <w:rPr>
                <w:rFonts w:eastAsia="Times New Roman"/>
                <w:color w:val="auto"/>
                <w:sz w:val="22"/>
              </w:rPr>
              <w:t>Hospital</w:t>
            </w:r>
            <w:proofErr w:type="gramEnd"/>
            <w:r w:rsidR="001A064F" w:rsidRPr="00055E11">
              <w:rPr>
                <w:rFonts w:eastAsia="Times New Roman"/>
                <w:color w:val="auto"/>
                <w:sz w:val="22"/>
              </w:rPr>
              <w:t xml:space="preserve"> </w:t>
            </w:r>
            <w:proofErr w:type="spellStart"/>
            <w:r w:rsidR="001A064F" w:rsidRPr="00055E11">
              <w:rPr>
                <w:rFonts w:eastAsia="Times New Roman"/>
                <w:color w:val="auto"/>
                <w:sz w:val="22"/>
              </w:rPr>
              <w:t>Sao</w:t>
            </w:r>
            <w:proofErr w:type="spellEnd"/>
            <w:r w:rsidR="001A064F" w:rsidRPr="00055E11">
              <w:rPr>
                <w:rFonts w:eastAsia="Times New Roman"/>
                <w:color w:val="auto"/>
                <w:sz w:val="22"/>
              </w:rPr>
              <w:t xml:space="preserve"> Francisco</w:t>
            </w:r>
          </w:p>
        </w:tc>
        <w:tc>
          <w:tcPr>
            <w:tcW w:w="1064" w:type="dxa"/>
            <w:tcBorders>
              <w:top w:val="nil"/>
              <w:left w:val="nil"/>
              <w:bottom w:val="single" w:sz="4" w:space="0" w:color="auto"/>
              <w:right w:val="single" w:sz="4" w:space="0" w:color="auto"/>
            </w:tcBorders>
            <w:shd w:val="clear" w:color="auto" w:fill="auto"/>
            <w:noWrap/>
            <w:vAlign w:val="center"/>
            <w:hideMark/>
          </w:tcPr>
          <w:p w:rsidR="00A25B9E" w:rsidRPr="00055E11" w:rsidRDefault="00E36CED" w:rsidP="002D640C">
            <w:pPr>
              <w:spacing w:after="0" w:line="240" w:lineRule="auto"/>
              <w:ind w:left="0" w:right="0" w:firstLine="0"/>
              <w:jc w:val="center"/>
              <w:rPr>
                <w:rFonts w:eastAsia="Times New Roman"/>
                <w:color w:val="auto"/>
                <w:sz w:val="22"/>
              </w:rPr>
            </w:pPr>
            <w:r>
              <w:rPr>
                <w:rFonts w:eastAsia="Times New Roman"/>
                <w:color w:val="auto"/>
                <w:sz w:val="22"/>
              </w:rPr>
              <w:t>0</w:t>
            </w:r>
            <w:r w:rsidR="00A25B9E" w:rsidRPr="00055E11">
              <w:rPr>
                <w:rFonts w:eastAsia="Times New Roman"/>
                <w:color w:val="auto"/>
                <w:sz w:val="22"/>
              </w:rPr>
              <w:t>3</w:t>
            </w:r>
          </w:p>
        </w:tc>
        <w:tc>
          <w:tcPr>
            <w:tcW w:w="1064" w:type="dxa"/>
            <w:tcBorders>
              <w:top w:val="nil"/>
              <w:left w:val="nil"/>
              <w:bottom w:val="single" w:sz="4" w:space="0" w:color="auto"/>
              <w:right w:val="single" w:sz="4" w:space="0" w:color="auto"/>
            </w:tcBorders>
            <w:shd w:val="clear" w:color="auto" w:fill="auto"/>
            <w:noWrap/>
            <w:vAlign w:val="center"/>
            <w:hideMark/>
          </w:tcPr>
          <w:p w:rsidR="00A25B9E" w:rsidRPr="00055E11" w:rsidRDefault="00E36CED" w:rsidP="002D640C">
            <w:pPr>
              <w:spacing w:after="0" w:line="240" w:lineRule="auto"/>
              <w:ind w:left="0" w:right="0" w:firstLine="0"/>
              <w:jc w:val="center"/>
              <w:rPr>
                <w:rFonts w:eastAsia="Times New Roman"/>
                <w:color w:val="auto"/>
                <w:sz w:val="22"/>
              </w:rPr>
            </w:pPr>
            <w:r>
              <w:rPr>
                <w:rFonts w:eastAsia="Times New Roman"/>
                <w:color w:val="auto"/>
                <w:sz w:val="22"/>
              </w:rPr>
              <w:t>0</w:t>
            </w:r>
            <w:r w:rsidR="00A25B9E" w:rsidRPr="00055E11">
              <w:rPr>
                <w:rFonts w:eastAsia="Times New Roman"/>
                <w:color w:val="auto"/>
                <w:sz w:val="22"/>
              </w:rPr>
              <w:t>1</w:t>
            </w:r>
          </w:p>
        </w:tc>
        <w:tc>
          <w:tcPr>
            <w:tcW w:w="1065" w:type="dxa"/>
            <w:tcBorders>
              <w:top w:val="nil"/>
              <w:left w:val="nil"/>
              <w:bottom w:val="single" w:sz="4" w:space="0" w:color="auto"/>
              <w:right w:val="single" w:sz="4" w:space="0" w:color="auto"/>
            </w:tcBorders>
            <w:shd w:val="clear" w:color="auto" w:fill="auto"/>
            <w:noWrap/>
            <w:vAlign w:val="center"/>
            <w:hideMark/>
          </w:tcPr>
          <w:p w:rsidR="00A25B9E" w:rsidRPr="00055E11" w:rsidRDefault="00E36CED" w:rsidP="002D640C">
            <w:pPr>
              <w:spacing w:after="0" w:line="240" w:lineRule="auto"/>
              <w:ind w:left="0" w:right="0" w:firstLine="0"/>
              <w:jc w:val="center"/>
              <w:rPr>
                <w:rFonts w:eastAsia="Times New Roman"/>
                <w:color w:val="auto"/>
                <w:sz w:val="22"/>
              </w:rPr>
            </w:pPr>
            <w:r>
              <w:rPr>
                <w:rFonts w:eastAsia="Times New Roman"/>
                <w:color w:val="auto"/>
                <w:sz w:val="22"/>
              </w:rPr>
              <w:t>0</w:t>
            </w:r>
            <w:r w:rsidR="00A25B9E" w:rsidRPr="00055E11">
              <w:rPr>
                <w:rFonts w:eastAsia="Times New Roman"/>
                <w:color w:val="auto"/>
                <w:sz w:val="22"/>
              </w:rPr>
              <w:t>4</w:t>
            </w:r>
          </w:p>
        </w:tc>
      </w:tr>
      <w:tr w:rsidR="00A25B9E" w:rsidRPr="00055E11" w:rsidTr="00633E7F">
        <w:trPr>
          <w:trHeight w:val="600"/>
        </w:trPr>
        <w:tc>
          <w:tcPr>
            <w:tcW w:w="5827" w:type="dxa"/>
            <w:tcBorders>
              <w:top w:val="nil"/>
              <w:left w:val="single" w:sz="4" w:space="0" w:color="auto"/>
              <w:bottom w:val="single" w:sz="4" w:space="0" w:color="auto"/>
              <w:right w:val="single" w:sz="4" w:space="0" w:color="auto"/>
            </w:tcBorders>
            <w:shd w:val="clear" w:color="auto" w:fill="auto"/>
            <w:vAlign w:val="bottom"/>
            <w:hideMark/>
          </w:tcPr>
          <w:p w:rsidR="00A25B9E" w:rsidRPr="00055E11" w:rsidRDefault="00A25B9E" w:rsidP="007450E0">
            <w:pPr>
              <w:spacing w:after="0" w:line="240" w:lineRule="auto"/>
              <w:ind w:left="0" w:right="0" w:firstLine="0"/>
              <w:jc w:val="left"/>
              <w:rPr>
                <w:rFonts w:eastAsia="Times New Roman"/>
                <w:color w:val="auto"/>
                <w:sz w:val="22"/>
              </w:rPr>
            </w:pPr>
            <w:proofErr w:type="gramStart"/>
            <w:r w:rsidRPr="00055E11">
              <w:rPr>
                <w:rFonts w:eastAsia="Times New Roman"/>
                <w:color w:val="auto"/>
                <w:sz w:val="22"/>
              </w:rPr>
              <w:t xml:space="preserve">2504316 </w:t>
            </w:r>
            <w:r w:rsidR="001A064F" w:rsidRPr="00055E11">
              <w:rPr>
                <w:rFonts w:eastAsia="Times New Roman"/>
                <w:color w:val="auto"/>
                <w:sz w:val="22"/>
              </w:rPr>
              <w:t>Sociedade</w:t>
            </w:r>
            <w:proofErr w:type="gramEnd"/>
            <w:r w:rsidR="001A064F" w:rsidRPr="00055E11">
              <w:rPr>
                <w:rFonts w:eastAsia="Times New Roman"/>
                <w:color w:val="auto"/>
                <w:sz w:val="22"/>
              </w:rPr>
              <w:t xml:space="preserve"> M</w:t>
            </w:r>
            <w:r w:rsidR="007450E0">
              <w:rPr>
                <w:rFonts w:eastAsia="Times New Roman"/>
                <w:color w:val="auto"/>
                <w:sz w:val="22"/>
              </w:rPr>
              <w:t>ã</w:t>
            </w:r>
            <w:r w:rsidR="001A064F" w:rsidRPr="00055E11">
              <w:rPr>
                <w:rFonts w:eastAsia="Times New Roman"/>
                <w:color w:val="auto"/>
                <w:sz w:val="22"/>
              </w:rPr>
              <w:t>e da Divina Provid</w:t>
            </w:r>
            <w:r w:rsidR="007450E0">
              <w:rPr>
                <w:rFonts w:eastAsia="Times New Roman"/>
                <w:color w:val="auto"/>
                <w:sz w:val="22"/>
              </w:rPr>
              <w:t>ê</w:t>
            </w:r>
            <w:r w:rsidR="001A064F" w:rsidRPr="00055E11">
              <w:rPr>
                <w:rFonts w:eastAsia="Times New Roman"/>
                <w:color w:val="auto"/>
                <w:sz w:val="22"/>
              </w:rPr>
              <w:t xml:space="preserve">ncia - </w:t>
            </w:r>
            <w:proofErr w:type="spellStart"/>
            <w:r w:rsidR="001A064F" w:rsidRPr="00055E11">
              <w:rPr>
                <w:rFonts w:eastAsia="Times New Roman"/>
                <w:color w:val="auto"/>
                <w:sz w:val="22"/>
              </w:rPr>
              <w:t>Hosp</w:t>
            </w:r>
            <w:proofErr w:type="spellEnd"/>
            <w:r w:rsidR="001A064F" w:rsidRPr="00055E11">
              <w:rPr>
                <w:rFonts w:eastAsia="Times New Roman"/>
                <w:color w:val="auto"/>
                <w:sz w:val="22"/>
              </w:rPr>
              <w:t xml:space="preserve"> </w:t>
            </w:r>
            <w:r w:rsidR="007450E0">
              <w:rPr>
                <w:rFonts w:eastAsia="Times New Roman"/>
                <w:color w:val="auto"/>
                <w:sz w:val="22"/>
              </w:rPr>
              <w:t xml:space="preserve">Nossa </w:t>
            </w:r>
            <w:r w:rsidR="001A064F" w:rsidRPr="00055E11">
              <w:rPr>
                <w:rFonts w:eastAsia="Times New Roman"/>
                <w:color w:val="auto"/>
                <w:sz w:val="22"/>
              </w:rPr>
              <w:t>S</w:t>
            </w:r>
            <w:r w:rsidR="007450E0">
              <w:rPr>
                <w:rFonts w:eastAsia="Times New Roman"/>
                <w:color w:val="auto"/>
                <w:sz w:val="22"/>
              </w:rPr>
              <w:t>enhora</w:t>
            </w:r>
            <w:r w:rsidR="001A064F" w:rsidRPr="00055E11">
              <w:rPr>
                <w:rFonts w:eastAsia="Times New Roman"/>
                <w:color w:val="auto"/>
                <w:sz w:val="22"/>
              </w:rPr>
              <w:t xml:space="preserve"> dos Prazeres</w:t>
            </w:r>
          </w:p>
        </w:tc>
        <w:tc>
          <w:tcPr>
            <w:tcW w:w="1064" w:type="dxa"/>
            <w:tcBorders>
              <w:top w:val="nil"/>
              <w:left w:val="nil"/>
              <w:bottom w:val="single" w:sz="4" w:space="0" w:color="auto"/>
              <w:right w:val="single" w:sz="4" w:space="0" w:color="auto"/>
            </w:tcBorders>
            <w:shd w:val="clear" w:color="auto" w:fill="auto"/>
            <w:noWrap/>
            <w:vAlign w:val="center"/>
            <w:hideMark/>
          </w:tcPr>
          <w:p w:rsidR="00A25B9E" w:rsidRPr="00055E11" w:rsidRDefault="00E36CED" w:rsidP="002D640C">
            <w:pPr>
              <w:spacing w:after="0" w:line="240" w:lineRule="auto"/>
              <w:ind w:left="0" w:right="0" w:firstLine="0"/>
              <w:jc w:val="center"/>
              <w:rPr>
                <w:rFonts w:eastAsia="Times New Roman"/>
                <w:color w:val="auto"/>
                <w:sz w:val="22"/>
              </w:rPr>
            </w:pPr>
            <w:r>
              <w:rPr>
                <w:rFonts w:eastAsia="Times New Roman"/>
                <w:color w:val="auto"/>
                <w:sz w:val="22"/>
              </w:rPr>
              <w:t>0</w:t>
            </w:r>
            <w:r w:rsidR="00A25B9E" w:rsidRPr="00055E11">
              <w:rPr>
                <w:rFonts w:eastAsia="Times New Roman"/>
                <w:color w:val="auto"/>
                <w:sz w:val="22"/>
              </w:rPr>
              <w:t>1</w:t>
            </w:r>
          </w:p>
        </w:tc>
        <w:tc>
          <w:tcPr>
            <w:tcW w:w="1064" w:type="dxa"/>
            <w:tcBorders>
              <w:top w:val="nil"/>
              <w:left w:val="nil"/>
              <w:bottom w:val="single" w:sz="4" w:space="0" w:color="auto"/>
              <w:right w:val="single" w:sz="4" w:space="0" w:color="auto"/>
            </w:tcBorders>
            <w:shd w:val="clear" w:color="auto" w:fill="auto"/>
            <w:noWrap/>
            <w:vAlign w:val="center"/>
            <w:hideMark/>
          </w:tcPr>
          <w:p w:rsidR="00A25B9E" w:rsidRPr="00055E11" w:rsidRDefault="00A25B9E" w:rsidP="002D640C">
            <w:pPr>
              <w:spacing w:after="0" w:line="240" w:lineRule="auto"/>
              <w:ind w:left="0" w:right="0" w:firstLine="0"/>
              <w:jc w:val="center"/>
              <w:rPr>
                <w:rFonts w:eastAsia="Times New Roman"/>
                <w:color w:val="auto"/>
                <w:sz w:val="22"/>
              </w:rPr>
            </w:pPr>
            <w:proofErr w:type="gramStart"/>
            <w:r w:rsidRPr="00055E11">
              <w:rPr>
                <w:rFonts w:eastAsia="Times New Roman"/>
                <w:color w:val="auto"/>
                <w:sz w:val="22"/>
              </w:rPr>
              <w:t>0</w:t>
            </w:r>
            <w:proofErr w:type="gramEnd"/>
          </w:p>
        </w:tc>
        <w:tc>
          <w:tcPr>
            <w:tcW w:w="1065" w:type="dxa"/>
            <w:tcBorders>
              <w:top w:val="nil"/>
              <w:left w:val="nil"/>
              <w:bottom w:val="single" w:sz="4" w:space="0" w:color="auto"/>
              <w:right w:val="single" w:sz="4" w:space="0" w:color="auto"/>
            </w:tcBorders>
            <w:shd w:val="clear" w:color="auto" w:fill="auto"/>
            <w:noWrap/>
            <w:vAlign w:val="center"/>
            <w:hideMark/>
          </w:tcPr>
          <w:p w:rsidR="00A25B9E" w:rsidRPr="00055E11" w:rsidRDefault="00E36CED" w:rsidP="002D640C">
            <w:pPr>
              <w:spacing w:after="0" w:line="240" w:lineRule="auto"/>
              <w:ind w:left="0" w:right="0" w:firstLine="0"/>
              <w:jc w:val="center"/>
              <w:rPr>
                <w:rFonts w:eastAsia="Times New Roman"/>
                <w:color w:val="auto"/>
                <w:sz w:val="22"/>
              </w:rPr>
            </w:pPr>
            <w:r>
              <w:rPr>
                <w:rFonts w:eastAsia="Times New Roman"/>
                <w:color w:val="auto"/>
                <w:sz w:val="22"/>
              </w:rPr>
              <w:t>0</w:t>
            </w:r>
            <w:r w:rsidR="00A25B9E" w:rsidRPr="00055E11">
              <w:rPr>
                <w:rFonts w:eastAsia="Times New Roman"/>
                <w:color w:val="auto"/>
                <w:sz w:val="22"/>
              </w:rPr>
              <w:t>1</w:t>
            </w:r>
          </w:p>
        </w:tc>
      </w:tr>
      <w:tr w:rsidR="00A25B9E" w:rsidRPr="00055E11" w:rsidTr="00633E7F">
        <w:trPr>
          <w:trHeight w:val="300"/>
        </w:trPr>
        <w:tc>
          <w:tcPr>
            <w:tcW w:w="5827" w:type="dxa"/>
            <w:tcBorders>
              <w:top w:val="nil"/>
              <w:left w:val="single" w:sz="4" w:space="0" w:color="auto"/>
              <w:bottom w:val="single" w:sz="4" w:space="0" w:color="auto"/>
              <w:right w:val="single" w:sz="4" w:space="0" w:color="auto"/>
            </w:tcBorders>
            <w:shd w:val="clear" w:color="auto" w:fill="auto"/>
            <w:noWrap/>
            <w:vAlign w:val="bottom"/>
            <w:hideMark/>
          </w:tcPr>
          <w:p w:rsidR="00A25B9E" w:rsidRPr="00055E11" w:rsidRDefault="00A25B9E" w:rsidP="00A25B9E">
            <w:pPr>
              <w:spacing w:after="0" w:line="240" w:lineRule="auto"/>
              <w:ind w:left="0" w:right="0" w:firstLine="0"/>
              <w:jc w:val="left"/>
              <w:rPr>
                <w:rFonts w:eastAsia="Times New Roman"/>
                <w:color w:val="auto"/>
                <w:sz w:val="22"/>
              </w:rPr>
            </w:pPr>
            <w:proofErr w:type="gramStart"/>
            <w:r w:rsidRPr="00055E11">
              <w:rPr>
                <w:rFonts w:eastAsia="Times New Roman"/>
                <w:color w:val="auto"/>
                <w:sz w:val="22"/>
              </w:rPr>
              <w:t xml:space="preserve">2522322 </w:t>
            </w:r>
            <w:r w:rsidR="001A064F" w:rsidRPr="00055E11">
              <w:rPr>
                <w:rFonts w:eastAsia="Times New Roman"/>
                <w:color w:val="auto"/>
                <w:sz w:val="22"/>
              </w:rPr>
              <w:t>Renal</w:t>
            </w:r>
            <w:proofErr w:type="gramEnd"/>
            <w:r w:rsidR="001A064F" w:rsidRPr="00055E11">
              <w:rPr>
                <w:rFonts w:eastAsia="Times New Roman"/>
                <w:color w:val="auto"/>
                <w:sz w:val="22"/>
              </w:rPr>
              <w:t xml:space="preserve"> Vida</w:t>
            </w:r>
          </w:p>
        </w:tc>
        <w:tc>
          <w:tcPr>
            <w:tcW w:w="1064" w:type="dxa"/>
            <w:tcBorders>
              <w:top w:val="nil"/>
              <w:left w:val="nil"/>
              <w:bottom w:val="single" w:sz="4" w:space="0" w:color="auto"/>
              <w:right w:val="single" w:sz="4" w:space="0" w:color="auto"/>
            </w:tcBorders>
            <w:shd w:val="clear" w:color="auto" w:fill="auto"/>
            <w:noWrap/>
            <w:vAlign w:val="center"/>
            <w:hideMark/>
          </w:tcPr>
          <w:p w:rsidR="00A25B9E" w:rsidRPr="00055E11" w:rsidRDefault="00E36CED" w:rsidP="002D640C">
            <w:pPr>
              <w:spacing w:after="0" w:line="240" w:lineRule="auto"/>
              <w:ind w:left="0" w:right="0" w:firstLine="0"/>
              <w:jc w:val="center"/>
              <w:rPr>
                <w:rFonts w:eastAsia="Times New Roman"/>
                <w:color w:val="auto"/>
                <w:sz w:val="22"/>
              </w:rPr>
            </w:pPr>
            <w:r>
              <w:rPr>
                <w:rFonts w:eastAsia="Times New Roman"/>
                <w:color w:val="auto"/>
                <w:sz w:val="22"/>
              </w:rPr>
              <w:t>0</w:t>
            </w:r>
            <w:r w:rsidR="00A25B9E" w:rsidRPr="00055E11">
              <w:rPr>
                <w:rFonts w:eastAsia="Times New Roman"/>
                <w:color w:val="auto"/>
                <w:sz w:val="22"/>
              </w:rPr>
              <w:t>6</w:t>
            </w:r>
          </w:p>
        </w:tc>
        <w:tc>
          <w:tcPr>
            <w:tcW w:w="1064" w:type="dxa"/>
            <w:tcBorders>
              <w:top w:val="nil"/>
              <w:left w:val="nil"/>
              <w:bottom w:val="single" w:sz="4" w:space="0" w:color="auto"/>
              <w:right w:val="single" w:sz="4" w:space="0" w:color="auto"/>
            </w:tcBorders>
            <w:shd w:val="clear" w:color="auto" w:fill="auto"/>
            <w:noWrap/>
            <w:vAlign w:val="center"/>
            <w:hideMark/>
          </w:tcPr>
          <w:p w:rsidR="00A25B9E" w:rsidRPr="00055E11" w:rsidRDefault="00A25B9E" w:rsidP="002D640C">
            <w:pPr>
              <w:spacing w:after="0" w:line="240" w:lineRule="auto"/>
              <w:ind w:left="0" w:right="0" w:firstLine="0"/>
              <w:jc w:val="center"/>
              <w:rPr>
                <w:rFonts w:eastAsia="Times New Roman"/>
                <w:color w:val="auto"/>
                <w:sz w:val="22"/>
              </w:rPr>
            </w:pPr>
            <w:proofErr w:type="gramStart"/>
            <w:r w:rsidRPr="00055E11">
              <w:rPr>
                <w:rFonts w:eastAsia="Times New Roman"/>
                <w:color w:val="auto"/>
                <w:sz w:val="22"/>
              </w:rPr>
              <w:t>0</w:t>
            </w:r>
            <w:proofErr w:type="gramEnd"/>
          </w:p>
        </w:tc>
        <w:tc>
          <w:tcPr>
            <w:tcW w:w="1065" w:type="dxa"/>
            <w:tcBorders>
              <w:top w:val="nil"/>
              <w:left w:val="nil"/>
              <w:bottom w:val="single" w:sz="4" w:space="0" w:color="auto"/>
              <w:right w:val="single" w:sz="4" w:space="0" w:color="auto"/>
            </w:tcBorders>
            <w:shd w:val="clear" w:color="auto" w:fill="auto"/>
            <w:noWrap/>
            <w:vAlign w:val="center"/>
            <w:hideMark/>
          </w:tcPr>
          <w:p w:rsidR="00A25B9E" w:rsidRPr="00055E11" w:rsidRDefault="00E36CED" w:rsidP="002D640C">
            <w:pPr>
              <w:spacing w:after="0" w:line="240" w:lineRule="auto"/>
              <w:ind w:left="0" w:right="0" w:firstLine="0"/>
              <w:jc w:val="center"/>
              <w:rPr>
                <w:rFonts w:eastAsia="Times New Roman"/>
                <w:color w:val="auto"/>
                <w:sz w:val="22"/>
              </w:rPr>
            </w:pPr>
            <w:r>
              <w:rPr>
                <w:rFonts w:eastAsia="Times New Roman"/>
                <w:color w:val="auto"/>
                <w:sz w:val="22"/>
              </w:rPr>
              <w:t>0</w:t>
            </w:r>
            <w:r w:rsidR="00A25B9E" w:rsidRPr="00055E11">
              <w:rPr>
                <w:rFonts w:eastAsia="Times New Roman"/>
                <w:color w:val="auto"/>
                <w:sz w:val="22"/>
              </w:rPr>
              <w:t>6</w:t>
            </w:r>
          </w:p>
        </w:tc>
      </w:tr>
      <w:tr w:rsidR="00A25B9E" w:rsidRPr="00055E11" w:rsidTr="00633E7F">
        <w:trPr>
          <w:trHeight w:val="300"/>
        </w:trPr>
        <w:tc>
          <w:tcPr>
            <w:tcW w:w="5827" w:type="dxa"/>
            <w:tcBorders>
              <w:top w:val="nil"/>
              <w:left w:val="single" w:sz="4" w:space="0" w:color="auto"/>
              <w:bottom w:val="single" w:sz="4" w:space="0" w:color="auto"/>
              <w:right w:val="single" w:sz="4" w:space="0" w:color="auto"/>
            </w:tcBorders>
            <w:shd w:val="clear" w:color="auto" w:fill="auto"/>
            <w:noWrap/>
            <w:vAlign w:val="bottom"/>
            <w:hideMark/>
          </w:tcPr>
          <w:p w:rsidR="00A25B9E" w:rsidRPr="00055E11" w:rsidRDefault="00A25B9E">
            <w:pPr>
              <w:spacing w:after="0" w:line="240" w:lineRule="auto"/>
              <w:ind w:left="0" w:right="0" w:firstLine="0"/>
              <w:jc w:val="left"/>
              <w:rPr>
                <w:rFonts w:eastAsia="Times New Roman"/>
                <w:color w:val="auto"/>
                <w:sz w:val="22"/>
              </w:rPr>
            </w:pPr>
            <w:proofErr w:type="gramStart"/>
            <w:r w:rsidRPr="00055E11">
              <w:rPr>
                <w:rFonts w:eastAsia="Times New Roman"/>
                <w:color w:val="auto"/>
                <w:sz w:val="22"/>
              </w:rPr>
              <w:t xml:space="preserve">2539373 </w:t>
            </w:r>
            <w:r w:rsidR="001A064F" w:rsidRPr="00055E11">
              <w:rPr>
                <w:rFonts w:eastAsia="Times New Roman"/>
                <w:color w:val="auto"/>
                <w:sz w:val="22"/>
              </w:rPr>
              <w:t>Clínica</w:t>
            </w:r>
            <w:proofErr w:type="gramEnd"/>
            <w:r w:rsidR="001A064F" w:rsidRPr="00055E11">
              <w:rPr>
                <w:rFonts w:eastAsia="Times New Roman"/>
                <w:color w:val="auto"/>
                <w:sz w:val="22"/>
              </w:rPr>
              <w:t xml:space="preserve"> Renal do Oeste </w:t>
            </w:r>
            <w:r w:rsidRPr="00055E11">
              <w:rPr>
                <w:rFonts w:eastAsia="Times New Roman"/>
                <w:color w:val="auto"/>
                <w:sz w:val="22"/>
              </w:rPr>
              <w:t xml:space="preserve">S </w:t>
            </w:r>
            <w:proofErr w:type="spellStart"/>
            <w:r w:rsidRPr="00055E11">
              <w:rPr>
                <w:rFonts w:eastAsia="Times New Roman"/>
                <w:color w:val="auto"/>
                <w:sz w:val="22"/>
              </w:rPr>
              <w:t>S</w:t>
            </w:r>
            <w:proofErr w:type="spellEnd"/>
          </w:p>
        </w:tc>
        <w:tc>
          <w:tcPr>
            <w:tcW w:w="1064" w:type="dxa"/>
            <w:tcBorders>
              <w:top w:val="nil"/>
              <w:left w:val="nil"/>
              <w:bottom w:val="single" w:sz="4" w:space="0" w:color="auto"/>
              <w:right w:val="single" w:sz="4" w:space="0" w:color="auto"/>
            </w:tcBorders>
            <w:shd w:val="clear" w:color="auto" w:fill="auto"/>
            <w:noWrap/>
            <w:vAlign w:val="center"/>
            <w:hideMark/>
          </w:tcPr>
          <w:p w:rsidR="00A25B9E" w:rsidRPr="00055E11" w:rsidRDefault="00E36CED" w:rsidP="002D640C">
            <w:pPr>
              <w:spacing w:after="0" w:line="240" w:lineRule="auto"/>
              <w:ind w:left="0" w:right="0" w:firstLine="0"/>
              <w:jc w:val="center"/>
              <w:rPr>
                <w:rFonts w:eastAsia="Times New Roman"/>
                <w:color w:val="auto"/>
                <w:sz w:val="22"/>
              </w:rPr>
            </w:pPr>
            <w:r>
              <w:rPr>
                <w:rFonts w:eastAsia="Times New Roman"/>
                <w:color w:val="auto"/>
                <w:sz w:val="22"/>
              </w:rPr>
              <w:t>0</w:t>
            </w:r>
            <w:r w:rsidR="00A25B9E" w:rsidRPr="00055E11">
              <w:rPr>
                <w:rFonts w:eastAsia="Times New Roman"/>
                <w:color w:val="auto"/>
                <w:sz w:val="22"/>
              </w:rPr>
              <w:t>6</w:t>
            </w:r>
          </w:p>
        </w:tc>
        <w:tc>
          <w:tcPr>
            <w:tcW w:w="1064" w:type="dxa"/>
            <w:tcBorders>
              <w:top w:val="nil"/>
              <w:left w:val="nil"/>
              <w:bottom w:val="single" w:sz="4" w:space="0" w:color="auto"/>
              <w:right w:val="single" w:sz="4" w:space="0" w:color="auto"/>
            </w:tcBorders>
            <w:shd w:val="clear" w:color="auto" w:fill="auto"/>
            <w:noWrap/>
            <w:vAlign w:val="center"/>
            <w:hideMark/>
          </w:tcPr>
          <w:p w:rsidR="00A25B9E" w:rsidRPr="00055E11" w:rsidRDefault="00E36CED" w:rsidP="002D640C">
            <w:pPr>
              <w:spacing w:after="0" w:line="240" w:lineRule="auto"/>
              <w:ind w:left="0" w:right="0" w:firstLine="0"/>
              <w:jc w:val="center"/>
              <w:rPr>
                <w:rFonts w:eastAsia="Times New Roman"/>
                <w:color w:val="auto"/>
                <w:sz w:val="22"/>
              </w:rPr>
            </w:pPr>
            <w:r>
              <w:rPr>
                <w:rFonts w:eastAsia="Times New Roman"/>
                <w:color w:val="auto"/>
                <w:sz w:val="22"/>
              </w:rPr>
              <w:t>0</w:t>
            </w:r>
            <w:r w:rsidR="00A25B9E" w:rsidRPr="00055E11">
              <w:rPr>
                <w:rFonts w:eastAsia="Times New Roman"/>
                <w:color w:val="auto"/>
                <w:sz w:val="22"/>
              </w:rPr>
              <w:t>1</w:t>
            </w:r>
          </w:p>
        </w:tc>
        <w:tc>
          <w:tcPr>
            <w:tcW w:w="1065" w:type="dxa"/>
            <w:tcBorders>
              <w:top w:val="nil"/>
              <w:left w:val="nil"/>
              <w:bottom w:val="single" w:sz="4" w:space="0" w:color="auto"/>
              <w:right w:val="single" w:sz="4" w:space="0" w:color="auto"/>
            </w:tcBorders>
            <w:shd w:val="clear" w:color="auto" w:fill="auto"/>
            <w:noWrap/>
            <w:vAlign w:val="center"/>
            <w:hideMark/>
          </w:tcPr>
          <w:p w:rsidR="00A25B9E" w:rsidRPr="00055E11" w:rsidRDefault="00E36CED" w:rsidP="002D640C">
            <w:pPr>
              <w:spacing w:after="0" w:line="240" w:lineRule="auto"/>
              <w:ind w:left="0" w:right="0" w:firstLine="0"/>
              <w:jc w:val="center"/>
              <w:rPr>
                <w:rFonts w:eastAsia="Times New Roman"/>
                <w:color w:val="auto"/>
                <w:sz w:val="22"/>
              </w:rPr>
            </w:pPr>
            <w:r>
              <w:rPr>
                <w:rFonts w:eastAsia="Times New Roman"/>
                <w:color w:val="auto"/>
                <w:sz w:val="22"/>
              </w:rPr>
              <w:t>0</w:t>
            </w:r>
            <w:r w:rsidR="00A25B9E" w:rsidRPr="00055E11">
              <w:rPr>
                <w:rFonts w:eastAsia="Times New Roman"/>
                <w:color w:val="auto"/>
                <w:sz w:val="22"/>
              </w:rPr>
              <w:t>7</w:t>
            </w:r>
          </w:p>
        </w:tc>
      </w:tr>
      <w:tr w:rsidR="00A25B9E" w:rsidRPr="00055E11" w:rsidTr="00633E7F">
        <w:trPr>
          <w:trHeight w:val="300"/>
        </w:trPr>
        <w:tc>
          <w:tcPr>
            <w:tcW w:w="5827" w:type="dxa"/>
            <w:tcBorders>
              <w:top w:val="nil"/>
              <w:left w:val="single" w:sz="4" w:space="0" w:color="auto"/>
              <w:bottom w:val="single" w:sz="4" w:space="0" w:color="auto"/>
              <w:right w:val="single" w:sz="4" w:space="0" w:color="auto"/>
            </w:tcBorders>
            <w:shd w:val="clear" w:color="auto" w:fill="auto"/>
            <w:noWrap/>
            <w:vAlign w:val="bottom"/>
            <w:hideMark/>
          </w:tcPr>
          <w:p w:rsidR="00A25B9E" w:rsidRPr="00055E11" w:rsidRDefault="00A25B9E" w:rsidP="007450E0">
            <w:pPr>
              <w:spacing w:after="0" w:line="240" w:lineRule="auto"/>
              <w:ind w:left="0" w:right="0" w:firstLine="0"/>
              <w:jc w:val="left"/>
              <w:rPr>
                <w:rFonts w:eastAsia="Times New Roman"/>
                <w:color w:val="auto"/>
                <w:sz w:val="22"/>
              </w:rPr>
            </w:pPr>
            <w:proofErr w:type="gramStart"/>
            <w:r w:rsidRPr="00055E11">
              <w:rPr>
                <w:rFonts w:eastAsia="Times New Roman"/>
                <w:color w:val="auto"/>
                <w:sz w:val="22"/>
              </w:rPr>
              <w:t xml:space="preserve">2543486 </w:t>
            </w:r>
            <w:r w:rsidR="001A064F" w:rsidRPr="00055E11">
              <w:rPr>
                <w:rFonts w:eastAsia="Times New Roman"/>
                <w:color w:val="auto"/>
                <w:sz w:val="22"/>
              </w:rPr>
              <w:t>Clínica</w:t>
            </w:r>
            <w:proofErr w:type="gramEnd"/>
            <w:r w:rsidR="001A064F" w:rsidRPr="00055E11">
              <w:rPr>
                <w:rFonts w:eastAsia="Times New Roman"/>
                <w:color w:val="auto"/>
                <w:sz w:val="22"/>
              </w:rPr>
              <w:t xml:space="preserve"> Renal </w:t>
            </w:r>
            <w:r w:rsidR="007450E0">
              <w:rPr>
                <w:rFonts w:eastAsia="Times New Roman"/>
                <w:color w:val="auto"/>
                <w:sz w:val="22"/>
              </w:rPr>
              <w:t>d</w:t>
            </w:r>
            <w:r w:rsidR="001A064F" w:rsidRPr="00055E11">
              <w:rPr>
                <w:rFonts w:eastAsia="Times New Roman"/>
                <w:color w:val="auto"/>
                <w:sz w:val="22"/>
              </w:rPr>
              <w:t xml:space="preserve">o Extremo Oeste </w:t>
            </w:r>
            <w:r w:rsidRPr="00055E11">
              <w:rPr>
                <w:rFonts w:eastAsia="Times New Roman"/>
                <w:color w:val="auto"/>
                <w:sz w:val="22"/>
              </w:rPr>
              <w:t>LTDA</w:t>
            </w:r>
          </w:p>
        </w:tc>
        <w:tc>
          <w:tcPr>
            <w:tcW w:w="1064" w:type="dxa"/>
            <w:tcBorders>
              <w:top w:val="nil"/>
              <w:left w:val="nil"/>
              <w:bottom w:val="single" w:sz="4" w:space="0" w:color="auto"/>
              <w:right w:val="single" w:sz="4" w:space="0" w:color="auto"/>
            </w:tcBorders>
            <w:shd w:val="clear" w:color="auto" w:fill="auto"/>
            <w:noWrap/>
            <w:vAlign w:val="center"/>
            <w:hideMark/>
          </w:tcPr>
          <w:p w:rsidR="00A25B9E" w:rsidRPr="00055E11" w:rsidRDefault="00A25B9E" w:rsidP="002D640C">
            <w:pPr>
              <w:spacing w:after="0" w:line="240" w:lineRule="auto"/>
              <w:ind w:left="0" w:right="0" w:firstLine="0"/>
              <w:jc w:val="center"/>
              <w:rPr>
                <w:rFonts w:eastAsia="Times New Roman"/>
                <w:color w:val="auto"/>
                <w:sz w:val="22"/>
              </w:rPr>
            </w:pPr>
            <w:proofErr w:type="gramStart"/>
            <w:r w:rsidRPr="00055E11">
              <w:rPr>
                <w:rFonts w:eastAsia="Times New Roman"/>
                <w:color w:val="auto"/>
                <w:sz w:val="22"/>
              </w:rPr>
              <w:t>0</w:t>
            </w:r>
            <w:proofErr w:type="gramEnd"/>
          </w:p>
        </w:tc>
        <w:tc>
          <w:tcPr>
            <w:tcW w:w="1064" w:type="dxa"/>
            <w:tcBorders>
              <w:top w:val="nil"/>
              <w:left w:val="nil"/>
              <w:bottom w:val="single" w:sz="4" w:space="0" w:color="auto"/>
              <w:right w:val="single" w:sz="4" w:space="0" w:color="auto"/>
            </w:tcBorders>
            <w:shd w:val="clear" w:color="auto" w:fill="auto"/>
            <w:noWrap/>
            <w:vAlign w:val="center"/>
            <w:hideMark/>
          </w:tcPr>
          <w:p w:rsidR="00A25B9E" w:rsidRPr="00055E11" w:rsidRDefault="00E36CED" w:rsidP="002D640C">
            <w:pPr>
              <w:spacing w:after="0" w:line="240" w:lineRule="auto"/>
              <w:ind w:left="0" w:right="0" w:firstLine="0"/>
              <w:jc w:val="center"/>
              <w:rPr>
                <w:rFonts w:eastAsia="Times New Roman"/>
                <w:color w:val="auto"/>
                <w:sz w:val="22"/>
              </w:rPr>
            </w:pPr>
            <w:r>
              <w:rPr>
                <w:rFonts w:eastAsia="Times New Roman"/>
                <w:color w:val="auto"/>
                <w:sz w:val="22"/>
              </w:rPr>
              <w:t>0</w:t>
            </w:r>
            <w:r w:rsidR="00A25B9E" w:rsidRPr="00055E11">
              <w:rPr>
                <w:rFonts w:eastAsia="Times New Roman"/>
                <w:color w:val="auto"/>
                <w:sz w:val="22"/>
              </w:rPr>
              <w:t>1</w:t>
            </w:r>
          </w:p>
        </w:tc>
        <w:tc>
          <w:tcPr>
            <w:tcW w:w="1065" w:type="dxa"/>
            <w:tcBorders>
              <w:top w:val="nil"/>
              <w:left w:val="nil"/>
              <w:bottom w:val="single" w:sz="4" w:space="0" w:color="auto"/>
              <w:right w:val="single" w:sz="4" w:space="0" w:color="auto"/>
            </w:tcBorders>
            <w:shd w:val="clear" w:color="auto" w:fill="auto"/>
            <w:noWrap/>
            <w:vAlign w:val="center"/>
            <w:hideMark/>
          </w:tcPr>
          <w:p w:rsidR="00A25B9E" w:rsidRPr="00055E11" w:rsidRDefault="00E36CED" w:rsidP="002D640C">
            <w:pPr>
              <w:spacing w:after="0" w:line="240" w:lineRule="auto"/>
              <w:ind w:left="0" w:right="0" w:firstLine="0"/>
              <w:jc w:val="center"/>
              <w:rPr>
                <w:rFonts w:eastAsia="Times New Roman"/>
                <w:color w:val="auto"/>
                <w:sz w:val="22"/>
              </w:rPr>
            </w:pPr>
            <w:r>
              <w:rPr>
                <w:rFonts w:eastAsia="Times New Roman"/>
                <w:color w:val="auto"/>
                <w:sz w:val="22"/>
              </w:rPr>
              <w:t>0</w:t>
            </w:r>
            <w:r w:rsidR="00A25B9E" w:rsidRPr="00055E11">
              <w:rPr>
                <w:rFonts w:eastAsia="Times New Roman"/>
                <w:color w:val="auto"/>
                <w:sz w:val="22"/>
              </w:rPr>
              <w:t>1</w:t>
            </w:r>
          </w:p>
        </w:tc>
      </w:tr>
      <w:tr w:rsidR="00A25B9E" w:rsidRPr="00055E11" w:rsidTr="00633E7F">
        <w:trPr>
          <w:trHeight w:val="300"/>
        </w:trPr>
        <w:tc>
          <w:tcPr>
            <w:tcW w:w="5827" w:type="dxa"/>
            <w:tcBorders>
              <w:top w:val="nil"/>
              <w:left w:val="single" w:sz="4" w:space="0" w:color="auto"/>
              <w:bottom w:val="single" w:sz="4" w:space="0" w:color="auto"/>
              <w:right w:val="single" w:sz="4" w:space="0" w:color="auto"/>
            </w:tcBorders>
            <w:shd w:val="clear" w:color="auto" w:fill="auto"/>
            <w:noWrap/>
            <w:vAlign w:val="bottom"/>
            <w:hideMark/>
          </w:tcPr>
          <w:p w:rsidR="00A25B9E" w:rsidRPr="00055E11" w:rsidRDefault="00A25B9E" w:rsidP="001A064F">
            <w:pPr>
              <w:spacing w:after="0" w:line="240" w:lineRule="auto"/>
              <w:ind w:left="0" w:right="0" w:firstLine="0"/>
              <w:jc w:val="left"/>
              <w:rPr>
                <w:rFonts w:eastAsia="Times New Roman"/>
                <w:color w:val="auto"/>
                <w:sz w:val="22"/>
              </w:rPr>
            </w:pPr>
            <w:proofErr w:type="gramStart"/>
            <w:r w:rsidRPr="00055E11">
              <w:rPr>
                <w:rFonts w:eastAsia="Times New Roman"/>
                <w:color w:val="auto"/>
                <w:sz w:val="22"/>
              </w:rPr>
              <w:t xml:space="preserve">3689603 </w:t>
            </w:r>
            <w:r w:rsidR="001A064F" w:rsidRPr="00055E11">
              <w:rPr>
                <w:rFonts w:eastAsia="Times New Roman"/>
                <w:color w:val="auto"/>
                <w:sz w:val="22"/>
              </w:rPr>
              <w:t>Associação</w:t>
            </w:r>
            <w:proofErr w:type="gramEnd"/>
            <w:r w:rsidR="001A064F" w:rsidRPr="00055E11">
              <w:rPr>
                <w:rFonts w:eastAsia="Times New Roman"/>
                <w:color w:val="auto"/>
                <w:sz w:val="22"/>
              </w:rPr>
              <w:t xml:space="preserve"> Renal Vida Timbó</w:t>
            </w:r>
          </w:p>
        </w:tc>
        <w:tc>
          <w:tcPr>
            <w:tcW w:w="1064" w:type="dxa"/>
            <w:tcBorders>
              <w:top w:val="nil"/>
              <w:left w:val="nil"/>
              <w:bottom w:val="single" w:sz="4" w:space="0" w:color="auto"/>
              <w:right w:val="single" w:sz="4" w:space="0" w:color="auto"/>
            </w:tcBorders>
            <w:shd w:val="clear" w:color="auto" w:fill="auto"/>
            <w:noWrap/>
            <w:vAlign w:val="center"/>
            <w:hideMark/>
          </w:tcPr>
          <w:p w:rsidR="00A25B9E" w:rsidRPr="00055E11" w:rsidRDefault="00E36CED" w:rsidP="002D640C">
            <w:pPr>
              <w:spacing w:after="0" w:line="240" w:lineRule="auto"/>
              <w:ind w:left="0" w:right="0" w:firstLine="0"/>
              <w:jc w:val="center"/>
              <w:rPr>
                <w:rFonts w:eastAsia="Times New Roman"/>
                <w:color w:val="auto"/>
                <w:sz w:val="22"/>
              </w:rPr>
            </w:pPr>
            <w:r>
              <w:rPr>
                <w:rFonts w:eastAsia="Times New Roman"/>
                <w:color w:val="auto"/>
                <w:sz w:val="22"/>
              </w:rPr>
              <w:t>0</w:t>
            </w:r>
            <w:r w:rsidR="00A25B9E" w:rsidRPr="00055E11">
              <w:rPr>
                <w:rFonts w:eastAsia="Times New Roman"/>
                <w:color w:val="auto"/>
                <w:sz w:val="22"/>
              </w:rPr>
              <w:t>1</w:t>
            </w:r>
          </w:p>
        </w:tc>
        <w:tc>
          <w:tcPr>
            <w:tcW w:w="1064" w:type="dxa"/>
            <w:tcBorders>
              <w:top w:val="nil"/>
              <w:left w:val="nil"/>
              <w:bottom w:val="single" w:sz="4" w:space="0" w:color="auto"/>
              <w:right w:val="single" w:sz="4" w:space="0" w:color="auto"/>
            </w:tcBorders>
            <w:shd w:val="clear" w:color="auto" w:fill="auto"/>
            <w:noWrap/>
            <w:vAlign w:val="center"/>
            <w:hideMark/>
          </w:tcPr>
          <w:p w:rsidR="00A25B9E" w:rsidRPr="00055E11" w:rsidRDefault="00A25B9E" w:rsidP="002D640C">
            <w:pPr>
              <w:spacing w:after="0" w:line="240" w:lineRule="auto"/>
              <w:ind w:left="0" w:right="0" w:firstLine="0"/>
              <w:jc w:val="center"/>
              <w:rPr>
                <w:rFonts w:eastAsia="Times New Roman"/>
                <w:color w:val="auto"/>
                <w:sz w:val="22"/>
              </w:rPr>
            </w:pPr>
            <w:proofErr w:type="gramStart"/>
            <w:r w:rsidRPr="00055E11">
              <w:rPr>
                <w:rFonts w:eastAsia="Times New Roman"/>
                <w:color w:val="auto"/>
                <w:sz w:val="22"/>
              </w:rPr>
              <w:t>0</w:t>
            </w:r>
            <w:proofErr w:type="gramEnd"/>
          </w:p>
        </w:tc>
        <w:tc>
          <w:tcPr>
            <w:tcW w:w="1065" w:type="dxa"/>
            <w:tcBorders>
              <w:top w:val="nil"/>
              <w:left w:val="nil"/>
              <w:bottom w:val="single" w:sz="4" w:space="0" w:color="auto"/>
              <w:right w:val="single" w:sz="4" w:space="0" w:color="auto"/>
            </w:tcBorders>
            <w:shd w:val="clear" w:color="auto" w:fill="auto"/>
            <w:noWrap/>
            <w:vAlign w:val="center"/>
            <w:hideMark/>
          </w:tcPr>
          <w:p w:rsidR="00A25B9E" w:rsidRPr="00055E11" w:rsidRDefault="00E36CED" w:rsidP="002D640C">
            <w:pPr>
              <w:spacing w:after="0" w:line="240" w:lineRule="auto"/>
              <w:ind w:left="0" w:right="0" w:firstLine="0"/>
              <w:jc w:val="center"/>
              <w:rPr>
                <w:rFonts w:eastAsia="Times New Roman"/>
                <w:color w:val="auto"/>
                <w:sz w:val="22"/>
              </w:rPr>
            </w:pPr>
            <w:r>
              <w:rPr>
                <w:rFonts w:eastAsia="Times New Roman"/>
                <w:color w:val="auto"/>
                <w:sz w:val="22"/>
              </w:rPr>
              <w:t>0</w:t>
            </w:r>
            <w:r w:rsidR="00A25B9E" w:rsidRPr="00055E11">
              <w:rPr>
                <w:rFonts w:eastAsia="Times New Roman"/>
                <w:color w:val="auto"/>
                <w:sz w:val="22"/>
              </w:rPr>
              <w:t>1</w:t>
            </w:r>
          </w:p>
        </w:tc>
      </w:tr>
      <w:tr w:rsidR="00A25B9E" w:rsidRPr="00055E11" w:rsidTr="00633E7F">
        <w:trPr>
          <w:trHeight w:val="300"/>
        </w:trPr>
        <w:tc>
          <w:tcPr>
            <w:tcW w:w="5827" w:type="dxa"/>
            <w:tcBorders>
              <w:top w:val="nil"/>
              <w:left w:val="single" w:sz="4" w:space="0" w:color="auto"/>
              <w:bottom w:val="single" w:sz="4" w:space="0" w:color="auto"/>
              <w:right w:val="single" w:sz="4" w:space="0" w:color="auto"/>
            </w:tcBorders>
            <w:shd w:val="clear" w:color="auto" w:fill="auto"/>
            <w:noWrap/>
            <w:vAlign w:val="bottom"/>
            <w:hideMark/>
          </w:tcPr>
          <w:p w:rsidR="00A25B9E" w:rsidRPr="00055E11" w:rsidRDefault="00A25B9E" w:rsidP="002D640C">
            <w:pPr>
              <w:spacing w:after="0" w:line="240" w:lineRule="auto"/>
              <w:ind w:left="0" w:right="0" w:firstLine="0"/>
              <w:jc w:val="center"/>
              <w:rPr>
                <w:rFonts w:eastAsia="Times New Roman"/>
                <w:b/>
                <w:color w:val="auto"/>
                <w:sz w:val="22"/>
              </w:rPr>
            </w:pPr>
            <w:r w:rsidRPr="00055E11">
              <w:rPr>
                <w:rFonts w:eastAsia="Times New Roman"/>
                <w:b/>
                <w:color w:val="auto"/>
                <w:sz w:val="22"/>
              </w:rPr>
              <w:t>Total</w:t>
            </w:r>
          </w:p>
        </w:tc>
        <w:tc>
          <w:tcPr>
            <w:tcW w:w="1064" w:type="dxa"/>
            <w:tcBorders>
              <w:top w:val="nil"/>
              <w:left w:val="nil"/>
              <w:bottom w:val="single" w:sz="4" w:space="0" w:color="auto"/>
              <w:right w:val="single" w:sz="4" w:space="0" w:color="auto"/>
            </w:tcBorders>
            <w:shd w:val="clear" w:color="auto" w:fill="auto"/>
            <w:noWrap/>
            <w:vAlign w:val="center"/>
            <w:hideMark/>
          </w:tcPr>
          <w:p w:rsidR="00A25B9E" w:rsidRPr="00055E11" w:rsidRDefault="00A25B9E" w:rsidP="002D640C">
            <w:pPr>
              <w:spacing w:after="0" w:line="240" w:lineRule="auto"/>
              <w:ind w:left="0" w:right="0" w:firstLine="0"/>
              <w:jc w:val="center"/>
              <w:rPr>
                <w:rFonts w:eastAsia="Times New Roman"/>
                <w:b/>
                <w:color w:val="auto"/>
                <w:sz w:val="22"/>
              </w:rPr>
            </w:pPr>
            <w:r w:rsidRPr="00055E11">
              <w:rPr>
                <w:rFonts w:eastAsia="Times New Roman"/>
                <w:b/>
                <w:color w:val="auto"/>
                <w:sz w:val="22"/>
              </w:rPr>
              <w:t>17</w:t>
            </w:r>
          </w:p>
        </w:tc>
        <w:tc>
          <w:tcPr>
            <w:tcW w:w="1064" w:type="dxa"/>
            <w:tcBorders>
              <w:top w:val="nil"/>
              <w:left w:val="nil"/>
              <w:bottom w:val="single" w:sz="4" w:space="0" w:color="auto"/>
              <w:right w:val="single" w:sz="4" w:space="0" w:color="auto"/>
            </w:tcBorders>
            <w:shd w:val="clear" w:color="auto" w:fill="auto"/>
            <w:noWrap/>
            <w:vAlign w:val="center"/>
            <w:hideMark/>
          </w:tcPr>
          <w:p w:rsidR="00A25B9E" w:rsidRPr="00055E11" w:rsidRDefault="00A25B9E" w:rsidP="002D640C">
            <w:pPr>
              <w:spacing w:after="0" w:line="240" w:lineRule="auto"/>
              <w:ind w:left="0" w:right="0" w:firstLine="0"/>
              <w:jc w:val="center"/>
              <w:rPr>
                <w:rFonts w:eastAsia="Times New Roman"/>
                <w:b/>
                <w:color w:val="auto"/>
                <w:sz w:val="22"/>
              </w:rPr>
            </w:pPr>
            <w:proofErr w:type="gramStart"/>
            <w:r w:rsidRPr="00055E11">
              <w:rPr>
                <w:rFonts w:eastAsia="Times New Roman"/>
                <w:b/>
                <w:color w:val="auto"/>
                <w:sz w:val="22"/>
              </w:rPr>
              <w:t>3</w:t>
            </w:r>
            <w:proofErr w:type="gramEnd"/>
          </w:p>
        </w:tc>
        <w:tc>
          <w:tcPr>
            <w:tcW w:w="1065" w:type="dxa"/>
            <w:tcBorders>
              <w:top w:val="nil"/>
              <w:left w:val="nil"/>
              <w:bottom w:val="single" w:sz="4" w:space="0" w:color="auto"/>
              <w:right w:val="single" w:sz="4" w:space="0" w:color="auto"/>
            </w:tcBorders>
            <w:shd w:val="clear" w:color="auto" w:fill="auto"/>
            <w:noWrap/>
            <w:vAlign w:val="center"/>
            <w:hideMark/>
          </w:tcPr>
          <w:p w:rsidR="00A25B9E" w:rsidRPr="00055E11" w:rsidRDefault="00A25B9E" w:rsidP="002D640C">
            <w:pPr>
              <w:spacing w:after="0" w:line="240" w:lineRule="auto"/>
              <w:ind w:left="0" w:right="0" w:firstLine="0"/>
              <w:jc w:val="center"/>
              <w:rPr>
                <w:rFonts w:eastAsia="Times New Roman"/>
                <w:b/>
                <w:color w:val="auto"/>
                <w:sz w:val="22"/>
              </w:rPr>
            </w:pPr>
            <w:r w:rsidRPr="00055E11">
              <w:rPr>
                <w:rFonts w:eastAsia="Times New Roman"/>
                <w:b/>
                <w:color w:val="auto"/>
                <w:sz w:val="22"/>
              </w:rPr>
              <w:t>20</w:t>
            </w:r>
          </w:p>
        </w:tc>
      </w:tr>
    </w:tbl>
    <w:p w:rsidR="00A25B9E" w:rsidRPr="00055E11" w:rsidRDefault="002D640C" w:rsidP="00F73B56">
      <w:pPr>
        <w:ind w:left="-15" w:right="0" w:firstLine="15"/>
        <w:jc w:val="center"/>
        <w:rPr>
          <w:rFonts w:eastAsiaTheme="minorEastAsia"/>
          <w:color w:val="auto"/>
          <w:sz w:val="20"/>
          <w:szCs w:val="20"/>
        </w:rPr>
      </w:pPr>
      <w:r w:rsidRPr="00055E11">
        <w:rPr>
          <w:rFonts w:eastAsiaTheme="minorEastAsia"/>
          <w:b/>
          <w:color w:val="auto"/>
          <w:sz w:val="20"/>
          <w:szCs w:val="20"/>
        </w:rPr>
        <w:t>Observação</w:t>
      </w:r>
      <w:r w:rsidRPr="00055E11">
        <w:rPr>
          <w:rFonts w:eastAsiaTheme="minorEastAsia"/>
          <w:color w:val="auto"/>
          <w:sz w:val="20"/>
          <w:szCs w:val="20"/>
        </w:rPr>
        <w:t xml:space="preserve">: * </w:t>
      </w:r>
      <w:proofErr w:type="spellStart"/>
      <w:r w:rsidRPr="00055E11">
        <w:rPr>
          <w:rFonts w:eastAsiaTheme="minorEastAsia"/>
          <w:color w:val="auto"/>
          <w:sz w:val="20"/>
          <w:szCs w:val="20"/>
        </w:rPr>
        <w:t>Periodo</w:t>
      </w:r>
      <w:proofErr w:type="spellEnd"/>
      <w:r w:rsidRPr="00055E11">
        <w:rPr>
          <w:rFonts w:eastAsiaTheme="minorEastAsia"/>
          <w:color w:val="auto"/>
          <w:sz w:val="20"/>
          <w:szCs w:val="20"/>
        </w:rPr>
        <w:t xml:space="preserve"> de janeiro a agosto/2017</w:t>
      </w:r>
    </w:p>
    <w:p w:rsidR="00F80A75" w:rsidRPr="00055E11" w:rsidRDefault="002D640C" w:rsidP="00F80A75">
      <w:pPr>
        <w:ind w:left="-15" w:right="0" w:firstLine="15"/>
        <w:rPr>
          <w:rFonts w:eastAsiaTheme="minorEastAsia"/>
          <w:color w:val="auto"/>
          <w:sz w:val="20"/>
          <w:szCs w:val="20"/>
        </w:rPr>
      </w:pPr>
      <w:r w:rsidRPr="00055E11">
        <w:rPr>
          <w:rFonts w:eastAsiaTheme="minorEastAsia"/>
          <w:b/>
          <w:color w:val="auto"/>
          <w:sz w:val="20"/>
          <w:szCs w:val="20"/>
        </w:rPr>
        <w:t>Procedimento observado</w:t>
      </w:r>
      <w:r w:rsidRPr="00055E11">
        <w:rPr>
          <w:rFonts w:eastAsiaTheme="minorEastAsia"/>
          <w:color w:val="auto"/>
          <w:sz w:val="20"/>
          <w:szCs w:val="20"/>
        </w:rPr>
        <w:t>: Confec</w:t>
      </w:r>
      <w:r w:rsidR="001A064F" w:rsidRPr="00055E11">
        <w:rPr>
          <w:rFonts w:eastAsiaTheme="minorEastAsia"/>
          <w:color w:val="auto"/>
          <w:sz w:val="20"/>
          <w:szCs w:val="20"/>
        </w:rPr>
        <w:t>çã</w:t>
      </w:r>
      <w:r w:rsidRPr="00055E11">
        <w:rPr>
          <w:rFonts w:eastAsiaTheme="minorEastAsia"/>
          <w:color w:val="auto"/>
          <w:sz w:val="20"/>
          <w:szCs w:val="20"/>
        </w:rPr>
        <w:t xml:space="preserve">o de Fistula </w:t>
      </w:r>
      <w:proofErr w:type="spellStart"/>
      <w:r w:rsidRPr="00055E11">
        <w:rPr>
          <w:rFonts w:eastAsiaTheme="minorEastAsia"/>
          <w:color w:val="auto"/>
          <w:sz w:val="20"/>
          <w:szCs w:val="20"/>
        </w:rPr>
        <w:t>Arterio</w:t>
      </w:r>
      <w:r w:rsidR="008A3144" w:rsidRPr="00055E11">
        <w:rPr>
          <w:rFonts w:eastAsiaTheme="minorEastAsia"/>
          <w:color w:val="auto"/>
          <w:sz w:val="20"/>
          <w:szCs w:val="20"/>
        </w:rPr>
        <w:t>-</w:t>
      </w:r>
      <w:r w:rsidRPr="00055E11">
        <w:rPr>
          <w:rFonts w:eastAsiaTheme="minorEastAsia"/>
          <w:color w:val="auto"/>
          <w:sz w:val="20"/>
          <w:szCs w:val="20"/>
        </w:rPr>
        <w:t>venosa</w:t>
      </w:r>
      <w:proofErr w:type="spellEnd"/>
      <w:r w:rsidRPr="00055E11">
        <w:rPr>
          <w:rFonts w:eastAsiaTheme="minorEastAsia"/>
          <w:color w:val="auto"/>
          <w:sz w:val="20"/>
          <w:szCs w:val="20"/>
        </w:rPr>
        <w:t xml:space="preserve"> </w:t>
      </w:r>
      <w:r w:rsidR="008A3144" w:rsidRPr="00055E11">
        <w:rPr>
          <w:rFonts w:eastAsiaTheme="minorEastAsia"/>
          <w:color w:val="auto"/>
          <w:sz w:val="20"/>
          <w:szCs w:val="20"/>
        </w:rPr>
        <w:t xml:space="preserve">C/ </w:t>
      </w:r>
      <w:r w:rsidRPr="00055E11">
        <w:rPr>
          <w:rFonts w:eastAsiaTheme="minorEastAsia"/>
          <w:color w:val="auto"/>
          <w:sz w:val="20"/>
          <w:szCs w:val="20"/>
        </w:rPr>
        <w:t xml:space="preserve">enxertia </w:t>
      </w:r>
      <w:r w:rsidR="008A3144" w:rsidRPr="00055E11">
        <w:rPr>
          <w:rFonts w:eastAsiaTheme="minorEastAsia"/>
          <w:color w:val="auto"/>
          <w:sz w:val="20"/>
          <w:szCs w:val="20"/>
        </w:rPr>
        <w:t>- 04.18.01.001-3</w:t>
      </w:r>
    </w:p>
    <w:p w:rsidR="00F80A75" w:rsidRPr="00055E11" w:rsidRDefault="00F80A75" w:rsidP="00F80A75">
      <w:pPr>
        <w:ind w:left="-15" w:right="0" w:firstLine="15"/>
        <w:jc w:val="center"/>
        <w:rPr>
          <w:rFonts w:eastAsiaTheme="minorEastAsia"/>
          <w:color w:val="auto"/>
          <w:sz w:val="20"/>
          <w:szCs w:val="20"/>
        </w:rPr>
      </w:pPr>
      <w:r w:rsidRPr="00055E11">
        <w:rPr>
          <w:rFonts w:eastAsiaTheme="minorEastAsia"/>
          <w:color w:val="auto"/>
          <w:sz w:val="20"/>
          <w:szCs w:val="20"/>
        </w:rPr>
        <w:t>150 - Cirurgia Vascular - 002 - Fístula arteriovenosa com enxertia- R$ R$ 1.453,85</w:t>
      </w:r>
    </w:p>
    <w:p w:rsidR="002D640C" w:rsidRPr="00055E11" w:rsidRDefault="002D640C" w:rsidP="00F80A75">
      <w:pPr>
        <w:ind w:left="-15" w:right="0" w:firstLine="15"/>
        <w:jc w:val="center"/>
        <w:rPr>
          <w:rFonts w:eastAsiaTheme="minorEastAsia"/>
          <w:color w:val="auto"/>
          <w:sz w:val="20"/>
          <w:szCs w:val="20"/>
        </w:rPr>
      </w:pPr>
      <w:r w:rsidRPr="00055E11">
        <w:rPr>
          <w:rFonts w:eastAsiaTheme="minorEastAsia"/>
          <w:b/>
          <w:color w:val="auto"/>
          <w:sz w:val="20"/>
          <w:szCs w:val="20"/>
        </w:rPr>
        <w:t>Fonte</w:t>
      </w:r>
      <w:r w:rsidRPr="00055E11">
        <w:rPr>
          <w:rFonts w:eastAsiaTheme="minorEastAsia"/>
          <w:color w:val="auto"/>
          <w:sz w:val="20"/>
          <w:szCs w:val="20"/>
        </w:rPr>
        <w:t xml:space="preserve">: </w:t>
      </w:r>
      <w:r w:rsidR="00485D39" w:rsidRPr="00055E11">
        <w:rPr>
          <w:rFonts w:eastAsiaTheme="minorEastAsia"/>
          <w:color w:val="auto"/>
          <w:sz w:val="20"/>
          <w:szCs w:val="20"/>
        </w:rPr>
        <w:t xml:space="preserve">GEPSA/SUG/SES – </w:t>
      </w:r>
      <w:proofErr w:type="spellStart"/>
      <w:r w:rsidR="00485D39" w:rsidRPr="00055E11">
        <w:rPr>
          <w:rFonts w:eastAsiaTheme="minorEastAsia"/>
          <w:color w:val="auto"/>
          <w:sz w:val="20"/>
          <w:szCs w:val="20"/>
        </w:rPr>
        <w:t>Sigtap</w:t>
      </w:r>
      <w:proofErr w:type="spellEnd"/>
      <w:r w:rsidR="00485D39" w:rsidRPr="00055E11">
        <w:rPr>
          <w:rFonts w:eastAsiaTheme="minorEastAsia"/>
          <w:color w:val="auto"/>
          <w:sz w:val="20"/>
          <w:szCs w:val="20"/>
        </w:rPr>
        <w:t xml:space="preserve"> - </w:t>
      </w:r>
      <w:r w:rsidR="00633E7F" w:rsidRPr="00055E11">
        <w:rPr>
          <w:rFonts w:eastAsiaTheme="minorEastAsia"/>
          <w:color w:val="auto"/>
          <w:sz w:val="20"/>
          <w:szCs w:val="20"/>
        </w:rPr>
        <w:t>J</w:t>
      </w:r>
      <w:r w:rsidR="00485D39" w:rsidRPr="00055E11">
        <w:rPr>
          <w:rFonts w:eastAsiaTheme="minorEastAsia"/>
          <w:color w:val="auto"/>
          <w:sz w:val="20"/>
          <w:szCs w:val="20"/>
        </w:rPr>
        <w:t>ulho, 2017.</w:t>
      </w:r>
    </w:p>
    <w:p w:rsidR="002D640C" w:rsidRPr="00055E11" w:rsidRDefault="002D640C" w:rsidP="002D640C">
      <w:pPr>
        <w:ind w:left="-15" w:right="0" w:firstLine="15"/>
        <w:rPr>
          <w:rFonts w:eastAsiaTheme="minorEastAsia"/>
          <w:color w:val="auto"/>
          <w:szCs w:val="24"/>
        </w:rPr>
      </w:pPr>
    </w:p>
    <w:p w:rsidR="004D62CB" w:rsidRPr="00055E11" w:rsidRDefault="00D60F1F" w:rsidP="002128CA">
      <w:pPr>
        <w:spacing w:after="120" w:line="360" w:lineRule="auto"/>
        <w:ind w:left="-17" w:right="0" w:firstLine="868"/>
        <w:rPr>
          <w:color w:val="auto"/>
        </w:rPr>
      </w:pPr>
      <w:r w:rsidRPr="00055E11">
        <w:rPr>
          <w:color w:val="auto"/>
        </w:rPr>
        <w:lastRenderedPageBreak/>
        <w:t xml:space="preserve">Cada </w:t>
      </w:r>
      <w:r w:rsidR="007450E0" w:rsidRPr="007450E0">
        <w:rPr>
          <w:color w:val="auto"/>
        </w:rPr>
        <w:t xml:space="preserve">Comissão </w:t>
      </w:r>
      <w:proofErr w:type="spellStart"/>
      <w:r w:rsidR="007450E0" w:rsidRPr="007450E0">
        <w:rPr>
          <w:color w:val="auto"/>
        </w:rPr>
        <w:t>Intergestores</w:t>
      </w:r>
      <w:proofErr w:type="spellEnd"/>
      <w:r w:rsidR="007450E0" w:rsidRPr="007450E0">
        <w:rPr>
          <w:color w:val="auto"/>
        </w:rPr>
        <w:t xml:space="preserve"> Regional (CIR)</w:t>
      </w:r>
      <w:r w:rsidR="007450E0">
        <w:rPr>
          <w:b/>
          <w:color w:val="auto"/>
        </w:rPr>
        <w:t xml:space="preserve"> </w:t>
      </w:r>
      <w:r w:rsidRPr="00055E11">
        <w:rPr>
          <w:color w:val="auto"/>
        </w:rPr>
        <w:t>deverá discutir o fluxo a ser estabelecido com a regulação regional incluindo as referências de alta complexidade para a fístula</w:t>
      </w:r>
      <w:r w:rsidR="004D62CB" w:rsidRPr="00055E11">
        <w:rPr>
          <w:color w:val="auto"/>
        </w:rPr>
        <w:t>.</w:t>
      </w:r>
      <w:r w:rsidR="00017066" w:rsidRPr="00055E11">
        <w:rPr>
          <w:color w:val="auto"/>
        </w:rPr>
        <w:t xml:space="preserve"> </w:t>
      </w:r>
      <w:r w:rsidR="004D62CB" w:rsidRPr="00055E11">
        <w:rPr>
          <w:color w:val="auto"/>
        </w:rPr>
        <w:t>Na</w:t>
      </w:r>
      <w:r w:rsidR="00017066" w:rsidRPr="00055E11">
        <w:rPr>
          <w:color w:val="auto"/>
        </w:rPr>
        <w:t xml:space="preserve"> </w:t>
      </w:r>
      <w:r w:rsidR="00AA1094" w:rsidRPr="00055E11">
        <w:rPr>
          <w:color w:val="auto"/>
        </w:rPr>
        <w:t xml:space="preserve">Grande </w:t>
      </w:r>
      <w:r w:rsidR="004D62CB" w:rsidRPr="00055E11">
        <w:rPr>
          <w:color w:val="auto"/>
        </w:rPr>
        <w:t>Florianópolis</w:t>
      </w:r>
      <w:r w:rsidR="00017066" w:rsidRPr="00055E11">
        <w:rPr>
          <w:color w:val="auto"/>
        </w:rPr>
        <w:t xml:space="preserve"> </w:t>
      </w:r>
      <w:r w:rsidR="00AA1094" w:rsidRPr="00055E11">
        <w:rPr>
          <w:color w:val="auto"/>
        </w:rPr>
        <w:t xml:space="preserve">está </w:t>
      </w:r>
      <w:r w:rsidR="004D62CB" w:rsidRPr="00055E11">
        <w:rPr>
          <w:color w:val="auto"/>
        </w:rPr>
        <w:t>sendo estabelecido o</w:t>
      </w:r>
      <w:r w:rsidR="00017066" w:rsidRPr="00055E11">
        <w:rPr>
          <w:color w:val="auto"/>
        </w:rPr>
        <w:t xml:space="preserve"> </w:t>
      </w:r>
      <w:r w:rsidR="004D62CB" w:rsidRPr="00055E11">
        <w:rPr>
          <w:color w:val="auto"/>
        </w:rPr>
        <w:t>fluxo para</w:t>
      </w:r>
      <w:r w:rsidR="00017066" w:rsidRPr="00055E11">
        <w:rPr>
          <w:color w:val="auto"/>
        </w:rPr>
        <w:t xml:space="preserve"> </w:t>
      </w:r>
      <w:proofErr w:type="gramStart"/>
      <w:r w:rsidR="004D62CB" w:rsidRPr="00055E11">
        <w:rPr>
          <w:color w:val="auto"/>
        </w:rPr>
        <w:t>f</w:t>
      </w:r>
      <w:r w:rsidR="00AA1094" w:rsidRPr="00055E11">
        <w:rPr>
          <w:color w:val="auto"/>
        </w:rPr>
        <w:t>í</w:t>
      </w:r>
      <w:r w:rsidR="004D62CB" w:rsidRPr="00055E11">
        <w:rPr>
          <w:color w:val="auto"/>
        </w:rPr>
        <w:t>stulas</w:t>
      </w:r>
      <w:r w:rsidR="00017066" w:rsidRPr="00055E11">
        <w:rPr>
          <w:color w:val="auto"/>
        </w:rPr>
        <w:t xml:space="preserve"> </w:t>
      </w:r>
      <w:r w:rsidR="004D62CB" w:rsidRPr="00055E11">
        <w:rPr>
          <w:color w:val="auto"/>
        </w:rPr>
        <w:t>arteriovenosa</w:t>
      </w:r>
      <w:r w:rsidR="00017066" w:rsidRPr="00055E11">
        <w:rPr>
          <w:color w:val="auto"/>
        </w:rPr>
        <w:t xml:space="preserve"> </w:t>
      </w:r>
      <w:r w:rsidR="004D62CB" w:rsidRPr="00055E11">
        <w:rPr>
          <w:color w:val="auto"/>
        </w:rPr>
        <w:t>sem enxertia</w:t>
      </w:r>
      <w:r w:rsidR="00AA1094" w:rsidRPr="00055E11">
        <w:rPr>
          <w:color w:val="auto"/>
        </w:rPr>
        <w:t xml:space="preserve">, ficando </w:t>
      </w:r>
      <w:r w:rsidR="004D62CB" w:rsidRPr="00055E11">
        <w:rPr>
          <w:color w:val="auto"/>
        </w:rPr>
        <w:t>estabelecido o Hospital Governador Celso Ramos e</w:t>
      </w:r>
      <w:r w:rsidR="00017066" w:rsidRPr="00055E11">
        <w:rPr>
          <w:color w:val="auto"/>
        </w:rPr>
        <w:t xml:space="preserve"> </w:t>
      </w:r>
      <w:r w:rsidR="004D62CB" w:rsidRPr="00055E11">
        <w:rPr>
          <w:color w:val="auto"/>
        </w:rPr>
        <w:t>Hospital</w:t>
      </w:r>
      <w:r w:rsidR="00017066" w:rsidRPr="00055E11">
        <w:rPr>
          <w:color w:val="auto"/>
        </w:rPr>
        <w:t xml:space="preserve"> </w:t>
      </w:r>
      <w:r w:rsidR="00AA1094" w:rsidRPr="00055E11">
        <w:rPr>
          <w:color w:val="auto"/>
        </w:rPr>
        <w:t>Universitário</w:t>
      </w:r>
      <w:proofErr w:type="gramEnd"/>
      <w:r w:rsidR="00AA1094" w:rsidRPr="00055E11">
        <w:rPr>
          <w:color w:val="auto"/>
        </w:rPr>
        <w:t xml:space="preserve"> </w:t>
      </w:r>
      <w:r w:rsidR="004D62CB" w:rsidRPr="00055E11">
        <w:rPr>
          <w:color w:val="auto"/>
        </w:rPr>
        <w:t>e as com enxertia</w:t>
      </w:r>
      <w:r w:rsidR="00017066" w:rsidRPr="00055E11">
        <w:rPr>
          <w:color w:val="auto"/>
        </w:rPr>
        <w:t xml:space="preserve"> </w:t>
      </w:r>
      <w:r w:rsidR="004D62CB" w:rsidRPr="00055E11">
        <w:rPr>
          <w:color w:val="auto"/>
        </w:rPr>
        <w:t>serão reguladas</w:t>
      </w:r>
      <w:r w:rsidR="00017066" w:rsidRPr="00055E11">
        <w:rPr>
          <w:color w:val="auto"/>
        </w:rPr>
        <w:t xml:space="preserve"> </w:t>
      </w:r>
      <w:r w:rsidR="00AA1094" w:rsidRPr="00055E11">
        <w:rPr>
          <w:color w:val="auto"/>
        </w:rPr>
        <w:t>através do</w:t>
      </w:r>
      <w:r w:rsidR="004D62CB" w:rsidRPr="00055E11">
        <w:rPr>
          <w:color w:val="auto"/>
        </w:rPr>
        <w:t xml:space="preserve"> SISREG</w:t>
      </w:r>
      <w:r w:rsidR="00017066" w:rsidRPr="00055E11">
        <w:rPr>
          <w:color w:val="auto"/>
        </w:rPr>
        <w:t xml:space="preserve"> </w:t>
      </w:r>
      <w:r w:rsidR="004D62CB" w:rsidRPr="00055E11">
        <w:rPr>
          <w:color w:val="auto"/>
        </w:rPr>
        <w:t xml:space="preserve">para o </w:t>
      </w:r>
      <w:r w:rsidR="00E712B8" w:rsidRPr="00055E11">
        <w:rPr>
          <w:color w:val="auto"/>
        </w:rPr>
        <w:t>Hospital Universitário – HU</w:t>
      </w:r>
      <w:r w:rsidR="007C54C5">
        <w:rPr>
          <w:color w:val="auto"/>
        </w:rPr>
        <w:t>.</w:t>
      </w:r>
    </w:p>
    <w:p w:rsidR="00A90E79" w:rsidRDefault="00A90E79" w:rsidP="00A90E79">
      <w:pPr>
        <w:spacing w:after="120" w:line="360" w:lineRule="auto"/>
        <w:ind w:left="11" w:right="0" w:hanging="11"/>
        <w:rPr>
          <w:i/>
          <w:color w:val="auto"/>
          <w:szCs w:val="24"/>
          <w:u w:color="000000"/>
        </w:rPr>
      </w:pPr>
      <w:bookmarkStart w:id="85" w:name="_Toc529965616"/>
    </w:p>
    <w:p w:rsidR="00BF3B1E" w:rsidRPr="00055E11" w:rsidRDefault="00D4114B" w:rsidP="007C54C5">
      <w:pPr>
        <w:pStyle w:val="Ttulo1"/>
        <w:spacing w:before="0" w:after="120" w:line="360" w:lineRule="auto"/>
        <w:ind w:left="11" w:right="0" w:hanging="11"/>
        <w:rPr>
          <w:i/>
          <w:color w:val="auto"/>
          <w:sz w:val="24"/>
          <w:szCs w:val="24"/>
          <w:u w:val="none" w:color="000000"/>
          <w:lang w:val="pt-BR"/>
        </w:rPr>
      </w:pPr>
      <w:bookmarkStart w:id="86" w:name="_Toc531093566"/>
      <w:r w:rsidRPr="00055E11">
        <w:rPr>
          <w:i/>
          <w:color w:val="auto"/>
          <w:sz w:val="24"/>
          <w:szCs w:val="24"/>
          <w:u w:val="none" w:color="000000"/>
          <w:lang w:val="pt-BR"/>
        </w:rPr>
        <w:t xml:space="preserve">4.3.2 </w:t>
      </w:r>
      <w:r w:rsidR="0031779F" w:rsidRPr="00055E11">
        <w:rPr>
          <w:i/>
          <w:color w:val="auto"/>
          <w:sz w:val="24"/>
          <w:szCs w:val="24"/>
          <w:u w:val="none" w:color="000000"/>
          <w:lang w:val="pt-BR"/>
        </w:rPr>
        <w:t>Transplante</w:t>
      </w:r>
      <w:r w:rsidR="00017066" w:rsidRPr="00055E11">
        <w:rPr>
          <w:i/>
          <w:color w:val="auto"/>
          <w:sz w:val="24"/>
          <w:szCs w:val="24"/>
          <w:u w:val="none" w:color="000000"/>
          <w:lang w:val="pt-BR"/>
        </w:rPr>
        <w:t xml:space="preserve"> </w:t>
      </w:r>
      <w:r w:rsidR="00A05548" w:rsidRPr="00055E11">
        <w:rPr>
          <w:i/>
          <w:color w:val="auto"/>
          <w:sz w:val="24"/>
          <w:szCs w:val="24"/>
          <w:u w:val="none" w:color="000000"/>
          <w:lang w:val="pt-BR"/>
        </w:rPr>
        <w:t>Renal</w:t>
      </w:r>
      <w:bookmarkEnd w:id="85"/>
      <w:bookmarkEnd w:id="86"/>
    </w:p>
    <w:p w:rsidR="00304F82" w:rsidRDefault="005644F0" w:rsidP="002128CA">
      <w:pPr>
        <w:spacing w:after="120" w:line="360" w:lineRule="auto"/>
        <w:ind w:left="11" w:right="0" w:firstLine="839"/>
      </w:pPr>
      <w:r w:rsidRPr="00055E11">
        <w:rPr>
          <w:color w:val="auto"/>
        </w:rPr>
        <w:t xml:space="preserve">Os pacientes com DRC devem ser encaminhados para os serviços especializados em transplante, desde o estágio 5-ND. </w:t>
      </w:r>
      <w:r w:rsidR="00367D53">
        <w:rPr>
          <w:color w:val="auto"/>
        </w:rPr>
        <w:t>O médico nefrologista deve esclarecer ao doente renal crônico as formas de tratamento e o ingresso na lista</w:t>
      </w:r>
      <w:r w:rsidR="006A6461">
        <w:rPr>
          <w:color w:val="auto"/>
        </w:rPr>
        <w:t xml:space="preserve"> </w:t>
      </w:r>
      <w:r w:rsidR="006A6461">
        <w:t xml:space="preserve">única de espera de receptores, bem como encaminhá-lo para os exames necessários </w:t>
      </w:r>
      <w:r w:rsidR="00304F82">
        <w:t>e a equipe de transplante. O transplante é</w:t>
      </w:r>
      <w:r w:rsidR="006A6461">
        <w:t xml:space="preserve"> uma boa opção de tratamento da DRC, onde o paciente poderá deixar de realizar as sessões semanais de hemodiálise ou de diálise peritoneal</w:t>
      </w:r>
      <w:r w:rsidR="00304F82">
        <w:t>, ou seja, o transplante oferece melhor qualidade de vida, sobrevida e liberdade ao paciente com DRC. No entanto, o paciente precisa conhecer a possibilidade de realizar transplante e deve ser encorajado para tal. O paciente precisa entender que a lista não funciona por ordem de chegada e sim por compatibilidade.</w:t>
      </w:r>
    </w:p>
    <w:p w:rsidR="00304F82" w:rsidRDefault="00304F82" w:rsidP="002128CA">
      <w:pPr>
        <w:spacing w:after="120" w:line="360" w:lineRule="auto"/>
        <w:ind w:left="11" w:right="0" w:firstLine="839"/>
        <w:rPr>
          <w:color w:val="auto"/>
        </w:rPr>
      </w:pPr>
      <w:r w:rsidRPr="00055E11">
        <w:rPr>
          <w:color w:val="auto"/>
        </w:rPr>
        <w:t xml:space="preserve">A indicação de transplante deve seguir as orientações da Portaria GM/MS </w:t>
      </w:r>
      <w:r>
        <w:rPr>
          <w:color w:val="auto"/>
        </w:rPr>
        <w:t>n</w:t>
      </w:r>
      <w:r w:rsidRPr="00055E11">
        <w:rPr>
          <w:color w:val="auto"/>
        </w:rPr>
        <w:t>° 2.600, de 31 de outubro de 2009, ou a que venha a substituir.</w:t>
      </w:r>
    </w:p>
    <w:p w:rsidR="00304F82" w:rsidRPr="000C6A49" w:rsidRDefault="00304F82" w:rsidP="002128CA">
      <w:pPr>
        <w:spacing w:after="120" w:line="360" w:lineRule="auto"/>
        <w:ind w:left="11" w:right="0" w:firstLine="839"/>
        <w:rPr>
          <w:szCs w:val="24"/>
        </w:rPr>
      </w:pPr>
      <w:r w:rsidRPr="000C6A49">
        <w:rPr>
          <w:szCs w:val="24"/>
        </w:rPr>
        <w:t xml:space="preserve">Os dados clínicos dos candidatos a receptor, inscritos no Sistema de Lista Única, constituem o CTU referente a cada tipo de órgão, tecido ou parte do corpo humano, sendo que um mesmo paciente não poderá integrar dois cadastros, ao mesmo tempo, em diferentes </w:t>
      </w:r>
      <w:r w:rsidR="007450E0" w:rsidRPr="007450E0">
        <w:rPr>
          <w:szCs w:val="24"/>
        </w:rPr>
        <w:t>Centrais de Notificação Captação e Distribuição de Órgãos e Tecidos</w:t>
      </w:r>
      <w:r w:rsidR="007450E0" w:rsidRPr="000C6A49">
        <w:rPr>
          <w:szCs w:val="24"/>
        </w:rPr>
        <w:t xml:space="preserve"> </w:t>
      </w:r>
      <w:r w:rsidR="007450E0">
        <w:rPr>
          <w:szCs w:val="24"/>
        </w:rPr>
        <w:t>(</w:t>
      </w:r>
      <w:r w:rsidRPr="000C6A49">
        <w:rPr>
          <w:szCs w:val="24"/>
        </w:rPr>
        <w:t>CNCDO</w:t>
      </w:r>
      <w:r w:rsidR="007450E0">
        <w:rPr>
          <w:szCs w:val="24"/>
        </w:rPr>
        <w:t>)</w:t>
      </w:r>
      <w:r w:rsidR="000C6A49" w:rsidRPr="000C6A49">
        <w:rPr>
          <w:szCs w:val="24"/>
        </w:rPr>
        <w:t>.</w:t>
      </w:r>
    </w:p>
    <w:p w:rsidR="00304F82" w:rsidRPr="000C6A49" w:rsidRDefault="00304F82" w:rsidP="002128CA">
      <w:pPr>
        <w:spacing w:after="120" w:line="360" w:lineRule="auto"/>
        <w:ind w:left="11" w:right="0" w:firstLine="839"/>
        <w:rPr>
          <w:szCs w:val="24"/>
        </w:rPr>
      </w:pPr>
      <w:r w:rsidRPr="000C6A49">
        <w:rPr>
          <w:szCs w:val="24"/>
        </w:rPr>
        <w:t xml:space="preserve">A equipe responsável pela inscrição do receptor potencial de rim deverá providenciar a tipificação do HLA, condição indispensável para a inscrição, devendo o potencial receptor estar vinculado a um laboratório de </w:t>
      </w:r>
      <w:proofErr w:type="spellStart"/>
      <w:r w:rsidRPr="000C6A49">
        <w:rPr>
          <w:szCs w:val="24"/>
        </w:rPr>
        <w:t>histocompatibilidade</w:t>
      </w:r>
      <w:proofErr w:type="spellEnd"/>
      <w:r w:rsidRPr="000C6A49">
        <w:rPr>
          <w:szCs w:val="24"/>
        </w:rPr>
        <w:t>, devidamente autorizado.</w:t>
      </w:r>
    </w:p>
    <w:p w:rsidR="00304F82" w:rsidRPr="000C6A49" w:rsidRDefault="00304F82" w:rsidP="002128CA">
      <w:pPr>
        <w:spacing w:after="120" w:line="360" w:lineRule="auto"/>
        <w:ind w:left="11" w:right="0" w:firstLine="839"/>
        <w:rPr>
          <w:rFonts w:eastAsia="Times New Roman"/>
          <w:szCs w:val="24"/>
        </w:rPr>
      </w:pPr>
      <w:r w:rsidRPr="000C6A49">
        <w:rPr>
          <w:rFonts w:eastAsia="Times New Roman"/>
          <w:szCs w:val="24"/>
        </w:rPr>
        <w:t xml:space="preserve">É permitida a doação de um rim de doador vivo juridicamente capaz, atendidos os preceitos legais quanto à doação </w:t>
      </w:r>
      <w:proofErr w:type="spellStart"/>
      <w:r w:rsidRPr="000C6A49">
        <w:rPr>
          <w:rFonts w:eastAsia="Times New Roman"/>
          <w:szCs w:val="24"/>
        </w:rPr>
        <w:t>intervivos</w:t>
      </w:r>
      <w:proofErr w:type="spellEnd"/>
      <w:r w:rsidRPr="000C6A49">
        <w:rPr>
          <w:rFonts w:eastAsia="Times New Roman"/>
          <w:szCs w:val="24"/>
        </w:rPr>
        <w:t xml:space="preserve">, que tenha sido submetido à rigorosa investigação clínica, laboratorial e de imagem, e esteja em condições satisfatórias de </w:t>
      </w:r>
      <w:r w:rsidRPr="000C6A49">
        <w:rPr>
          <w:rFonts w:eastAsia="Times New Roman"/>
          <w:szCs w:val="24"/>
        </w:rPr>
        <w:lastRenderedPageBreak/>
        <w:t>saúde, possibilitando que a doação seja realizada dentro de um limite de risco aceitável.</w:t>
      </w:r>
    </w:p>
    <w:p w:rsidR="00304F82" w:rsidRPr="000C6A49" w:rsidRDefault="00304F82" w:rsidP="002128CA">
      <w:pPr>
        <w:spacing w:after="120" w:line="360" w:lineRule="auto"/>
        <w:ind w:left="11" w:right="0" w:firstLine="839"/>
        <w:rPr>
          <w:rFonts w:eastAsia="Times New Roman"/>
          <w:szCs w:val="24"/>
        </w:rPr>
      </w:pPr>
      <w:r w:rsidRPr="000C6A49">
        <w:rPr>
          <w:rFonts w:eastAsia="Times New Roman"/>
          <w:szCs w:val="24"/>
        </w:rPr>
        <w:t>É responsabilidade da equipe especializada autorizada para a realização de transplantes a manutenção e atualização das informações sobre a situação clínica dos pacientes por ela listados, em especial os dados que concernem aos critérios de seleção a serem utilizados para alocação do órgão ou tecido.</w:t>
      </w:r>
    </w:p>
    <w:p w:rsidR="00304F82" w:rsidRPr="000C6A49" w:rsidRDefault="00304F82" w:rsidP="002128CA">
      <w:pPr>
        <w:spacing w:after="120" w:line="360" w:lineRule="auto"/>
        <w:ind w:left="11" w:right="0" w:firstLine="839"/>
        <w:rPr>
          <w:rFonts w:eastAsia="Times New Roman"/>
          <w:szCs w:val="24"/>
        </w:rPr>
      </w:pPr>
      <w:r w:rsidRPr="000C6A49">
        <w:rPr>
          <w:rFonts w:eastAsia="Times New Roman"/>
          <w:szCs w:val="24"/>
        </w:rPr>
        <w:t>A lista única se constituirá de potenciais receptores sem restrições no momento da distribuição de um órgão de doador falecido.</w:t>
      </w:r>
    </w:p>
    <w:p w:rsidR="00AD281C" w:rsidRPr="00055E11" w:rsidRDefault="005644F0" w:rsidP="002128CA">
      <w:pPr>
        <w:spacing w:after="120" w:line="360" w:lineRule="auto"/>
        <w:ind w:left="11" w:right="0" w:firstLine="839"/>
        <w:rPr>
          <w:color w:val="auto"/>
        </w:rPr>
      </w:pPr>
      <w:r w:rsidRPr="00055E11">
        <w:rPr>
          <w:color w:val="auto"/>
        </w:rPr>
        <w:t xml:space="preserve">Duas modalidades de transplante de rim podem ser consideradas, de acordo com o tipo de doador, em transplante com doador vivo ou doador falecido. Pode-se considerar o transplante </w:t>
      </w:r>
      <w:proofErr w:type="spellStart"/>
      <w:r w:rsidRPr="00055E11">
        <w:rPr>
          <w:color w:val="auto"/>
        </w:rPr>
        <w:t>preemptivo</w:t>
      </w:r>
      <w:proofErr w:type="spellEnd"/>
      <w:r w:rsidRPr="00055E11">
        <w:rPr>
          <w:color w:val="auto"/>
        </w:rPr>
        <w:t xml:space="preserve">, que é aquele realizado antes do paciente iniciar TRS. </w:t>
      </w:r>
    </w:p>
    <w:p w:rsidR="00BF3B1E" w:rsidRPr="00055E11" w:rsidRDefault="0031779F" w:rsidP="002128CA">
      <w:pPr>
        <w:spacing w:after="120" w:line="360" w:lineRule="auto"/>
        <w:ind w:left="11" w:right="0" w:firstLine="839"/>
        <w:rPr>
          <w:color w:val="auto"/>
          <w:szCs w:val="24"/>
        </w:rPr>
      </w:pPr>
      <w:r w:rsidRPr="00055E11">
        <w:rPr>
          <w:bCs/>
          <w:color w:val="auto"/>
        </w:rPr>
        <w:t>Conforme Deliberação</w:t>
      </w:r>
      <w:r w:rsidR="00F73B56" w:rsidRPr="00055E11">
        <w:rPr>
          <w:bCs/>
          <w:color w:val="auto"/>
        </w:rPr>
        <w:t xml:space="preserve"> nº</w:t>
      </w:r>
      <w:r w:rsidRPr="00055E11">
        <w:rPr>
          <w:bCs/>
          <w:color w:val="auto"/>
        </w:rPr>
        <w:t xml:space="preserve"> </w:t>
      </w:r>
      <w:r w:rsidRPr="00055E11">
        <w:rPr>
          <w:bCs/>
          <w:color w:val="auto"/>
          <w:szCs w:val="24"/>
        </w:rPr>
        <w:t>268</w:t>
      </w:r>
      <w:r w:rsidR="00F73B56" w:rsidRPr="00055E11">
        <w:rPr>
          <w:bCs/>
          <w:color w:val="auto"/>
          <w:szCs w:val="24"/>
        </w:rPr>
        <w:t>/</w:t>
      </w:r>
      <w:r w:rsidRPr="00055E11">
        <w:rPr>
          <w:bCs/>
          <w:color w:val="auto"/>
          <w:szCs w:val="24"/>
        </w:rPr>
        <w:t>CIB</w:t>
      </w:r>
      <w:r w:rsidR="00F73B56" w:rsidRPr="00055E11">
        <w:rPr>
          <w:bCs/>
          <w:color w:val="auto"/>
          <w:szCs w:val="24"/>
        </w:rPr>
        <w:t xml:space="preserve">/2015 </w:t>
      </w:r>
      <w:r w:rsidRPr="00055E11">
        <w:rPr>
          <w:bCs/>
          <w:color w:val="auto"/>
          <w:szCs w:val="24"/>
        </w:rPr>
        <w:t>as seguintes unidades estão habilitadas para a realização de Transplante</w:t>
      </w:r>
      <w:r w:rsidR="00017066" w:rsidRPr="00055E11">
        <w:rPr>
          <w:bCs/>
          <w:color w:val="auto"/>
          <w:szCs w:val="24"/>
        </w:rPr>
        <w:t xml:space="preserve"> </w:t>
      </w:r>
      <w:r w:rsidRPr="00055E11">
        <w:rPr>
          <w:bCs/>
          <w:color w:val="auto"/>
          <w:szCs w:val="24"/>
        </w:rPr>
        <w:t>de</w:t>
      </w:r>
      <w:r w:rsidR="00017066" w:rsidRPr="00055E11">
        <w:rPr>
          <w:bCs/>
          <w:color w:val="auto"/>
          <w:szCs w:val="24"/>
        </w:rPr>
        <w:t xml:space="preserve"> </w:t>
      </w:r>
      <w:r w:rsidRPr="00055E11">
        <w:rPr>
          <w:bCs/>
          <w:color w:val="auto"/>
          <w:szCs w:val="24"/>
        </w:rPr>
        <w:t>Renal:</w:t>
      </w:r>
    </w:p>
    <w:p w:rsidR="00F73B56" w:rsidRPr="00055E11" w:rsidRDefault="0031779F" w:rsidP="002128CA">
      <w:pPr>
        <w:spacing w:after="120" w:line="360" w:lineRule="auto"/>
        <w:ind w:left="11" w:right="0" w:firstLine="839"/>
        <w:rPr>
          <w:b/>
          <w:color w:val="auto"/>
          <w:szCs w:val="24"/>
        </w:rPr>
      </w:pPr>
      <w:r w:rsidRPr="00055E11">
        <w:rPr>
          <w:b/>
          <w:color w:val="auto"/>
          <w:szCs w:val="24"/>
        </w:rPr>
        <w:t>GRANDE FLORIANÓPOLIS:</w:t>
      </w:r>
    </w:p>
    <w:p w:rsidR="00985BB9" w:rsidRPr="00055E11" w:rsidRDefault="00985BB9" w:rsidP="002128CA">
      <w:pPr>
        <w:pStyle w:val="PargrafodaLista"/>
        <w:numPr>
          <w:ilvl w:val="0"/>
          <w:numId w:val="29"/>
        </w:numPr>
        <w:spacing w:after="120" w:line="360" w:lineRule="auto"/>
        <w:ind w:left="11" w:right="0" w:firstLine="1123"/>
        <w:rPr>
          <w:color w:val="auto"/>
          <w:szCs w:val="24"/>
        </w:rPr>
      </w:pPr>
      <w:r w:rsidRPr="00055E11">
        <w:rPr>
          <w:color w:val="auto"/>
          <w:szCs w:val="24"/>
        </w:rPr>
        <w:t>Florianópolis – Hospital Governador Celso Ramos (Grande Florianópolis e Sul).</w:t>
      </w:r>
    </w:p>
    <w:p w:rsidR="00BF3B1E" w:rsidRPr="00055E11" w:rsidRDefault="0031779F" w:rsidP="002128CA">
      <w:pPr>
        <w:pStyle w:val="PargrafodaLista"/>
        <w:numPr>
          <w:ilvl w:val="0"/>
          <w:numId w:val="29"/>
        </w:numPr>
        <w:spacing w:after="120" w:line="360" w:lineRule="auto"/>
        <w:ind w:left="11" w:right="0" w:firstLine="1123"/>
        <w:rPr>
          <w:color w:val="auto"/>
          <w:szCs w:val="24"/>
        </w:rPr>
      </w:pPr>
      <w:r w:rsidRPr="00055E11">
        <w:rPr>
          <w:color w:val="auto"/>
          <w:szCs w:val="24"/>
        </w:rPr>
        <w:t>Florianópolis - Hospital de Caridade (Grande Florianópolis e Sul)</w:t>
      </w:r>
    </w:p>
    <w:p w:rsidR="00F73B56" w:rsidRPr="00055E11" w:rsidRDefault="0031779F" w:rsidP="002128CA">
      <w:pPr>
        <w:spacing w:after="120" w:line="360" w:lineRule="auto"/>
        <w:ind w:left="11" w:right="0" w:firstLine="839"/>
        <w:rPr>
          <w:b/>
          <w:color w:val="auto"/>
          <w:szCs w:val="24"/>
        </w:rPr>
      </w:pPr>
      <w:r w:rsidRPr="00055E11">
        <w:rPr>
          <w:b/>
          <w:color w:val="auto"/>
          <w:szCs w:val="24"/>
        </w:rPr>
        <w:t>NORDESTE:</w:t>
      </w:r>
    </w:p>
    <w:p w:rsidR="00BF3B1E" w:rsidRPr="00055E11" w:rsidRDefault="0031779F" w:rsidP="002128CA">
      <w:pPr>
        <w:pStyle w:val="PargrafodaLista"/>
        <w:numPr>
          <w:ilvl w:val="0"/>
          <w:numId w:val="29"/>
        </w:numPr>
        <w:spacing w:after="120" w:line="360" w:lineRule="auto"/>
        <w:ind w:left="11" w:right="0" w:firstLine="1123"/>
        <w:rPr>
          <w:color w:val="auto"/>
          <w:szCs w:val="24"/>
        </w:rPr>
      </w:pPr>
      <w:r w:rsidRPr="00055E11">
        <w:rPr>
          <w:color w:val="auto"/>
          <w:szCs w:val="24"/>
        </w:rPr>
        <w:t>Joinville</w:t>
      </w:r>
      <w:r w:rsidR="00017066" w:rsidRPr="00055E11">
        <w:rPr>
          <w:color w:val="auto"/>
          <w:szCs w:val="24"/>
        </w:rPr>
        <w:t xml:space="preserve"> </w:t>
      </w:r>
      <w:r w:rsidRPr="00055E11">
        <w:rPr>
          <w:color w:val="auto"/>
          <w:szCs w:val="24"/>
        </w:rPr>
        <w:t>- Hospital Municipal São José (Todo Estado)</w:t>
      </w:r>
    </w:p>
    <w:p w:rsidR="00F73B56" w:rsidRPr="00055E11" w:rsidRDefault="0031779F" w:rsidP="002128CA">
      <w:pPr>
        <w:spacing w:after="120" w:line="360" w:lineRule="auto"/>
        <w:ind w:left="11" w:right="0" w:firstLine="839"/>
        <w:rPr>
          <w:b/>
          <w:color w:val="auto"/>
          <w:szCs w:val="24"/>
        </w:rPr>
      </w:pPr>
      <w:r w:rsidRPr="00055E11">
        <w:rPr>
          <w:b/>
          <w:color w:val="auto"/>
          <w:szCs w:val="24"/>
        </w:rPr>
        <w:t>EXTREMO OESTE:</w:t>
      </w:r>
    </w:p>
    <w:p w:rsidR="00BF3B1E" w:rsidRPr="00055E11" w:rsidRDefault="0031779F" w:rsidP="002128CA">
      <w:pPr>
        <w:pStyle w:val="PargrafodaLista"/>
        <w:numPr>
          <w:ilvl w:val="0"/>
          <w:numId w:val="29"/>
        </w:numPr>
        <w:spacing w:after="120" w:line="360" w:lineRule="auto"/>
        <w:ind w:left="11" w:right="0" w:firstLine="1123"/>
        <w:rPr>
          <w:color w:val="auto"/>
          <w:szCs w:val="24"/>
        </w:rPr>
      </w:pPr>
      <w:r w:rsidRPr="00055E11">
        <w:rPr>
          <w:color w:val="auto"/>
          <w:szCs w:val="24"/>
        </w:rPr>
        <w:t xml:space="preserve">Chapecó - Hospital </w:t>
      </w:r>
      <w:proofErr w:type="spellStart"/>
      <w:r w:rsidRPr="00055E11">
        <w:rPr>
          <w:color w:val="auto"/>
          <w:szCs w:val="24"/>
        </w:rPr>
        <w:t>Lenoir</w:t>
      </w:r>
      <w:proofErr w:type="spellEnd"/>
      <w:r w:rsidRPr="00055E11">
        <w:rPr>
          <w:color w:val="auto"/>
          <w:szCs w:val="24"/>
        </w:rPr>
        <w:t xml:space="preserve"> Vargas Ferreira (Oeste e Meio Oeste)</w:t>
      </w:r>
    </w:p>
    <w:p w:rsidR="00F73B56" w:rsidRPr="00055E11" w:rsidRDefault="0031779F" w:rsidP="002128CA">
      <w:pPr>
        <w:spacing w:after="120" w:line="360" w:lineRule="auto"/>
        <w:ind w:left="11" w:right="0" w:firstLine="839"/>
        <w:rPr>
          <w:b/>
          <w:color w:val="auto"/>
          <w:szCs w:val="24"/>
        </w:rPr>
      </w:pPr>
      <w:r w:rsidRPr="00055E11">
        <w:rPr>
          <w:b/>
          <w:color w:val="auto"/>
          <w:szCs w:val="24"/>
        </w:rPr>
        <w:t>VALE DO ITAJAÍ:</w:t>
      </w:r>
    </w:p>
    <w:p w:rsidR="00BF3B1E" w:rsidRDefault="0031779F" w:rsidP="002128CA">
      <w:pPr>
        <w:pStyle w:val="PargrafodaLista"/>
        <w:numPr>
          <w:ilvl w:val="0"/>
          <w:numId w:val="29"/>
        </w:numPr>
        <w:spacing w:after="120" w:line="360" w:lineRule="auto"/>
        <w:ind w:left="11" w:right="0" w:firstLine="1123"/>
        <w:rPr>
          <w:color w:val="auto"/>
          <w:szCs w:val="24"/>
        </w:rPr>
      </w:pPr>
      <w:r w:rsidRPr="00055E11">
        <w:rPr>
          <w:color w:val="auto"/>
          <w:szCs w:val="24"/>
        </w:rPr>
        <w:t>Blumenau - Hospital Santa Isabel (Todo Estado).</w:t>
      </w:r>
    </w:p>
    <w:p w:rsidR="002128CA" w:rsidRPr="00055E11" w:rsidRDefault="002128CA" w:rsidP="002128CA">
      <w:pPr>
        <w:pStyle w:val="PargrafodaLista"/>
        <w:spacing w:after="120" w:line="360" w:lineRule="auto"/>
        <w:ind w:left="1134" w:right="0" w:firstLine="0"/>
        <w:rPr>
          <w:color w:val="auto"/>
          <w:szCs w:val="24"/>
        </w:rPr>
      </w:pPr>
    </w:p>
    <w:p w:rsidR="00BF3B1E" w:rsidRPr="00055E11" w:rsidRDefault="0031779F" w:rsidP="002128CA">
      <w:pPr>
        <w:spacing w:after="120" w:line="360" w:lineRule="auto"/>
        <w:ind w:left="11" w:right="0" w:firstLine="839"/>
        <w:rPr>
          <w:color w:val="auto"/>
        </w:rPr>
      </w:pPr>
      <w:r w:rsidRPr="00055E11">
        <w:rPr>
          <w:color w:val="auto"/>
          <w:szCs w:val="24"/>
        </w:rPr>
        <w:t>Em relação ao número de pacientes</w:t>
      </w:r>
      <w:r w:rsidR="00017066" w:rsidRPr="00055E11">
        <w:rPr>
          <w:color w:val="auto"/>
          <w:szCs w:val="24"/>
        </w:rPr>
        <w:t xml:space="preserve"> </w:t>
      </w:r>
      <w:r w:rsidRPr="00055E11">
        <w:rPr>
          <w:color w:val="auto"/>
          <w:szCs w:val="24"/>
        </w:rPr>
        <w:t>em lista de</w:t>
      </w:r>
      <w:r w:rsidR="00017066" w:rsidRPr="00055E11">
        <w:rPr>
          <w:color w:val="auto"/>
          <w:szCs w:val="24"/>
        </w:rPr>
        <w:t xml:space="preserve"> </w:t>
      </w:r>
      <w:r w:rsidRPr="00055E11">
        <w:rPr>
          <w:color w:val="auto"/>
          <w:szCs w:val="24"/>
        </w:rPr>
        <w:t>espera</w:t>
      </w:r>
      <w:r w:rsidR="00017066" w:rsidRPr="00055E11">
        <w:rPr>
          <w:color w:val="auto"/>
          <w:szCs w:val="24"/>
        </w:rPr>
        <w:t xml:space="preserve"> </w:t>
      </w:r>
      <w:r w:rsidRPr="00055E11">
        <w:rPr>
          <w:color w:val="auto"/>
          <w:szCs w:val="24"/>
        </w:rPr>
        <w:t>para transplante</w:t>
      </w:r>
      <w:r w:rsidR="00017066" w:rsidRPr="00055E11">
        <w:rPr>
          <w:color w:val="auto"/>
          <w:szCs w:val="24"/>
        </w:rPr>
        <w:t xml:space="preserve"> </w:t>
      </w:r>
      <w:r w:rsidRPr="00055E11">
        <w:rPr>
          <w:color w:val="auto"/>
          <w:szCs w:val="24"/>
        </w:rPr>
        <w:t>em</w:t>
      </w:r>
      <w:r w:rsidR="00017066" w:rsidRPr="00055E11">
        <w:rPr>
          <w:color w:val="auto"/>
          <w:szCs w:val="24"/>
        </w:rPr>
        <w:t xml:space="preserve"> </w:t>
      </w:r>
      <w:r w:rsidRPr="00055E11">
        <w:rPr>
          <w:color w:val="auto"/>
          <w:szCs w:val="24"/>
        </w:rPr>
        <w:t>Santa Catarina,</w:t>
      </w:r>
      <w:r w:rsidR="00017066" w:rsidRPr="00055E11">
        <w:rPr>
          <w:color w:val="auto"/>
          <w:szCs w:val="24"/>
        </w:rPr>
        <w:t xml:space="preserve"> </w:t>
      </w:r>
      <w:r w:rsidR="00BF2CFD" w:rsidRPr="00055E11">
        <w:rPr>
          <w:color w:val="auto"/>
          <w:szCs w:val="24"/>
        </w:rPr>
        <w:t>o</w:t>
      </w:r>
      <w:r w:rsidR="00BF2CFD" w:rsidRPr="00055E11">
        <w:rPr>
          <w:color w:val="auto"/>
        </w:rPr>
        <w:t xml:space="preserve"> </w:t>
      </w:r>
      <w:r w:rsidRPr="00055E11">
        <w:rPr>
          <w:color w:val="auto"/>
        </w:rPr>
        <w:t>quadro</w:t>
      </w:r>
      <w:r w:rsidR="00017066" w:rsidRPr="00055E11">
        <w:rPr>
          <w:color w:val="auto"/>
        </w:rPr>
        <w:t xml:space="preserve"> </w:t>
      </w:r>
      <w:r w:rsidR="007C54C5" w:rsidRPr="00055E11">
        <w:rPr>
          <w:color w:val="auto"/>
        </w:rPr>
        <w:t>2</w:t>
      </w:r>
      <w:r w:rsidR="007C54C5">
        <w:rPr>
          <w:color w:val="auto"/>
        </w:rPr>
        <w:t>6</w:t>
      </w:r>
      <w:r w:rsidR="007C54C5" w:rsidRPr="00055E11">
        <w:rPr>
          <w:color w:val="auto"/>
        </w:rPr>
        <w:t xml:space="preserve"> </w:t>
      </w:r>
      <w:r w:rsidRPr="00055E11">
        <w:rPr>
          <w:color w:val="auto"/>
        </w:rPr>
        <w:t>apresenta o n</w:t>
      </w:r>
      <w:r w:rsidR="00AA1094" w:rsidRPr="00055E11">
        <w:rPr>
          <w:color w:val="auto"/>
        </w:rPr>
        <w:t>ú</w:t>
      </w:r>
      <w:r w:rsidRPr="00055E11">
        <w:rPr>
          <w:color w:val="auto"/>
        </w:rPr>
        <w:t>mero de pacientes</w:t>
      </w:r>
      <w:r w:rsidR="00017066" w:rsidRPr="00055E11">
        <w:rPr>
          <w:color w:val="auto"/>
        </w:rPr>
        <w:t xml:space="preserve"> </w:t>
      </w:r>
      <w:r w:rsidRPr="00055E11">
        <w:rPr>
          <w:color w:val="auto"/>
        </w:rPr>
        <w:t>registrados</w:t>
      </w:r>
      <w:r w:rsidR="00017066" w:rsidRPr="00055E11">
        <w:rPr>
          <w:color w:val="auto"/>
        </w:rPr>
        <w:t xml:space="preserve"> </w:t>
      </w:r>
      <w:r w:rsidRPr="00055E11">
        <w:rPr>
          <w:color w:val="auto"/>
        </w:rPr>
        <w:t>em</w:t>
      </w:r>
      <w:r w:rsidR="00017066" w:rsidRPr="00055E11">
        <w:rPr>
          <w:color w:val="auto"/>
        </w:rPr>
        <w:t xml:space="preserve"> </w:t>
      </w:r>
      <w:r w:rsidRPr="00055E11">
        <w:rPr>
          <w:color w:val="auto"/>
        </w:rPr>
        <w:t>2016.</w:t>
      </w:r>
    </w:p>
    <w:p w:rsidR="00F80A75" w:rsidRPr="00055E11" w:rsidRDefault="00F80A75">
      <w:pPr>
        <w:spacing w:after="105" w:line="259" w:lineRule="auto"/>
        <w:ind w:left="-5" w:right="0"/>
        <w:rPr>
          <w:color w:val="auto"/>
        </w:rPr>
      </w:pPr>
      <w:r w:rsidRPr="00055E11">
        <w:rPr>
          <w:color w:val="auto"/>
        </w:rPr>
        <w:br w:type="page"/>
      </w:r>
    </w:p>
    <w:p w:rsidR="00BF3B1E" w:rsidRPr="00055E11" w:rsidRDefault="00BF3B1E">
      <w:pPr>
        <w:spacing w:after="105" w:line="259" w:lineRule="auto"/>
        <w:ind w:left="-5" w:right="0"/>
        <w:rPr>
          <w:color w:val="auto"/>
        </w:rPr>
      </w:pPr>
    </w:p>
    <w:p w:rsidR="00BF3B1E" w:rsidRPr="00055E11" w:rsidRDefault="00F73B56" w:rsidP="00FA47E5">
      <w:pPr>
        <w:pStyle w:val="Legenda"/>
        <w:spacing w:after="120" w:line="360" w:lineRule="auto"/>
        <w:ind w:firstLine="851"/>
        <w:jc w:val="both"/>
        <w:rPr>
          <w:rFonts w:ascii="Arial" w:hAnsi="Arial" w:cs="Arial"/>
          <w:b w:val="0"/>
          <w:color w:val="auto"/>
          <w:sz w:val="24"/>
          <w:szCs w:val="24"/>
        </w:rPr>
      </w:pPr>
      <w:bookmarkStart w:id="87" w:name="_Toc531093653"/>
      <w:r w:rsidRPr="00055E11">
        <w:rPr>
          <w:rFonts w:ascii="Arial" w:hAnsi="Arial" w:cs="Arial"/>
          <w:b w:val="0"/>
          <w:color w:val="auto"/>
          <w:sz w:val="24"/>
          <w:szCs w:val="24"/>
        </w:rPr>
        <w:t xml:space="preserve">Quadro </w:t>
      </w:r>
      <w:r w:rsidR="007F6203" w:rsidRPr="00055E11">
        <w:rPr>
          <w:rFonts w:ascii="Arial" w:hAnsi="Arial" w:cs="Arial"/>
          <w:b w:val="0"/>
          <w:color w:val="auto"/>
          <w:sz w:val="24"/>
          <w:szCs w:val="24"/>
        </w:rPr>
        <w:fldChar w:fldCharType="begin"/>
      </w:r>
      <w:r w:rsidRPr="00055E11">
        <w:rPr>
          <w:rFonts w:ascii="Arial" w:hAnsi="Arial" w:cs="Arial"/>
          <w:b w:val="0"/>
          <w:color w:val="auto"/>
          <w:sz w:val="24"/>
          <w:szCs w:val="24"/>
        </w:rPr>
        <w:instrText xml:space="preserve"> SEQ Quadro \* ARABIC </w:instrText>
      </w:r>
      <w:r w:rsidR="007F6203" w:rsidRPr="00055E11">
        <w:rPr>
          <w:rFonts w:ascii="Arial" w:hAnsi="Arial" w:cs="Arial"/>
          <w:b w:val="0"/>
          <w:color w:val="auto"/>
          <w:sz w:val="24"/>
          <w:szCs w:val="24"/>
        </w:rPr>
        <w:fldChar w:fldCharType="separate"/>
      </w:r>
      <w:r w:rsidR="005A1E40">
        <w:rPr>
          <w:rFonts w:ascii="Arial" w:hAnsi="Arial" w:cs="Arial"/>
          <w:b w:val="0"/>
          <w:noProof/>
          <w:color w:val="auto"/>
          <w:sz w:val="24"/>
          <w:szCs w:val="24"/>
        </w:rPr>
        <w:t>26</w:t>
      </w:r>
      <w:r w:rsidR="007F6203" w:rsidRPr="00055E11">
        <w:rPr>
          <w:rFonts w:ascii="Arial" w:hAnsi="Arial" w:cs="Arial"/>
          <w:b w:val="0"/>
          <w:color w:val="auto"/>
          <w:sz w:val="24"/>
          <w:szCs w:val="24"/>
        </w:rPr>
        <w:fldChar w:fldCharType="end"/>
      </w:r>
      <w:r w:rsidRPr="00055E11">
        <w:rPr>
          <w:rFonts w:ascii="Arial" w:hAnsi="Arial" w:cs="Arial"/>
          <w:b w:val="0"/>
          <w:color w:val="auto"/>
          <w:sz w:val="24"/>
          <w:szCs w:val="24"/>
        </w:rPr>
        <w:t xml:space="preserve">: </w:t>
      </w:r>
      <w:r w:rsidR="0031779F" w:rsidRPr="00055E11">
        <w:rPr>
          <w:rFonts w:ascii="Arial" w:hAnsi="Arial" w:cs="Arial"/>
          <w:b w:val="0"/>
          <w:color w:val="auto"/>
          <w:sz w:val="24"/>
          <w:szCs w:val="24"/>
        </w:rPr>
        <w:t>Número de paciente</w:t>
      </w:r>
      <w:r w:rsidR="00017066" w:rsidRPr="00055E11">
        <w:rPr>
          <w:rFonts w:ascii="Arial" w:hAnsi="Arial" w:cs="Arial"/>
          <w:b w:val="0"/>
          <w:color w:val="auto"/>
          <w:sz w:val="24"/>
          <w:szCs w:val="24"/>
        </w:rPr>
        <w:t xml:space="preserve"> </w:t>
      </w:r>
      <w:r w:rsidR="0031779F" w:rsidRPr="00055E11">
        <w:rPr>
          <w:rFonts w:ascii="Arial" w:hAnsi="Arial" w:cs="Arial"/>
          <w:b w:val="0"/>
          <w:color w:val="auto"/>
          <w:sz w:val="24"/>
          <w:szCs w:val="24"/>
        </w:rPr>
        <w:t>em Lista de</w:t>
      </w:r>
      <w:r w:rsidR="00017066" w:rsidRPr="00055E11">
        <w:rPr>
          <w:rFonts w:ascii="Arial" w:hAnsi="Arial" w:cs="Arial"/>
          <w:b w:val="0"/>
          <w:color w:val="auto"/>
          <w:sz w:val="24"/>
          <w:szCs w:val="24"/>
        </w:rPr>
        <w:t xml:space="preserve"> </w:t>
      </w:r>
      <w:r w:rsidR="0031779F" w:rsidRPr="00055E11">
        <w:rPr>
          <w:rFonts w:ascii="Arial" w:hAnsi="Arial" w:cs="Arial"/>
          <w:b w:val="0"/>
          <w:color w:val="auto"/>
          <w:sz w:val="24"/>
          <w:szCs w:val="24"/>
        </w:rPr>
        <w:t>espera para transplante, 2016.</w:t>
      </w:r>
      <w:bookmarkEnd w:id="87"/>
    </w:p>
    <w:p w:rsidR="00F76486" w:rsidRPr="00055E11" w:rsidRDefault="002630D5" w:rsidP="002128CA">
      <w:pPr>
        <w:jc w:val="center"/>
        <w:rPr>
          <w:color w:val="auto"/>
          <w:lang w:eastAsia="ar-SA"/>
        </w:rPr>
      </w:pPr>
      <w:r w:rsidRPr="00055E11">
        <w:rPr>
          <w:noProof/>
          <w:color w:val="auto"/>
        </w:rPr>
        <w:drawing>
          <wp:inline distT="0" distB="0" distL="0" distR="0">
            <wp:extent cx="5944235" cy="2584102"/>
            <wp:effectExtent l="0" t="0" r="0" b="6985"/>
            <wp:docPr id="17" name="Imagem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4">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944235" cy="2584102"/>
                    </a:xfrm>
                    <a:prstGeom prst="rect">
                      <a:avLst/>
                    </a:prstGeom>
                    <a:noFill/>
                    <a:ln>
                      <a:noFill/>
                    </a:ln>
                  </pic:spPr>
                </pic:pic>
              </a:graphicData>
            </a:graphic>
          </wp:inline>
        </w:drawing>
      </w:r>
    </w:p>
    <w:p w:rsidR="002630D5" w:rsidRPr="00055E11" w:rsidRDefault="002630D5" w:rsidP="002630D5">
      <w:pPr>
        <w:jc w:val="center"/>
        <w:rPr>
          <w:color w:val="auto"/>
          <w:sz w:val="20"/>
          <w:szCs w:val="20"/>
        </w:rPr>
      </w:pPr>
      <w:r w:rsidRPr="00055E11">
        <w:rPr>
          <w:color w:val="auto"/>
          <w:sz w:val="20"/>
          <w:szCs w:val="20"/>
        </w:rPr>
        <w:t xml:space="preserve">Fonte: </w:t>
      </w:r>
      <w:r w:rsidR="00BF2CFD" w:rsidRPr="00055E11">
        <w:rPr>
          <w:color w:val="auto"/>
          <w:sz w:val="20"/>
          <w:szCs w:val="20"/>
        </w:rPr>
        <w:t>Central Estadual de Transplantes/SES/</w:t>
      </w:r>
      <w:proofErr w:type="gramStart"/>
      <w:r w:rsidR="00AA1094" w:rsidRPr="00055E11">
        <w:rPr>
          <w:color w:val="auto"/>
          <w:sz w:val="20"/>
          <w:szCs w:val="20"/>
        </w:rPr>
        <w:t>SC</w:t>
      </w:r>
      <w:r w:rsidR="00985BB9" w:rsidRPr="00055E11">
        <w:rPr>
          <w:color w:val="auto"/>
          <w:sz w:val="20"/>
          <w:szCs w:val="20"/>
        </w:rPr>
        <w:t>,</w:t>
      </w:r>
      <w:proofErr w:type="gramEnd"/>
      <w:r w:rsidR="00AA1094" w:rsidRPr="00055E11">
        <w:rPr>
          <w:color w:val="auto"/>
          <w:sz w:val="20"/>
          <w:szCs w:val="20"/>
        </w:rPr>
        <w:t>2017</w:t>
      </w:r>
      <w:r w:rsidR="00BF2CFD" w:rsidRPr="00055E11">
        <w:rPr>
          <w:color w:val="auto"/>
          <w:sz w:val="20"/>
          <w:szCs w:val="20"/>
        </w:rPr>
        <w:t>.</w:t>
      </w:r>
    </w:p>
    <w:p w:rsidR="007D415A" w:rsidRPr="00055E11" w:rsidRDefault="007D415A" w:rsidP="00633E7F">
      <w:pPr>
        <w:spacing w:after="0"/>
        <w:ind w:left="11" w:right="0" w:firstLine="840"/>
        <w:rPr>
          <w:color w:val="auto"/>
          <w:lang w:eastAsia="ar-SA"/>
        </w:rPr>
      </w:pPr>
    </w:p>
    <w:p w:rsidR="00AD281C" w:rsidRPr="00055E11" w:rsidRDefault="00BF2CFD" w:rsidP="002128CA">
      <w:pPr>
        <w:spacing w:after="120" w:line="360" w:lineRule="auto"/>
        <w:ind w:left="11" w:right="0" w:firstLine="839"/>
        <w:rPr>
          <w:color w:val="auto"/>
          <w:lang w:eastAsia="ar-SA"/>
        </w:rPr>
      </w:pPr>
      <w:r w:rsidRPr="00055E11">
        <w:rPr>
          <w:color w:val="auto"/>
          <w:lang w:eastAsia="ar-SA"/>
        </w:rPr>
        <w:t xml:space="preserve">A figura a seguir apresenta o número de pacientes em lista de espera para transplante renal no ano de 2017, onde </w:t>
      </w:r>
      <w:proofErr w:type="gramStart"/>
      <w:r w:rsidRPr="00055E11">
        <w:rPr>
          <w:color w:val="auto"/>
          <w:lang w:eastAsia="ar-SA"/>
        </w:rPr>
        <w:t>observa-se</w:t>
      </w:r>
      <w:proofErr w:type="gramEnd"/>
      <w:r w:rsidRPr="00055E11">
        <w:rPr>
          <w:color w:val="auto"/>
          <w:lang w:eastAsia="ar-SA"/>
        </w:rPr>
        <w:t xml:space="preserve"> um número elevado de pacientes. </w:t>
      </w:r>
    </w:p>
    <w:p w:rsidR="00BF3B1E" w:rsidRPr="00055E11" w:rsidRDefault="0031779F" w:rsidP="00326B6F">
      <w:pPr>
        <w:rPr>
          <w:color w:val="auto"/>
        </w:rPr>
      </w:pPr>
      <w:r w:rsidRPr="00055E11">
        <w:rPr>
          <w:noProof/>
          <w:color w:val="auto"/>
        </w:rPr>
        <w:drawing>
          <wp:inline distT="0" distB="9525" distL="0" distR="9525">
            <wp:extent cx="4467225" cy="2962275"/>
            <wp:effectExtent l="0" t="0" r="0" b="0"/>
            <wp:docPr id="24" name="Imagem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Imagem 21"/>
                    <pic:cNvPicPr>
                      <a:picLocks noChangeAspect="1" noChangeArrowheads="1"/>
                    </pic:cNvPicPr>
                  </pic:nvPicPr>
                  <pic:blipFill>
                    <a:blip r:embed="rId45"/>
                    <a:stretch>
                      <a:fillRect/>
                    </a:stretch>
                  </pic:blipFill>
                  <pic:spPr bwMode="auto">
                    <a:xfrm>
                      <a:off x="0" y="0"/>
                      <a:ext cx="4467225" cy="2962275"/>
                    </a:xfrm>
                    <a:prstGeom prst="rect">
                      <a:avLst/>
                    </a:prstGeom>
                  </pic:spPr>
                </pic:pic>
              </a:graphicData>
            </a:graphic>
          </wp:inline>
        </w:drawing>
      </w:r>
    </w:p>
    <w:p w:rsidR="00E81196" w:rsidRPr="00055E11" w:rsidRDefault="00E81196" w:rsidP="007C54C5">
      <w:pPr>
        <w:pStyle w:val="Legenda"/>
        <w:spacing w:after="120" w:line="360" w:lineRule="auto"/>
        <w:jc w:val="center"/>
        <w:rPr>
          <w:rFonts w:ascii="Arial" w:hAnsi="Arial" w:cs="Arial"/>
          <w:b w:val="0"/>
          <w:color w:val="auto"/>
          <w:sz w:val="24"/>
          <w:szCs w:val="24"/>
        </w:rPr>
      </w:pPr>
      <w:bookmarkStart w:id="88" w:name="_Toc531093615"/>
      <w:r w:rsidRPr="00055E11">
        <w:rPr>
          <w:rFonts w:ascii="Arial" w:hAnsi="Arial" w:cs="Arial"/>
          <w:b w:val="0"/>
          <w:color w:val="auto"/>
          <w:sz w:val="24"/>
          <w:szCs w:val="24"/>
        </w:rPr>
        <w:t xml:space="preserve">Figura </w:t>
      </w:r>
      <w:r w:rsidR="007F6203" w:rsidRPr="00055E11">
        <w:rPr>
          <w:rFonts w:ascii="Arial" w:hAnsi="Arial" w:cs="Arial"/>
          <w:b w:val="0"/>
          <w:color w:val="auto"/>
          <w:sz w:val="24"/>
          <w:szCs w:val="24"/>
        </w:rPr>
        <w:fldChar w:fldCharType="begin"/>
      </w:r>
      <w:r w:rsidRPr="00055E11">
        <w:rPr>
          <w:rFonts w:ascii="Arial" w:hAnsi="Arial" w:cs="Arial"/>
          <w:b w:val="0"/>
          <w:color w:val="auto"/>
          <w:sz w:val="24"/>
          <w:szCs w:val="24"/>
        </w:rPr>
        <w:instrText xml:space="preserve"> SEQ Figura \* ARABIC </w:instrText>
      </w:r>
      <w:r w:rsidR="007F6203" w:rsidRPr="00055E11">
        <w:rPr>
          <w:rFonts w:ascii="Arial" w:hAnsi="Arial" w:cs="Arial"/>
          <w:b w:val="0"/>
          <w:color w:val="auto"/>
          <w:sz w:val="24"/>
          <w:szCs w:val="24"/>
        </w:rPr>
        <w:fldChar w:fldCharType="separate"/>
      </w:r>
      <w:r w:rsidR="005A1E40">
        <w:rPr>
          <w:rFonts w:ascii="Arial" w:hAnsi="Arial" w:cs="Arial"/>
          <w:b w:val="0"/>
          <w:noProof/>
          <w:color w:val="auto"/>
          <w:sz w:val="24"/>
          <w:szCs w:val="24"/>
        </w:rPr>
        <w:t>26</w:t>
      </w:r>
      <w:r w:rsidR="007F6203" w:rsidRPr="00055E11">
        <w:rPr>
          <w:rFonts w:ascii="Arial" w:hAnsi="Arial" w:cs="Arial"/>
          <w:b w:val="0"/>
          <w:color w:val="auto"/>
          <w:sz w:val="24"/>
          <w:szCs w:val="24"/>
        </w:rPr>
        <w:fldChar w:fldCharType="end"/>
      </w:r>
      <w:r w:rsidRPr="00055E11">
        <w:rPr>
          <w:rFonts w:ascii="Arial" w:hAnsi="Arial" w:cs="Arial"/>
          <w:b w:val="0"/>
          <w:color w:val="auto"/>
          <w:sz w:val="24"/>
          <w:szCs w:val="24"/>
        </w:rPr>
        <w:t>: Número de paciente em lista de espera para transplante Renal, 2017.</w:t>
      </w:r>
      <w:bookmarkEnd w:id="88"/>
    </w:p>
    <w:p w:rsidR="00BF2CFD" w:rsidRPr="00055E11" w:rsidRDefault="00BF2CFD" w:rsidP="007C54C5">
      <w:pPr>
        <w:spacing w:after="120" w:line="360" w:lineRule="auto"/>
        <w:jc w:val="center"/>
        <w:rPr>
          <w:color w:val="auto"/>
          <w:sz w:val="20"/>
          <w:szCs w:val="20"/>
        </w:rPr>
      </w:pPr>
      <w:r w:rsidRPr="00055E11">
        <w:rPr>
          <w:color w:val="auto"/>
          <w:sz w:val="20"/>
          <w:szCs w:val="20"/>
        </w:rPr>
        <w:t>Fonte: Central Estadual de Transplantes/SES/SC, 2017.</w:t>
      </w:r>
    </w:p>
    <w:p w:rsidR="00D77BCC" w:rsidRPr="00055E11" w:rsidRDefault="00D77BCC" w:rsidP="00326B6F">
      <w:pPr>
        <w:rPr>
          <w:color w:val="auto"/>
        </w:rPr>
      </w:pPr>
    </w:p>
    <w:p w:rsidR="00BF3B1E" w:rsidRPr="00055E11" w:rsidRDefault="0031779F" w:rsidP="002128CA">
      <w:pPr>
        <w:spacing w:after="120" w:line="360" w:lineRule="auto"/>
        <w:ind w:left="11" w:right="0" w:firstLine="839"/>
        <w:rPr>
          <w:color w:val="auto"/>
        </w:rPr>
      </w:pPr>
      <w:r w:rsidRPr="00055E11">
        <w:rPr>
          <w:color w:val="auto"/>
        </w:rPr>
        <w:t>Em relação</w:t>
      </w:r>
      <w:r w:rsidR="00017066" w:rsidRPr="00055E11">
        <w:rPr>
          <w:color w:val="auto"/>
        </w:rPr>
        <w:t xml:space="preserve"> </w:t>
      </w:r>
      <w:r w:rsidRPr="00055E11">
        <w:rPr>
          <w:color w:val="auto"/>
        </w:rPr>
        <w:t>ao transplante</w:t>
      </w:r>
      <w:r w:rsidR="00017066" w:rsidRPr="00055E11">
        <w:rPr>
          <w:color w:val="auto"/>
        </w:rPr>
        <w:t xml:space="preserve"> </w:t>
      </w:r>
      <w:r w:rsidRPr="00055E11">
        <w:rPr>
          <w:color w:val="auto"/>
        </w:rPr>
        <w:t>renal observa-se</w:t>
      </w:r>
      <w:r w:rsidR="00017066" w:rsidRPr="00055E11">
        <w:rPr>
          <w:color w:val="auto"/>
        </w:rPr>
        <w:t xml:space="preserve"> </w:t>
      </w:r>
      <w:r w:rsidRPr="00055E11">
        <w:rPr>
          <w:color w:val="auto"/>
        </w:rPr>
        <w:t xml:space="preserve">no quadro </w:t>
      </w:r>
      <w:r w:rsidR="00D77BCC" w:rsidRPr="00055E11">
        <w:rPr>
          <w:color w:val="auto"/>
        </w:rPr>
        <w:t>2</w:t>
      </w:r>
      <w:r w:rsidR="007C54C5">
        <w:rPr>
          <w:color w:val="auto"/>
        </w:rPr>
        <w:t>7</w:t>
      </w:r>
      <w:r w:rsidR="00017066" w:rsidRPr="00055E11">
        <w:rPr>
          <w:color w:val="auto"/>
        </w:rPr>
        <w:t xml:space="preserve"> </w:t>
      </w:r>
      <w:r w:rsidRPr="00055E11">
        <w:rPr>
          <w:color w:val="auto"/>
        </w:rPr>
        <w:t>que</w:t>
      </w:r>
      <w:r w:rsidR="00017066" w:rsidRPr="00055E11">
        <w:rPr>
          <w:color w:val="auto"/>
        </w:rPr>
        <w:t xml:space="preserve"> </w:t>
      </w:r>
      <w:r w:rsidRPr="00055E11">
        <w:rPr>
          <w:color w:val="auto"/>
        </w:rPr>
        <w:t>é o</w:t>
      </w:r>
      <w:r w:rsidR="00017066" w:rsidRPr="00055E11">
        <w:rPr>
          <w:color w:val="auto"/>
        </w:rPr>
        <w:t xml:space="preserve"> </w:t>
      </w:r>
      <w:r w:rsidRPr="00055E11">
        <w:rPr>
          <w:color w:val="auto"/>
        </w:rPr>
        <w:t>órgão que possui a</w:t>
      </w:r>
      <w:r w:rsidR="00017066" w:rsidRPr="00055E11">
        <w:rPr>
          <w:color w:val="auto"/>
        </w:rPr>
        <w:t xml:space="preserve"> </w:t>
      </w:r>
      <w:r w:rsidRPr="00055E11">
        <w:rPr>
          <w:color w:val="auto"/>
        </w:rPr>
        <w:t>maior lista de</w:t>
      </w:r>
      <w:r w:rsidR="00017066" w:rsidRPr="00055E11">
        <w:rPr>
          <w:color w:val="auto"/>
        </w:rPr>
        <w:t xml:space="preserve"> </w:t>
      </w:r>
      <w:r w:rsidRPr="00055E11">
        <w:rPr>
          <w:color w:val="auto"/>
        </w:rPr>
        <w:t>espera</w:t>
      </w:r>
      <w:r w:rsidR="00017066" w:rsidRPr="00055E11">
        <w:rPr>
          <w:color w:val="auto"/>
        </w:rPr>
        <w:t xml:space="preserve"> </w:t>
      </w:r>
      <w:r w:rsidRPr="00055E11">
        <w:rPr>
          <w:color w:val="auto"/>
        </w:rPr>
        <w:t>em torno de</w:t>
      </w:r>
      <w:r w:rsidR="00017066" w:rsidRPr="00055E11">
        <w:rPr>
          <w:color w:val="auto"/>
        </w:rPr>
        <w:t xml:space="preserve"> </w:t>
      </w:r>
      <w:r w:rsidRPr="00055E11">
        <w:rPr>
          <w:color w:val="auto"/>
        </w:rPr>
        <w:t>300</w:t>
      </w:r>
      <w:r w:rsidR="00017066" w:rsidRPr="00055E11">
        <w:rPr>
          <w:color w:val="auto"/>
        </w:rPr>
        <w:t xml:space="preserve"> </w:t>
      </w:r>
      <w:r w:rsidRPr="00055E11">
        <w:rPr>
          <w:color w:val="auto"/>
        </w:rPr>
        <w:t>pacientes. Este</w:t>
      </w:r>
      <w:r w:rsidR="00017066" w:rsidRPr="00055E11">
        <w:rPr>
          <w:color w:val="auto"/>
        </w:rPr>
        <w:t xml:space="preserve"> </w:t>
      </w:r>
      <w:r w:rsidRPr="00055E11">
        <w:rPr>
          <w:color w:val="auto"/>
        </w:rPr>
        <w:t>fato pode</w:t>
      </w:r>
      <w:r w:rsidR="00017066" w:rsidRPr="00055E11">
        <w:rPr>
          <w:color w:val="auto"/>
        </w:rPr>
        <w:t xml:space="preserve"> </w:t>
      </w:r>
      <w:r w:rsidRPr="00055E11">
        <w:rPr>
          <w:color w:val="auto"/>
        </w:rPr>
        <w:t>ser</w:t>
      </w:r>
      <w:r w:rsidR="00017066" w:rsidRPr="00055E11">
        <w:rPr>
          <w:color w:val="auto"/>
        </w:rPr>
        <w:t xml:space="preserve"> </w:t>
      </w:r>
      <w:r w:rsidRPr="00055E11">
        <w:rPr>
          <w:color w:val="auto"/>
        </w:rPr>
        <w:t>analisado pelo</w:t>
      </w:r>
      <w:r w:rsidR="00017066" w:rsidRPr="00055E11">
        <w:rPr>
          <w:color w:val="auto"/>
        </w:rPr>
        <w:t xml:space="preserve"> </w:t>
      </w:r>
      <w:r w:rsidRPr="00055E11">
        <w:rPr>
          <w:color w:val="auto"/>
        </w:rPr>
        <w:t>n</w:t>
      </w:r>
      <w:r w:rsidR="00AA1094" w:rsidRPr="00055E11">
        <w:rPr>
          <w:color w:val="auto"/>
        </w:rPr>
        <w:t>ú</w:t>
      </w:r>
      <w:r w:rsidRPr="00055E11">
        <w:rPr>
          <w:color w:val="auto"/>
        </w:rPr>
        <w:t>mero restrito de</w:t>
      </w:r>
      <w:r w:rsidR="00017066" w:rsidRPr="00055E11">
        <w:rPr>
          <w:color w:val="auto"/>
        </w:rPr>
        <w:t xml:space="preserve"> </w:t>
      </w:r>
      <w:r w:rsidRPr="00055E11">
        <w:rPr>
          <w:color w:val="auto"/>
        </w:rPr>
        <w:t xml:space="preserve">unidades cadastradas para a realização do procedimento que </w:t>
      </w:r>
      <w:r w:rsidRPr="00055E11">
        <w:rPr>
          <w:color w:val="auto"/>
        </w:rPr>
        <w:lastRenderedPageBreak/>
        <w:t>para todo o estado consta de</w:t>
      </w:r>
      <w:r w:rsidR="00017066" w:rsidRPr="00055E11">
        <w:rPr>
          <w:color w:val="auto"/>
        </w:rPr>
        <w:t xml:space="preserve"> </w:t>
      </w:r>
      <w:r w:rsidRPr="00055E11">
        <w:rPr>
          <w:color w:val="auto"/>
        </w:rPr>
        <w:t>05</w:t>
      </w:r>
      <w:r w:rsidR="00D5430F">
        <w:rPr>
          <w:color w:val="auto"/>
        </w:rPr>
        <w:t xml:space="preserve"> (cinco)</w:t>
      </w:r>
      <w:r w:rsidRPr="00055E11">
        <w:rPr>
          <w:color w:val="auto"/>
        </w:rPr>
        <w:t xml:space="preserve"> unidades</w:t>
      </w:r>
      <w:r w:rsidR="00017066" w:rsidRPr="00055E11">
        <w:rPr>
          <w:color w:val="auto"/>
        </w:rPr>
        <w:t xml:space="preserve"> </w:t>
      </w:r>
      <w:r w:rsidRPr="00055E11">
        <w:rPr>
          <w:color w:val="auto"/>
        </w:rPr>
        <w:t>transplantadoras sendo</w:t>
      </w:r>
      <w:r w:rsidR="00017066" w:rsidRPr="00055E11">
        <w:rPr>
          <w:color w:val="auto"/>
        </w:rPr>
        <w:t xml:space="preserve"> </w:t>
      </w:r>
      <w:r w:rsidRPr="00055E11">
        <w:rPr>
          <w:color w:val="auto"/>
        </w:rPr>
        <w:t>que algumas</w:t>
      </w:r>
      <w:r w:rsidR="00017066" w:rsidRPr="00055E11">
        <w:rPr>
          <w:color w:val="auto"/>
        </w:rPr>
        <w:t xml:space="preserve"> </w:t>
      </w:r>
      <w:r w:rsidRPr="00055E11">
        <w:rPr>
          <w:color w:val="auto"/>
        </w:rPr>
        <w:t>macrorregiões</w:t>
      </w:r>
      <w:r w:rsidR="00017066" w:rsidRPr="00055E11">
        <w:rPr>
          <w:color w:val="auto"/>
        </w:rPr>
        <w:t xml:space="preserve"> </w:t>
      </w:r>
      <w:r w:rsidR="00AA1094" w:rsidRPr="00055E11">
        <w:rPr>
          <w:color w:val="auto"/>
        </w:rPr>
        <w:t xml:space="preserve">de saúde, </w:t>
      </w:r>
      <w:r w:rsidRPr="00055E11">
        <w:rPr>
          <w:color w:val="auto"/>
        </w:rPr>
        <w:t>não possuem</w:t>
      </w:r>
      <w:r w:rsidR="00017066" w:rsidRPr="00055E11">
        <w:rPr>
          <w:color w:val="auto"/>
        </w:rPr>
        <w:t xml:space="preserve"> </w:t>
      </w:r>
      <w:r w:rsidRPr="00055E11">
        <w:rPr>
          <w:color w:val="auto"/>
        </w:rPr>
        <w:t>nenhum</w:t>
      </w:r>
      <w:r w:rsidR="00017066" w:rsidRPr="00055E11">
        <w:rPr>
          <w:color w:val="auto"/>
        </w:rPr>
        <w:t xml:space="preserve"> </w:t>
      </w:r>
      <w:r w:rsidRPr="00055E11">
        <w:rPr>
          <w:color w:val="auto"/>
        </w:rPr>
        <w:t>serviço</w:t>
      </w:r>
      <w:r w:rsidR="00017066" w:rsidRPr="00055E11">
        <w:rPr>
          <w:color w:val="auto"/>
        </w:rPr>
        <w:t xml:space="preserve"> </w:t>
      </w:r>
      <w:r w:rsidRPr="00055E11">
        <w:rPr>
          <w:color w:val="auto"/>
        </w:rPr>
        <w:t>habilitado (Sul,</w:t>
      </w:r>
      <w:r w:rsidR="00017066" w:rsidRPr="00055E11">
        <w:rPr>
          <w:color w:val="auto"/>
        </w:rPr>
        <w:t xml:space="preserve"> </w:t>
      </w:r>
      <w:r w:rsidR="00633E7F" w:rsidRPr="00055E11">
        <w:rPr>
          <w:color w:val="auto"/>
        </w:rPr>
        <w:t xml:space="preserve">Meio Oeste e </w:t>
      </w:r>
      <w:r w:rsidRPr="00055E11">
        <w:rPr>
          <w:color w:val="auto"/>
        </w:rPr>
        <w:t>Serra</w:t>
      </w:r>
      <w:r w:rsidR="00017066" w:rsidRPr="00055E11">
        <w:rPr>
          <w:color w:val="auto"/>
        </w:rPr>
        <w:t xml:space="preserve"> </w:t>
      </w:r>
      <w:r w:rsidRPr="00055E11">
        <w:rPr>
          <w:color w:val="auto"/>
        </w:rPr>
        <w:t>Catarinense e</w:t>
      </w:r>
      <w:r w:rsidR="00017066" w:rsidRPr="00055E11">
        <w:rPr>
          <w:color w:val="auto"/>
        </w:rPr>
        <w:t xml:space="preserve"> </w:t>
      </w:r>
      <w:r w:rsidRPr="00055E11">
        <w:rPr>
          <w:color w:val="auto"/>
        </w:rPr>
        <w:t>Foz</w:t>
      </w:r>
      <w:r w:rsidR="00017066" w:rsidRPr="00055E11">
        <w:rPr>
          <w:color w:val="auto"/>
        </w:rPr>
        <w:t xml:space="preserve"> </w:t>
      </w:r>
      <w:r w:rsidRPr="00055E11">
        <w:rPr>
          <w:color w:val="auto"/>
        </w:rPr>
        <w:t>do Rio Itajaí).</w:t>
      </w:r>
    </w:p>
    <w:p w:rsidR="00BF3B1E" w:rsidRPr="00055E11" w:rsidRDefault="00E81196" w:rsidP="002128CA">
      <w:pPr>
        <w:pStyle w:val="Legenda"/>
        <w:spacing w:after="120" w:line="360" w:lineRule="auto"/>
        <w:ind w:left="11" w:firstLine="839"/>
        <w:jc w:val="both"/>
        <w:rPr>
          <w:rFonts w:ascii="Arial" w:hAnsi="Arial" w:cs="Arial"/>
          <w:b w:val="0"/>
          <w:color w:val="auto"/>
          <w:sz w:val="24"/>
          <w:szCs w:val="24"/>
        </w:rPr>
      </w:pPr>
      <w:bookmarkStart w:id="89" w:name="_Toc531093654"/>
      <w:r w:rsidRPr="00055E11">
        <w:rPr>
          <w:rFonts w:ascii="Arial" w:hAnsi="Arial" w:cs="Arial"/>
          <w:b w:val="0"/>
          <w:color w:val="auto"/>
          <w:sz w:val="24"/>
          <w:szCs w:val="24"/>
        </w:rPr>
        <w:t xml:space="preserve">Quadro </w:t>
      </w:r>
      <w:r w:rsidR="007F6203" w:rsidRPr="00055E11">
        <w:rPr>
          <w:rFonts w:ascii="Arial" w:hAnsi="Arial" w:cs="Arial"/>
          <w:b w:val="0"/>
          <w:color w:val="auto"/>
          <w:sz w:val="24"/>
          <w:szCs w:val="24"/>
        </w:rPr>
        <w:fldChar w:fldCharType="begin"/>
      </w:r>
      <w:r w:rsidRPr="00055E11">
        <w:rPr>
          <w:rFonts w:ascii="Arial" w:hAnsi="Arial" w:cs="Arial"/>
          <w:b w:val="0"/>
          <w:color w:val="auto"/>
          <w:sz w:val="24"/>
          <w:szCs w:val="24"/>
        </w:rPr>
        <w:instrText xml:space="preserve"> SEQ Quadro \* ARABIC </w:instrText>
      </w:r>
      <w:r w:rsidR="007F6203" w:rsidRPr="00055E11">
        <w:rPr>
          <w:rFonts w:ascii="Arial" w:hAnsi="Arial" w:cs="Arial"/>
          <w:b w:val="0"/>
          <w:color w:val="auto"/>
          <w:sz w:val="24"/>
          <w:szCs w:val="24"/>
        </w:rPr>
        <w:fldChar w:fldCharType="separate"/>
      </w:r>
      <w:r w:rsidR="005A1E40">
        <w:rPr>
          <w:rFonts w:ascii="Arial" w:hAnsi="Arial" w:cs="Arial"/>
          <w:b w:val="0"/>
          <w:noProof/>
          <w:color w:val="auto"/>
          <w:sz w:val="24"/>
          <w:szCs w:val="24"/>
        </w:rPr>
        <w:t>27</w:t>
      </w:r>
      <w:r w:rsidR="007F6203" w:rsidRPr="00055E11">
        <w:rPr>
          <w:rFonts w:ascii="Arial" w:hAnsi="Arial" w:cs="Arial"/>
          <w:b w:val="0"/>
          <w:color w:val="auto"/>
          <w:sz w:val="24"/>
          <w:szCs w:val="24"/>
        </w:rPr>
        <w:fldChar w:fldCharType="end"/>
      </w:r>
      <w:r w:rsidRPr="00055E11">
        <w:rPr>
          <w:rFonts w:ascii="Arial" w:hAnsi="Arial" w:cs="Arial"/>
          <w:b w:val="0"/>
          <w:color w:val="auto"/>
          <w:sz w:val="24"/>
          <w:szCs w:val="24"/>
        </w:rPr>
        <w:t xml:space="preserve">: </w:t>
      </w:r>
      <w:r w:rsidR="0031779F" w:rsidRPr="00055E11">
        <w:rPr>
          <w:rFonts w:ascii="Arial" w:hAnsi="Arial" w:cs="Arial"/>
          <w:b w:val="0"/>
          <w:color w:val="auto"/>
          <w:sz w:val="24"/>
          <w:szCs w:val="24"/>
        </w:rPr>
        <w:t>Número de Transplantes por tipo realizados em Santa Catarina no ano de 2016</w:t>
      </w:r>
      <w:r w:rsidR="00B24928" w:rsidRPr="00055E11">
        <w:rPr>
          <w:rFonts w:ascii="Arial" w:hAnsi="Arial" w:cs="Arial"/>
          <w:b w:val="0"/>
          <w:color w:val="auto"/>
          <w:sz w:val="24"/>
          <w:szCs w:val="24"/>
        </w:rPr>
        <w:t xml:space="preserve"> e 2017</w:t>
      </w:r>
      <w:r w:rsidR="0031779F" w:rsidRPr="00055E11">
        <w:rPr>
          <w:rFonts w:ascii="Arial" w:hAnsi="Arial" w:cs="Arial"/>
          <w:b w:val="0"/>
          <w:color w:val="auto"/>
          <w:sz w:val="24"/>
          <w:szCs w:val="24"/>
        </w:rPr>
        <w:t>.</w:t>
      </w:r>
      <w:bookmarkEnd w:id="89"/>
    </w:p>
    <w:p w:rsidR="008E42AC" w:rsidRPr="00055E11" w:rsidRDefault="001E6BFF" w:rsidP="008E42AC">
      <w:pPr>
        <w:rPr>
          <w:color w:val="auto"/>
          <w:lang w:eastAsia="ar-SA"/>
        </w:rPr>
      </w:pPr>
      <w:r w:rsidRPr="00055E11">
        <w:rPr>
          <w:noProof/>
          <w:color w:val="auto"/>
        </w:rPr>
        <w:drawing>
          <wp:inline distT="0" distB="0" distL="0" distR="0">
            <wp:extent cx="5944235" cy="2225010"/>
            <wp:effectExtent l="0" t="0" r="0" b="4445"/>
            <wp:docPr id="22" name="Imagem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6">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944235" cy="2225010"/>
                    </a:xfrm>
                    <a:prstGeom prst="rect">
                      <a:avLst/>
                    </a:prstGeom>
                    <a:noFill/>
                    <a:ln>
                      <a:noFill/>
                    </a:ln>
                  </pic:spPr>
                </pic:pic>
              </a:graphicData>
            </a:graphic>
          </wp:inline>
        </w:drawing>
      </w:r>
    </w:p>
    <w:p w:rsidR="00BF2CFD" w:rsidRPr="00055E11" w:rsidRDefault="00BF2CFD" w:rsidP="00BF2CFD">
      <w:pPr>
        <w:jc w:val="center"/>
        <w:rPr>
          <w:color w:val="auto"/>
          <w:sz w:val="20"/>
          <w:szCs w:val="20"/>
        </w:rPr>
      </w:pPr>
      <w:r w:rsidRPr="00055E11">
        <w:rPr>
          <w:color w:val="auto"/>
          <w:sz w:val="20"/>
          <w:szCs w:val="20"/>
        </w:rPr>
        <w:t>Fonte: Central Estadual de Transplantes/SES/SC, 2017.</w:t>
      </w:r>
    </w:p>
    <w:p w:rsidR="00633E7F" w:rsidRPr="00055E11" w:rsidRDefault="00633E7F" w:rsidP="00E81196">
      <w:pPr>
        <w:ind w:firstLine="841"/>
        <w:rPr>
          <w:color w:val="auto"/>
          <w:sz w:val="20"/>
          <w:szCs w:val="20"/>
        </w:rPr>
      </w:pPr>
    </w:p>
    <w:p w:rsidR="00BF3B1E" w:rsidRPr="00055E11" w:rsidRDefault="0031779F" w:rsidP="002128CA">
      <w:pPr>
        <w:spacing w:after="120" w:line="360" w:lineRule="auto"/>
        <w:ind w:firstLine="841"/>
        <w:rPr>
          <w:color w:val="auto"/>
        </w:rPr>
      </w:pPr>
      <w:r w:rsidRPr="00055E11">
        <w:rPr>
          <w:color w:val="auto"/>
        </w:rPr>
        <w:t>No estado de S</w:t>
      </w:r>
      <w:r w:rsidR="00490479">
        <w:rPr>
          <w:color w:val="auto"/>
        </w:rPr>
        <w:t>anta Catarina</w:t>
      </w:r>
      <w:r w:rsidR="00490479" w:rsidRPr="00055E11">
        <w:rPr>
          <w:color w:val="auto"/>
        </w:rPr>
        <w:t xml:space="preserve"> </w:t>
      </w:r>
      <w:r w:rsidRPr="00055E11">
        <w:rPr>
          <w:color w:val="auto"/>
        </w:rPr>
        <w:t xml:space="preserve">o transplante de rim </w:t>
      </w:r>
      <w:r w:rsidR="00AA1094" w:rsidRPr="00055E11">
        <w:rPr>
          <w:color w:val="auto"/>
        </w:rPr>
        <w:t>é</w:t>
      </w:r>
      <w:r w:rsidRPr="00055E11">
        <w:rPr>
          <w:color w:val="auto"/>
        </w:rPr>
        <w:t xml:space="preserve"> realizad</w:t>
      </w:r>
      <w:r w:rsidR="00AA1094" w:rsidRPr="00055E11">
        <w:rPr>
          <w:color w:val="auto"/>
        </w:rPr>
        <w:t>o</w:t>
      </w:r>
      <w:r w:rsidRPr="00055E11">
        <w:rPr>
          <w:color w:val="auto"/>
        </w:rPr>
        <w:t xml:space="preserve"> na sua maioria por doador falec</w:t>
      </w:r>
      <w:r w:rsidRPr="00055E11">
        <w:rPr>
          <w:b/>
          <w:color w:val="auto"/>
        </w:rPr>
        <w:t>i</w:t>
      </w:r>
      <w:r w:rsidRPr="00055E11">
        <w:rPr>
          <w:color w:val="auto"/>
        </w:rPr>
        <w:t>do (230 doações) e por doador</w:t>
      </w:r>
      <w:r w:rsidR="00017066" w:rsidRPr="00055E11">
        <w:rPr>
          <w:color w:val="auto"/>
        </w:rPr>
        <w:t xml:space="preserve"> </w:t>
      </w:r>
      <w:r w:rsidRPr="00055E11">
        <w:rPr>
          <w:color w:val="auto"/>
        </w:rPr>
        <w:t>vivo</w:t>
      </w:r>
      <w:r w:rsidR="00017066" w:rsidRPr="00055E11">
        <w:rPr>
          <w:color w:val="auto"/>
        </w:rPr>
        <w:t xml:space="preserve"> </w:t>
      </w:r>
      <w:r w:rsidRPr="00055E11">
        <w:rPr>
          <w:color w:val="auto"/>
        </w:rPr>
        <w:t>foram apenas</w:t>
      </w:r>
      <w:r w:rsidR="00017066" w:rsidRPr="00055E11">
        <w:rPr>
          <w:color w:val="auto"/>
        </w:rPr>
        <w:t xml:space="preserve"> </w:t>
      </w:r>
      <w:r w:rsidRPr="00055E11">
        <w:rPr>
          <w:color w:val="auto"/>
        </w:rPr>
        <w:t>20</w:t>
      </w:r>
      <w:r w:rsidR="00017066" w:rsidRPr="00055E11">
        <w:rPr>
          <w:color w:val="auto"/>
        </w:rPr>
        <w:t xml:space="preserve"> </w:t>
      </w:r>
      <w:r w:rsidRPr="00055E11">
        <w:rPr>
          <w:color w:val="auto"/>
        </w:rPr>
        <w:t>doações.</w:t>
      </w:r>
    </w:p>
    <w:p w:rsidR="00BF3B1E" w:rsidRPr="00055E11" w:rsidRDefault="0031779F" w:rsidP="002128CA">
      <w:pPr>
        <w:spacing w:after="120" w:line="360" w:lineRule="auto"/>
        <w:ind w:firstLine="841"/>
        <w:rPr>
          <w:color w:val="auto"/>
        </w:rPr>
      </w:pPr>
      <w:r w:rsidRPr="00055E11">
        <w:rPr>
          <w:color w:val="auto"/>
        </w:rPr>
        <w:t>Observa-se n</w:t>
      </w:r>
      <w:r w:rsidR="00AA1094" w:rsidRPr="00055E11">
        <w:rPr>
          <w:color w:val="auto"/>
        </w:rPr>
        <w:t>o</w:t>
      </w:r>
      <w:r w:rsidR="00017066" w:rsidRPr="00055E11">
        <w:rPr>
          <w:color w:val="auto"/>
        </w:rPr>
        <w:t xml:space="preserve"> </w:t>
      </w:r>
      <w:r w:rsidRPr="00055E11">
        <w:rPr>
          <w:color w:val="auto"/>
        </w:rPr>
        <w:t xml:space="preserve">quadro </w:t>
      </w:r>
      <w:r w:rsidR="007C54C5">
        <w:rPr>
          <w:color w:val="auto"/>
        </w:rPr>
        <w:t>29</w:t>
      </w:r>
      <w:r w:rsidRPr="00055E11">
        <w:rPr>
          <w:color w:val="auto"/>
        </w:rPr>
        <w:t xml:space="preserve">, sendo em </w:t>
      </w:r>
      <w:r w:rsidR="00AA1094" w:rsidRPr="00055E11">
        <w:rPr>
          <w:color w:val="auto"/>
        </w:rPr>
        <w:t xml:space="preserve">média </w:t>
      </w:r>
      <w:r w:rsidRPr="00055E11">
        <w:rPr>
          <w:color w:val="auto"/>
        </w:rPr>
        <w:t>20,83</w:t>
      </w:r>
      <w:r w:rsidR="00017066" w:rsidRPr="00055E11">
        <w:rPr>
          <w:color w:val="auto"/>
        </w:rPr>
        <w:t xml:space="preserve"> </w:t>
      </w:r>
      <w:r w:rsidRPr="00055E11">
        <w:rPr>
          <w:color w:val="auto"/>
        </w:rPr>
        <w:t>doações</w:t>
      </w:r>
      <w:r w:rsidR="00017066" w:rsidRPr="00055E11">
        <w:rPr>
          <w:color w:val="auto"/>
        </w:rPr>
        <w:t xml:space="preserve"> </w:t>
      </w:r>
      <w:r w:rsidRPr="00055E11">
        <w:rPr>
          <w:color w:val="auto"/>
        </w:rPr>
        <w:t>mês</w:t>
      </w:r>
      <w:r w:rsidR="00017066" w:rsidRPr="00055E11">
        <w:rPr>
          <w:color w:val="auto"/>
        </w:rPr>
        <w:t xml:space="preserve"> </w:t>
      </w:r>
      <w:r w:rsidRPr="00055E11">
        <w:rPr>
          <w:color w:val="auto"/>
        </w:rPr>
        <w:t>realizado em cinco</w:t>
      </w:r>
      <w:r w:rsidR="00017066" w:rsidRPr="00055E11">
        <w:rPr>
          <w:color w:val="auto"/>
        </w:rPr>
        <w:t xml:space="preserve"> </w:t>
      </w:r>
      <w:r w:rsidRPr="00055E11">
        <w:rPr>
          <w:color w:val="auto"/>
        </w:rPr>
        <w:t>serviços transplantadores</w:t>
      </w:r>
      <w:r w:rsidR="00017066" w:rsidRPr="00055E11">
        <w:rPr>
          <w:color w:val="auto"/>
        </w:rPr>
        <w:t xml:space="preserve"> </w:t>
      </w:r>
      <w:r w:rsidRPr="00055E11">
        <w:rPr>
          <w:color w:val="auto"/>
        </w:rPr>
        <w:t>dando uma</w:t>
      </w:r>
      <w:r w:rsidR="00017066" w:rsidRPr="00055E11">
        <w:rPr>
          <w:color w:val="auto"/>
        </w:rPr>
        <w:t xml:space="preserve"> </w:t>
      </w:r>
      <w:r w:rsidRPr="00055E11">
        <w:rPr>
          <w:color w:val="auto"/>
        </w:rPr>
        <w:t>m</w:t>
      </w:r>
      <w:r w:rsidR="00AA1094" w:rsidRPr="00055E11">
        <w:rPr>
          <w:color w:val="auto"/>
        </w:rPr>
        <w:t>é</w:t>
      </w:r>
      <w:r w:rsidRPr="00055E11">
        <w:rPr>
          <w:color w:val="auto"/>
        </w:rPr>
        <w:t>dia de</w:t>
      </w:r>
      <w:r w:rsidR="00017066" w:rsidRPr="00055E11">
        <w:rPr>
          <w:color w:val="auto"/>
        </w:rPr>
        <w:t xml:space="preserve"> </w:t>
      </w:r>
      <w:proofErr w:type="gramStart"/>
      <w:r w:rsidRPr="00055E11">
        <w:rPr>
          <w:color w:val="auto"/>
        </w:rPr>
        <w:t>4</w:t>
      </w:r>
      <w:proofErr w:type="gramEnd"/>
      <w:r w:rsidR="00017066" w:rsidRPr="00055E11">
        <w:rPr>
          <w:color w:val="auto"/>
        </w:rPr>
        <w:t xml:space="preserve"> </w:t>
      </w:r>
      <w:r w:rsidRPr="00055E11">
        <w:rPr>
          <w:color w:val="auto"/>
        </w:rPr>
        <w:t>por serviço/mês.</w:t>
      </w:r>
    </w:p>
    <w:p w:rsidR="00BF3B1E" w:rsidRPr="00055E11" w:rsidRDefault="0031779F" w:rsidP="002128CA">
      <w:pPr>
        <w:spacing w:after="120" w:line="360" w:lineRule="auto"/>
        <w:ind w:firstLine="841"/>
        <w:rPr>
          <w:color w:val="auto"/>
        </w:rPr>
      </w:pPr>
      <w:r w:rsidRPr="00055E11">
        <w:rPr>
          <w:color w:val="auto"/>
        </w:rPr>
        <w:t>O quadro</w:t>
      </w:r>
      <w:r w:rsidR="00017066" w:rsidRPr="00055E11">
        <w:rPr>
          <w:color w:val="auto"/>
        </w:rPr>
        <w:t xml:space="preserve"> </w:t>
      </w:r>
      <w:r w:rsidR="007C54C5" w:rsidRPr="00055E11">
        <w:rPr>
          <w:color w:val="auto"/>
        </w:rPr>
        <w:t>2</w:t>
      </w:r>
      <w:r w:rsidR="007C54C5">
        <w:rPr>
          <w:color w:val="auto"/>
        </w:rPr>
        <w:t>8</w:t>
      </w:r>
      <w:r w:rsidR="007C54C5" w:rsidRPr="00055E11">
        <w:rPr>
          <w:color w:val="auto"/>
        </w:rPr>
        <w:t xml:space="preserve"> </w:t>
      </w:r>
      <w:proofErr w:type="gramStart"/>
      <w:r w:rsidRPr="00055E11">
        <w:rPr>
          <w:color w:val="auto"/>
        </w:rPr>
        <w:t>apresentam</w:t>
      </w:r>
      <w:proofErr w:type="gramEnd"/>
      <w:r w:rsidRPr="00055E11">
        <w:rPr>
          <w:color w:val="auto"/>
        </w:rPr>
        <w:t xml:space="preserve"> a produção de transplante por</w:t>
      </w:r>
      <w:r w:rsidR="00017066" w:rsidRPr="00055E11">
        <w:rPr>
          <w:color w:val="auto"/>
        </w:rPr>
        <w:t xml:space="preserve"> </w:t>
      </w:r>
      <w:r w:rsidRPr="00055E11">
        <w:rPr>
          <w:color w:val="auto"/>
        </w:rPr>
        <w:t>serviço.</w:t>
      </w:r>
    </w:p>
    <w:p w:rsidR="00BF3B1E" w:rsidRPr="00055E11" w:rsidRDefault="00E81196" w:rsidP="002128CA">
      <w:pPr>
        <w:pStyle w:val="Legenda"/>
        <w:spacing w:after="120" w:line="360" w:lineRule="auto"/>
        <w:ind w:firstLine="851"/>
        <w:jc w:val="both"/>
        <w:rPr>
          <w:rFonts w:ascii="Arial" w:hAnsi="Arial" w:cs="Arial"/>
          <w:b w:val="0"/>
          <w:color w:val="auto"/>
          <w:sz w:val="24"/>
          <w:szCs w:val="24"/>
        </w:rPr>
      </w:pPr>
      <w:bookmarkStart w:id="90" w:name="_Toc531093655"/>
      <w:r w:rsidRPr="00055E11">
        <w:rPr>
          <w:rFonts w:ascii="Arial" w:hAnsi="Arial" w:cs="Arial"/>
          <w:b w:val="0"/>
          <w:color w:val="auto"/>
          <w:sz w:val="24"/>
          <w:szCs w:val="24"/>
        </w:rPr>
        <w:t xml:space="preserve">Quadro </w:t>
      </w:r>
      <w:r w:rsidR="007F6203" w:rsidRPr="00055E11">
        <w:rPr>
          <w:rFonts w:ascii="Arial" w:hAnsi="Arial" w:cs="Arial"/>
          <w:b w:val="0"/>
          <w:color w:val="auto"/>
          <w:sz w:val="24"/>
          <w:szCs w:val="24"/>
        </w:rPr>
        <w:fldChar w:fldCharType="begin"/>
      </w:r>
      <w:r w:rsidRPr="00055E11">
        <w:rPr>
          <w:rFonts w:ascii="Arial" w:hAnsi="Arial" w:cs="Arial"/>
          <w:b w:val="0"/>
          <w:color w:val="auto"/>
          <w:sz w:val="24"/>
          <w:szCs w:val="24"/>
        </w:rPr>
        <w:instrText xml:space="preserve"> SEQ Quadro \* ARABIC </w:instrText>
      </w:r>
      <w:r w:rsidR="007F6203" w:rsidRPr="00055E11">
        <w:rPr>
          <w:rFonts w:ascii="Arial" w:hAnsi="Arial" w:cs="Arial"/>
          <w:b w:val="0"/>
          <w:color w:val="auto"/>
          <w:sz w:val="24"/>
          <w:szCs w:val="24"/>
        </w:rPr>
        <w:fldChar w:fldCharType="separate"/>
      </w:r>
      <w:r w:rsidR="005A1E40">
        <w:rPr>
          <w:rFonts w:ascii="Arial" w:hAnsi="Arial" w:cs="Arial"/>
          <w:b w:val="0"/>
          <w:noProof/>
          <w:color w:val="auto"/>
          <w:sz w:val="24"/>
          <w:szCs w:val="24"/>
        </w:rPr>
        <w:t>28</w:t>
      </w:r>
      <w:r w:rsidR="007F6203" w:rsidRPr="00055E11">
        <w:rPr>
          <w:rFonts w:ascii="Arial" w:hAnsi="Arial" w:cs="Arial"/>
          <w:b w:val="0"/>
          <w:color w:val="auto"/>
          <w:sz w:val="24"/>
          <w:szCs w:val="24"/>
        </w:rPr>
        <w:fldChar w:fldCharType="end"/>
      </w:r>
      <w:r w:rsidR="0031779F" w:rsidRPr="00055E11">
        <w:rPr>
          <w:rFonts w:ascii="Arial" w:hAnsi="Arial" w:cs="Arial"/>
          <w:b w:val="0"/>
          <w:color w:val="auto"/>
          <w:sz w:val="24"/>
          <w:szCs w:val="24"/>
        </w:rPr>
        <w:t>:</w:t>
      </w:r>
      <w:r w:rsidR="00017066" w:rsidRPr="00055E11">
        <w:rPr>
          <w:rFonts w:ascii="Arial" w:hAnsi="Arial" w:cs="Arial"/>
          <w:b w:val="0"/>
          <w:color w:val="auto"/>
          <w:sz w:val="24"/>
          <w:szCs w:val="24"/>
        </w:rPr>
        <w:t xml:space="preserve"> </w:t>
      </w:r>
      <w:r w:rsidR="0031779F" w:rsidRPr="00055E11">
        <w:rPr>
          <w:rFonts w:ascii="Arial" w:hAnsi="Arial" w:cs="Arial"/>
          <w:b w:val="0"/>
          <w:color w:val="auto"/>
          <w:sz w:val="24"/>
          <w:szCs w:val="24"/>
        </w:rPr>
        <w:t>Produção</w:t>
      </w:r>
      <w:r w:rsidR="00017066" w:rsidRPr="00055E11">
        <w:rPr>
          <w:rFonts w:ascii="Arial" w:hAnsi="Arial" w:cs="Arial"/>
          <w:b w:val="0"/>
          <w:color w:val="auto"/>
          <w:sz w:val="24"/>
          <w:szCs w:val="24"/>
        </w:rPr>
        <w:t xml:space="preserve"> </w:t>
      </w:r>
      <w:r w:rsidR="0031779F" w:rsidRPr="00055E11">
        <w:rPr>
          <w:rFonts w:ascii="Arial" w:hAnsi="Arial" w:cs="Arial"/>
          <w:b w:val="0"/>
          <w:color w:val="auto"/>
          <w:sz w:val="24"/>
          <w:szCs w:val="24"/>
        </w:rPr>
        <w:t>das Equipes</w:t>
      </w:r>
      <w:r w:rsidR="00017066" w:rsidRPr="00055E11">
        <w:rPr>
          <w:rFonts w:ascii="Arial" w:hAnsi="Arial" w:cs="Arial"/>
          <w:b w:val="0"/>
          <w:color w:val="auto"/>
          <w:sz w:val="24"/>
          <w:szCs w:val="24"/>
        </w:rPr>
        <w:t xml:space="preserve"> </w:t>
      </w:r>
      <w:r w:rsidR="0031779F" w:rsidRPr="00055E11">
        <w:rPr>
          <w:rFonts w:ascii="Arial" w:hAnsi="Arial" w:cs="Arial"/>
          <w:b w:val="0"/>
          <w:color w:val="auto"/>
          <w:sz w:val="24"/>
          <w:szCs w:val="24"/>
        </w:rPr>
        <w:t>de Transplante de Rim/ Pâncreas</w:t>
      </w:r>
      <w:r w:rsidR="00017066" w:rsidRPr="00055E11">
        <w:rPr>
          <w:rFonts w:ascii="Arial" w:hAnsi="Arial" w:cs="Arial"/>
          <w:b w:val="0"/>
          <w:color w:val="auto"/>
          <w:sz w:val="24"/>
          <w:szCs w:val="24"/>
        </w:rPr>
        <w:t xml:space="preserve"> </w:t>
      </w:r>
      <w:r w:rsidR="0031779F" w:rsidRPr="00055E11">
        <w:rPr>
          <w:rFonts w:ascii="Arial" w:hAnsi="Arial" w:cs="Arial"/>
          <w:b w:val="0"/>
          <w:color w:val="auto"/>
          <w:sz w:val="24"/>
          <w:szCs w:val="24"/>
        </w:rPr>
        <w:t>em 2016</w:t>
      </w:r>
      <w:r w:rsidR="00C8116D" w:rsidRPr="00055E11">
        <w:rPr>
          <w:rFonts w:ascii="Arial" w:hAnsi="Arial" w:cs="Arial"/>
          <w:b w:val="0"/>
          <w:color w:val="auto"/>
          <w:sz w:val="24"/>
          <w:szCs w:val="24"/>
        </w:rPr>
        <w:t>, 2017</w:t>
      </w:r>
      <w:r w:rsidR="0031779F" w:rsidRPr="00055E11">
        <w:rPr>
          <w:rFonts w:ascii="Arial" w:hAnsi="Arial" w:cs="Arial"/>
          <w:b w:val="0"/>
          <w:color w:val="auto"/>
          <w:sz w:val="24"/>
          <w:szCs w:val="24"/>
        </w:rPr>
        <w:t>.</w:t>
      </w:r>
      <w:bookmarkEnd w:id="90"/>
    </w:p>
    <w:tbl>
      <w:tblPr>
        <w:tblStyle w:val="Tabelacomgrade"/>
        <w:tblW w:w="9493" w:type="dxa"/>
        <w:jc w:val="center"/>
        <w:tblLook w:val="04A0"/>
      </w:tblPr>
      <w:tblGrid>
        <w:gridCol w:w="4379"/>
        <w:gridCol w:w="1570"/>
        <w:gridCol w:w="1124"/>
        <w:gridCol w:w="1286"/>
        <w:gridCol w:w="1134"/>
      </w:tblGrid>
      <w:tr w:rsidR="00E81196" w:rsidRPr="00055E11" w:rsidTr="001E6BFF">
        <w:trPr>
          <w:jc w:val="center"/>
        </w:trPr>
        <w:tc>
          <w:tcPr>
            <w:tcW w:w="4379" w:type="dxa"/>
            <w:vMerge w:val="restart"/>
            <w:shd w:val="clear" w:color="auto" w:fill="D9D9D9" w:themeFill="background1" w:themeFillShade="D9"/>
            <w:vAlign w:val="center"/>
          </w:tcPr>
          <w:p w:rsidR="00E81196" w:rsidRPr="00055E11" w:rsidRDefault="00E81196" w:rsidP="00E81196">
            <w:pPr>
              <w:spacing w:after="0" w:line="240" w:lineRule="auto"/>
              <w:ind w:left="0" w:firstLine="0"/>
              <w:jc w:val="center"/>
              <w:rPr>
                <w:b/>
                <w:color w:val="auto"/>
              </w:rPr>
            </w:pPr>
            <w:r w:rsidRPr="00055E11">
              <w:rPr>
                <w:b/>
                <w:color w:val="auto"/>
              </w:rPr>
              <w:t>Prestador</w:t>
            </w:r>
          </w:p>
        </w:tc>
        <w:tc>
          <w:tcPr>
            <w:tcW w:w="2694" w:type="dxa"/>
            <w:gridSpan w:val="2"/>
            <w:shd w:val="clear" w:color="auto" w:fill="D9D9D9" w:themeFill="background1" w:themeFillShade="D9"/>
            <w:vAlign w:val="center"/>
          </w:tcPr>
          <w:p w:rsidR="00E81196" w:rsidRPr="00055E11" w:rsidRDefault="00E81196" w:rsidP="00E81196">
            <w:pPr>
              <w:spacing w:after="0" w:line="240" w:lineRule="auto"/>
              <w:ind w:left="0" w:firstLine="0"/>
              <w:jc w:val="center"/>
              <w:rPr>
                <w:b/>
                <w:color w:val="auto"/>
              </w:rPr>
            </w:pPr>
            <w:r w:rsidRPr="00055E11">
              <w:rPr>
                <w:b/>
                <w:color w:val="auto"/>
              </w:rPr>
              <w:t>Rim e Pâncreas</w:t>
            </w:r>
          </w:p>
        </w:tc>
        <w:tc>
          <w:tcPr>
            <w:tcW w:w="2420" w:type="dxa"/>
            <w:gridSpan w:val="2"/>
            <w:shd w:val="clear" w:color="auto" w:fill="D9D9D9" w:themeFill="background1" w:themeFillShade="D9"/>
            <w:vAlign w:val="center"/>
          </w:tcPr>
          <w:p w:rsidR="00E81196" w:rsidRPr="00055E11" w:rsidRDefault="00E81196" w:rsidP="00E81196">
            <w:pPr>
              <w:spacing w:after="0" w:line="240" w:lineRule="auto"/>
              <w:ind w:left="0" w:firstLine="0"/>
              <w:jc w:val="center"/>
              <w:rPr>
                <w:b/>
                <w:color w:val="auto"/>
              </w:rPr>
            </w:pPr>
            <w:r w:rsidRPr="00055E11">
              <w:rPr>
                <w:b/>
                <w:color w:val="auto"/>
              </w:rPr>
              <w:t>Pâncreas</w:t>
            </w:r>
          </w:p>
        </w:tc>
      </w:tr>
      <w:tr w:rsidR="00E81196" w:rsidRPr="00055E11" w:rsidTr="001E6BFF">
        <w:trPr>
          <w:trHeight w:val="353"/>
          <w:jc w:val="center"/>
        </w:trPr>
        <w:tc>
          <w:tcPr>
            <w:tcW w:w="4379" w:type="dxa"/>
            <w:vMerge/>
            <w:shd w:val="clear" w:color="auto" w:fill="D9D9D9" w:themeFill="background1" w:themeFillShade="D9"/>
            <w:vAlign w:val="center"/>
          </w:tcPr>
          <w:p w:rsidR="00E81196" w:rsidRPr="00055E11" w:rsidRDefault="00E81196" w:rsidP="00E81196">
            <w:pPr>
              <w:spacing w:after="0" w:line="240" w:lineRule="auto"/>
              <w:ind w:left="0" w:firstLine="0"/>
              <w:jc w:val="center"/>
              <w:rPr>
                <w:b/>
                <w:color w:val="auto"/>
              </w:rPr>
            </w:pPr>
          </w:p>
        </w:tc>
        <w:tc>
          <w:tcPr>
            <w:tcW w:w="1570" w:type="dxa"/>
            <w:shd w:val="clear" w:color="auto" w:fill="D9D9D9" w:themeFill="background1" w:themeFillShade="D9"/>
            <w:vAlign w:val="center"/>
          </w:tcPr>
          <w:p w:rsidR="00E81196" w:rsidRPr="00055E11" w:rsidRDefault="00E81196" w:rsidP="00E81196">
            <w:pPr>
              <w:spacing w:after="0" w:line="240" w:lineRule="auto"/>
              <w:ind w:left="0" w:right="0" w:firstLine="0"/>
              <w:jc w:val="center"/>
              <w:rPr>
                <w:b/>
                <w:color w:val="auto"/>
              </w:rPr>
            </w:pPr>
            <w:r w:rsidRPr="00055E11">
              <w:rPr>
                <w:b/>
                <w:color w:val="auto"/>
              </w:rPr>
              <w:t>2016</w:t>
            </w:r>
          </w:p>
        </w:tc>
        <w:tc>
          <w:tcPr>
            <w:tcW w:w="1124" w:type="dxa"/>
            <w:shd w:val="clear" w:color="auto" w:fill="D9D9D9" w:themeFill="background1" w:themeFillShade="D9"/>
            <w:vAlign w:val="center"/>
          </w:tcPr>
          <w:p w:rsidR="00E81196" w:rsidRPr="00055E11" w:rsidRDefault="00E81196" w:rsidP="00E81196">
            <w:pPr>
              <w:spacing w:after="0" w:line="240" w:lineRule="auto"/>
              <w:ind w:left="0" w:right="0" w:firstLine="0"/>
              <w:jc w:val="center"/>
              <w:rPr>
                <w:b/>
                <w:color w:val="auto"/>
              </w:rPr>
            </w:pPr>
            <w:r w:rsidRPr="00055E11">
              <w:rPr>
                <w:b/>
                <w:color w:val="auto"/>
              </w:rPr>
              <w:t>2017</w:t>
            </w:r>
          </w:p>
        </w:tc>
        <w:tc>
          <w:tcPr>
            <w:tcW w:w="1286" w:type="dxa"/>
            <w:shd w:val="clear" w:color="auto" w:fill="D9D9D9" w:themeFill="background1" w:themeFillShade="D9"/>
            <w:vAlign w:val="center"/>
          </w:tcPr>
          <w:p w:rsidR="00E81196" w:rsidRPr="00055E11" w:rsidRDefault="00E81196" w:rsidP="00E81196">
            <w:pPr>
              <w:spacing w:after="0" w:line="240" w:lineRule="auto"/>
              <w:ind w:left="0" w:right="0" w:firstLine="0"/>
              <w:jc w:val="center"/>
              <w:rPr>
                <w:b/>
                <w:color w:val="auto"/>
              </w:rPr>
            </w:pPr>
            <w:r w:rsidRPr="00055E11">
              <w:rPr>
                <w:b/>
                <w:color w:val="auto"/>
              </w:rPr>
              <w:t>2016</w:t>
            </w:r>
          </w:p>
        </w:tc>
        <w:tc>
          <w:tcPr>
            <w:tcW w:w="1134" w:type="dxa"/>
            <w:shd w:val="clear" w:color="auto" w:fill="D9D9D9" w:themeFill="background1" w:themeFillShade="D9"/>
            <w:vAlign w:val="center"/>
          </w:tcPr>
          <w:p w:rsidR="00E81196" w:rsidRPr="00055E11" w:rsidRDefault="00E81196" w:rsidP="00E81196">
            <w:pPr>
              <w:spacing w:after="0" w:line="240" w:lineRule="auto"/>
              <w:ind w:left="0" w:right="0" w:firstLine="0"/>
              <w:jc w:val="center"/>
              <w:rPr>
                <w:b/>
                <w:color w:val="auto"/>
              </w:rPr>
            </w:pPr>
            <w:r w:rsidRPr="00055E11">
              <w:rPr>
                <w:b/>
                <w:color w:val="auto"/>
              </w:rPr>
              <w:t>2017</w:t>
            </w:r>
          </w:p>
        </w:tc>
      </w:tr>
      <w:tr w:rsidR="00B1004E" w:rsidRPr="00055E11" w:rsidTr="001E6BFF">
        <w:trPr>
          <w:jc w:val="center"/>
        </w:trPr>
        <w:tc>
          <w:tcPr>
            <w:tcW w:w="4379" w:type="dxa"/>
            <w:vAlign w:val="center"/>
          </w:tcPr>
          <w:p w:rsidR="00B1004E" w:rsidRPr="00055E11" w:rsidRDefault="00B1004E" w:rsidP="00E81196">
            <w:pPr>
              <w:spacing w:after="0" w:line="240" w:lineRule="auto"/>
              <w:ind w:left="0" w:firstLine="0"/>
              <w:jc w:val="center"/>
              <w:rPr>
                <w:color w:val="auto"/>
              </w:rPr>
            </w:pPr>
            <w:r w:rsidRPr="00055E11">
              <w:rPr>
                <w:color w:val="auto"/>
              </w:rPr>
              <w:t>Hospital</w:t>
            </w:r>
            <w:r w:rsidR="00017066" w:rsidRPr="00055E11">
              <w:rPr>
                <w:color w:val="auto"/>
              </w:rPr>
              <w:t xml:space="preserve"> </w:t>
            </w:r>
            <w:r w:rsidRPr="00055E11">
              <w:rPr>
                <w:color w:val="auto"/>
              </w:rPr>
              <w:t>Santa</w:t>
            </w:r>
            <w:r w:rsidR="00017066" w:rsidRPr="00055E11">
              <w:rPr>
                <w:color w:val="auto"/>
              </w:rPr>
              <w:t xml:space="preserve"> </w:t>
            </w:r>
            <w:r w:rsidRPr="00055E11">
              <w:rPr>
                <w:color w:val="auto"/>
              </w:rPr>
              <w:t>Isabel -</w:t>
            </w:r>
            <w:r w:rsidR="00490479">
              <w:rPr>
                <w:color w:val="auto"/>
              </w:rPr>
              <w:t xml:space="preserve"> </w:t>
            </w:r>
            <w:r w:rsidRPr="00055E11">
              <w:rPr>
                <w:color w:val="auto"/>
              </w:rPr>
              <w:t>Blumenau</w:t>
            </w:r>
          </w:p>
        </w:tc>
        <w:tc>
          <w:tcPr>
            <w:tcW w:w="1570" w:type="dxa"/>
            <w:vAlign w:val="center"/>
          </w:tcPr>
          <w:p w:rsidR="00B1004E" w:rsidRPr="00055E11" w:rsidRDefault="00B1004E" w:rsidP="00E81196">
            <w:pPr>
              <w:spacing w:after="0" w:line="240" w:lineRule="auto"/>
              <w:ind w:left="0" w:right="0" w:firstLine="0"/>
              <w:jc w:val="center"/>
              <w:rPr>
                <w:color w:val="auto"/>
              </w:rPr>
            </w:pPr>
            <w:proofErr w:type="gramStart"/>
            <w:r w:rsidRPr="00055E11">
              <w:rPr>
                <w:color w:val="auto"/>
              </w:rPr>
              <w:t>4</w:t>
            </w:r>
            <w:proofErr w:type="gramEnd"/>
          </w:p>
        </w:tc>
        <w:tc>
          <w:tcPr>
            <w:tcW w:w="1124" w:type="dxa"/>
            <w:vAlign w:val="center"/>
          </w:tcPr>
          <w:p w:rsidR="00B1004E" w:rsidRPr="00055E11" w:rsidRDefault="00B1004E" w:rsidP="00E81196">
            <w:pPr>
              <w:spacing w:after="0" w:line="240" w:lineRule="auto"/>
              <w:ind w:left="0" w:right="0" w:firstLine="0"/>
              <w:jc w:val="center"/>
              <w:rPr>
                <w:color w:val="auto"/>
              </w:rPr>
            </w:pPr>
            <w:proofErr w:type="gramStart"/>
            <w:r w:rsidRPr="00055E11">
              <w:rPr>
                <w:color w:val="auto"/>
              </w:rPr>
              <w:t>6</w:t>
            </w:r>
            <w:proofErr w:type="gramEnd"/>
          </w:p>
        </w:tc>
        <w:tc>
          <w:tcPr>
            <w:tcW w:w="1286" w:type="dxa"/>
            <w:vAlign w:val="center"/>
          </w:tcPr>
          <w:p w:rsidR="00B1004E" w:rsidRPr="00055E11" w:rsidRDefault="00B1004E" w:rsidP="00E81196">
            <w:pPr>
              <w:spacing w:after="0" w:line="240" w:lineRule="auto"/>
              <w:ind w:left="0" w:right="0" w:firstLine="0"/>
              <w:jc w:val="center"/>
              <w:rPr>
                <w:color w:val="auto"/>
              </w:rPr>
            </w:pPr>
            <w:proofErr w:type="gramStart"/>
            <w:r w:rsidRPr="00055E11">
              <w:rPr>
                <w:color w:val="auto"/>
              </w:rPr>
              <w:t>0</w:t>
            </w:r>
            <w:proofErr w:type="gramEnd"/>
          </w:p>
        </w:tc>
        <w:tc>
          <w:tcPr>
            <w:tcW w:w="1134" w:type="dxa"/>
            <w:vAlign w:val="center"/>
          </w:tcPr>
          <w:p w:rsidR="00B1004E" w:rsidRPr="00055E11" w:rsidRDefault="00B1004E" w:rsidP="00E81196">
            <w:pPr>
              <w:spacing w:after="0" w:line="240" w:lineRule="auto"/>
              <w:ind w:left="0" w:right="0" w:firstLine="0"/>
              <w:jc w:val="center"/>
              <w:rPr>
                <w:color w:val="auto"/>
              </w:rPr>
            </w:pPr>
            <w:proofErr w:type="gramStart"/>
            <w:r w:rsidRPr="00055E11">
              <w:rPr>
                <w:color w:val="auto"/>
              </w:rPr>
              <w:t>1</w:t>
            </w:r>
            <w:proofErr w:type="gramEnd"/>
          </w:p>
        </w:tc>
      </w:tr>
      <w:tr w:rsidR="00B1004E" w:rsidRPr="00055E11" w:rsidTr="001E6BFF">
        <w:trPr>
          <w:jc w:val="center"/>
        </w:trPr>
        <w:tc>
          <w:tcPr>
            <w:tcW w:w="4379" w:type="dxa"/>
            <w:vAlign w:val="center"/>
          </w:tcPr>
          <w:p w:rsidR="00B1004E" w:rsidRPr="00055E11" w:rsidRDefault="00B1004E" w:rsidP="00E81196">
            <w:pPr>
              <w:spacing w:after="0" w:line="240" w:lineRule="auto"/>
              <w:ind w:left="0" w:firstLine="0"/>
              <w:jc w:val="center"/>
              <w:rPr>
                <w:color w:val="auto"/>
              </w:rPr>
            </w:pPr>
            <w:r w:rsidRPr="00055E11">
              <w:rPr>
                <w:color w:val="auto"/>
              </w:rPr>
              <w:t>Hospital</w:t>
            </w:r>
            <w:r w:rsidR="00017066" w:rsidRPr="00055E11">
              <w:rPr>
                <w:color w:val="auto"/>
              </w:rPr>
              <w:t xml:space="preserve"> </w:t>
            </w:r>
            <w:r w:rsidRPr="00055E11">
              <w:rPr>
                <w:color w:val="auto"/>
              </w:rPr>
              <w:t>Municipal de</w:t>
            </w:r>
            <w:r w:rsidR="00017066" w:rsidRPr="00055E11">
              <w:rPr>
                <w:color w:val="auto"/>
              </w:rPr>
              <w:t xml:space="preserve"> </w:t>
            </w:r>
            <w:r w:rsidR="00490479" w:rsidRPr="00055E11">
              <w:rPr>
                <w:color w:val="auto"/>
              </w:rPr>
              <w:t xml:space="preserve">São </w:t>
            </w:r>
            <w:r w:rsidRPr="00055E11">
              <w:rPr>
                <w:color w:val="auto"/>
              </w:rPr>
              <w:t>José - Joinville</w:t>
            </w:r>
          </w:p>
        </w:tc>
        <w:tc>
          <w:tcPr>
            <w:tcW w:w="1570" w:type="dxa"/>
            <w:vAlign w:val="center"/>
          </w:tcPr>
          <w:p w:rsidR="00B1004E" w:rsidRPr="00055E11" w:rsidRDefault="00B1004E" w:rsidP="00E81196">
            <w:pPr>
              <w:spacing w:after="0" w:line="240" w:lineRule="auto"/>
              <w:ind w:left="0" w:right="0" w:firstLine="0"/>
              <w:jc w:val="center"/>
              <w:rPr>
                <w:color w:val="auto"/>
              </w:rPr>
            </w:pPr>
            <w:proofErr w:type="gramStart"/>
            <w:r w:rsidRPr="00055E11">
              <w:rPr>
                <w:color w:val="auto"/>
              </w:rPr>
              <w:t>0</w:t>
            </w:r>
            <w:proofErr w:type="gramEnd"/>
          </w:p>
        </w:tc>
        <w:tc>
          <w:tcPr>
            <w:tcW w:w="1124" w:type="dxa"/>
            <w:vAlign w:val="center"/>
          </w:tcPr>
          <w:p w:rsidR="00B1004E" w:rsidRPr="00055E11" w:rsidRDefault="00B1004E" w:rsidP="00E81196">
            <w:pPr>
              <w:spacing w:after="0" w:line="240" w:lineRule="auto"/>
              <w:ind w:left="0" w:right="0" w:firstLine="0"/>
              <w:jc w:val="center"/>
              <w:rPr>
                <w:color w:val="auto"/>
              </w:rPr>
            </w:pPr>
            <w:proofErr w:type="gramStart"/>
            <w:r w:rsidRPr="00055E11">
              <w:rPr>
                <w:color w:val="auto"/>
              </w:rPr>
              <w:t>0</w:t>
            </w:r>
            <w:proofErr w:type="gramEnd"/>
          </w:p>
        </w:tc>
        <w:tc>
          <w:tcPr>
            <w:tcW w:w="1286" w:type="dxa"/>
            <w:vAlign w:val="center"/>
          </w:tcPr>
          <w:p w:rsidR="00B1004E" w:rsidRPr="00055E11" w:rsidRDefault="00B1004E" w:rsidP="00E81196">
            <w:pPr>
              <w:spacing w:after="0" w:line="240" w:lineRule="auto"/>
              <w:ind w:left="0" w:right="0" w:firstLine="0"/>
              <w:jc w:val="center"/>
              <w:rPr>
                <w:color w:val="auto"/>
              </w:rPr>
            </w:pPr>
            <w:proofErr w:type="gramStart"/>
            <w:r w:rsidRPr="00055E11">
              <w:rPr>
                <w:color w:val="auto"/>
              </w:rPr>
              <w:t>0</w:t>
            </w:r>
            <w:proofErr w:type="gramEnd"/>
          </w:p>
        </w:tc>
        <w:tc>
          <w:tcPr>
            <w:tcW w:w="1134" w:type="dxa"/>
            <w:vAlign w:val="center"/>
          </w:tcPr>
          <w:p w:rsidR="00B1004E" w:rsidRPr="00055E11" w:rsidRDefault="00B1004E" w:rsidP="00E81196">
            <w:pPr>
              <w:spacing w:after="0" w:line="240" w:lineRule="auto"/>
              <w:ind w:left="0" w:right="0" w:firstLine="0"/>
              <w:jc w:val="center"/>
              <w:rPr>
                <w:color w:val="auto"/>
              </w:rPr>
            </w:pPr>
            <w:proofErr w:type="gramStart"/>
            <w:r w:rsidRPr="00055E11">
              <w:rPr>
                <w:color w:val="auto"/>
              </w:rPr>
              <w:t>0</w:t>
            </w:r>
            <w:proofErr w:type="gramEnd"/>
          </w:p>
        </w:tc>
      </w:tr>
    </w:tbl>
    <w:p w:rsidR="00F8311F" w:rsidRPr="00055E11" w:rsidRDefault="00F8311F" w:rsidP="00F8311F">
      <w:pPr>
        <w:jc w:val="center"/>
        <w:rPr>
          <w:color w:val="auto"/>
          <w:sz w:val="20"/>
          <w:szCs w:val="20"/>
        </w:rPr>
      </w:pPr>
      <w:r w:rsidRPr="00055E11">
        <w:rPr>
          <w:color w:val="auto"/>
          <w:sz w:val="20"/>
          <w:szCs w:val="20"/>
        </w:rPr>
        <w:t>Fonte: Central Estadual de Transplantes/SES/SC, 2017.</w:t>
      </w:r>
    </w:p>
    <w:p w:rsidR="00490479" w:rsidRDefault="00490479" w:rsidP="002128CA">
      <w:pPr>
        <w:pStyle w:val="Legenda"/>
        <w:spacing w:after="120" w:line="360" w:lineRule="auto"/>
        <w:ind w:firstLine="851"/>
        <w:jc w:val="both"/>
        <w:rPr>
          <w:rFonts w:ascii="Arial" w:hAnsi="Arial" w:cs="Arial"/>
          <w:b w:val="0"/>
          <w:color w:val="auto"/>
          <w:sz w:val="24"/>
          <w:szCs w:val="24"/>
        </w:rPr>
      </w:pPr>
    </w:p>
    <w:p w:rsidR="00BF3B1E" w:rsidRPr="00055E11" w:rsidRDefault="00E81196" w:rsidP="002128CA">
      <w:pPr>
        <w:pStyle w:val="Legenda"/>
        <w:spacing w:after="120" w:line="360" w:lineRule="auto"/>
        <w:ind w:firstLine="851"/>
        <w:jc w:val="both"/>
        <w:rPr>
          <w:rFonts w:ascii="Arial" w:hAnsi="Arial" w:cs="Arial"/>
          <w:b w:val="0"/>
          <w:color w:val="auto"/>
          <w:sz w:val="24"/>
          <w:szCs w:val="24"/>
        </w:rPr>
      </w:pPr>
      <w:bookmarkStart w:id="91" w:name="_Toc531093656"/>
      <w:r w:rsidRPr="00055E11">
        <w:rPr>
          <w:rFonts w:ascii="Arial" w:hAnsi="Arial" w:cs="Arial"/>
          <w:b w:val="0"/>
          <w:color w:val="auto"/>
          <w:sz w:val="24"/>
          <w:szCs w:val="24"/>
        </w:rPr>
        <w:t xml:space="preserve">Quadro </w:t>
      </w:r>
      <w:r w:rsidR="007F6203" w:rsidRPr="00055E11">
        <w:rPr>
          <w:rFonts w:ascii="Arial" w:hAnsi="Arial" w:cs="Arial"/>
          <w:b w:val="0"/>
          <w:color w:val="auto"/>
          <w:sz w:val="24"/>
          <w:szCs w:val="24"/>
        </w:rPr>
        <w:fldChar w:fldCharType="begin"/>
      </w:r>
      <w:r w:rsidRPr="00055E11">
        <w:rPr>
          <w:rFonts w:ascii="Arial" w:hAnsi="Arial" w:cs="Arial"/>
          <w:b w:val="0"/>
          <w:color w:val="auto"/>
          <w:sz w:val="24"/>
          <w:szCs w:val="24"/>
        </w:rPr>
        <w:instrText xml:space="preserve"> SEQ Quadro \* ARABIC </w:instrText>
      </w:r>
      <w:r w:rsidR="007F6203" w:rsidRPr="00055E11">
        <w:rPr>
          <w:rFonts w:ascii="Arial" w:hAnsi="Arial" w:cs="Arial"/>
          <w:b w:val="0"/>
          <w:color w:val="auto"/>
          <w:sz w:val="24"/>
          <w:szCs w:val="24"/>
        </w:rPr>
        <w:fldChar w:fldCharType="separate"/>
      </w:r>
      <w:r w:rsidR="005A1E40">
        <w:rPr>
          <w:rFonts w:ascii="Arial" w:hAnsi="Arial" w:cs="Arial"/>
          <w:b w:val="0"/>
          <w:noProof/>
          <w:color w:val="auto"/>
          <w:sz w:val="24"/>
          <w:szCs w:val="24"/>
        </w:rPr>
        <w:t>29</w:t>
      </w:r>
      <w:r w:rsidR="007F6203" w:rsidRPr="00055E11">
        <w:rPr>
          <w:rFonts w:ascii="Arial" w:hAnsi="Arial" w:cs="Arial"/>
          <w:b w:val="0"/>
          <w:color w:val="auto"/>
          <w:sz w:val="24"/>
          <w:szCs w:val="24"/>
        </w:rPr>
        <w:fldChar w:fldCharType="end"/>
      </w:r>
      <w:r w:rsidRPr="00055E11">
        <w:rPr>
          <w:rFonts w:ascii="Arial" w:hAnsi="Arial" w:cs="Arial"/>
          <w:b w:val="0"/>
          <w:color w:val="auto"/>
          <w:sz w:val="24"/>
          <w:szCs w:val="24"/>
        </w:rPr>
        <w:t xml:space="preserve">: Produção </w:t>
      </w:r>
      <w:r w:rsidR="0031779F" w:rsidRPr="00055E11">
        <w:rPr>
          <w:rFonts w:ascii="Arial" w:hAnsi="Arial" w:cs="Arial"/>
          <w:b w:val="0"/>
          <w:color w:val="auto"/>
          <w:sz w:val="24"/>
          <w:szCs w:val="24"/>
        </w:rPr>
        <w:t>das Equipes de Transplante de Rim, 2016</w:t>
      </w:r>
      <w:r w:rsidR="00C8116D" w:rsidRPr="00055E11">
        <w:rPr>
          <w:rFonts w:ascii="Arial" w:hAnsi="Arial" w:cs="Arial"/>
          <w:b w:val="0"/>
          <w:color w:val="auto"/>
          <w:sz w:val="24"/>
          <w:szCs w:val="24"/>
        </w:rPr>
        <w:t xml:space="preserve"> e 2017</w:t>
      </w:r>
      <w:r w:rsidR="0031779F" w:rsidRPr="00055E11">
        <w:rPr>
          <w:rFonts w:ascii="Arial" w:hAnsi="Arial" w:cs="Arial"/>
          <w:b w:val="0"/>
          <w:color w:val="auto"/>
          <w:sz w:val="24"/>
          <w:szCs w:val="24"/>
        </w:rPr>
        <w:t>.</w:t>
      </w:r>
      <w:bookmarkEnd w:id="91"/>
    </w:p>
    <w:tbl>
      <w:tblPr>
        <w:tblStyle w:val="Tabelacomgrade"/>
        <w:tblW w:w="9603" w:type="dxa"/>
        <w:tblInd w:w="10" w:type="dxa"/>
        <w:tblLook w:val="04A0"/>
      </w:tblPr>
      <w:tblGrid>
        <w:gridCol w:w="4784"/>
        <w:gridCol w:w="1297"/>
        <w:gridCol w:w="1396"/>
        <w:gridCol w:w="872"/>
        <w:gridCol w:w="1254"/>
      </w:tblGrid>
      <w:tr w:rsidR="00E81196" w:rsidRPr="00055E11" w:rsidTr="00917A26">
        <w:trPr>
          <w:tblHeader/>
        </w:trPr>
        <w:tc>
          <w:tcPr>
            <w:tcW w:w="4784" w:type="dxa"/>
            <w:vMerge w:val="restart"/>
            <w:shd w:val="clear" w:color="auto" w:fill="D9D9D9" w:themeFill="background1" w:themeFillShade="D9"/>
            <w:vAlign w:val="center"/>
          </w:tcPr>
          <w:p w:rsidR="00E81196" w:rsidRPr="00055E11" w:rsidRDefault="00E81196" w:rsidP="00E81196">
            <w:pPr>
              <w:spacing w:after="0" w:line="240" w:lineRule="auto"/>
              <w:ind w:left="0" w:right="0" w:firstLine="0"/>
              <w:jc w:val="center"/>
              <w:rPr>
                <w:b/>
                <w:color w:val="auto"/>
              </w:rPr>
            </w:pPr>
            <w:r w:rsidRPr="00055E11">
              <w:rPr>
                <w:b/>
                <w:color w:val="auto"/>
              </w:rPr>
              <w:t>Prestador</w:t>
            </w:r>
          </w:p>
        </w:tc>
        <w:tc>
          <w:tcPr>
            <w:tcW w:w="2693" w:type="dxa"/>
            <w:gridSpan w:val="2"/>
            <w:shd w:val="clear" w:color="auto" w:fill="D9D9D9" w:themeFill="background1" w:themeFillShade="D9"/>
            <w:vAlign w:val="center"/>
          </w:tcPr>
          <w:p w:rsidR="00E81196" w:rsidRPr="00055E11" w:rsidRDefault="00E81196" w:rsidP="00E81196">
            <w:pPr>
              <w:spacing w:after="0" w:line="240" w:lineRule="auto"/>
              <w:ind w:left="0" w:right="0" w:firstLine="0"/>
              <w:jc w:val="center"/>
              <w:rPr>
                <w:b/>
                <w:color w:val="auto"/>
              </w:rPr>
            </w:pPr>
            <w:r w:rsidRPr="00055E11">
              <w:rPr>
                <w:b/>
                <w:color w:val="auto"/>
              </w:rPr>
              <w:t>Rim doador Falecido</w:t>
            </w:r>
          </w:p>
        </w:tc>
        <w:tc>
          <w:tcPr>
            <w:tcW w:w="2126" w:type="dxa"/>
            <w:gridSpan w:val="2"/>
            <w:shd w:val="clear" w:color="auto" w:fill="D9D9D9" w:themeFill="background1" w:themeFillShade="D9"/>
            <w:vAlign w:val="center"/>
          </w:tcPr>
          <w:p w:rsidR="00E81196" w:rsidRPr="00055E11" w:rsidRDefault="00E81196" w:rsidP="00E81196">
            <w:pPr>
              <w:spacing w:after="0" w:line="240" w:lineRule="auto"/>
              <w:ind w:left="0" w:right="0" w:firstLine="0"/>
              <w:jc w:val="center"/>
              <w:rPr>
                <w:b/>
                <w:color w:val="auto"/>
              </w:rPr>
            </w:pPr>
            <w:r w:rsidRPr="00055E11">
              <w:rPr>
                <w:b/>
                <w:color w:val="auto"/>
              </w:rPr>
              <w:t>Rim doador Vivo</w:t>
            </w:r>
          </w:p>
        </w:tc>
      </w:tr>
      <w:tr w:rsidR="00E81196" w:rsidRPr="00055E11" w:rsidTr="00917A26">
        <w:trPr>
          <w:trHeight w:val="353"/>
          <w:tblHeader/>
        </w:trPr>
        <w:tc>
          <w:tcPr>
            <w:tcW w:w="4784" w:type="dxa"/>
            <w:vMerge/>
            <w:shd w:val="clear" w:color="auto" w:fill="D9D9D9" w:themeFill="background1" w:themeFillShade="D9"/>
            <w:vAlign w:val="center"/>
          </w:tcPr>
          <w:p w:rsidR="00E81196" w:rsidRPr="00055E11" w:rsidRDefault="00E81196" w:rsidP="00E81196">
            <w:pPr>
              <w:spacing w:after="0" w:line="240" w:lineRule="auto"/>
              <w:ind w:left="0" w:right="0" w:firstLine="0"/>
              <w:jc w:val="center"/>
              <w:rPr>
                <w:b/>
                <w:color w:val="auto"/>
              </w:rPr>
            </w:pPr>
          </w:p>
        </w:tc>
        <w:tc>
          <w:tcPr>
            <w:tcW w:w="1297" w:type="dxa"/>
            <w:shd w:val="clear" w:color="auto" w:fill="D9D9D9" w:themeFill="background1" w:themeFillShade="D9"/>
            <w:vAlign w:val="center"/>
          </w:tcPr>
          <w:p w:rsidR="00E81196" w:rsidRPr="00055E11" w:rsidRDefault="00E81196" w:rsidP="00E81196">
            <w:pPr>
              <w:spacing w:after="0" w:line="240" w:lineRule="auto"/>
              <w:ind w:left="0" w:right="0" w:firstLine="0"/>
              <w:jc w:val="center"/>
              <w:rPr>
                <w:b/>
                <w:color w:val="auto"/>
              </w:rPr>
            </w:pPr>
            <w:r w:rsidRPr="00055E11">
              <w:rPr>
                <w:b/>
                <w:color w:val="auto"/>
              </w:rPr>
              <w:t>2016</w:t>
            </w:r>
          </w:p>
        </w:tc>
        <w:tc>
          <w:tcPr>
            <w:tcW w:w="1396" w:type="dxa"/>
            <w:shd w:val="clear" w:color="auto" w:fill="D9D9D9" w:themeFill="background1" w:themeFillShade="D9"/>
            <w:vAlign w:val="center"/>
          </w:tcPr>
          <w:p w:rsidR="00E81196" w:rsidRPr="00055E11" w:rsidRDefault="00E81196" w:rsidP="00E81196">
            <w:pPr>
              <w:spacing w:after="0" w:line="240" w:lineRule="auto"/>
              <w:ind w:left="0" w:right="0" w:firstLine="0"/>
              <w:jc w:val="center"/>
              <w:rPr>
                <w:b/>
                <w:color w:val="auto"/>
              </w:rPr>
            </w:pPr>
            <w:r w:rsidRPr="00055E11">
              <w:rPr>
                <w:b/>
                <w:color w:val="auto"/>
              </w:rPr>
              <w:t>2017</w:t>
            </w:r>
          </w:p>
        </w:tc>
        <w:tc>
          <w:tcPr>
            <w:tcW w:w="872" w:type="dxa"/>
            <w:shd w:val="clear" w:color="auto" w:fill="D9D9D9" w:themeFill="background1" w:themeFillShade="D9"/>
            <w:vAlign w:val="center"/>
          </w:tcPr>
          <w:p w:rsidR="00E81196" w:rsidRPr="00055E11" w:rsidRDefault="00E81196" w:rsidP="00E81196">
            <w:pPr>
              <w:spacing w:after="0" w:line="240" w:lineRule="auto"/>
              <w:ind w:left="0" w:right="0" w:firstLine="0"/>
              <w:jc w:val="center"/>
              <w:rPr>
                <w:b/>
                <w:color w:val="auto"/>
              </w:rPr>
            </w:pPr>
            <w:r w:rsidRPr="00055E11">
              <w:rPr>
                <w:b/>
                <w:color w:val="auto"/>
              </w:rPr>
              <w:t>2016</w:t>
            </w:r>
          </w:p>
        </w:tc>
        <w:tc>
          <w:tcPr>
            <w:tcW w:w="1254" w:type="dxa"/>
            <w:shd w:val="clear" w:color="auto" w:fill="D9D9D9" w:themeFill="background1" w:themeFillShade="D9"/>
            <w:vAlign w:val="center"/>
          </w:tcPr>
          <w:p w:rsidR="00E81196" w:rsidRPr="00055E11" w:rsidRDefault="00E81196" w:rsidP="00E81196">
            <w:pPr>
              <w:spacing w:after="0" w:line="240" w:lineRule="auto"/>
              <w:ind w:left="0" w:right="0" w:firstLine="0"/>
              <w:jc w:val="center"/>
              <w:rPr>
                <w:b/>
                <w:color w:val="auto"/>
              </w:rPr>
            </w:pPr>
            <w:r w:rsidRPr="00055E11">
              <w:rPr>
                <w:b/>
                <w:color w:val="auto"/>
              </w:rPr>
              <w:t>2017</w:t>
            </w:r>
          </w:p>
        </w:tc>
      </w:tr>
      <w:tr w:rsidR="00C50CAD" w:rsidRPr="00055E11" w:rsidTr="00917A26">
        <w:tc>
          <w:tcPr>
            <w:tcW w:w="4784" w:type="dxa"/>
            <w:vAlign w:val="center"/>
          </w:tcPr>
          <w:p w:rsidR="00C50CAD" w:rsidRPr="00055E11" w:rsidRDefault="00C50CAD" w:rsidP="00E81196">
            <w:pPr>
              <w:spacing w:after="0" w:line="240" w:lineRule="auto"/>
              <w:ind w:left="0" w:right="0" w:firstLine="0"/>
              <w:jc w:val="left"/>
              <w:rPr>
                <w:color w:val="auto"/>
              </w:rPr>
            </w:pPr>
            <w:r w:rsidRPr="00055E11">
              <w:rPr>
                <w:color w:val="auto"/>
              </w:rPr>
              <w:t>Hospital</w:t>
            </w:r>
            <w:r w:rsidR="00017066" w:rsidRPr="00055E11">
              <w:rPr>
                <w:color w:val="auto"/>
              </w:rPr>
              <w:t xml:space="preserve"> </w:t>
            </w:r>
            <w:r w:rsidRPr="00055E11">
              <w:rPr>
                <w:color w:val="auto"/>
              </w:rPr>
              <w:t>Municipal de</w:t>
            </w:r>
            <w:r w:rsidR="00017066" w:rsidRPr="00055E11">
              <w:rPr>
                <w:color w:val="auto"/>
              </w:rPr>
              <w:t xml:space="preserve"> </w:t>
            </w:r>
            <w:r w:rsidR="00917A26" w:rsidRPr="00055E11">
              <w:rPr>
                <w:color w:val="auto"/>
              </w:rPr>
              <w:t xml:space="preserve">São </w:t>
            </w:r>
            <w:r w:rsidRPr="00055E11">
              <w:rPr>
                <w:color w:val="auto"/>
              </w:rPr>
              <w:t xml:space="preserve">José </w:t>
            </w:r>
            <w:r w:rsidR="00EC2DAE" w:rsidRPr="00055E11">
              <w:rPr>
                <w:color w:val="auto"/>
              </w:rPr>
              <w:t>–</w:t>
            </w:r>
            <w:r w:rsidRPr="00055E11">
              <w:rPr>
                <w:color w:val="auto"/>
              </w:rPr>
              <w:t xml:space="preserve"> Joinville</w:t>
            </w:r>
          </w:p>
        </w:tc>
        <w:tc>
          <w:tcPr>
            <w:tcW w:w="1297" w:type="dxa"/>
            <w:vAlign w:val="center"/>
          </w:tcPr>
          <w:p w:rsidR="00C50CAD" w:rsidRPr="00055E11" w:rsidRDefault="00C50CAD" w:rsidP="00E81196">
            <w:pPr>
              <w:spacing w:after="0" w:line="240" w:lineRule="auto"/>
              <w:ind w:left="0" w:right="0" w:firstLine="0"/>
              <w:jc w:val="center"/>
              <w:rPr>
                <w:color w:val="auto"/>
              </w:rPr>
            </w:pPr>
            <w:r w:rsidRPr="00055E11">
              <w:rPr>
                <w:color w:val="auto"/>
              </w:rPr>
              <w:t>75</w:t>
            </w:r>
          </w:p>
        </w:tc>
        <w:tc>
          <w:tcPr>
            <w:tcW w:w="1396" w:type="dxa"/>
            <w:vAlign w:val="center"/>
          </w:tcPr>
          <w:p w:rsidR="00C50CAD" w:rsidRPr="00055E11" w:rsidRDefault="0005497C" w:rsidP="00E81196">
            <w:pPr>
              <w:spacing w:after="0" w:line="240" w:lineRule="auto"/>
              <w:ind w:left="0" w:right="0" w:firstLine="0"/>
              <w:jc w:val="center"/>
              <w:rPr>
                <w:color w:val="auto"/>
              </w:rPr>
            </w:pPr>
            <w:r w:rsidRPr="00055E11">
              <w:rPr>
                <w:color w:val="auto"/>
              </w:rPr>
              <w:t>32</w:t>
            </w:r>
          </w:p>
        </w:tc>
        <w:tc>
          <w:tcPr>
            <w:tcW w:w="872" w:type="dxa"/>
            <w:vAlign w:val="center"/>
          </w:tcPr>
          <w:p w:rsidR="00C50CAD" w:rsidRPr="00055E11" w:rsidRDefault="00C50CAD" w:rsidP="00E81196">
            <w:pPr>
              <w:spacing w:after="0" w:line="240" w:lineRule="auto"/>
              <w:ind w:left="0" w:right="0" w:firstLine="0"/>
              <w:jc w:val="center"/>
              <w:rPr>
                <w:color w:val="auto"/>
              </w:rPr>
            </w:pPr>
            <w:proofErr w:type="gramStart"/>
            <w:r w:rsidRPr="00055E11">
              <w:rPr>
                <w:color w:val="auto"/>
              </w:rPr>
              <w:t>5</w:t>
            </w:r>
            <w:proofErr w:type="gramEnd"/>
          </w:p>
        </w:tc>
        <w:tc>
          <w:tcPr>
            <w:tcW w:w="1254" w:type="dxa"/>
            <w:vAlign w:val="center"/>
          </w:tcPr>
          <w:p w:rsidR="00C50CAD" w:rsidRPr="00055E11" w:rsidRDefault="00C50CAD" w:rsidP="00E81196">
            <w:pPr>
              <w:spacing w:after="0" w:line="240" w:lineRule="auto"/>
              <w:ind w:left="0" w:right="0" w:firstLine="0"/>
              <w:jc w:val="center"/>
              <w:rPr>
                <w:color w:val="auto"/>
              </w:rPr>
            </w:pPr>
            <w:proofErr w:type="gramStart"/>
            <w:r w:rsidRPr="00055E11">
              <w:rPr>
                <w:color w:val="auto"/>
              </w:rPr>
              <w:t>1</w:t>
            </w:r>
            <w:proofErr w:type="gramEnd"/>
          </w:p>
        </w:tc>
      </w:tr>
      <w:tr w:rsidR="005C3516" w:rsidRPr="00055E11" w:rsidTr="00917A26">
        <w:tc>
          <w:tcPr>
            <w:tcW w:w="4784" w:type="dxa"/>
            <w:vAlign w:val="center"/>
          </w:tcPr>
          <w:p w:rsidR="005C3516" w:rsidRPr="00055E11" w:rsidRDefault="005C3516" w:rsidP="00E81196">
            <w:pPr>
              <w:spacing w:after="0" w:line="240" w:lineRule="auto"/>
              <w:ind w:left="0" w:right="0" w:firstLine="0"/>
              <w:jc w:val="left"/>
              <w:rPr>
                <w:color w:val="auto"/>
              </w:rPr>
            </w:pPr>
            <w:r w:rsidRPr="00055E11">
              <w:rPr>
                <w:color w:val="auto"/>
              </w:rPr>
              <w:t>Hospital</w:t>
            </w:r>
            <w:r w:rsidR="00017066" w:rsidRPr="00055E11">
              <w:rPr>
                <w:color w:val="auto"/>
              </w:rPr>
              <w:t xml:space="preserve"> </w:t>
            </w:r>
            <w:r w:rsidRPr="00055E11">
              <w:rPr>
                <w:color w:val="auto"/>
              </w:rPr>
              <w:t>Santa</w:t>
            </w:r>
            <w:r w:rsidR="00017066" w:rsidRPr="00055E11">
              <w:rPr>
                <w:color w:val="auto"/>
              </w:rPr>
              <w:t xml:space="preserve"> </w:t>
            </w:r>
            <w:r w:rsidRPr="00055E11">
              <w:rPr>
                <w:color w:val="auto"/>
              </w:rPr>
              <w:t xml:space="preserve">Isabel </w:t>
            </w:r>
            <w:r w:rsidR="00EC2DAE" w:rsidRPr="00055E11">
              <w:rPr>
                <w:color w:val="auto"/>
              </w:rPr>
              <w:t>–</w:t>
            </w:r>
            <w:r w:rsidR="00E81196" w:rsidRPr="00055E11">
              <w:rPr>
                <w:color w:val="auto"/>
              </w:rPr>
              <w:t xml:space="preserve"> </w:t>
            </w:r>
            <w:r w:rsidRPr="00055E11">
              <w:rPr>
                <w:color w:val="auto"/>
              </w:rPr>
              <w:t>Blumenau</w:t>
            </w:r>
          </w:p>
        </w:tc>
        <w:tc>
          <w:tcPr>
            <w:tcW w:w="1297" w:type="dxa"/>
            <w:vAlign w:val="center"/>
          </w:tcPr>
          <w:p w:rsidR="005C3516" w:rsidRPr="00055E11" w:rsidRDefault="00C50CAD" w:rsidP="00E81196">
            <w:pPr>
              <w:spacing w:after="0" w:line="240" w:lineRule="auto"/>
              <w:ind w:left="0" w:right="0" w:firstLine="0"/>
              <w:jc w:val="center"/>
              <w:rPr>
                <w:color w:val="auto"/>
              </w:rPr>
            </w:pPr>
            <w:r w:rsidRPr="00055E11">
              <w:rPr>
                <w:color w:val="auto"/>
              </w:rPr>
              <w:t>102</w:t>
            </w:r>
          </w:p>
        </w:tc>
        <w:tc>
          <w:tcPr>
            <w:tcW w:w="1396" w:type="dxa"/>
            <w:vAlign w:val="center"/>
          </w:tcPr>
          <w:p w:rsidR="005C3516" w:rsidRPr="00055E11" w:rsidRDefault="0005497C" w:rsidP="00E81196">
            <w:pPr>
              <w:spacing w:after="0" w:line="240" w:lineRule="auto"/>
              <w:ind w:left="0" w:right="0" w:firstLine="0"/>
              <w:jc w:val="center"/>
              <w:rPr>
                <w:color w:val="auto"/>
              </w:rPr>
            </w:pPr>
            <w:r w:rsidRPr="00055E11">
              <w:rPr>
                <w:color w:val="auto"/>
              </w:rPr>
              <w:t>60</w:t>
            </w:r>
          </w:p>
        </w:tc>
        <w:tc>
          <w:tcPr>
            <w:tcW w:w="872" w:type="dxa"/>
            <w:vAlign w:val="center"/>
          </w:tcPr>
          <w:p w:rsidR="005C3516" w:rsidRPr="00055E11" w:rsidRDefault="00C50CAD" w:rsidP="00E81196">
            <w:pPr>
              <w:spacing w:after="0" w:line="240" w:lineRule="auto"/>
              <w:ind w:left="0" w:right="0" w:firstLine="0"/>
              <w:jc w:val="center"/>
              <w:rPr>
                <w:color w:val="auto"/>
              </w:rPr>
            </w:pPr>
            <w:proofErr w:type="gramStart"/>
            <w:r w:rsidRPr="00055E11">
              <w:rPr>
                <w:color w:val="auto"/>
              </w:rPr>
              <w:t>9</w:t>
            </w:r>
            <w:proofErr w:type="gramEnd"/>
          </w:p>
        </w:tc>
        <w:tc>
          <w:tcPr>
            <w:tcW w:w="1254" w:type="dxa"/>
            <w:vAlign w:val="center"/>
          </w:tcPr>
          <w:p w:rsidR="005C3516" w:rsidRPr="00055E11" w:rsidRDefault="00C50CAD" w:rsidP="00E81196">
            <w:pPr>
              <w:spacing w:after="0" w:line="240" w:lineRule="auto"/>
              <w:ind w:left="0" w:right="0" w:firstLine="0"/>
              <w:jc w:val="center"/>
              <w:rPr>
                <w:color w:val="auto"/>
              </w:rPr>
            </w:pPr>
            <w:proofErr w:type="gramStart"/>
            <w:r w:rsidRPr="00055E11">
              <w:rPr>
                <w:color w:val="auto"/>
              </w:rPr>
              <w:t>2</w:t>
            </w:r>
            <w:proofErr w:type="gramEnd"/>
          </w:p>
        </w:tc>
      </w:tr>
      <w:tr w:rsidR="00B36A7E" w:rsidRPr="00055E11" w:rsidTr="00917A26">
        <w:tc>
          <w:tcPr>
            <w:tcW w:w="4784" w:type="dxa"/>
            <w:vAlign w:val="center"/>
          </w:tcPr>
          <w:p w:rsidR="00B36A7E" w:rsidRPr="00055E11" w:rsidRDefault="00B36A7E" w:rsidP="00E81196">
            <w:pPr>
              <w:spacing w:after="0" w:line="240" w:lineRule="auto"/>
              <w:ind w:left="0" w:right="0" w:firstLine="0"/>
              <w:jc w:val="left"/>
              <w:rPr>
                <w:color w:val="auto"/>
              </w:rPr>
            </w:pPr>
            <w:r w:rsidRPr="00055E11">
              <w:rPr>
                <w:color w:val="auto"/>
              </w:rPr>
              <w:t>Hospital de</w:t>
            </w:r>
            <w:r w:rsidR="00017066" w:rsidRPr="00055E11">
              <w:rPr>
                <w:color w:val="auto"/>
              </w:rPr>
              <w:t xml:space="preserve"> </w:t>
            </w:r>
            <w:r w:rsidRPr="00055E11">
              <w:rPr>
                <w:color w:val="auto"/>
              </w:rPr>
              <w:t xml:space="preserve">Caridade </w:t>
            </w:r>
            <w:r w:rsidR="00EC2DAE" w:rsidRPr="00055E11">
              <w:rPr>
                <w:color w:val="auto"/>
              </w:rPr>
              <w:t>–</w:t>
            </w:r>
            <w:r w:rsidR="00E81196" w:rsidRPr="00055E11">
              <w:rPr>
                <w:color w:val="auto"/>
              </w:rPr>
              <w:t xml:space="preserve"> </w:t>
            </w:r>
            <w:r w:rsidRPr="00055E11">
              <w:rPr>
                <w:color w:val="auto"/>
              </w:rPr>
              <w:t>Florianópolis</w:t>
            </w:r>
          </w:p>
        </w:tc>
        <w:tc>
          <w:tcPr>
            <w:tcW w:w="1297" w:type="dxa"/>
            <w:vAlign w:val="center"/>
          </w:tcPr>
          <w:p w:rsidR="00B36A7E" w:rsidRPr="00055E11" w:rsidRDefault="00C50CAD" w:rsidP="00E81196">
            <w:pPr>
              <w:spacing w:after="0" w:line="240" w:lineRule="auto"/>
              <w:ind w:left="0" w:right="0" w:firstLine="0"/>
              <w:jc w:val="center"/>
              <w:rPr>
                <w:color w:val="auto"/>
              </w:rPr>
            </w:pPr>
            <w:r w:rsidRPr="00055E11">
              <w:rPr>
                <w:color w:val="auto"/>
              </w:rPr>
              <w:t>26</w:t>
            </w:r>
          </w:p>
        </w:tc>
        <w:tc>
          <w:tcPr>
            <w:tcW w:w="1396" w:type="dxa"/>
            <w:vAlign w:val="center"/>
          </w:tcPr>
          <w:p w:rsidR="00B36A7E" w:rsidRPr="00055E11" w:rsidRDefault="0005497C" w:rsidP="00E81196">
            <w:pPr>
              <w:spacing w:after="0" w:line="240" w:lineRule="auto"/>
              <w:ind w:left="0" w:right="0" w:firstLine="0"/>
              <w:jc w:val="center"/>
              <w:rPr>
                <w:color w:val="auto"/>
              </w:rPr>
            </w:pPr>
            <w:proofErr w:type="gramStart"/>
            <w:r w:rsidRPr="00055E11">
              <w:rPr>
                <w:color w:val="auto"/>
              </w:rPr>
              <w:t>7</w:t>
            </w:r>
            <w:proofErr w:type="gramEnd"/>
          </w:p>
        </w:tc>
        <w:tc>
          <w:tcPr>
            <w:tcW w:w="872" w:type="dxa"/>
            <w:vAlign w:val="center"/>
          </w:tcPr>
          <w:p w:rsidR="00B36A7E" w:rsidRPr="00055E11" w:rsidRDefault="00C50CAD" w:rsidP="00E81196">
            <w:pPr>
              <w:spacing w:after="0" w:line="240" w:lineRule="auto"/>
              <w:ind w:left="0" w:right="0" w:firstLine="0"/>
              <w:jc w:val="center"/>
              <w:rPr>
                <w:color w:val="auto"/>
              </w:rPr>
            </w:pPr>
            <w:proofErr w:type="gramStart"/>
            <w:r w:rsidRPr="00055E11">
              <w:rPr>
                <w:color w:val="auto"/>
              </w:rPr>
              <w:t>1</w:t>
            </w:r>
            <w:proofErr w:type="gramEnd"/>
          </w:p>
        </w:tc>
        <w:tc>
          <w:tcPr>
            <w:tcW w:w="1254" w:type="dxa"/>
            <w:vAlign w:val="center"/>
          </w:tcPr>
          <w:p w:rsidR="00B36A7E" w:rsidRPr="00055E11" w:rsidRDefault="00B36A7E" w:rsidP="00E81196">
            <w:pPr>
              <w:spacing w:after="0" w:line="240" w:lineRule="auto"/>
              <w:ind w:left="0" w:right="0" w:firstLine="0"/>
              <w:jc w:val="center"/>
              <w:rPr>
                <w:color w:val="auto"/>
              </w:rPr>
            </w:pPr>
          </w:p>
        </w:tc>
      </w:tr>
      <w:tr w:rsidR="00B36A7E" w:rsidRPr="00055E11" w:rsidTr="00917A26">
        <w:tc>
          <w:tcPr>
            <w:tcW w:w="4784" w:type="dxa"/>
            <w:vAlign w:val="center"/>
          </w:tcPr>
          <w:p w:rsidR="00B36A7E" w:rsidRPr="00055E11" w:rsidRDefault="00B36A7E" w:rsidP="00E81196">
            <w:pPr>
              <w:spacing w:after="0" w:line="240" w:lineRule="auto"/>
              <w:ind w:left="0" w:right="0" w:firstLine="0"/>
              <w:jc w:val="left"/>
              <w:rPr>
                <w:color w:val="auto"/>
              </w:rPr>
            </w:pPr>
            <w:r w:rsidRPr="00055E11">
              <w:rPr>
                <w:color w:val="auto"/>
              </w:rPr>
              <w:lastRenderedPageBreak/>
              <w:t xml:space="preserve">Hospital </w:t>
            </w:r>
            <w:r w:rsidR="00E81196" w:rsidRPr="00055E11">
              <w:rPr>
                <w:color w:val="auto"/>
              </w:rPr>
              <w:t xml:space="preserve">Regional </w:t>
            </w:r>
            <w:r w:rsidRPr="00055E11">
              <w:rPr>
                <w:color w:val="auto"/>
              </w:rPr>
              <w:t>do Oeste</w:t>
            </w:r>
            <w:r w:rsidR="00E81196" w:rsidRPr="00055E11">
              <w:rPr>
                <w:color w:val="auto"/>
              </w:rPr>
              <w:t xml:space="preserve"> </w:t>
            </w:r>
            <w:r w:rsidRPr="00055E11">
              <w:rPr>
                <w:color w:val="auto"/>
              </w:rPr>
              <w:t>- Chapecó</w:t>
            </w:r>
          </w:p>
        </w:tc>
        <w:tc>
          <w:tcPr>
            <w:tcW w:w="1297" w:type="dxa"/>
            <w:vAlign w:val="center"/>
          </w:tcPr>
          <w:p w:rsidR="00B36A7E" w:rsidRPr="00055E11" w:rsidRDefault="00C50CAD" w:rsidP="00E81196">
            <w:pPr>
              <w:spacing w:after="0" w:line="240" w:lineRule="auto"/>
              <w:ind w:left="0" w:right="0" w:firstLine="0"/>
              <w:jc w:val="center"/>
              <w:rPr>
                <w:color w:val="auto"/>
              </w:rPr>
            </w:pPr>
            <w:r w:rsidRPr="00055E11">
              <w:rPr>
                <w:color w:val="auto"/>
              </w:rPr>
              <w:t>16</w:t>
            </w:r>
          </w:p>
        </w:tc>
        <w:tc>
          <w:tcPr>
            <w:tcW w:w="1396" w:type="dxa"/>
            <w:vAlign w:val="center"/>
          </w:tcPr>
          <w:p w:rsidR="00B36A7E" w:rsidRPr="00055E11" w:rsidRDefault="0005497C" w:rsidP="00E81196">
            <w:pPr>
              <w:spacing w:after="0" w:line="240" w:lineRule="auto"/>
              <w:ind w:left="0" w:right="0" w:firstLine="0"/>
              <w:jc w:val="center"/>
              <w:rPr>
                <w:color w:val="auto"/>
              </w:rPr>
            </w:pPr>
            <w:r w:rsidRPr="00055E11">
              <w:rPr>
                <w:color w:val="auto"/>
              </w:rPr>
              <w:t>13</w:t>
            </w:r>
          </w:p>
        </w:tc>
        <w:tc>
          <w:tcPr>
            <w:tcW w:w="872" w:type="dxa"/>
            <w:vAlign w:val="center"/>
          </w:tcPr>
          <w:p w:rsidR="00B36A7E" w:rsidRPr="00055E11" w:rsidRDefault="00C50CAD" w:rsidP="00E81196">
            <w:pPr>
              <w:spacing w:after="0" w:line="240" w:lineRule="auto"/>
              <w:ind w:left="0" w:right="0" w:firstLine="0"/>
              <w:jc w:val="center"/>
              <w:rPr>
                <w:color w:val="auto"/>
              </w:rPr>
            </w:pPr>
            <w:proofErr w:type="gramStart"/>
            <w:r w:rsidRPr="00055E11">
              <w:rPr>
                <w:color w:val="auto"/>
              </w:rPr>
              <w:t>3</w:t>
            </w:r>
            <w:proofErr w:type="gramEnd"/>
          </w:p>
        </w:tc>
        <w:tc>
          <w:tcPr>
            <w:tcW w:w="1254" w:type="dxa"/>
            <w:vAlign w:val="center"/>
          </w:tcPr>
          <w:p w:rsidR="00B36A7E" w:rsidRPr="00055E11" w:rsidRDefault="00C50CAD" w:rsidP="00E81196">
            <w:pPr>
              <w:spacing w:after="0" w:line="240" w:lineRule="auto"/>
              <w:ind w:left="0" w:right="0" w:firstLine="0"/>
              <w:jc w:val="center"/>
              <w:rPr>
                <w:color w:val="auto"/>
              </w:rPr>
            </w:pPr>
            <w:proofErr w:type="gramStart"/>
            <w:r w:rsidRPr="00055E11">
              <w:rPr>
                <w:color w:val="auto"/>
              </w:rPr>
              <w:t>1</w:t>
            </w:r>
            <w:proofErr w:type="gramEnd"/>
          </w:p>
        </w:tc>
      </w:tr>
      <w:tr w:rsidR="00B36A7E" w:rsidRPr="00055E11" w:rsidTr="00917A26">
        <w:tc>
          <w:tcPr>
            <w:tcW w:w="4784" w:type="dxa"/>
            <w:vAlign w:val="center"/>
          </w:tcPr>
          <w:p w:rsidR="00B36A7E" w:rsidRPr="00055E11" w:rsidRDefault="00B36A7E" w:rsidP="00E81196">
            <w:pPr>
              <w:spacing w:after="0" w:line="240" w:lineRule="auto"/>
              <w:ind w:left="0" w:right="0" w:firstLine="0"/>
              <w:jc w:val="left"/>
              <w:rPr>
                <w:color w:val="auto"/>
              </w:rPr>
            </w:pPr>
            <w:r w:rsidRPr="00055E11">
              <w:rPr>
                <w:color w:val="auto"/>
              </w:rPr>
              <w:t>Hospital Governador</w:t>
            </w:r>
            <w:r w:rsidR="00017066" w:rsidRPr="00055E11">
              <w:rPr>
                <w:color w:val="auto"/>
              </w:rPr>
              <w:t xml:space="preserve"> </w:t>
            </w:r>
            <w:r w:rsidRPr="00055E11">
              <w:rPr>
                <w:color w:val="auto"/>
              </w:rPr>
              <w:t>Celso</w:t>
            </w:r>
            <w:r w:rsidR="00017066" w:rsidRPr="00055E11">
              <w:rPr>
                <w:color w:val="auto"/>
              </w:rPr>
              <w:t xml:space="preserve"> </w:t>
            </w:r>
            <w:r w:rsidRPr="00055E11">
              <w:rPr>
                <w:color w:val="auto"/>
              </w:rPr>
              <w:t>Ramos</w:t>
            </w:r>
            <w:r w:rsidR="00E81196" w:rsidRPr="00055E11">
              <w:rPr>
                <w:color w:val="auto"/>
              </w:rPr>
              <w:t xml:space="preserve"> </w:t>
            </w:r>
            <w:r w:rsidRPr="00055E11">
              <w:rPr>
                <w:color w:val="auto"/>
              </w:rPr>
              <w:t>- Florianópolis</w:t>
            </w:r>
          </w:p>
        </w:tc>
        <w:tc>
          <w:tcPr>
            <w:tcW w:w="1297" w:type="dxa"/>
            <w:vAlign w:val="center"/>
          </w:tcPr>
          <w:p w:rsidR="00B36A7E" w:rsidRPr="00055E11" w:rsidRDefault="00C50CAD" w:rsidP="00E81196">
            <w:pPr>
              <w:spacing w:after="0" w:line="240" w:lineRule="auto"/>
              <w:ind w:left="0" w:right="0" w:firstLine="0"/>
              <w:jc w:val="center"/>
              <w:rPr>
                <w:color w:val="auto"/>
              </w:rPr>
            </w:pPr>
            <w:r w:rsidRPr="00055E11">
              <w:rPr>
                <w:color w:val="auto"/>
              </w:rPr>
              <w:t>12</w:t>
            </w:r>
          </w:p>
        </w:tc>
        <w:tc>
          <w:tcPr>
            <w:tcW w:w="1396" w:type="dxa"/>
            <w:vAlign w:val="center"/>
          </w:tcPr>
          <w:p w:rsidR="00B36A7E" w:rsidRPr="00055E11" w:rsidRDefault="0005497C" w:rsidP="00E81196">
            <w:pPr>
              <w:spacing w:after="0" w:line="240" w:lineRule="auto"/>
              <w:ind w:left="0" w:right="0" w:firstLine="0"/>
              <w:jc w:val="center"/>
              <w:rPr>
                <w:color w:val="auto"/>
              </w:rPr>
            </w:pPr>
            <w:proofErr w:type="gramStart"/>
            <w:r w:rsidRPr="00055E11">
              <w:rPr>
                <w:color w:val="auto"/>
              </w:rPr>
              <w:t>6</w:t>
            </w:r>
            <w:proofErr w:type="gramEnd"/>
          </w:p>
        </w:tc>
        <w:tc>
          <w:tcPr>
            <w:tcW w:w="872" w:type="dxa"/>
            <w:vAlign w:val="center"/>
          </w:tcPr>
          <w:p w:rsidR="00B36A7E" w:rsidRPr="00055E11" w:rsidRDefault="00C50CAD" w:rsidP="00E81196">
            <w:pPr>
              <w:spacing w:after="0" w:line="240" w:lineRule="auto"/>
              <w:ind w:left="0" w:right="0" w:firstLine="0"/>
              <w:jc w:val="center"/>
              <w:rPr>
                <w:color w:val="auto"/>
              </w:rPr>
            </w:pPr>
            <w:proofErr w:type="gramStart"/>
            <w:r w:rsidRPr="00055E11">
              <w:rPr>
                <w:color w:val="auto"/>
              </w:rPr>
              <w:t>2</w:t>
            </w:r>
            <w:proofErr w:type="gramEnd"/>
          </w:p>
        </w:tc>
        <w:tc>
          <w:tcPr>
            <w:tcW w:w="1254" w:type="dxa"/>
            <w:vAlign w:val="center"/>
          </w:tcPr>
          <w:p w:rsidR="00B36A7E" w:rsidRPr="00055E11" w:rsidRDefault="0005497C" w:rsidP="00E81196">
            <w:pPr>
              <w:spacing w:after="0" w:line="240" w:lineRule="auto"/>
              <w:ind w:left="0" w:right="0" w:firstLine="0"/>
              <w:jc w:val="center"/>
              <w:rPr>
                <w:color w:val="auto"/>
              </w:rPr>
            </w:pPr>
            <w:proofErr w:type="gramStart"/>
            <w:r w:rsidRPr="00055E11">
              <w:rPr>
                <w:color w:val="auto"/>
              </w:rPr>
              <w:t>0</w:t>
            </w:r>
            <w:proofErr w:type="gramEnd"/>
          </w:p>
        </w:tc>
      </w:tr>
      <w:tr w:rsidR="00B36A7E" w:rsidRPr="00055E11" w:rsidTr="00917A26">
        <w:tc>
          <w:tcPr>
            <w:tcW w:w="4784" w:type="dxa"/>
            <w:vAlign w:val="center"/>
          </w:tcPr>
          <w:p w:rsidR="00B36A7E" w:rsidRPr="00055E11" w:rsidRDefault="00B36A7E" w:rsidP="00E81196">
            <w:pPr>
              <w:spacing w:after="0" w:line="240" w:lineRule="auto"/>
              <w:ind w:left="0" w:right="0" w:firstLine="0"/>
              <w:jc w:val="left"/>
              <w:rPr>
                <w:color w:val="auto"/>
                <w:lang w:val="en-US"/>
              </w:rPr>
            </w:pPr>
            <w:proofErr w:type="spellStart"/>
            <w:r w:rsidRPr="00055E11">
              <w:rPr>
                <w:color w:val="auto"/>
                <w:lang w:val="en-US"/>
              </w:rPr>
              <w:t>Hospiatal</w:t>
            </w:r>
            <w:proofErr w:type="spellEnd"/>
            <w:r w:rsidRPr="00055E11">
              <w:rPr>
                <w:color w:val="auto"/>
                <w:lang w:val="en-US"/>
              </w:rPr>
              <w:t xml:space="preserve"> Hans Dieter</w:t>
            </w:r>
            <w:r w:rsidR="00017066" w:rsidRPr="00055E11">
              <w:rPr>
                <w:color w:val="auto"/>
                <w:lang w:val="en-US"/>
              </w:rPr>
              <w:t xml:space="preserve"> </w:t>
            </w:r>
            <w:proofErr w:type="spellStart"/>
            <w:r w:rsidR="00E81196" w:rsidRPr="00055E11">
              <w:rPr>
                <w:color w:val="auto"/>
                <w:lang w:val="en-US"/>
              </w:rPr>
              <w:t>Schimit</w:t>
            </w:r>
            <w:proofErr w:type="spellEnd"/>
            <w:r w:rsidR="00E81196" w:rsidRPr="00055E11">
              <w:rPr>
                <w:color w:val="auto"/>
                <w:lang w:val="en-US"/>
              </w:rPr>
              <w:t xml:space="preserve"> - </w:t>
            </w:r>
            <w:r w:rsidRPr="00055E11">
              <w:rPr>
                <w:color w:val="auto"/>
                <w:lang w:val="en-US"/>
              </w:rPr>
              <w:t>Joinville</w:t>
            </w:r>
          </w:p>
        </w:tc>
        <w:tc>
          <w:tcPr>
            <w:tcW w:w="1297" w:type="dxa"/>
            <w:vAlign w:val="center"/>
          </w:tcPr>
          <w:p w:rsidR="00B36A7E" w:rsidRPr="00055E11" w:rsidRDefault="00C50CAD" w:rsidP="00E81196">
            <w:pPr>
              <w:spacing w:after="0" w:line="240" w:lineRule="auto"/>
              <w:ind w:left="0" w:right="0" w:firstLine="0"/>
              <w:jc w:val="center"/>
              <w:rPr>
                <w:color w:val="auto"/>
              </w:rPr>
            </w:pPr>
            <w:proofErr w:type="gramStart"/>
            <w:r w:rsidRPr="00055E11">
              <w:rPr>
                <w:color w:val="auto"/>
              </w:rPr>
              <w:t>0</w:t>
            </w:r>
            <w:proofErr w:type="gramEnd"/>
          </w:p>
        </w:tc>
        <w:tc>
          <w:tcPr>
            <w:tcW w:w="1396" w:type="dxa"/>
            <w:vAlign w:val="center"/>
          </w:tcPr>
          <w:p w:rsidR="00B36A7E" w:rsidRPr="00055E11" w:rsidRDefault="0005497C" w:rsidP="00E81196">
            <w:pPr>
              <w:spacing w:after="0" w:line="240" w:lineRule="auto"/>
              <w:ind w:left="0" w:right="0" w:firstLine="0"/>
              <w:jc w:val="center"/>
              <w:rPr>
                <w:color w:val="auto"/>
              </w:rPr>
            </w:pPr>
            <w:proofErr w:type="gramStart"/>
            <w:r w:rsidRPr="00055E11">
              <w:rPr>
                <w:color w:val="auto"/>
              </w:rPr>
              <w:t>0</w:t>
            </w:r>
            <w:proofErr w:type="gramEnd"/>
          </w:p>
        </w:tc>
        <w:tc>
          <w:tcPr>
            <w:tcW w:w="872" w:type="dxa"/>
            <w:vAlign w:val="center"/>
          </w:tcPr>
          <w:p w:rsidR="00B36A7E" w:rsidRPr="00055E11" w:rsidRDefault="00C50CAD" w:rsidP="00E81196">
            <w:pPr>
              <w:spacing w:after="0" w:line="240" w:lineRule="auto"/>
              <w:ind w:left="0" w:right="0" w:firstLine="0"/>
              <w:jc w:val="center"/>
              <w:rPr>
                <w:color w:val="auto"/>
              </w:rPr>
            </w:pPr>
            <w:proofErr w:type="gramStart"/>
            <w:r w:rsidRPr="00055E11">
              <w:rPr>
                <w:color w:val="auto"/>
              </w:rPr>
              <w:t>2</w:t>
            </w:r>
            <w:proofErr w:type="gramEnd"/>
          </w:p>
        </w:tc>
        <w:tc>
          <w:tcPr>
            <w:tcW w:w="1254" w:type="dxa"/>
            <w:vAlign w:val="center"/>
          </w:tcPr>
          <w:p w:rsidR="00B36A7E" w:rsidRPr="00055E11" w:rsidRDefault="0005497C" w:rsidP="00E81196">
            <w:pPr>
              <w:spacing w:after="0" w:line="240" w:lineRule="auto"/>
              <w:ind w:left="0" w:right="0" w:firstLine="0"/>
              <w:jc w:val="center"/>
              <w:rPr>
                <w:color w:val="auto"/>
              </w:rPr>
            </w:pPr>
            <w:proofErr w:type="gramStart"/>
            <w:r w:rsidRPr="00055E11">
              <w:rPr>
                <w:color w:val="auto"/>
              </w:rPr>
              <w:t>0</w:t>
            </w:r>
            <w:proofErr w:type="gramEnd"/>
          </w:p>
        </w:tc>
      </w:tr>
      <w:tr w:rsidR="00C50CAD" w:rsidRPr="00055E11" w:rsidTr="00917A26">
        <w:tc>
          <w:tcPr>
            <w:tcW w:w="4784" w:type="dxa"/>
            <w:vAlign w:val="center"/>
          </w:tcPr>
          <w:p w:rsidR="00C50CAD" w:rsidRPr="00055E11" w:rsidRDefault="00EC2DAE" w:rsidP="00E81196">
            <w:pPr>
              <w:spacing w:after="0" w:line="240" w:lineRule="auto"/>
              <w:ind w:left="0" w:right="0" w:firstLine="0"/>
              <w:jc w:val="center"/>
              <w:rPr>
                <w:b/>
                <w:color w:val="auto"/>
              </w:rPr>
            </w:pPr>
            <w:r w:rsidRPr="00055E11">
              <w:rPr>
                <w:b/>
                <w:color w:val="auto"/>
              </w:rPr>
              <w:t>T</w:t>
            </w:r>
            <w:r w:rsidR="00C50CAD" w:rsidRPr="00055E11">
              <w:rPr>
                <w:b/>
                <w:color w:val="auto"/>
              </w:rPr>
              <w:t>otal</w:t>
            </w:r>
          </w:p>
        </w:tc>
        <w:tc>
          <w:tcPr>
            <w:tcW w:w="1297" w:type="dxa"/>
            <w:vAlign w:val="center"/>
          </w:tcPr>
          <w:p w:rsidR="00C50CAD" w:rsidRPr="00055E11" w:rsidRDefault="00C50CAD" w:rsidP="00E81196">
            <w:pPr>
              <w:spacing w:after="0" w:line="240" w:lineRule="auto"/>
              <w:ind w:left="0" w:right="0" w:firstLine="0"/>
              <w:jc w:val="center"/>
              <w:rPr>
                <w:b/>
                <w:color w:val="auto"/>
              </w:rPr>
            </w:pPr>
            <w:r w:rsidRPr="00055E11">
              <w:rPr>
                <w:b/>
                <w:color w:val="auto"/>
              </w:rPr>
              <w:t>231</w:t>
            </w:r>
          </w:p>
        </w:tc>
        <w:tc>
          <w:tcPr>
            <w:tcW w:w="1396" w:type="dxa"/>
            <w:vAlign w:val="center"/>
          </w:tcPr>
          <w:p w:rsidR="00C50CAD" w:rsidRPr="00055E11" w:rsidRDefault="0005497C" w:rsidP="00E81196">
            <w:pPr>
              <w:spacing w:after="0" w:line="240" w:lineRule="auto"/>
              <w:ind w:left="0" w:right="0" w:firstLine="0"/>
              <w:jc w:val="center"/>
              <w:rPr>
                <w:b/>
                <w:color w:val="auto"/>
              </w:rPr>
            </w:pPr>
            <w:r w:rsidRPr="00055E11">
              <w:rPr>
                <w:b/>
                <w:color w:val="auto"/>
              </w:rPr>
              <w:t>118</w:t>
            </w:r>
          </w:p>
        </w:tc>
        <w:tc>
          <w:tcPr>
            <w:tcW w:w="872" w:type="dxa"/>
            <w:vAlign w:val="center"/>
          </w:tcPr>
          <w:p w:rsidR="00C50CAD" w:rsidRPr="00055E11" w:rsidRDefault="00C50CAD" w:rsidP="00E81196">
            <w:pPr>
              <w:spacing w:after="0" w:line="240" w:lineRule="auto"/>
              <w:ind w:left="0" w:right="0" w:firstLine="0"/>
              <w:jc w:val="center"/>
              <w:rPr>
                <w:b/>
                <w:color w:val="auto"/>
              </w:rPr>
            </w:pPr>
            <w:r w:rsidRPr="00055E11">
              <w:rPr>
                <w:b/>
                <w:color w:val="auto"/>
              </w:rPr>
              <w:t>20</w:t>
            </w:r>
          </w:p>
        </w:tc>
        <w:tc>
          <w:tcPr>
            <w:tcW w:w="1254" w:type="dxa"/>
            <w:vAlign w:val="center"/>
          </w:tcPr>
          <w:p w:rsidR="00C50CAD" w:rsidRPr="00055E11" w:rsidRDefault="00C50CAD" w:rsidP="00E81196">
            <w:pPr>
              <w:spacing w:after="0" w:line="240" w:lineRule="auto"/>
              <w:ind w:left="0" w:right="0" w:firstLine="0"/>
              <w:jc w:val="center"/>
              <w:rPr>
                <w:b/>
                <w:color w:val="auto"/>
              </w:rPr>
            </w:pPr>
            <w:r w:rsidRPr="00055E11">
              <w:rPr>
                <w:b/>
                <w:color w:val="auto"/>
              </w:rPr>
              <w:t>04</w:t>
            </w:r>
          </w:p>
        </w:tc>
      </w:tr>
    </w:tbl>
    <w:p w:rsidR="00F8311F" w:rsidRPr="00055E11" w:rsidRDefault="00F8311F" w:rsidP="00F8311F">
      <w:pPr>
        <w:jc w:val="center"/>
        <w:rPr>
          <w:color w:val="auto"/>
          <w:sz w:val="20"/>
          <w:szCs w:val="20"/>
        </w:rPr>
      </w:pPr>
      <w:r w:rsidRPr="00055E11">
        <w:rPr>
          <w:color w:val="auto"/>
          <w:sz w:val="20"/>
          <w:szCs w:val="20"/>
        </w:rPr>
        <w:t>Fonte: Central Estadual de Transplantes/SES/SC, 2017.</w:t>
      </w:r>
    </w:p>
    <w:p w:rsidR="00AD281C" w:rsidRPr="00055E11" w:rsidRDefault="00AD281C" w:rsidP="00633E7F">
      <w:pPr>
        <w:spacing w:after="0" w:line="360" w:lineRule="auto"/>
        <w:ind w:left="11" w:right="0" w:hanging="11"/>
        <w:rPr>
          <w:color w:val="auto"/>
        </w:rPr>
      </w:pPr>
    </w:p>
    <w:p w:rsidR="00BF3B1E" w:rsidRPr="00055E11" w:rsidRDefault="0031779F" w:rsidP="002128CA">
      <w:pPr>
        <w:spacing w:after="120" w:line="360" w:lineRule="auto"/>
        <w:ind w:left="11" w:right="0" w:firstLine="839"/>
        <w:rPr>
          <w:color w:val="auto"/>
        </w:rPr>
      </w:pPr>
      <w:proofErr w:type="gramStart"/>
      <w:r w:rsidRPr="00055E11">
        <w:rPr>
          <w:color w:val="auto"/>
        </w:rPr>
        <w:t>Existe</w:t>
      </w:r>
      <w:proofErr w:type="gramEnd"/>
      <w:r w:rsidRPr="00055E11">
        <w:rPr>
          <w:color w:val="auto"/>
        </w:rPr>
        <w:t xml:space="preserve"> desproporcionalidade e procedimentos realizados por serviço. Os quadros nos mostram que alguns serviços possuem produção muito baixa</w:t>
      </w:r>
      <w:r w:rsidR="00017066" w:rsidRPr="00055E11">
        <w:rPr>
          <w:color w:val="auto"/>
        </w:rPr>
        <w:t xml:space="preserve"> </w:t>
      </w:r>
      <w:r w:rsidRPr="00055E11">
        <w:rPr>
          <w:color w:val="auto"/>
        </w:rPr>
        <w:t>como o</w:t>
      </w:r>
      <w:r w:rsidR="00017066" w:rsidRPr="00055E11">
        <w:rPr>
          <w:color w:val="auto"/>
        </w:rPr>
        <w:t xml:space="preserve"> </w:t>
      </w:r>
      <w:r w:rsidRPr="00055E11">
        <w:rPr>
          <w:color w:val="auto"/>
        </w:rPr>
        <w:t>HGCR</w:t>
      </w:r>
      <w:r w:rsidR="00F8311F" w:rsidRPr="00055E11">
        <w:rPr>
          <w:color w:val="auto"/>
        </w:rPr>
        <w:t>, o</w:t>
      </w:r>
      <w:r w:rsidR="00017066" w:rsidRPr="00055E11">
        <w:rPr>
          <w:color w:val="auto"/>
        </w:rPr>
        <w:t xml:space="preserve"> </w:t>
      </w:r>
      <w:r w:rsidRPr="00055E11">
        <w:rPr>
          <w:color w:val="auto"/>
        </w:rPr>
        <w:t xml:space="preserve">Hospital </w:t>
      </w:r>
      <w:r w:rsidR="00AA1094" w:rsidRPr="00055E11">
        <w:rPr>
          <w:color w:val="auto"/>
        </w:rPr>
        <w:t xml:space="preserve">Regional </w:t>
      </w:r>
      <w:r w:rsidRPr="00055E11">
        <w:rPr>
          <w:color w:val="auto"/>
        </w:rPr>
        <w:t xml:space="preserve">do Oeste e </w:t>
      </w:r>
      <w:r w:rsidR="00F8311F" w:rsidRPr="00055E11">
        <w:rPr>
          <w:color w:val="auto"/>
        </w:rPr>
        <w:t xml:space="preserve">o </w:t>
      </w:r>
      <w:r w:rsidR="00AA1094" w:rsidRPr="00055E11">
        <w:rPr>
          <w:color w:val="auto"/>
        </w:rPr>
        <w:t xml:space="preserve">Hospital </w:t>
      </w:r>
      <w:r w:rsidRPr="00055E11">
        <w:rPr>
          <w:color w:val="auto"/>
        </w:rPr>
        <w:t xml:space="preserve">de Caridade. A baixa produção se dá pela escolha dos pacientes para </w:t>
      </w:r>
      <w:r w:rsidR="00F8311F" w:rsidRPr="00055E11">
        <w:rPr>
          <w:color w:val="auto"/>
        </w:rPr>
        <w:t>os</w:t>
      </w:r>
      <w:r w:rsidRPr="00055E11">
        <w:rPr>
          <w:color w:val="auto"/>
        </w:rPr>
        <w:t xml:space="preserve"> serviços</w:t>
      </w:r>
      <w:r w:rsidR="00F8311F" w:rsidRPr="00055E11">
        <w:rPr>
          <w:color w:val="auto"/>
        </w:rPr>
        <w:t xml:space="preserve"> de </w:t>
      </w:r>
      <w:r w:rsidRPr="00055E11">
        <w:rPr>
          <w:color w:val="auto"/>
        </w:rPr>
        <w:t>Blumenau e Joinville</w:t>
      </w:r>
      <w:r w:rsidR="00AA1094" w:rsidRPr="00055E11">
        <w:rPr>
          <w:color w:val="auto"/>
        </w:rPr>
        <w:t>.</w:t>
      </w:r>
      <w:r w:rsidR="00017066" w:rsidRPr="00055E11">
        <w:rPr>
          <w:color w:val="auto"/>
        </w:rPr>
        <w:t xml:space="preserve"> </w:t>
      </w:r>
      <w:r w:rsidRPr="00055E11">
        <w:rPr>
          <w:color w:val="auto"/>
        </w:rPr>
        <w:t>O HRHDS</w:t>
      </w:r>
      <w:r w:rsidR="00017066" w:rsidRPr="00055E11">
        <w:rPr>
          <w:color w:val="auto"/>
        </w:rPr>
        <w:t xml:space="preserve"> </w:t>
      </w:r>
      <w:r w:rsidRPr="00055E11">
        <w:rPr>
          <w:color w:val="auto"/>
        </w:rPr>
        <w:t>de</w:t>
      </w:r>
      <w:r w:rsidR="00017066" w:rsidRPr="00055E11">
        <w:rPr>
          <w:color w:val="auto"/>
        </w:rPr>
        <w:t xml:space="preserve"> </w:t>
      </w:r>
      <w:r w:rsidRPr="00055E11">
        <w:rPr>
          <w:color w:val="auto"/>
        </w:rPr>
        <w:t>Joinville no ano de 2016 não realizou transplante, porém renovou a habilitação para a realização</w:t>
      </w:r>
      <w:r w:rsidR="00017066" w:rsidRPr="00055E11">
        <w:rPr>
          <w:color w:val="auto"/>
        </w:rPr>
        <w:t xml:space="preserve"> </w:t>
      </w:r>
      <w:r w:rsidRPr="00055E11">
        <w:rPr>
          <w:color w:val="auto"/>
        </w:rPr>
        <w:t>d</w:t>
      </w:r>
      <w:r w:rsidR="00AA1094" w:rsidRPr="00055E11">
        <w:rPr>
          <w:color w:val="auto"/>
        </w:rPr>
        <w:t xml:space="preserve">este tipo de </w:t>
      </w:r>
      <w:r w:rsidRPr="00055E11">
        <w:rPr>
          <w:color w:val="auto"/>
        </w:rPr>
        <w:t>transplante</w:t>
      </w:r>
      <w:r w:rsidR="00AA1094" w:rsidRPr="00055E11">
        <w:rPr>
          <w:color w:val="auto"/>
        </w:rPr>
        <w:t>.</w:t>
      </w:r>
    </w:p>
    <w:p w:rsidR="00BF3B1E" w:rsidRPr="00055E11" w:rsidRDefault="00EF6667" w:rsidP="002128CA">
      <w:pPr>
        <w:spacing w:after="120" w:line="360" w:lineRule="auto"/>
        <w:ind w:left="11" w:right="0" w:firstLine="839"/>
        <w:rPr>
          <w:color w:val="auto"/>
        </w:rPr>
      </w:pPr>
      <w:r w:rsidRPr="009E17EE">
        <w:rPr>
          <w:color w:val="auto"/>
        </w:rPr>
        <w:t>A figura a seguir apresenta a evolução lista de espera para transplantes no ano de 2017.</w:t>
      </w:r>
    </w:p>
    <w:p w:rsidR="00BF3B1E" w:rsidRPr="00055E11" w:rsidRDefault="0005497C">
      <w:pPr>
        <w:rPr>
          <w:color w:val="auto"/>
          <w:sz w:val="2"/>
          <w:szCs w:val="2"/>
        </w:rPr>
      </w:pPr>
      <w:r w:rsidRPr="00055E11">
        <w:rPr>
          <w:noProof/>
          <w:color w:val="auto"/>
        </w:rPr>
        <w:drawing>
          <wp:inline distT="0" distB="0" distL="0" distR="0">
            <wp:extent cx="5572125" cy="2686050"/>
            <wp:effectExtent l="0" t="19050" r="0" b="0"/>
            <wp:docPr id="32" name="Gráfico 32"/>
            <wp:cNvGraphicFramePr/>
            <a:graphic xmlns:a="http://schemas.openxmlformats.org/drawingml/2006/main">
              <a:graphicData uri="http://schemas.openxmlformats.org/drawingml/2006/chart">
                <c:chart xmlns:c="http://schemas.openxmlformats.org/drawingml/2006/chart" xmlns:r="http://schemas.openxmlformats.org/officeDocument/2006/relationships" r:id="rId47"/>
              </a:graphicData>
            </a:graphic>
          </wp:inline>
        </w:drawing>
      </w:r>
    </w:p>
    <w:p w:rsidR="00E81196" w:rsidRPr="00055E11" w:rsidRDefault="00E81196" w:rsidP="007C54C5">
      <w:pPr>
        <w:pStyle w:val="Legenda"/>
        <w:spacing w:after="120" w:line="360" w:lineRule="auto"/>
        <w:jc w:val="center"/>
        <w:rPr>
          <w:rFonts w:ascii="Arial" w:hAnsi="Arial" w:cs="Arial"/>
          <w:b w:val="0"/>
          <w:color w:val="auto"/>
          <w:sz w:val="24"/>
          <w:szCs w:val="24"/>
        </w:rPr>
      </w:pPr>
      <w:bookmarkStart w:id="92" w:name="_Toc531093616"/>
      <w:r w:rsidRPr="00055E11">
        <w:rPr>
          <w:rFonts w:ascii="Arial" w:hAnsi="Arial" w:cs="Arial"/>
          <w:b w:val="0"/>
          <w:color w:val="auto"/>
          <w:sz w:val="24"/>
          <w:szCs w:val="24"/>
        </w:rPr>
        <w:t xml:space="preserve">Figura </w:t>
      </w:r>
      <w:r w:rsidR="007F6203" w:rsidRPr="00055E11">
        <w:rPr>
          <w:rFonts w:ascii="Arial" w:hAnsi="Arial" w:cs="Arial"/>
          <w:b w:val="0"/>
          <w:color w:val="auto"/>
          <w:sz w:val="24"/>
          <w:szCs w:val="24"/>
        </w:rPr>
        <w:fldChar w:fldCharType="begin"/>
      </w:r>
      <w:r w:rsidRPr="00055E11">
        <w:rPr>
          <w:rFonts w:ascii="Arial" w:hAnsi="Arial" w:cs="Arial"/>
          <w:b w:val="0"/>
          <w:color w:val="auto"/>
          <w:sz w:val="24"/>
          <w:szCs w:val="24"/>
        </w:rPr>
        <w:instrText xml:space="preserve"> SEQ Figura \* ARABIC </w:instrText>
      </w:r>
      <w:r w:rsidR="007F6203" w:rsidRPr="00055E11">
        <w:rPr>
          <w:rFonts w:ascii="Arial" w:hAnsi="Arial" w:cs="Arial"/>
          <w:b w:val="0"/>
          <w:color w:val="auto"/>
          <w:sz w:val="24"/>
          <w:szCs w:val="24"/>
        </w:rPr>
        <w:fldChar w:fldCharType="separate"/>
      </w:r>
      <w:r w:rsidR="005A1E40">
        <w:rPr>
          <w:rFonts w:ascii="Arial" w:hAnsi="Arial" w:cs="Arial"/>
          <w:b w:val="0"/>
          <w:noProof/>
          <w:color w:val="auto"/>
          <w:sz w:val="24"/>
          <w:szCs w:val="24"/>
        </w:rPr>
        <w:t>27</w:t>
      </w:r>
      <w:r w:rsidR="007F6203" w:rsidRPr="00055E11">
        <w:rPr>
          <w:rFonts w:ascii="Arial" w:hAnsi="Arial" w:cs="Arial"/>
          <w:b w:val="0"/>
          <w:color w:val="auto"/>
          <w:sz w:val="24"/>
          <w:szCs w:val="24"/>
        </w:rPr>
        <w:fldChar w:fldCharType="end"/>
      </w:r>
      <w:r w:rsidRPr="00055E11">
        <w:rPr>
          <w:rFonts w:ascii="Arial" w:hAnsi="Arial" w:cs="Arial"/>
          <w:b w:val="0"/>
          <w:color w:val="auto"/>
          <w:sz w:val="24"/>
          <w:szCs w:val="24"/>
        </w:rPr>
        <w:t xml:space="preserve">: Procedência </w:t>
      </w:r>
      <w:proofErr w:type="gramStart"/>
      <w:r w:rsidRPr="00055E11">
        <w:rPr>
          <w:rFonts w:ascii="Arial" w:hAnsi="Arial" w:cs="Arial"/>
          <w:b w:val="0"/>
          <w:color w:val="auto"/>
          <w:sz w:val="24"/>
          <w:szCs w:val="24"/>
        </w:rPr>
        <w:t>dos paciente</w:t>
      </w:r>
      <w:proofErr w:type="gramEnd"/>
      <w:r w:rsidRPr="00055E11">
        <w:rPr>
          <w:rFonts w:ascii="Arial" w:hAnsi="Arial" w:cs="Arial"/>
          <w:b w:val="0"/>
          <w:color w:val="auto"/>
          <w:sz w:val="24"/>
          <w:szCs w:val="24"/>
        </w:rPr>
        <w:t xml:space="preserve"> que realizaram Transplantes em Santa Catarina. 2016.</w:t>
      </w:r>
      <w:bookmarkEnd w:id="92"/>
    </w:p>
    <w:p w:rsidR="00F8311F" w:rsidRPr="00055E11" w:rsidRDefault="00F8311F" w:rsidP="007C54C5">
      <w:pPr>
        <w:spacing w:after="120" w:line="360" w:lineRule="auto"/>
        <w:jc w:val="center"/>
        <w:rPr>
          <w:color w:val="auto"/>
          <w:sz w:val="20"/>
          <w:szCs w:val="20"/>
        </w:rPr>
      </w:pPr>
      <w:r w:rsidRPr="00055E11">
        <w:rPr>
          <w:color w:val="auto"/>
          <w:sz w:val="20"/>
          <w:szCs w:val="20"/>
        </w:rPr>
        <w:t>Fonte: Central Estadual de Transplantes/SES/SC, 2017.</w:t>
      </w:r>
    </w:p>
    <w:p w:rsidR="00E81196" w:rsidRPr="00055E11" w:rsidRDefault="00E81196" w:rsidP="007C54C5">
      <w:pPr>
        <w:spacing w:after="0" w:line="360" w:lineRule="auto"/>
        <w:rPr>
          <w:color w:val="auto"/>
        </w:rPr>
      </w:pPr>
    </w:p>
    <w:p w:rsidR="002128CA" w:rsidRDefault="0031779F" w:rsidP="007C54C5">
      <w:pPr>
        <w:spacing w:after="0" w:line="360" w:lineRule="auto"/>
        <w:ind w:left="11" w:right="0" w:firstLine="839"/>
        <w:rPr>
          <w:color w:val="auto"/>
        </w:rPr>
      </w:pPr>
      <w:r w:rsidRPr="00055E11">
        <w:rPr>
          <w:color w:val="auto"/>
        </w:rPr>
        <w:t>A procedência</w:t>
      </w:r>
      <w:r w:rsidR="00017066" w:rsidRPr="00055E11">
        <w:rPr>
          <w:color w:val="auto"/>
        </w:rPr>
        <w:t xml:space="preserve"> </w:t>
      </w:r>
      <w:proofErr w:type="gramStart"/>
      <w:r w:rsidRPr="00055E11">
        <w:rPr>
          <w:color w:val="auto"/>
        </w:rPr>
        <w:t>dos paciente</w:t>
      </w:r>
      <w:proofErr w:type="gramEnd"/>
      <w:r w:rsidRPr="00055E11">
        <w:rPr>
          <w:color w:val="auto"/>
        </w:rPr>
        <w:t xml:space="preserve"> se concentra </w:t>
      </w:r>
      <w:r w:rsidR="00F8311F" w:rsidRPr="00055E11">
        <w:rPr>
          <w:color w:val="auto"/>
        </w:rPr>
        <w:t xml:space="preserve">nos </w:t>
      </w:r>
      <w:r w:rsidRPr="00055E11">
        <w:rPr>
          <w:color w:val="auto"/>
        </w:rPr>
        <w:t>moradores de</w:t>
      </w:r>
      <w:r w:rsidR="00017066" w:rsidRPr="00055E11">
        <w:rPr>
          <w:color w:val="auto"/>
        </w:rPr>
        <w:t xml:space="preserve"> </w:t>
      </w:r>
      <w:r w:rsidRPr="00055E11">
        <w:rPr>
          <w:color w:val="auto"/>
        </w:rPr>
        <w:t>SC,</w:t>
      </w:r>
      <w:r w:rsidR="00017066" w:rsidRPr="00055E11">
        <w:rPr>
          <w:color w:val="auto"/>
        </w:rPr>
        <w:t xml:space="preserve"> </w:t>
      </w:r>
      <w:r w:rsidRPr="00055E11">
        <w:rPr>
          <w:color w:val="auto"/>
        </w:rPr>
        <w:t>apenas</w:t>
      </w:r>
      <w:r w:rsidR="00017066" w:rsidRPr="00055E11">
        <w:rPr>
          <w:color w:val="auto"/>
        </w:rPr>
        <w:t xml:space="preserve"> </w:t>
      </w:r>
      <w:r w:rsidRPr="00055E11">
        <w:rPr>
          <w:color w:val="auto"/>
        </w:rPr>
        <w:t>8% dos</w:t>
      </w:r>
      <w:r w:rsidR="00017066" w:rsidRPr="00055E11">
        <w:rPr>
          <w:color w:val="auto"/>
        </w:rPr>
        <w:t xml:space="preserve"> </w:t>
      </w:r>
      <w:r w:rsidRPr="00055E11">
        <w:rPr>
          <w:color w:val="auto"/>
        </w:rPr>
        <w:t xml:space="preserve">transplantes realizados atendeu </w:t>
      </w:r>
      <w:r w:rsidR="00F8311F" w:rsidRPr="00055E11">
        <w:rPr>
          <w:color w:val="auto"/>
        </w:rPr>
        <w:t xml:space="preserve">a </w:t>
      </w:r>
      <w:r w:rsidRPr="00055E11">
        <w:rPr>
          <w:color w:val="auto"/>
        </w:rPr>
        <w:t>paciente</w:t>
      </w:r>
      <w:r w:rsidR="00F8311F" w:rsidRPr="00055E11">
        <w:rPr>
          <w:color w:val="auto"/>
        </w:rPr>
        <w:t>s</w:t>
      </w:r>
      <w:r w:rsidRPr="00055E11">
        <w:rPr>
          <w:color w:val="auto"/>
        </w:rPr>
        <w:t xml:space="preserve"> com procedências de outros </w:t>
      </w:r>
      <w:r w:rsidR="00F8311F" w:rsidRPr="00055E11">
        <w:rPr>
          <w:color w:val="auto"/>
        </w:rPr>
        <w:t xml:space="preserve">estados </w:t>
      </w:r>
      <w:r w:rsidRPr="00055E11">
        <w:rPr>
          <w:color w:val="auto"/>
        </w:rPr>
        <w:t>brasileiros.</w:t>
      </w:r>
    </w:p>
    <w:p w:rsidR="00333DDA" w:rsidRPr="00055E11" w:rsidRDefault="00333DDA" w:rsidP="007C54C5">
      <w:pPr>
        <w:spacing w:after="0" w:line="360" w:lineRule="auto"/>
        <w:ind w:left="11" w:right="0" w:firstLine="839"/>
        <w:rPr>
          <w:color w:val="auto"/>
        </w:rPr>
      </w:pPr>
      <w:r w:rsidRPr="00055E11">
        <w:rPr>
          <w:color w:val="auto"/>
        </w:rPr>
        <w:br w:type="page"/>
      </w:r>
    </w:p>
    <w:p w:rsidR="00D40A55" w:rsidRPr="00055E11" w:rsidRDefault="00D40A55">
      <w:pPr>
        <w:spacing w:after="0" w:line="240" w:lineRule="auto"/>
        <w:ind w:left="0" w:right="0" w:firstLine="0"/>
        <w:jc w:val="left"/>
        <w:rPr>
          <w:color w:val="auto"/>
          <w:sz w:val="2"/>
          <w:szCs w:val="2"/>
        </w:rPr>
      </w:pPr>
    </w:p>
    <w:p w:rsidR="00BF3B1E" w:rsidRPr="00D40A55" w:rsidRDefault="0031779F" w:rsidP="007C54C5">
      <w:pPr>
        <w:pStyle w:val="Ttulo1"/>
        <w:spacing w:before="0" w:after="120" w:line="360" w:lineRule="auto"/>
        <w:rPr>
          <w:i/>
          <w:sz w:val="28"/>
          <w:u w:val="none" w:color="000000"/>
          <w:lang w:val="pt-BR"/>
        </w:rPr>
      </w:pPr>
      <w:bookmarkStart w:id="93" w:name="_Toc529965617"/>
      <w:bookmarkStart w:id="94" w:name="_Toc531093567"/>
      <w:r w:rsidRPr="00D40A55">
        <w:rPr>
          <w:i/>
          <w:sz w:val="28"/>
          <w:u w:val="none" w:color="000000"/>
          <w:lang w:val="pt-BR"/>
        </w:rPr>
        <w:t>5. COMPONENTES DA POLÍTICA DE ATENÇÃO AO PORTADOR DE DOENÇA RENAL</w:t>
      </w:r>
      <w:bookmarkEnd w:id="93"/>
      <w:bookmarkEnd w:id="94"/>
      <w:r w:rsidRPr="00D40A55">
        <w:rPr>
          <w:i/>
          <w:sz w:val="28"/>
          <w:u w:val="none" w:color="000000"/>
          <w:lang w:val="pt-BR"/>
        </w:rPr>
        <w:t xml:space="preserve"> </w:t>
      </w:r>
    </w:p>
    <w:p w:rsidR="00BF3B1E" w:rsidRPr="00D40A55" w:rsidRDefault="0031779F" w:rsidP="002128CA">
      <w:pPr>
        <w:pStyle w:val="Ttulo1"/>
        <w:spacing w:before="0" w:after="120" w:line="360" w:lineRule="auto"/>
        <w:rPr>
          <w:sz w:val="24"/>
          <w:szCs w:val="24"/>
          <w:u w:val="none" w:color="000000"/>
          <w:lang w:val="pt-BR"/>
        </w:rPr>
      </w:pPr>
      <w:bookmarkStart w:id="95" w:name="_Toc529965618"/>
      <w:bookmarkStart w:id="96" w:name="_Toc531093568"/>
      <w:proofErr w:type="gramStart"/>
      <w:r w:rsidRPr="00D40A55">
        <w:rPr>
          <w:sz w:val="24"/>
          <w:szCs w:val="24"/>
          <w:u w:val="none" w:color="000000"/>
          <w:lang w:val="pt-BR"/>
        </w:rPr>
        <w:t>5.1 Rede</w:t>
      </w:r>
      <w:proofErr w:type="gramEnd"/>
      <w:r w:rsidRPr="00D40A55">
        <w:rPr>
          <w:sz w:val="24"/>
          <w:szCs w:val="24"/>
          <w:u w:val="none" w:color="000000"/>
          <w:lang w:val="pt-BR"/>
        </w:rPr>
        <w:t xml:space="preserve"> Estadual de</w:t>
      </w:r>
      <w:r w:rsidR="00017066" w:rsidRPr="00D40A55">
        <w:rPr>
          <w:sz w:val="24"/>
          <w:szCs w:val="24"/>
          <w:u w:val="none" w:color="000000"/>
          <w:lang w:val="pt-BR"/>
        </w:rPr>
        <w:t xml:space="preserve"> </w:t>
      </w:r>
      <w:r w:rsidRPr="00D40A55">
        <w:rPr>
          <w:sz w:val="24"/>
          <w:szCs w:val="24"/>
          <w:u w:val="none" w:color="000000"/>
          <w:lang w:val="pt-BR"/>
        </w:rPr>
        <w:t>Assistência a Pessoa</w:t>
      </w:r>
      <w:r w:rsidR="00017066" w:rsidRPr="00D40A55">
        <w:rPr>
          <w:sz w:val="24"/>
          <w:szCs w:val="24"/>
          <w:u w:val="none" w:color="000000"/>
          <w:lang w:val="pt-BR"/>
        </w:rPr>
        <w:t xml:space="preserve"> </w:t>
      </w:r>
      <w:r w:rsidRPr="00D40A55">
        <w:rPr>
          <w:sz w:val="24"/>
          <w:szCs w:val="24"/>
          <w:u w:val="none" w:color="000000"/>
          <w:lang w:val="pt-BR"/>
        </w:rPr>
        <w:t>com Doença</w:t>
      </w:r>
      <w:r w:rsidR="00017066" w:rsidRPr="00D40A55">
        <w:rPr>
          <w:sz w:val="24"/>
          <w:szCs w:val="24"/>
          <w:u w:val="none" w:color="000000"/>
          <w:lang w:val="pt-BR"/>
        </w:rPr>
        <w:t xml:space="preserve"> </w:t>
      </w:r>
      <w:r w:rsidRPr="00D40A55">
        <w:rPr>
          <w:sz w:val="24"/>
          <w:szCs w:val="24"/>
          <w:u w:val="none" w:color="000000"/>
          <w:lang w:val="pt-BR"/>
        </w:rPr>
        <w:t>Renal Crônica (DRC)</w:t>
      </w:r>
      <w:bookmarkEnd w:id="95"/>
      <w:bookmarkEnd w:id="96"/>
      <w:r w:rsidRPr="00D40A55">
        <w:rPr>
          <w:sz w:val="24"/>
          <w:szCs w:val="24"/>
          <w:u w:val="none" w:color="000000"/>
          <w:lang w:val="pt-BR"/>
        </w:rPr>
        <w:t xml:space="preserve"> </w:t>
      </w:r>
    </w:p>
    <w:p w:rsidR="001519C3" w:rsidRPr="00055E11" w:rsidRDefault="009058B6" w:rsidP="002128CA">
      <w:pPr>
        <w:spacing w:after="120" w:line="360" w:lineRule="auto"/>
        <w:ind w:left="0" w:right="0" w:firstLine="851"/>
        <w:rPr>
          <w:color w:val="auto"/>
          <w:szCs w:val="24"/>
        </w:rPr>
      </w:pPr>
      <w:r w:rsidRPr="00055E11">
        <w:rPr>
          <w:color w:val="auto"/>
          <w:szCs w:val="24"/>
        </w:rPr>
        <w:t xml:space="preserve">A Atenção Especializada em DRC </w:t>
      </w:r>
      <w:r w:rsidR="00F20223" w:rsidRPr="00055E11">
        <w:rPr>
          <w:color w:val="auto"/>
          <w:szCs w:val="24"/>
        </w:rPr>
        <w:t>est</w:t>
      </w:r>
      <w:r w:rsidRPr="00055E11">
        <w:rPr>
          <w:color w:val="auto"/>
          <w:szCs w:val="24"/>
        </w:rPr>
        <w:t>á estruturada pelo Ministério da Saúde</w:t>
      </w:r>
      <w:r w:rsidR="00E712B8" w:rsidRPr="00055E11">
        <w:rPr>
          <w:color w:val="auto"/>
          <w:szCs w:val="24"/>
        </w:rPr>
        <w:t xml:space="preserve"> a partir das Portarias nº 1</w:t>
      </w:r>
      <w:r w:rsidR="00D5430F">
        <w:rPr>
          <w:color w:val="auto"/>
          <w:szCs w:val="24"/>
        </w:rPr>
        <w:t>.</w:t>
      </w:r>
      <w:r w:rsidR="00E712B8" w:rsidRPr="00055E11">
        <w:rPr>
          <w:color w:val="auto"/>
          <w:szCs w:val="24"/>
        </w:rPr>
        <w:t xml:space="preserve">675/2018 e nº </w:t>
      </w:r>
      <w:r w:rsidR="00BC1CCE" w:rsidRPr="00055E11">
        <w:rPr>
          <w:color w:val="auto"/>
          <w:szCs w:val="24"/>
        </w:rPr>
        <w:t>3</w:t>
      </w:r>
      <w:r w:rsidR="00D5430F">
        <w:rPr>
          <w:color w:val="auto"/>
          <w:szCs w:val="24"/>
        </w:rPr>
        <w:t>.</w:t>
      </w:r>
      <w:r w:rsidR="00BC1CCE" w:rsidRPr="00055E11">
        <w:rPr>
          <w:color w:val="auto"/>
          <w:szCs w:val="24"/>
        </w:rPr>
        <w:t>415/2018,</w:t>
      </w:r>
      <w:r w:rsidRPr="00055E11">
        <w:rPr>
          <w:color w:val="auto"/>
          <w:szCs w:val="24"/>
        </w:rPr>
        <w:t xml:space="preserve"> conforme as seguintes tipologias</w:t>
      </w:r>
      <w:r w:rsidR="001519C3" w:rsidRPr="00055E11">
        <w:rPr>
          <w:color w:val="auto"/>
          <w:szCs w:val="24"/>
        </w:rPr>
        <w:t>:</w:t>
      </w:r>
    </w:p>
    <w:p w:rsidR="00BF3B1E" w:rsidRPr="00055E11" w:rsidRDefault="00D60F1F" w:rsidP="002128CA">
      <w:pPr>
        <w:numPr>
          <w:ilvl w:val="0"/>
          <w:numId w:val="6"/>
        </w:numPr>
        <w:suppressAutoHyphens/>
        <w:spacing w:after="120" w:line="360" w:lineRule="auto"/>
        <w:ind w:left="0" w:right="0" w:firstLine="851"/>
        <w:rPr>
          <w:color w:val="auto"/>
          <w:szCs w:val="24"/>
        </w:rPr>
      </w:pPr>
      <w:r w:rsidRPr="00055E11">
        <w:rPr>
          <w:color w:val="auto"/>
          <w:szCs w:val="24"/>
        </w:rPr>
        <w:t>Atenção Ambulatorial Especializada em DRC nos estágios</w:t>
      </w:r>
      <w:proofErr w:type="gramStart"/>
      <w:r w:rsidRPr="00055E11">
        <w:rPr>
          <w:color w:val="auto"/>
          <w:szCs w:val="24"/>
        </w:rPr>
        <w:t xml:space="preserve">  </w:t>
      </w:r>
      <w:proofErr w:type="gramEnd"/>
      <w:r w:rsidRPr="00055E11">
        <w:rPr>
          <w:color w:val="auto"/>
          <w:szCs w:val="24"/>
        </w:rPr>
        <w:t>4 e 5 - Pré-Dialítico</w:t>
      </w:r>
      <w:r w:rsidR="0031779F" w:rsidRPr="00055E11">
        <w:rPr>
          <w:color w:val="auto"/>
          <w:szCs w:val="24"/>
        </w:rPr>
        <w:t xml:space="preserve">; </w:t>
      </w:r>
    </w:p>
    <w:p w:rsidR="008741E1" w:rsidRPr="00055E11" w:rsidRDefault="00D60F1F" w:rsidP="002128CA">
      <w:pPr>
        <w:numPr>
          <w:ilvl w:val="0"/>
          <w:numId w:val="6"/>
        </w:numPr>
        <w:suppressAutoHyphens/>
        <w:spacing w:after="120" w:line="360" w:lineRule="auto"/>
        <w:ind w:left="0" w:right="0" w:firstLine="851"/>
        <w:rPr>
          <w:color w:val="auto"/>
          <w:szCs w:val="24"/>
        </w:rPr>
      </w:pPr>
      <w:r w:rsidRPr="00055E11">
        <w:rPr>
          <w:color w:val="auto"/>
          <w:szCs w:val="24"/>
        </w:rPr>
        <w:t xml:space="preserve">Atenção Especializada em DRC com hemodiálise e Atenção Especializada em DRC com Diálise Peritoneal </w:t>
      </w:r>
    </w:p>
    <w:p w:rsidR="00AD281C" w:rsidRPr="00055E11" w:rsidRDefault="009058B6" w:rsidP="002128CA">
      <w:pPr>
        <w:pStyle w:val="Default"/>
        <w:spacing w:after="120" w:line="360" w:lineRule="auto"/>
        <w:ind w:firstLine="851"/>
        <w:jc w:val="both"/>
        <w:rPr>
          <w:rFonts w:ascii="Arial" w:hAnsi="Arial" w:cs="Arial"/>
          <w:color w:val="auto"/>
        </w:rPr>
      </w:pPr>
      <w:r w:rsidRPr="00055E11">
        <w:rPr>
          <w:rFonts w:ascii="Arial" w:hAnsi="Arial" w:cs="Arial"/>
          <w:color w:val="auto"/>
        </w:rPr>
        <w:t xml:space="preserve">A Atenção Básica é a coordenadora do cuidado e ordenadora das ações e serviços disponibilizados na rede. Deverá </w:t>
      </w:r>
      <w:proofErr w:type="gramStart"/>
      <w:r w:rsidRPr="00055E11">
        <w:rPr>
          <w:rFonts w:ascii="Arial" w:hAnsi="Arial" w:cs="Arial"/>
          <w:color w:val="auto"/>
        </w:rPr>
        <w:t>implementar</w:t>
      </w:r>
      <w:proofErr w:type="gramEnd"/>
      <w:r w:rsidRPr="00055E11">
        <w:rPr>
          <w:rFonts w:ascii="Arial" w:hAnsi="Arial" w:cs="Arial"/>
          <w:color w:val="auto"/>
        </w:rPr>
        <w:t xml:space="preserve"> a estratificação de risco da população através da classificação do estágio clínico do paciente de acordo com a alteração de exame laboratorial referente a Taxa de Filtração Glomerular </w:t>
      </w:r>
      <w:r w:rsidR="00490479">
        <w:rPr>
          <w:rFonts w:ascii="Arial" w:hAnsi="Arial" w:cs="Arial"/>
          <w:color w:val="auto"/>
        </w:rPr>
        <w:t>(</w:t>
      </w:r>
      <w:r w:rsidRPr="00055E11">
        <w:rPr>
          <w:rFonts w:ascii="Arial" w:hAnsi="Arial" w:cs="Arial"/>
          <w:color w:val="auto"/>
        </w:rPr>
        <w:t>TFG</w:t>
      </w:r>
      <w:r w:rsidR="00490479">
        <w:rPr>
          <w:rFonts w:ascii="Arial" w:hAnsi="Arial" w:cs="Arial"/>
          <w:color w:val="auto"/>
        </w:rPr>
        <w:t>)</w:t>
      </w:r>
      <w:r w:rsidRPr="00055E11">
        <w:rPr>
          <w:rFonts w:ascii="Arial" w:hAnsi="Arial" w:cs="Arial"/>
          <w:color w:val="auto"/>
        </w:rPr>
        <w:t xml:space="preserve">. Pacientes classificados em estágios </w:t>
      </w:r>
      <w:proofErr w:type="gramStart"/>
      <w:r w:rsidRPr="00055E11">
        <w:rPr>
          <w:rFonts w:ascii="Arial" w:hAnsi="Arial" w:cs="Arial"/>
          <w:color w:val="auto"/>
        </w:rPr>
        <w:t>4</w:t>
      </w:r>
      <w:proofErr w:type="gramEnd"/>
      <w:r w:rsidRPr="00055E11">
        <w:rPr>
          <w:rFonts w:ascii="Arial" w:hAnsi="Arial" w:cs="Arial"/>
          <w:color w:val="auto"/>
        </w:rPr>
        <w:t xml:space="preserve"> e 5 (estratificação de risco) passam a ser acompanhados por serviços de atenção ambulatorial especializada.</w:t>
      </w:r>
    </w:p>
    <w:p w:rsidR="00BF3B1E" w:rsidRPr="00055E11" w:rsidRDefault="0031779F" w:rsidP="002128CA">
      <w:pPr>
        <w:spacing w:after="120" w:line="360" w:lineRule="auto"/>
        <w:ind w:left="0" w:right="0" w:firstLine="851"/>
        <w:rPr>
          <w:color w:val="auto"/>
          <w:szCs w:val="24"/>
        </w:rPr>
      </w:pPr>
      <w:r w:rsidRPr="00055E11">
        <w:rPr>
          <w:color w:val="auto"/>
          <w:szCs w:val="24"/>
        </w:rPr>
        <w:t xml:space="preserve">O tratamento </w:t>
      </w:r>
      <w:r w:rsidR="00F20223" w:rsidRPr="00055E11">
        <w:rPr>
          <w:color w:val="auto"/>
          <w:szCs w:val="24"/>
        </w:rPr>
        <w:t xml:space="preserve">do doente renal crônico através de procedimentos de </w:t>
      </w:r>
      <w:r w:rsidRPr="00055E11">
        <w:rPr>
          <w:color w:val="auto"/>
          <w:szCs w:val="24"/>
        </w:rPr>
        <w:t>diálise</w:t>
      </w:r>
      <w:proofErr w:type="gramStart"/>
      <w:r w:rsidR="00F20223" w:rsidRPr="00055E11">
        <w:rPr>
          <w:color w:val="auto"/>
          <w:szCs w:val="24"/>
        </w:rPr>
        <w:t>,</w:t>
      </w:r>
      <w:r w:rsidRPr="00055E11">
        <w:rPr>
          <w:color w:val="auto"/>
          <w:szCs w:val="24"/>
        </w:rPr>
        <w:t xml:space="preserve"> consiste</w:t>
      </w:r>
      <w:proofErr w:type="gramEnd"/>
      <w:r w:rsidRPr="00055E11">
        <w:rPr>
          <w:color w:val="auto"/>
          <w:szCs w:val="24"/>
        </w:rPr>
        <w:t xml:space="preserve"> na realização das consultas em nefrologia</w:t>
      </w:r>
      <w:r w:rsidR="00BC1CCE" w:rsidRPr="00055E11">
        <w:rPr>
          <w:color w:val="auto"/>
          <w:szCs w:val="24"/>
        </w:rPr>
        <w:t>,</w:t>
      </w:r>
      <w:r w:rsidR="00985BB9" w:rsidRPr="00055E11">
        <w:rPr>
          <w:color w:val="auto"/>
          <w:szCs w:val="24"/>
        </w:rPr>
        <w:t xml:space="preserve"> </w:t>
      </w:r>
      <w:r w:rsidRPr="00055E11">
        <w:rPr>
          <w:color w:val="auto"/>
          <w:szCs w:val="24"/>
        </w:rPr>
        <w:t xml:space="preserve">exames e na realização de pelo menos uma das seguintes modalidades de </w:t>
      </w:r>
      <w:proofErr w:type="spellStart"/>
      <w:r w:rsidRPr="00055E11">
        <w:rPr>
          <w:color w:val="auto"/>
          <w:szCs w:val="24"/>
        </w:rPr>
        <w:t>TRS-diálise</w:t>
      </w:r>
      <w:proofErr w:type="spellEnd"/>
      <w:r w:rsidRPr="00055E11">
        <w:rPr>
          <w:color w:val="auto"/>
          <w:szCs w:val="24"/>
        </w:rPr>
        <w:t>:</w:t>
      </w:r>
    </w:p>
    <w:p w:rsidR="00333DDA" w:rsidRPr="00055E11" w:rsidRDefault="0031779F" w:rsidP="002128CA">
      <w:pPr>
        <w:suppressAutoHyphens/>
        <w:spacing w:after="120" w:line="360" w:lineRule="auto"/>
        <w:ind w:left="0" w:right="0" w:firstLine="851"/>
        <w:rPr>
          <w:color w:val="auto"/>
          <w:szCs w:val="24"/>
        </w:rPr>
      </w:pPr>
      <w:r w:rsidRPr="00055E11">
        <w:rPr>
          <w:color w:val="auto"/>
          <w:szCs w:val="24"/>
        </w:rPr>
        <w:t>I - diálise peritoneal ambulatorial contínua (DPAC);</w:t>
      </w:r>
      <w:r w:rsidR="00333DDA" w:rsidRPr="00055E11">
        <w:rPr>
          <w:color w:val="auto"/>
          <w:szCs w:val="24"/>
        </w:rPr>
        <w:t xml:space="preserve"> modalidade de diálise peritoneal realizada no domicílio do paciente com trocas pelo próprio paciente ou </w:t>
      </w:r>
      <w:proofErr w:type="spellStart"/>
      <w:r w:rsidR="00333DDA" w:rsidRPr="00055E11">
        <w:rPr>
          <w:color w:val="auto"/>
          <w:szCs w:val="24"/>
        </w:rPr>
        <w:t>cuidador</w:t>
      </w:r>
      <w:proofErr w:type="spellEnd"/>
      <w:r w:rsidR="00333DDA" w:rsidRPr="00055E11">
        <w:rPr>
          <w:color w:val="auto"/>
          <w:szCs w:val="24"/>
        </w:rPr>
        <w:t>.</w:t>
      </w:r>
    </w:p>
    <w:p w:rsidR="00333DDA" w:rsidRPr="00055E11" w:rsidRDefault="0031779F" w:rsidP="002128CA">
      <w:pPr>
        <w:suppressAutoHyphens/>
        <w:spacing w:after="120" w:line="360" w:lineRule="auto"/>
        <w:ind w:left="0" w:right="0" w:firstLine="851"/>
        <w:rPr>
          <w:color w:val="auto"/>
          <w:szCs w:val="24"/>
        </w:rPr>
      </w:pPr>
      <w:r w:rsidRPr="00055E11">
        <w:rPr>
          <w:color w:val="auto"/>
          <w:szCs w:val="24"/>
        </w:rPr>
        <w:t>II - diálise peritoneal automática (DPA)</w:t>
      </w:r>
      <w:r w:rsidR="00333DDA" w:rsidRPr="00055E11">
        <w:rPr>
          <w:color w:val="auto"/>
          <w:szCs w:val="24"/>
        </w:rPr>
        <w:t xml:space="preserve">: modalidade de diálise peritoneal realizada no domicílio do paciente com trocas pelo próprio paciente ou </w:t>
      </w:r>
      <w:proofErr w:type="spellStart"/>
      <w:r w:rsidR="00333DDA" w:rsidRPr="00055E11">
        <w:rPr>
          <w:color w:val="auto"/>
          <w:szCs w:val="24"/>
        </w:rPr>
        <w:t>cuidador</w:t>
      </w:r>
      <w:proofErr w:type="spellEnd"/>
      <w:r w:rsidR="00333DDA" w:rsidRPr="00055E11">
        <w:rPr>
          <w:color w:val="auto"/>
          <w:szCs w:val="24"/>
        </w:rPr>
        <w:t>.</w:t>
      </w:r>
    </w:p>
    <w:p w:rsidR="00333DDA" w:rsidRPr="00055E11" w:rsidRDefault="0031779F" w:rsidP="002128CA">
      <w:pPr>
        <w:suppressAutoHyphens/>
        <w:spacing w:after="120" w:line="360" w:lineRule="auto"/>
        <w:ind w:left="0" w:right="0" w:firstLine="851"/>
        <w:rPr>
          <w:color w:val="auto"/>
          <w:szCs w:val="24"/>
        </w:rPr>
      </w:pPr>
      <w:r w:rsidRPr="00055E11">
        <w:rPr>
          <w:color w:val="auto"/>
          <w:szCs w:val="24"/>
        </w:rPr>
        <w:t>III - diálise peritoneal intermitente (DPI)</w:t>
      </w:r>
      <w:r w:rsidR="00333DDA" w:rsidRPr="00055E11">
        <w:rPr>
          <w:color w:val="auto"/>
          <w:szCs w:val="24"/>
        </w:rPr>
        <w:t xml:space="preserve">: modalidade de diálise peritoneal realizada em serviços de saúde com trocas controladas manualmente ou por máquina </w:t>
      </w:r>
      <w:proofErr w:type="spellStart"/>
      <w:r w:rsidR="00333DDA" w:rsidRPr="00055E11">
        <w:rPr>
          <w:color w:val="auto"/>
          <w:szCs w:val="24"/>
        </w:rPr>
        <w:t>cicladora</w:t>
      </w:r>
      <w:proofErr w:type="spellEnd"/>
      <w:r w:rsidR="00333DDA" w:rsidRPr="00055E11">
        <w:rPr>
          <w:color w:val="auto"/>
          <w:szCs w:val="24"/>
        </w:rPr>
        <w:t xml:space="preserve"> automática.</w:t>
      </w:r>
    </w:p>
    <w:p w:rsidR="00333DDA" w:rsidRPr="00055E11" w:rsidRDefault="0031779F" w:rsidP="002128CA">
      <w:pPr>
        <w:suppressAutoHyphens/>
        <w:spacing w:after="120" w:line="360" w:lineRule="auto"/>
        <w:ind w:left="0" w:right="0" w:firstLine="851"/>
        <w:rPr>
          <w:color w:val="auto"/>
          <w:szCs w:val="24"/>
        </w:rPr>
      </w:pPr>
      <w:r w:rsidRPr="00055E11">
        <w:rPr>
          <w:color w:val="auto"/>
          <w:szCs w:val="24"/>
        </w:rPr>
        <w:t xml:space="preserve">IV - </w:t>
      </w:r>
      <w:r w:rsidR="00333DDA" w:rsidRPr="00055E11">
        <w:rPr>
          <w:color w:val="auto"/>
          <w:szCs w:val="24"/>
        </w:rPr>
        <w:t>h</w:t>
      </w:r>
      <w:r w:rsidRPr="00055E11">
        <w:rPr>
          <w:color w:val="auto"/>
          <w:szCs w:val="24"/>
        </w:rPr>
        <w:t>emodiálise (HD)</w:t>
      </w:r>
      <w:r w:rsidR="00333DDA" w:rsidRPr="00055E11">
        <w:rPr>
          <w:color w:val="auto"/>
          <w:szCs w:val="24"/>
        </w:rPr>
        <w:t xml:space="preserve">: modalidade de diálise realizada em serviços de saúde, controlada por máquina com filtros capilares, tendo o paciente uma fístula </w:t>
      </w:r>
      <w:proofErr w:type="spellStart"/>
      <w:r w:rsidR="00333DDA" w:rsidRPr="00055E11">
        <w:rPr>
          <w:color w:val="auto"/>
          <w:szCs w:val="24"/>
        </w:rPr>
        <w:t>artério-venosa</w:t>
      </w:r>
      <w:proofErr w:type="spellEnd"/>
      <w:r w:rsidR="00490479">
        <w:rPr>
          <w:color w:val="auto"/>
          <w:szCs w:val="24"/>
        </w:rPr>
        <w:t xml:space="preserve"> (</w:t>
      </w:r>
      <w:r w:rsidR="00490479" w:rsidRPr="00055E11">
        <w:rPr>
          <w:color w:val="auto"/>
          <w:szCs w:val="24"/>
        </w:rPr>
        <w:t>FAV</w:t>
      </w:r>
      <w:r w:rsidR="00490479">
        <w:rPr>
          <w:color w:val="auto"/>
          <w:szCs w:val="24"/>
        </w:rPr>
        <w:t xml:space="preserve">) </w:t>
      </w:r>
      <w:r w:rsidR="00333DDA" w:rsidRPr="00055E11">
        <w:rPr>
          <w:color w:val="auto"/>
          <w:szCs w:val="24"/>
        </w:rPr>
        <w:t>com bom fluxo ou, temporariamente, através de cateter vascular.</w:t>
      </w:r>
    </w:p>
    <w:p w:rsidR="001E098F" w:rsidRDefault="001E098F" w:rsidP="00F54CBD">
      <w:pPr>
        <w:rPr>
          <w:b/>
          <w:color w:val="auto"/>
        </w:rPr>
      </w:pPr>
      <w:r>
        <w:rPr>
          <w:b/>
          <w:color w:val="auto"/>
        </w:rPr>
        <w:br w:type="page"/>
      </w:r>
    </w:p>
    <w:p w:rsidR="00F54CBD" w:rsidRPr="00055E11" w:rsidRDefault="00F54CBD" w:rsidP="00F54CBD">
      <w:pPr>
        <w:rPr>
          <w:b/>
          <w:color w:val="auto"/>
        </w:rPr>
      </w:pPr>
    </w:p>
    <w:p w:rsidR="00F54CBD" w:rsidRPr="00055E11" w:rsidRDefault="00F54CBD" w:rsidP="00F54CBD">
      <w:pPr>
        <w:rPr>
          <w:b/>
          <w:color w:val="auto"/>
        </w:rPr>
      </w:pPr>
      <w:r w:rsidRPr="00055E11">
        <w:rPr>
          <w:b/>
          <w:color w:val="auto"/>
        </w:rPr>
        <w:t>Diálise Peritoneal</w:t>
      </w:r>
    </w:p>
    <w:p w:rsidR="00F54CBD" w:rsidRDefault="00F54CBD" w:rsidP="002128CA">
      <w:pPr>
        <w:spacing w:after="120" w:line="360" w:lineRule="auto"/>
        <w:ind w:left="11" w:right="0" w:firstLine="839"/>
        <w:rPr>
          <w:color w:val="auto"/>
          <w:szCs w:val="24"/>
          <w:shd w:val="clear" w:color="auto" w:fill="FFFFFF"/>
        </w:rPr>
      </w:pPr>
      <w:r w:rsidRPr="00055E11">
        <w:rPr>
          <w:color w:val="auto"/>
          <w:szCs w:val="24"/>
          <w:shd w:val="clear" w:color="auto" w:fill="FFFFFF"/>
        </w:rPr>
        <w:t xml:space="preserve">Diálise Peritoneal é uma forma de tratamento da DRC no qual o processo de tratamento ocorre dentro do corpo do paciente através de um filtro natural (peritônio) como substituto da função renal. O peritônio é uma membrana porosa e semipermeável, que reveste os principais órgãos abdominais. O espaço entre esses órgãos chama-se de cavidade peritoneal. O procedimento de diálise peritoneal se dá pela colocação de um líquido de diálise na cavidade abdominal, permanece por um período no abdome e após é drenado, através de um cateter (tubo flexível </w:t>
      </w:r>
      <w:proofErr w:type="spellStart"/>
      <w:r w:rsidRPr="00055E11">
        <w:rPr>
          <w:color w:val="auto"/>
          <w:szCs w:val="24"/>
          <w:shd w:val="clear" w:color="auto" w:fill="FFFFFF"/>
        </w:rPr>
        <w:t>biocompatível</w:t>
      </w:r>
      <w:proofErr w:type="spellEnd"/>
      <w:r w:rsidRPr="00055E11">
        <w:rPr>
          <w:color w:val="auto"/>
          <w:szCs w:val="24"/>
          <w:shd w:val="clear" w:color="auto" w:fill="FFFFFF"/>
        </w:rPr>
        <w:t>), conforme figura a seguir:</w:t>
      </w:r>
    </w:p>
    <w:p w:rsidR="001E098F" w:rsidRPr="001E098F" w:rsidRDefault="001E098F" w:rsidP="002128CA">
      <w:pPr>
        <w:pStyle w:val="Legenda"/>
        <w:spacing w:after="120" w:line="360" w:lineRule="auto"/>
        <w:ind w:left="11" w:firstLine="839"/>
        <w:rPr>
          <w:rFonts w:ascii="Arial" w:hAnsi="Arial" w:cs="Arial"/>
          <w:b w:val="0"/>
          <w:color w:val="auto"/>
          <w:sz w:val="24"/>
          <w:szCs w:val="24"/>
          <w:shd w:val="clear" w:color="auto" w:fill="FFFFFF"/>
        </w:rPr>
      </w:pPr>
      <w:bookmarkStart w:id="97" w:name="_Toc531093617"/>
      <w:r w:rsidRPr="001E098F">
        <w:rPr>
          <w:rFonts w:ascii="Arial" w:hAnsi="Arial" w:cs="Arial"/>
          <w:b w:val="0"/>
          <w:color w:val="auto"/>
          <w:sz w:val="24"/>
          <w:szCs w:val="24"/>
        </w:rPr>
        <w:t xml:space="preserve">Figura </w:t>
      </w:r>
      <w:r w:rsidR="007F6203" w:rsidRPr="001E098F">
        <w:rPr>
          <w:rFonts w:ascii="Arial" w:hAnsi="Arial" w:cs="Arial"/>
          <w:b w:val="0"/>
          <w:color w:val="auto"/>
          <w:sz w:val="24"/>
          <w:szCs w:val="24"/>
        </w:rPr>
        <w:fldChar w:fldCharType="begin"/>
      </w:r>
      <w:r w:rsidRPr="001E098F">
        <w:rPr>
          <w:rFonts w:ascii="Arial" w:hAnsi="Arial" w:cs="Arial"/>
          <w:b w:val="0"/>
          <w:color w:val="auto"/>
          <w:sz w:val="24"/>
          <w:szCs w:val="24"/>
        </w:rPr>
        <w:instrText xml:space="preserve"> SEQ Figura \* ARABIC </w:instrText>
      </w:r>
      <w:r w:rsidR="007F6203" w:rsidRPr="001E098F">
        <w:rPr>
          <w:rFonts w:ascii="Arial" w:hAnsi="Arial" w:cs="Arial"/>
          <w:b w:val="0"/>
          <w:color w:val="auto"/>
          <w:sz w:val="24"/>
          <w:szCs w:val="24"/>
        </w:rPr>
        <w:fldChar w:fldCharType="separate"/>
      </w:r>
      <w:r w:rsidR="005A1E40">
        <w:rPr>
          <w:rFonts w:ascii="Arial" w:hAnsi="Arial" w:cs="Arial"/>
          <w:b w:val="0"/>
          <w:noProof/>
          <w:color w:val="auto"/>
          <w:sz w:val="24"/>
          <w:szCs w:val="24"/>
        </w:rPr>
        <w:t>28</w:t>
      </w:r>
      <w:r w:rsidR="007F6203" w:rsidRPr="001E098F">
        <w:rPr>
          <w:rFonts w:ascii="Arial" w:hAnsi="Arial" w:cs="Arial"/>
          <w:b w:val="0"/>
          <w:color w:val="auto"/>
          <w:sz w:val="24"/>
          <w:szCs w:val="24"/>
        </w:rPr>
        <w:fldChar w:fldCharType="end"/>
      </w:r>
      <w:r w:rsidRPr="001E098F">
        <w:rPr>
          <w:rFonts w:ascii="Arial" w:hAnsi="Arial" w:cs="Arial"/>
          <w:b w:val="0"/>
          <w:color w:val="auto"/>
          <w:sz w:val="24"/>
          <w:szCs w:val="24"/>
        </w:rPr>
        <w:t xml:space="preserve">: </w:t>
      </w:r>
      <w:r w:rsidR="00A626C1">
        <w:rPr>
          <w:rFonts w:ascii="Arial" w:hAnsi="Arial" w:cs="Arial"/>
          <w:b w:val="0"/>
          <w:color w:val="auto"/>
          <w:sz w:val="24"/>
          <w:szCs w:val="24"/>
        </w:rPr>
        <w:t>Diálise Peritoneal</w:t>
      </w:r>
      <w:bookmarkEnd w:id="97"/>
    </w:p>
    <w:p w:rsidR="00F54CBD" w:rsidRPr="00055E11" w:rsidRDefault="00654760" w:rsidP="00F54CBD">
      <w:pPr>
        <w:rPr>
          <w:color w:val="auto"/>
          <w:szCs w:val="24"/>
          <w:shd w:val="clear" w:color="auto" w:fill="FFFFFF"/>
        </w:rPr>
      </w:pPr>
      <w:r w:rsidRPr="00055E11">
        <w:rPr>
          <w:noProof/>
          <w:color w:val="auto"/>
          <w:szCs w:val="24"/>
        </w:rPr>
        <w:drawing>
          <wp:inline distT="0" distB="0" distL="0" distR="0">
            <wp:extent cx="5391150" cy="2242185"/>
            <wp:effectExtent l="19050" t="0" r="0" b="0"/>
            <wp:docPr id="93187" name="Imagem 4" descr="dialise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dialise01"/>
                    <pic:cNvPicPr>
                      <a:picLocks noChangeAspect="1" noChangeArrowheads="1"/>
                    </pic:cNvPicPr>
                  </pic:nvPicPr>
                  <pic:blipFill>
                    <a:blip r:embed="rId48"/>
                    <a:srcRect/>
                    <a:stretch>
                      <a:fillRect/>
                    </a:stretch>
                  </pic:blipFill>
                  <pic:spPr bwMode="auto">
                    <a:xfrm>
                      <a:off x="0" y="0"/>
                      <a:ext cx="5391150" cy="2242185"/>
                    </a:xfrm>
                    <a:prstGeom prst="rect">
                      <a:avLst/>
                    </a:prstGeom>
                    <a:noFill/>
                    <a:ln w="9525">
                      <a:noFill/>
                      <a:miter lim="800000"/>
                      <a:headEnd/>
                      <a:tailEnd/>
                    </a:ln>
                  </pic:spPr>
                </pic:pic>
              </a:graphicData>
            </a:graphic>
          </wp:inline>
        </w:drawing>
      </w:r>
    </w:p>
    <w:p w:rsidR="00F54CBD" w:rsidRPr="001E098F" w:rsidRDefault="001E098F" w:rsidP="001E098F">
      <w:pPr>
        <w:jc w:val="center"/>
        <w:rPr>
          <w:color w:val="auto"/>
          <w:sz w:val="20"/>
          <w:szCs w:val="20"/>
          <w:u w:val="single"/>
          <w:shd w:val="clear" w:color="auto" w:fill="FFFFFF"/>
        </w:rPr>
      </w:pPr>
      <w:r w:rsidRPr="001E098F">
        <w:rPr>
          <w:color w:val="auto"/>
          <w:sz w:val="20"/>
          <w:szCs w:val="20"/>
          <w:u w:val="single"/>
          <w:shd w:val="clear" w:color="auto" w:fill="FFFFFF"/>
        </w:rPr>
        <w:t>Fonte</w:t>
      </w:r>
      <w:r w:rsidR="00EF6667" w:rsidRPr="001E098F">
        <w:rPr>
          <w:color w:val="auto"/>
          <w:sz w:val="20"/>
          <w:szCs w:val="20"/>
          <w:u w:val="single"/>
          <w:shd w:val="clear" w:color="auto" w:fill="FFFFFF"/>
        </w:rPr>
        <w:t>:</w:t>
      </w:r>
      <w:r>
        <w:rPr>
          <w:color w:val="auto"/>
          <w:sz w:val="20"/>
          <w:szCs w:val="20"/>
          <w:u w:val="single"/>
          <w:shd w:val="clear" w:color="auto" w:fill="FFFFFF"/>
        </w:rPr>
        <w:t xml:space="preserve"> </w:t>
      </w:r>
      <w:hyperlink r:id="rId49" w:tgtFrame="_blank" w:history="1">
        <w:r w:rsidR="00EF6667" w:rsidRPr="001E098F">
          <w:rPr>
            <w:rStyle w:val="Hyperlink"/>
            <w:color w:val="auto"/>
            <w:sz w:val="20"/>
            <w:szCs w:val="20"/>
            <w:shd w:val="clear" w:color="auto" w:fill="FFFFFF"/>
          </w:rPr>
          <w:t>http://www.manualmerck.net/images/p_628.gif</w:t>
        </w:r>
      </w:hyperlink>
    </w:p>
    <w:p w:rsidR="001E098F" w:rsidRDefault="001E098F" w:rsidP="001E098F">
      <w:pPr>
        <w:pStyle w:val="NormalWeb"/>
        <w:spacing w:beforeAutospacing="0" w:after="120" w:afterAutospacing="0" w:line="360" w:lineRule="auto"/>
        <w:ind w:firstLine="851"/>
        <w:jc w:val="both"/>
        <w:rPr>
          <w:rFonts w:ascii="Arial" w:hAnsi="Arial" w:cs="Arial"/>
          <w:color w:val="auto"/>
        </w:rPr>
      </w:pPr>
    </w:p>
    <w:p w:rsidR="00F54CBD" w:rsidRDefault="00F54CBD" w:rsidP="002128CA">
      <w:pPr>
        <w:pStyle w:val="NormalWeb"/>
        <w:spacing w:beforeAutospacing="0" w:after="120" w:afterAutospacing="0" w:line="360" w:lineRule="auto"/>
        <w:ind w:firstLine="851"/>
        <w:jc w:val="both"/>
        <w:rPr>
          <w:rFonts w:ascii="Arial" w:hAnsi="Arial" w:cs="Arial"/>
          <w:color w:val="auto"/>
        </w:rPr>
      </w:pPr>
      <w:r w:rsidRPr="00055E11">
        <w:rPr>
          <w:rFonts w:ascii="Arial" w:hAnsi="Arial" w:cs="Arial"/>
          <w:color w:val="auto"/>
        </w:rPr>
        <w:t xml:space="preserve">Para efetuar esse tipo de tratamento é colocado um cateter permanente e indolor, através de uma cirurgia pequena no abdômen. A solução é introduzida no peritônio e entra em contato com o sangue fazendo uma troca das substâncias acumuladas de forma excessiva no corpo como uréia, </w:t>
      </w:r>
      <w:proofErr w:type="spellStart"/>
      <w:r w:rsidRPr="00055E11">
        <w:rPr>
          <w:rFonts w:ascii="Arial" w:hAnsi="Arial" w:cs="Arial"/>
          <w:color w:val="auto"/>
        </w:rPr>
        <w:t>creatinina</w:t>
      </w:r>
      <w:proofErr w:type="spellEnd"/>
      <w:r w:rsidRPr="00055E11">
        <w:rPr>
          <w:rFonts w:ascii="Arial" w:hAnsi="Arial" w:cs="Arial"/>
          <w:color w:val="auto"/>
        </w:rPr>
        <w:t xml:space="preserve"> e potássio, as quais são removidas juntamente com o excesso de líquido que não está sendo eliminado pelo rim.</w:t>
      </w:r>
    </w:p>
    <w:p w:rsidR="001E098F" w:rsidRDefault="001E098F" w:rsidP="001E098F">
      <w:pPr>
        <w:pStyle w:val="Legenda"/>
        <w:spacing w:after="120" w:line="360" w:lineRule="auto"/>
        <w:ind w:firstLine="851"/>
        <w:rPr>
          <w:rFonts w:ascii="Arial" w:hAnsi="Arial" w:cs="Arial"/>
          <w:b w:val="0"/>
          <w:bCs w:val="0"/>
          <w:color w:val="auto"/>
          <w:sz w:val="24"/>
          <w:szCs w:val="24"/>
          <w:lang w:eastAsia="pt-BR"/>
        </w:rPr>
      </w:pPr>
      <w:r>
        <w:rPr>
          <w:rFonts w:ascii="Arial" w:hAnsi="Arial" w:cs="Arial"/>
          <w:b w:val="0"/>
          <w:bCs w:val="0"/>
          <w:color w:val="auto"/>
          <w:sz w:val="24"/>
          <w:szCs w:val="24"/>
          <w:lang w:eastAsia="pt-BR"/>
        </w:rPr>
        <w:br w:type="page"/>
      </w:r>
    </w:p>
    <w:p w:rsidR="001E098F" w:rsidRPr="001E098F" w:rsidRDefault="001E098F" w:rsidP="001E098F">
      <w:pPr>
        <w:pStyle w:val="Legenda"/>
        <w:spacing w:after="120" w:line="360" w:lineRule="auto"/>
        <w:ind w:firstLine="851"/>
        <w:rPr>
          <w:rFonts w:ascii="Arial" w:hAnsi="Arial" w:cs="Arial"/>
          <w:b w:val="0"/>
          <w:color w:val="auto"/>
          <w:sz w:val="24"/>
          <w:szCs w:val="24"/>
        </w:rPr>
      </w:pPr>
      <w:bookmarkStart w:id="98" w:name="_Toc531093618"/>
      <w:r w:rsidRPr="001E098F">
        <w:rPr>
          <w:rFonts w:ascii="Arial" w:hAnsi="Arial" w:cs="Arial"/>
          <w:b w:val="0"/>
          <w:sz w:val="24"/>
          <w:szCs w:val="24"/>
        </w:rPr>
        <w:lastRenderedPageBreak/>
        <w:t xml:space="preserve">Figura </w:t>
      </w:r>
      <w:r w:rsidR="007F6203" w:rsidRPr="001E098F">
        <w:rPr>
          <w:rFonts w:ascii="Arial" w:hAnsi="Arial" w:cs="Arial"/>
          <w:b w:val="0"/>
          <w:sz w:val="24"/>
          <w:szCs w:val="24"/>
        </w:rPr>
        <w:fldChar w:fldCharType="begin"/>
      </w:r>
      <w:r w:rsidRPr="001E098F">
        <w:rPr>
          <w:rFonts w:ascii="Arial" w:hAnsi="Arial" w:cs="Arial"/>
          <w:b w:val="0"/>
          <w:sz w:val="24"/>
          <w:szCs w:val="24"/>
        </w:rPr>
        <w:instrText xml:space="preserve"> SEQ Figura \* ARABIC </w:instrText>
      </w:r>
      <w:r w:rsidR="007F6203" w:rsidRPr="001E098F">
        <w:rPr>
          <w:rFonts w:ascii="Arial" w:hAnsi="Arial" w:cs="Arial"/>
          <w:b w:val="0"/>
          <w:sz w:val="24"/>
          <w:szCs w:val="24"/>
        </w:rPr>
        <w:fldChar w:fldCharType="separate"/>
      </w:r>
      <w:r w:rsidR="005A1E40">
        <w:rPr>
          <w:rFonts w:ascii="Arial" w:hAnsi="Arial" w:cs="Arial"/>
          <w:b w:val="0"/>
          <w:noProof/>
          <w:sz w:val="24"/>
          <w:szCs w:val="24"/>
        </w:rPr>
        <w:t>29</w:t>
      </w:r>
      <w:r w:rsidR="007F6203" w:rsidRPr="001E098F">
        <w:rPr>
          <w:rFonts w:ascii="Arial" w:hAnsi="Arial" w:cs="Arial"/>
          <w:b w:val="0"/>
          <w:sz w:val="24"/>
          <w:szCs w:val="24"/>
        </w:rPr>
        <w:fldChar w:fldCharType="end"/>
      </w:r>
      <w:r w:rsidRPr="001E098F">
        <w:rPr>
          <w:rFonts w:ascii="Arial" w:hAnsi="Arial" w:cs="Arial"/>
          <w:b w:val="0"/>
          <w:sz w:val="24"/>
          <w:szCs w:val="24"/>
        </w:rPr>
        <w:t xml:space="preserve">: </w:t>
      </w:r>
      <w:proofErr w:type="spellStart"/>
      <w:r w:rsidR="00A626C1">
        <w:rPr>
          <w:rFonts w:ascii="Arial" w:hAnsi="Arial" w:cs="Arial"/>
          <w:b w:val="0"/>
          <w:sz w:val="24"/>
          <w:szCs w:val="24"/>
        </w:rPr>
        <w:t>Catéter</w:t>
      </w:r>
      <w:proofErr w:type="spellEnd"/>
      <w:r w:rsidR="00A626C1">
        <w:rPr>
          <w:rFonts w:ascii="Arial" w:hAnsi="Arial" w:cs="Arial"/>
          <w:b w:val="0"/>
          <w:sz w:val="24"/>
          <w:szCs w:val="24"/>
        </w:rPr>
        <w:t xml:space="preserve"> implantado para realização de Diálise Peritoneal</w:t>
      </w:r>
      <w:bookmarkEnd w:id="98"/>
    </w:p>
    <w:p w:rsidR="00F54CBD" w:rsidRPr="00055E11" w:rsidRDefault="00654760" w:rsidP="00F54CBD">
      <w:pPr>
        <w:pStyle w:val="NormalWeb"/>
        <w:jc w:val="both"/>
        <w:rPr>
          <w:rFonts w:ascii="Arial" w:hAnsi="Arial" w:cs="Arial"/>
          <w:color w:val="auto"/>
        </w:rPr>
      </w:pPr>
      <w:r w:rsidRPr="00055E11">
        <w:rPr>
          <w:rFonts w:ascii="Arial" w:hAnsi="Arial" w:cs="Arial"/>
          <w:noProof/>
          <w:color w:val="auto"/>
        </w:rPr>
        <w:drawing>
          <wp:inline distT="0" distB="0" distL="0" distR="0">
            <wp:extent cx="4612005" cy="2639695"/>
            <wp:effectExtent l="19050" t="0" r="0" b="0"/>
            <wp:docPr id="93190" name="Imagem 1" descr="dialise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ialise02"/>
                    <pic:cNvPicPr>
                      <a:picLocks noChangeAspect="1" noChangeArrowheads="1"/>
                    </pic:cNvPicPr>
                  </pic:nvPicPr>
                  <pic:blipFill>
                    <a:blip r:embed="rId50"/>
                    <a:srcRect/>
                    <a:stretch>
                      <a:fillRect/>
                    </a:stretch>
                  </pic:blipFill>
                  <pic:spPr bwMode="auto">
                    <a:xfrm>
                      <a:off x="0" y="0"/>
                      <a:ext cx="4612005" cy="2639695"/>
                    </a:xfrm>
                    <a:prstGeom prst="rect">
                      <a:avLst/>
                    </a:prstGeom>
                    <a:noFill/>
                    <a:ln w="9525">
                      <a:noFill/>
                      <a:miter lim="800000"/>
                      <a:headEnd/>
                      <a:tailEnd/>
                    </a:ln>
                  </pic:spPr>
                </pic:pic>
              </a:graphicData>
            </a:graphic>
          </wp:inline>
        </w:drawing>
      </w:r>
    </w:p>
    <w:p w:rsidR="00F54CBD" w:rsidRPr="001E098F" w:rsidRDefault="001E098F" w:rsidP="001E098F">
      <w:pPr>
        <w:jc w:val="center"/>
        <w:rPr>
          <w:color w:val="auto"/>
          <w:sz w:val="20"/>
          <w:szCs w:val="20"/>
        </w:rPr>
      </w:pPr>
      <w:r w:rsidRPr="001E098F">
        <w:rPr>
          <w:color w:val="auto"/>
          <w:sz w:val="20"/>
          <w:szCs w:val="20"/>
          <w:shd w:val="clear" w:color="auto" w:fill="FFFFFF"/>
        </w:rPr>
        <w:t>Fonte</w:t>
      </w:r>
      <w:r w:rsidR="00EF6667" w:rsidRPr="001E098F">
        <w:rPr>
          <w:color w:val="auto"/>
          <w:sz w:val="20"/>
          <w:szCs w:val="20"/>
          <w:u w:val="single"/>
          <w:shd w:val="clear" w:color="auto" w:fill="FFFFFF"/>
        </w:rPr>
        <w:t>: </w:t>
      </w:r>
      <w:hyperlink r:id="rId51" w:anchor="2" w:tgtFrame="_blank" w:history="1">
        <w:r w:rsidR="00EF6667" w:rsidRPr="001E098F">
          <w:rPr>
            <w:rStyle w:val="Hyperlink"/>
            <w:color w:val="auto"/>
            <w:sz w:val="20"/>
            <w:szCs w:val="20"/>
            <w:u w:val="none"/>
            <w:shd w:val="clear" w:color="auto" w:fill="FFFFFF"/>
          </w:rPr>
          <w:t>http://www.latinoamerica.baxter.com/brasil/pacientes/doencas/dialise-peritoneal.html#2</w:t>
        </w:r>
      </w:hyperlink>
    </w:p>
    <w:p w:rsidR="001E098F" w:rsidRDefault="001E098F" w:rsidP="001E098F">
      <w:pPr>
        <w:pStyle w:val="NormalWeb"/>
        <w:spacing w:beforeAutospacing="0" w:line="360" w:lineRule="auto"/>
        <w:ind w:firstLine="709"/>
        <w:jc w:val="both"/>
        <w:rPr>
          <w:rFonts w:ascii="Arial" w:hAnsi="Arial" w:cs="Arial"/>
          <w:color w:val="auto"/>
        </w:rPr>
      </w:pPr>
    </w:p>
    <w:p w:rsidR="0082095F" w:rsidRDefault="00F54CBD" w:rsidP="002128CA">
      <w:pPr>
        <w:pStyle w:val="NormalWeb"/>
        <w:spacing w:beforeAutospacing="0" w:after="120" w:afterAutospacing="0" w:line="360" w:lineRule="auto"/>
        <w:ind w:firstLine="851"/>
        <w:jc w:val="both"/>
        <w:rPr>
          <w:rFonts w:ascii="Arial" w:hAnsi="Arial" w:cs="Arial"/>
          <w:color w:val="auto"/>
        </w:rPr>
      </w:pPr>
      <w:r w:rsidRPr="00055E11">
        <w:rPr>
          <w:rFonts w:ascii="Arial" w:hAnsi="Arial" w:cs="Arial"/>
          <w:color w:val="auto"/>
        </w:rPr>
        <w:t xml:space="preserve">Estudos demonstram que os resultados dos tratamentos por diálise peritoneal e hemodiálise são iguais. Com o aumento na prevalência de pacientes em diálise surgem preocupações quanto às modalidades de tratamento em diálise. Há relevância nos estudos que comparam essas modalidades. São inúmeros os estudos que fazem comparação entre essas modalidades, principalmente </w:t>
      </w:r>
      <w:proofErr w:type="gramStart"/>
      <w:r w:rsidRPr="00055E11">
        <w:rPr>
          <w:rFonts w:ascii="Arial" w:hAnsi="Arial" w:cs="Arial"/>
          <w:color w:val="auto"/>
        </w:rPr>
        <w:t>nas hemodiálise</w:t>
      </w:r>
      <w:proofErr w:type="gramEnd"/>
      <w:r w:rsidRPr="00055E11">
        <w:rPr>
          <w:rFonts w:ascii="Arial" w:hAnsi="Arial" w:cs="Arial"/>
          <w:color w:val="auto"/>
        </w:rPr>
        <w:t xml:space="preserve"> e diálise peritoneal. Diferentes estudos reportaram que não existe diferença nas taxas de mortalidade entre as modalidades, gera</w:t>
      </w:r>
      <w:r w:rsidR="00D5430F" w:rsidRPr="00055E11">
        <w:rPr>
          <w:rFonts w:ascii="Arial" w:hAnsi="Arial" w:cs="Arial"/>
          <w:color w:val="auto"/>
        </w:rPr>
        <w:t>n</w:t>
      </w:r>
      <w:r w:rsidRPr="00055E11">
        <w:rPr>
          <w:rFonts w:ascii="Arial" w:hAnsi="Arial" w:cs="Arial"/>
          <w:color w:val="auto"/>
        </w:rPr>
        <w:t>do um potencial benefício na qualidade de vida dos pacientes, quando podem decidir por qualquer uma dessas modalidades. Um paciente pode durante algum tempo realizar diálise peritoneal e depois passar a hemodiálise. O que se constitui em uma condição favorável na ausência de vagas, por exemplo, para hemodiálise. Assim como, o contrário também é possível. Iniciar com hemodiálise e passar a realizar a Diálise Peritoneal para tratamento da DRC.</w:t>
      </w:r>
    </w:p>
    <w:p w:rsidR="0082095F" w:rsidRDefault="00F54CBD" w:rsidP="002128CA">
      <w:pPr>
        <w:shd w:val="clear" w:color="auto" w:fill="FFFFFF"/>
        <w:spacing w:after="120" w:line="360" w:lineRule="auto"/>
        <w:ind w:left="0" w:firstLine="851"/>
        <w:rPr>
          <w:rFonts w:eastAsia="Times New Roman"/>
          <w:color w:val="auto"/>
          <w:szCs w:val="24"/>
        </w:rPr>
      </w:pPr>
      <w:r w:rsidRPr="00055E11">
        <w:rPr>
          <w:rFonts w:eastAsia="Times New Roman"/>
          <w:color w:val="auto"/>
          <w:szCs w:val="24"/>
        </w:rPr>
        <w:t>O quadro a seguir resume estudos dos últimos cinco anos que compararam de alguma maneira a Qualidade de Vida entre as modalidades.</w:t>
      </w:r>
    </w:p>
    <w:p w:rsidR="00EA3EDE" w:rsidRDefault="00EA3EDE" w:rsidP="001E098F">
      <w:pPr>
        <w:shd w:val="clear" w:color="auto" w:fill="FFFFFF"/>
        <w:spacing w:after="120" w:line="360" w:lineRule="auto"/>
        <w:ind w:left="0" w:firstLine="851"/>
        <w:rPr>
          <w:rFonts w:eastAsia="Times New Roman"/>
          <w:color w:val="auto"/>
          <w:szCs w:val="24"/>
        </w:rPr>
      </w:pPr>
      <w:r>
        <w:rPr>
          <w:rFonts w:eastAsia="Times New Roman"/>
          <w:color w:val="auto"/>
          <w:szCs w:val="24"/>
        </w:rPr>
        <w:br w:type="page"/>
      </w:r>
    </w:p>
    <w:p w:rsidR="001E098F" w:rsidRDefault="001E098F" w:rsidP="001E098F">
      <w:pPr>
        <w:shd w:val="clear" w:color="auto" w:fill="FFFFFF"/>
        <w:spacing w:after="120" w:line="360" w:lineRule="auto"/>
        <w:ind w:left="0" w:firstLine="851"/>
        <w:rPr>
          <w:rFonts w:eastAsia="Times New Roman"/>
          <w:color w:val="auto"/>
          <w:szCs w:val="24"/>
        </w:rPr>
      </w:pPr>
    </w:p>
    <w:p w:rsidR="001E098F" w:rsidRPr="009E17EE" w:rsidRDefault="001E098F" w:rsidP="002128CA">
      <w:pPr>
        <w:pStyle w:val="Legenda"/>
        <w:spacing w:after="120" w:line="360" w:lineRule="auto"/>
        <w:ind w:firstLine="851"/>
        <w:jc w:val="both"/>
        <w:rPr>
          <w:rFonts w:ascii="Arial" w:hAnsi="Arial" w:cs="Arial"/>
          <w:b w:val="0"/>
          <w:color w:val="auto"/>
          <w:sz w:val="24"/>
          <w:szCs w:val="24"/>
        </w:rPr>
      </w:pPr>
      <w:bookmarkStart w:id="99" w:name="_Toc531093657"/>
      <w:r w:rsidRPr="009E17EE">
        <w:rPr>
          <w:rFonts w:ascii="Arial" w:hAnsi="Arial" w:cs="Arial"/>
          <w:b w:val="0"/>
          <w:color w:val="auto"/>
          <w:sz w:val="24"/>
          <w:szCs w:val="24"/>
        </w:rPr>
        <w:t xml:space="preserve">Quadro </w:t>
      </w:r>
      <w:r w:rsidR="007F6203" w:rsidRPr="009E17EE">
        <w:rPr>
          <w:rFonts w:ascii="Arial" w:hAnsi="Arial" w:cs="Arial"/>
          <w:b w:val="0"/>
          <w:color w:val="auto"/>
          <w:sz w:val="24"/>
          <w:szCs w:val="24"/>
        </w:rPr>
        <w:fldChar w:fldCharType="begin"/>
      </w:r>
      <w:r w:rsidRPr="009E17EE">
        <w:rPr>
          <w:rFonts w:ascii="Arial" w:hAnsi="Arial" w:cs="Arial"/>
          <w:b w:val="0"/>
          <w:color w:val="auto"/>
          <w:sz w:val="24"/>
          <w:szCs w:val="24"/>
        </w:rPr>
        <w:instrText xml:space="preserve"> SEQ Quadro \* ARABIC </w:instrText>
      </w:r>
      <w:r w:rsidR="007F6203" w:rsidRPr="009E17EE">
        <w:rPr>
          <w:rFonts w:ascii="Arial" w:hAnsi="Arial" w:cs="Arial"/>
          <w:b w:val="0"/>
          <w:color w:val="auto"/>
          <w:sz w:val="24"/>
          <w:szCs w:val="24"/>
        </w:rPr>
        <w:fldChar w:fldCharType="separate"/>
      </w:r>
      <w:r w:rsidR="005A1E40">
        <w:rPr>
          <w:rFonts w:ascii="Arial" w:hAnsi="Arial" w:cs="Arial"/>
          <w:b w:val="0"/>
          <w:noProof/>
          <w:color w:val="auto"/>
          <w:sz w:val="24"/>
          <w:szCs w:val="24"/>
        </w:rPr>
        <w:t>30</w:t>
      </w:r>
      <w:r w:rsidR="007F6203" w:rsidRPr="009E17EE">
        <w:rPr>
          <w:rFonts w:ascii="Arial" w:hAnsi="Arial" w:cs="Arial"/>
          <w:b w:val="0"/>
          <w:color w:val="auto"/>
          <w:sz w:val="24"/>
          <w:szCs w:val="24"/>
        </w:rPr>
        <w:fldChar w:fldCharType="end"/>
      </w:r>
      <w:r w:rsidRPr="009E17EE">
        <w:rPr>
          <w:rFonts w:ascii="Arial" w:hAnsi="Arial" w:cs="Arial"/>
          <w:b w:val="0"/>
          <w:color w:val="auto"/>
          <w:sz w:val="24"/>
          <w:szCs w:val="24"/>
        </w:rPr>
        <w:t xml:space="preserve">: </w:t>
      </w:r>
      <w:r w:rsidR="00A626C1">
        <w:rPr>
          <w:rFonts w:ascii="Arial" w:hAnsi="Arial" w:cs="Arial"/>
          <w:b w:val="0"/>
          <w:color w:val="auto"/>
          <w:sz w:val="24"/>
          <w:szCs w:val="24"/>
        </w:rPr>
        <w:t xml:space="preserve">Estudos </w:t>
      </w:r>
      <w:proofErr w:type="spellStart"/>
      <w:r w:rsidR="00A626C1">
        <w:rPr>
          <w:rFonts w:ascii="Arial" w:hAnsi="Arial" w:cs="Arial"/>
          <w:b w:val="0"/>
          <w:color w:val="auto"/>
          <w:sz w:val="24"/>
          <w:szCs w:val="24"/>
        </w:rPr>
        <w:t>comparatórios</w:t>
      </w:r>
      <w:proofErr w:type="spellEnd"/>
      <w:r w:rsidR="00A626C1">
        <w:rPr>
          <w:rFonts w:ascii="Arial" w:hAnsi="Arial" w:cs="Arial"/>
          <w:b w:val="0"/>
          <w:color w:val="auto"/>
          <w:sz w:val="24"/>
          <w:szCs w:val="24"/>
        </w:rPr>
        <w:t xml:space="preserve"> entre as modalidades de Hemodiálise e Diálise Peritoneal, nos últimos cinco anos,</w:t>
      </w:r>
      <w:proofErr w:type="gramStart"/>
      <w:r w:rsidR="00A626C1">
        <w:rPr>
          <w:rFonts w:ascii="Arial" w:hAnsi="Arial" w:cs="Arial"/>
          <w:b w:val="0"/>
          <w:color w:val="auto"/>
          <w:sz w:val="24"/>
          <w:szCs w:val="24"/>
        </w:rPr>
        <w:t xml:space="preserve">  </w:t>
      </w:r>
      <w:proofErr w:type="gramEnd"/>
      <w:r w:rsidR="00A626C1">
        <w:rPr>
          <w:rFonts w:ascii="Arial" w:hAnsi="Arial" w:cs="Arial"/>
          <w:b w:val="0"/>
          <w:color w:val="auto"/>
          <w:sz w:val="24"/>
          <w:szCs w:val="24"/>
        </w:rPr>
        <w:t>em relação a sobrevida e a qualidade de vida dos pacientes.</w:t>
      </w:r>
      <w:bookmarkEnd w:id="99"/>
      <w:r w:rsidR="00A626C1">
        <w:rPr>
          <w:rFonts w:ascii="Arial" w:hAnsi="Arial" w:cs="Arial"/>
          <w:b w:val="0"/>
          <w:color w:val="auto"/>
          <w:sz w:val="24"/>
          <w:szCs w:val="24"/>
        </w:rPr>
        <w:t xml:space="preserve"> </w:t>
      </w:r>
    </w:p>
    <w:p w:rsidR="00F54CBD" w:rsidRPr="00055E11" w:rsidRDefault="00654760" w:rsidP="00490479">
      <w:pPr>
        <w:pStyle w:val="NormalWeb"/>
        <w:jc w:val="center"/>
        <w:rPr>
          <w:rFonts w:ascii="Arial" w:hAnsi="Arial" w:cs="Arial"/>
          <w:color w:val="auto"/>
        </w:rPr>
      </w:pPr>
      <w:r w:rsidRPr="00055E11">
        <w:rPr>
          <w:rFonts w:ascii="Arial" w:hAnsi="Arial" w:cs="Arial"/>
          <w:noProof/>
          <w:color w:val="auto"/>
        </w:rPr>
        <w:drawing>
          <wp:anchor distT="0" distB="0" distL="114300" distR="114300" simplePos="0" relativeHeight="251667968" behindDoc="1" locked="0" layoutInCell="1" allowOverlap="1">
            <wp:simplePos x="0" y="0"/>
            <wp:positionH relativeFrom="column">
              <wp:posOffset>642123</wp:posOffset>
            </wp:positionH>
            <wp:positionV relativeFrom="paragraph">
              <wp:posOffset>99281</wp:posOffset>
            </wp:positionV>
            <wp:extent cx="4659464" cy="2934335"/>
            <wp:effectExtent l="0" t="0" r="8255" b="0"/>
            <wp:wrapNone/>
            <wp:docPr id="93192" name="Imagem 7" descr="Tabela 1">
              <a:hlinkClick xmlns:a="http://schemas.openxmlformats.org/drawingml/2006/main" r:id="rId52"/>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Tabela 1">
                      <a:hlinkClick r:id="rId52"/>
                    </pic:cNvPr>
                    <pic:cNvPicPr>
                      <a:picLocks noChangeAspect="1" noChangeArrowheads="1"/>
                    </pic:cNvPicPr>
                  </pic:nvPicPr>
                  <pic:blipFill>
                    <a:blip r:embed="rId53">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4659464" cy="2934335"/>
                    </a:xfrm>
                    <a:prstGeom prst="rect">
                      <a:avLst/>
                    </a:prstGeom>
                    <a:noFill/>
                    <a:ln w="9525">
                      <a:noFill/>
                      <a:miter lim="800000"/>
                      <a:headEnd/>
                      <a:tailEnd/>
                    </a:ln>
                  </pic:spPr>
                </pic:pic>
              </a:graphicData>
            </a:graphic>
          </wp:anchor>
        </w:drawing>
      </w:r>
    </w:p>
    <w:p w:rsidR="00490479" w:rsidRDefault="00490479" w:rsidP="009E17EE">
      <w:pPr>
        <w:pStyle w:val="NormalWeb"/>
        <w:spacing w:beforeAutospacing="0" w:after="120" w:afterAutospacing="0" w:line="360" w:lineRule="auto"/>
        <w:jc w:val="center"/>
        <w:rPr>
          <w:rFonts w:ascii="Arial" w:hAnsi="Arial" w:cs="Arial"/>
          <w:iCs/>
          <w:color w:val="auto"/>
          <w:sz w:val="20"/>
          <w:szCs w:val="20"/>
        </w:rPr>
      </w:pPr>
    </w:p>
    <w:p w:rsidR="00490479" w:rsidRDefault="00490479" w:rsidP="009E17EE">
      <w:pPr>
        <w:pStyle w:val="NormalWeb"/>
        <w:spacing w:beforeAutospacing="0" w:after="120" w:afterAutospacing="0" w:line="360" w:lineRule="auto"/>
        <w:jc w:val="center"/>
        <w:rPr>
          <w:rFonts w:ascii="Arial" w:hAnsi="Arial" w:cs="Arial"/>
          <w:iCs/>
          <w:color w:val="auto"/>
          <w:sz w:val="20"/>
          <w:szCs w:val="20"/>
        </w:rPr>
      </w:pPr>
    </w:p>
    <w:p w:rsidR="00490479" w:rsidRDefault="00490479" w:rsidP="009E17EE">
      <w:pPr>
        <w:pStyle w:val="NormalWeb"/>
        <w:spacing w:beforeAutospacing="0" w:after="120" w:afterAutospacing="0" w:line="360" w:lineRule="auto"/>
        <w:jc w:val="center"/>
        <w:rPr>
          <w:rFonts w:ascii="Arial" w:hAnsi="Arial" w:cs="Arial"/>
          <w:iCs/>
          <w:color w:val="auto"/>
          <w:sz w:val="20"/>
          <w:szCs w:val="20"/>
        </w:rPr>
      </w:pPr>
    </w:p>
    <w:p w:rsidR="00490479" w:rsidRDefault="00490479" w:rsidP="009E17EE">
      <w:pPr>
        <w:pStyle w:val="NormalWeb"/>
        <w:spacing w:beforeAutospacing="0" w:after="120" w:afterAutospacing="0" w:line="360" w:lineRule="auto"/>
        <w:jc w:val="center"/>
        <w:rPr>
          <w:rFonts w:ascii="Arial" w:hAnsi="Arial" w:cs="Arial"/>
          <w:iCs/>
          <w:color w:val="auto"/>
          <w:sz w:val="20"/>
          <w:szCs w:val="20"/>
        </w:rPr>
      </w:pPr>
    </w:p>
    <w:p w:rsidR="00490479" w:rsidRDefault="00490479" w:rsidP="009E17EE">
      <w:pPr>
        <w:pStyle w:val="NormalWeb"/>
        <w:spacing w:beforeAutospacing="0" w:after="120" w:afterAutospacing="0" w:line="360" w:lineRule="auto"/>
        <w:jc w:val="center"/>
        <w:rPr>
          <w:rFonts w:ascii="Arial" w:hAnsi="Arial" w:cs="Arial"/>
          <w:iCs/>
          <w:color w:val="auto"/>
          <w:sz w:val="20"/>
          <w:szCs w:val="20"/>
        </w:rPr>
      </w:pPr>
    </w:p>
    <w:p w:rsidR="00490479" w:rsidRDefault="00490479" w:rsidP="009E17EE">
      <w:pPr>
        <w:pStyle w:val="NormalWeb"/>
        <w:spacing w:beforeAutospacing="0" w:after="120" w:afterAutospacing="0" w:line="360" w:lineRule="auto"/>
        <w:jc w:val="center"/>
        <w:rPr>
          <w:rFonts w:ascii="Arial" w:hAnsi="Arial" w:cs="Arial"/>
          <w:iCs/>
          <w:color w:val="auto"/>
          <w:sz w:val="20"/>
          <w:szCs w:val="20"/>
        </w:rPr>
      </w:pPr>
    </w:p>
    <w:p w:rsidR="00490479" w:rsidRDefault="00490479" w:rsidP="009E17EE">
      <w:pPr>
        <w:pStyle w:val="NormalWeb"/>
        <w:spacing w:beforeAutospacing="0" w:after="120" w:afterAutospacing="0" w:line="360" w:lineRule="auto"/>
        <w:jc w:val="center"/>
        <w:rPr>
          <w:rFonts w:ascii="Arial" w:hAnsi="Arial" w:cs="Arial"/>
          <w:iCs/>
          <w:color w:val="auto"/>
          <w:sz w:val="20"/>
          <w:szCs w:val="20"/>
        </w:rPr>
      </w:pPr>
    </w:p>
    <w:p w:rsidR="00490479" w:rsidRDefault="00490479" w:rsidP="009E17EE">
      <w:pPr>
        <w:pStyle w:val="NormalWeb"/>
        <w:spacing w:beforeAutospacing="0" w:after="120" w:afterAutospacing="0" w:line="360" w:lineRule="auto"/>
        <w:jc w:val="center"/>
        <w:rPr>
          <w:rFonts w:ascii="Arial" w:hAnsi="Arial" w:cs="Arial"/>
          <w:iCs/>
          <w:color w:val="auto"/>
          <w:sz w:val="20"/>
          <w:szCs w:val="20"/>
        </w:rPr>
      </w:pPr>
    </w:p>
    <w:p w:rsidR="00490479" w:rsidRDefault="00490479" w:rsidP="009E17EE">
      <w:pPr>
        <w:pStyle w:val="NormalWeb"/>
        <w:spacing w:beforeAutospacing="0" w:after="120" w:afterAutospacing="0" w:line="360" w:lineRule="auto"/>
        <w:jc w:val="center"/>
        <w:rPr>
          <w:rFonts w:ascii="Arial" w:hAnsi="Arial" w:cs="Arial"/>
          <w:iCs/>
          <w:color w:val="auto"/>
          <w:sz w:val="20"/>
          <w:szCs w:val="20"/>
        </w:rPr>
      </w:pPr>
    </w:p>
    <w:p w:rsidR="00F54CBD" w:rsidRDefault="00F54CBD" w:rsidP="009E17EE">
      <w:pPr>
        <w:pStyle w:val="NormalWeb"/>
        <w:spacing w:beforeAutospacing="0" w:after="120" w:afterAutospacing="0" w:line="360" w:lineRule="auto"/>
        <w:jc w:val="center"/>
        <w:rPr>
          <w:rFonts w:ascii="Arial" w:hAnsi="Arial" w:cs="Arial"/>
          <w:iCs/>
          <w:color w:val="auto"/>
          <w:sz w:val="20"/>
          <w:szCs w:val="20"/>
        </w:rPr>
      </w:pPr>
      <w:r w:rsidRPr="009E17EE">
        <w:rPr>
          <w:rFonts w:ascii="Arial" w:hAnsi="Arial" w:cs="Arial"/>
          <w:iCs/>
          <w:color w:val="auto"/>
          <w:sz w:val="20"/>
          <w:szCs w:val="20"/>
        </w:rPr>
        <w:t xml:space="preserve">Fonte: Moraes, </w:t>
      </w:r>
      <w:proofErr w:type="spellStart"/>
      <w:r w:rsidRPr="009E17EE">
        <w:rPr>
          <w:rFonts w:ascii="Arial" w:hAnsi="Arial" w:cs="Arial"/>
          <w:iCs/>
          <w:color w:val="auto"/>
          <w:sz w:val="20"/>
          <w:szCs w:val="20"/>
        </w:rPr>
        <w:t>Thyago</w:t>
      </w:r>
      <w:proofErr w:type="spellEnd"/>
      <w:r w:rsidRPr="009E17EE">
        <w:rPr>
          <w:rFonts w:ascii="Arial" w:hAnsi="Arial" w:cs="Arial"/>
          <w:iCs/>
          <w:color w:val="auto"/>
          <w:sz w:val="20"/>
          <w:szCs w:val="20"/>
        </w:rPr>
        <w:t xml:space="preserve"> Proença de, Ribeiro, Silvia Carreira. Modalidade de Diálise e Qualidade de Vida. Jornal Brasileiro de Nefrologia, Vol. 37/3, 2015.</w:t>
      </w:r>
    </w:p>
    <w:p w:rsidR="00EA3EDE" w:rsidRPr="009E17EE" w:rsidRDefault="00EA3EDE" w:rsidP="009E17EE">
      <w:pPr>
        <w:pStyle w:val="NormalWeb"/>
        <w:spacing w:beforeAutospacing="0" w:after="120" w:afterAutospacing="0" w:line="360" w:lineRule="auto"/>
        <w:jc w:val="center"/>
        <w:rPr>
          <w:rFonts w:ascii="Arial" w:hAnsi="Arial" w:cs="Arial"/>
          <w:color w:val="auto"/>
          <w:sz w:val="20"/>
          <w:szCs w:val="20"/>
        </w:rPr>
      </w:pPr>
    </w:p>
    <w:p w:rsidR="0082095F" w:rsidRDefault="00F54CBD" w:rsidP="002128CA">
      <w:pPr>
        <w:pStyle w:val="NormalWeb"/>
        <w:spacing w:beforeAutospacing="0" w:after="120" w:afterAutospacing="0" w:line="360" w:lineRule="auto"/>
        <w:ind w:firstLine="851"/>
        <w:jc w:val="both"/>
        <w:rPr>
          <w:rFonts w:ascii="Arial" w:hAnsi="Arial" w:cs="Arial"/>
          <w:color w:val="auto"/>
        </w:rPr>
      </w:pPr>
      <w:r w:rsidRPr="00055E11">
        <w:rPr>
          <w:rFonts w:ascii="Arial" w:hAnsi="Arial" w:cs="Arial"/>
          <w:color w:val="auto"/>
        </w:rPr>
        <w:t>Ressalta-se, no entanto, que essas opções são sempre decididas em conjunto, entre o médico nefrologista e o paciente. Com a participação ativa da família.</w:t>
      </w:r>
    </w:p>
    <w:p w:rsidR="0082095F" w:rsidRDefault="00F54CBD" w:rsidP="002128CA">
      <w:pPr>
        <w:pStyle w:val="NormalWeb"/>
        <w:spacing w:beforeAutospacing="0" w:after="120" w:afterAutospacing="0" w:line="360" w:lineRule="auto"/>
        <w:ind w:firstLine="851"/>
        <w:jc w:val="both"/>
        <w:rPr>
          <w:rFonts w:ascii="Arial" w:hAnsi="Arial" w:cs="Arial"/>
          <w:color w:val="auto"/>
          <w:shd w:val="clear" w:color="auto" w:fill="FFFFFF"/>
        </w:rPr>
      </w:pPr>
      <w:r w:rsidRPr="00055E11">
        <w:rPr>
          <w:rFonts w:ascii="Arial" w:hAnsi="Arial" w:cs="Arial"/>
          <w:color w:val="auto"/>
        </w:rPr>
        <w:t xml:space="preserve">Existem dois tipos de Diálise Peritoneal, a </w:t>
      </w:r>
      <w:r w:rsidRPr="00055E11">
        <w:rPr>
          <w:rStyle w:val="Forte"/>
          <w:rFonts w:ascii="Arial" w:hAnsi="Arial" w:cs="Arial"/>
          <w:color w:val="auto"/>
        </w:rPr>
        <w:t xml:space="preserve">Diálise Peritoneal Ambulatorial Contínua (DPAC), a qual é realizada diariamente e manualmente pelo próprio paciente desde que esse tenha condições e esteja bem capacitado e/ou familiar. São realizadas </w:t>
      </w:r>
      <w:proofErr w:type="gramStart"/>
      <w:r w:rsidRPr="00055E11">
        <w:rPr>
          <w:rFonts w:ascii="Arial" w:hAnsi="Arial" w:cs="Arial"/>
          <w:color w:val="auto"/>
        </w:rPr>
        <w:t>4</w:t>
      </w:r>
      <w:proofErr w:type="gramEnd"/>
      <w:r w:rsidRPr="00055E11">
        <w:rPr>
          <w:rFonts w:ascii="Arial" w:hAnsi="Arial" w:cs="Arial"/>
          <w:color w:val="auto"/>
        </w:rPr>
        <w:t xml:space="preserve"> trocas ao dia (manhã, almoço, tarde, noite), com tempo médio de procedimento de 30 minutos. E a </w:t>
      </w:r>
      <w:r w:rsidRPr="00055E11">
        <w:rPr>
          <w:rStyle w:val="Forte"/>
          <w:rFonts w:ascii="Arial" w:hAnsi="Arial" w:cs="Arial"/>
          <w:color w:val="auto"/>
          <w:shd w:val="clear" w:color="auto" w:fill="FFFFFF"/>
        </w:rPr>
        <w:t xml:space="preserve">Diálise Peritoneal Automatizada (DPA) que é </w:t>
      </w:r>
      <w:r w:rsidRPr="00055E11">
        <w:rPr>
          <w:rFonts w:ascii="Arial" w:hAnsi="Arial" w:cs="Arial"/>
          <w:color w:val="auto"/>
          <w:shd w:val="clear" w:color="auto" w:fill="FFFFFF"/>
        </w:rPr>
        <w:t>realizada também todos os dias, geralmente enquanto o paciente dorme, em casa, através de uma máquina, que infunde e drena o líquido. Antes de dormir, o paciente conecta-se à máquina. A drenagem é realizada conectando a linha de saída a um ralo sanitário e/ou recipiente rígido para grandes volumes. Durante o dia, se necessário, podem ser programadas “trocas manuais”.</w:t>
      </w:r>
    </w:p>
    <w:p w:rsidR="00EA3EDE" w:rsidRDefault="00EA3EDE" w:rsidP="00EA3EDE">
      <w:pPr>
        <w:pStyle w:val="NormalWeb"/>
        <w:spacing w:beforeAutospacing="0" w:after="120" w:afterAutospacing="0" w:line="360" w:lineRule="auto"/>
        <w:ind w:firstLine="851"/>
        <w:jc w:val="both"/>
        <w:rPr>
          <w:rFonts w:ascii="Arial" w:hAnsi="Arial" w:cs="Arial"/>
          <w:color w:val="auto"/>
          <w:shd w:val="clear" w:color="auto" w:fill="FFFFFF"/>
        </w:rPr>
      </w:pPr>
      <w:r>
        <w:rPr>
          <w:rFonts w:ascii="Arial" w:hAnsi="Arial" w:cs="Arial"/>
          <w:color w:val="auto"/>
          <w:shd w:val="clear" w:color="auto" w:fill="FFFFFF"/>
        </w:rPr>
        <w:br w:type="page"/>
      </w:r>
    </w:p>
    <w:p w:rsidR="00EA3EDE" w:rsidRDefault="00EA3EDE" w:rsidP="00EA3EDE">
      <w:pPr>
        <w:pStyle w:val="NormalWeb"/>
        <w:spacing w:beforeAutospacing="0" w:after="120" w:afterAutospacing="0" w:line="360" w:lineRule="auto"/>
        <w:ind w:firstLine="851"/>
        <w:jc w:val="both"/>
        <w:rPr>
          <w:rFonts w:ascii="Arial" w:hAnsi="Arial" w:cs="Arial"/>
          <w:color w:val="auto"/>
          <w:shd w:val="clear" w:color="auto" w:fill="FFFFFF"/>
        </w:rPr>
      </w:pPr>
    </w:p>
    <w:p w:rsidR="00EA3EDE" w:rsidRPr="00EA3EDE" w:rsidRDefault="00EA3EDE" w:rsidP="00EA3EDE">
      <w:pPr>
        <w:pStyle w:val="Legenda"/>
        <w:spacing w:after="120" w:line="360" w:lineRule="auto"/>
        <w:ind w:firstLine="851"/>
        <w:rPr>
          <w:rFonts w:ascii="Arial" w:hAnsi="Arial" w:cs="Arial"/>
          <w:b w:val="0"/>
          <w:color w:val="auto"/>
          <w:sz w:val="24"/>
          <w:szCs w:val="24"/>
          <w:shd w:val="clear" w:color="auto" w:fill="FFFFFF"/>
        </w:rPr>
      </w:pPr>
      <w:bookmarkStart w:id="100" w:name="_Toc531093619"/>
      <w:r w:rsidRPr="00EA3EDE">
        <w:rPr>
          <w:rFonts w:ascii="Arial" w:hAnsi="Arial" w:cs="Arial"/>
          <w:b w:val="0"/>
          <w:color w:val="auto"/>
          <w:sz w:val="24"/>
          <w:szCs w:val="24"/>
        </w:rPr>
        <w:t xml:space="preserve">Figura </w:t>
      </w:r>
      <w:r w:rsidR="007F6203" w:rsidRPr="00EA3EDE">
        <w:rPr>
          <w:rFonts w:ascii="Arial" w:hAnsi="Arial" w:cs="Arial"/>
          <w:b w:val="0"/>
          <w:color w:val="auto"/>
          <w:sz w:val="24"/>
          <w:szCs w:val="24"/>
        </w:rPr>
        <w:fldChar w:fldCharType="begin"/>
      </w:r>
      <w:r w:rsidRPr="00EA3EDE">
        <w:rPr>
          <w:rFonts w:ascii="Arial" w:hAnsi="Arial" w:cs="Arial"/>
          <w:b w:val="0"/>
          <w:color w:val="auto"/>
          <w:sz w:val="24"/>
          <w:szCs w:val="24"/>
        </w:rPr>
        <w:instrText xml:space="preserve"> SEQ Figura \* ARABIC </w:instrText>
      </w:r>
      <w:r w:rsidR="007F6203" w:rsidRPr="00EA3EDE">
        <w:rPr>
          <w:rFonts w:ascii="Arial" w:hAnsi="Arial" w:cs="Arial"/>
          <w:b w:val="0"/>
          <w:color w:val="auto"/>
          <w:sz w:val="24"/>
          <w:szCs w:val="24"/>
        </w:rPr>
        <w:fldChar w:fldCharType="separate"/>
      </w:r>
      <w:r w:rsidR="005A1E40">
        <w:rPr>
          <w:rFonts w:ascii="Arial" w:hAnsi="Arial" w:cs="Arial"/>
          <w:b w:val="0"/>
          <w:noProof/>
          <w:color w:val="auto"/>
          <w:sz w:val="24"/>
          <w:szCs w:val="24"/>
        </w:rPr>
        <w:t>30</w:t>
      </w:r>
      <w:r w:rsidR="007F6203" w:rsidRPr="00EA3EDE">
        <w:rPr>
          <w:rFonts w:ascii="Arial" w:hAnsi="Arial" w:cs="Arial"/>
          <w:b w:val="0"/>
          <w:color w:val="auto"/>
          <w:sz w:val="24"/>
          <w:szCs w:val="24"/>
        </w:rPr>
        <w:fldChar w:fldCharType="end"/>
      </w:r>
      <w:r w:rsidRPr="00EA3EDE">
        <w:rPr>
          <w:rFonts w:ascii="Arial" w:hAnsi="Arial" w:cs="Arial"/>
          <w:b w:val="0"/>
          <w:color w:val="auto"/>
          <w:sz w:val="24"/>
          <w:szCs w:val="24"/>
        </w:rPr>
        <w:t xml:space="preserve">: </w:t>
      </w:r>
      <w:r w:rsidR="00B612EE" w:rsidRPr="00B612EE">
        <w:rPr>
          <w:rFonts w:ascii="Arial" w:hAnsi="Arial" w:cs="Arial"/>
          <w:b w:val="0"/>
          <w:color w:val="auto"/>
          <w:sz w:val="24"/>
          <w:szCs w:val="24"/>
        </w:rPr>
        <w:t xml:space="preserve">Máquina </w:t>
      </w:r>
      <w:proofErr w:type="spellStart"/>
      <w:r w:rsidR="00B612EE" w:rsidRPr="00B612EE">
        <w:rPr>
          <w:rFonts w:ascii="Arial" w:hAnsi="Arial" w:cs="Arial"/>
          <w:b w:val="0"/>
          <w:color w:val="auto"/>
          <w:sz w:val="24"/>
          <w:szCs w:val="24"/>
        </w:rPr>
        <w:t>Cicladora</w:t>
      </w:r>
      <w:proofErr w:type="spellEnd"/>
      <w:r w:rsidR="00B612EE" w:rsidRPr="00B612EE">
        <w:rPr>
          <w:rFonts w:ascii="Arial" w:hAnsi="Arial" w:cs="Arial"/>
          <w:b w:val="0"/>
          <w:color w:val="auto"/>
          <w:sz w:val="24"/>
          <w:szCs w:val="24"/>
        </w:rPr>
        <w:t xml:space="preserve"> para Diálise Peritoneal Automatizada</w:t>
      </w:r>
      <w:bookmarkEnd w:id="100"/>
    </w:p>
    <w:p w:rsidR="0082095F" w:rsidRDefault="00654760" w:rsidP="00EA3EDE">
      <w:pPr>
        <w:shd w:val="clear" w:color="auto" w:fill="FFFFFF"/>
        <w:spacing w:after="0" w:line="360" w:lineRule="auto"/>
        <w:rPr>
          <w:rFonts w:eastAsia="Times New Roman"/>
          <w:color w:val="auto"/>
          <w:szCs w:val="24"/>
        </w:rPr>
      </w:pPr>
      <w:r w:rsidRPr="00055E11">
        <w:rPr>
          <w:noProof/>
          <w:color w:val="auto"/>
          <w:szCs w:val="24"/>
        </w:rPr>
        <w:drawing>
          <wp:inline distT="0" distB="0" distL="0" distR="0">
            <wp:extent cx="3569970" cy="1884680"/>
            <wp:effectExtent l="19050" t="0" r="0" b="0"/>
            <wp:docPr id="93193" name="Imagem 27" descr="Resultado de imagem para dialise peritonea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descr="Resultado de imagem para dialise peritoneal"/>
                    <pic:cNvPicPr>
                      <a:picLocks noChangeAspect="1" noChangeArrowheads="1"/>
                    </pic:cNvPicPr>
                  </pic:nvPicPr>
                  <pic:blipFill>
                    <a:blip r:embed="rId54"/>
                    <a:srcRect/>
                    <a:stretch>
                      <a:fillRect/>
                    </a:stretch>
                  </pic:blipFill>
                  <pic:spPr bwMode="auto">
                    <a:xfrm>
                      <a:off x="0" y="0"/>
                      <a:ext cx="3569970" cy="1884680"/>
                    </a:xfrm>
                    <a:prstGeom prst="rect">
                      <a:avLst/>
                    </a:prstGeom>
                    <a:noFill/>
                    <a:ln w="9525">
                      <a:noFill/>
                      <a:miter lim="800000"/>
                      <a:headEnd/>
                      <a:tailEnd/>
                    </a:ln>
                  </pic:spPr>
                </pic:pic>
              </a:graphicData>
            </a:graphic>
          </wp:inline>
        </w:drawing>
      </w:r>
    </w:p>
    <w:p w:rsidR="0082095F" w:rsidRPr="00EA3EDE" w:rsidRDefault="00F54CBD" w:rsidP="00EA3EDE">
      <w:pPr>
        <w:shd w:val="clear" w:color="auto" w:fill="FFFFFF"/>
        <w:spacing w:after="0" w:line="360" w:lineRule="auto"/>
        <w:jc w:val="center"/>
        <w:rPr>
          <w:rFonts w:eastAsia="Times New Roman"/>
          <w:color w:val="auto"/>
          <w:sz w:val="20"/>
          <w:szCs w:val="20"/>
        </w:rPr>
      </w:pPr>
      <w:r w:rsidRPr="00EA3EDE">
        <w:rPr>
          <w:rFonts w:eastAsia="Times New Roman"/>
          <w:color w:val="auto"/>
          <w:sz w:val="20"/>
          <w:szCs w:val="20"/>
        </w:rPr>
        <w:t>Fonte: Sociedade Brasileira de Nefrologia, 2016.</w:t>
      </w:r>
    </w:p>
    <w:p w:rsidR="0082095F" w:rsidRDefault="0082095F" w:rsidP="00EA3EDE">
      <w:pPr>
        <w:shd w:val="clear" w:color="auto" w:fill="FFFFFF"/>
        <w:spacing w:after="0" w:line="360" w:lineRule="auto"/>
        <w:rPr>
          <w:rFonts w:eastAsia="Times New Roman"/>
          <w:color w:val="auto"/>
          <w:szCs w:val="24"/>
        </w:rPr>
      </w:pPr>
    </w:p>
    <w:p w:rsidR="0082095F" w:rsidRDefault="00F54CBD" w:rsidP="002128CA">
      <w:pPr>
        <w:shd w:val="clear" w:color="auto" w:fill="FFFFFF"/>
        <w:spacing w:after="120" w:line="360" w:lineRule="auto"/>
        <w:ind w:left="11" w:right="0" w:firstLine="839"/>
        <w:rPr>
          <w:rFonts w:eastAsia="Times New Roman"/>
          <w:color w:val="auto"/>
          <w:szCs w:val="24"/>
        </w:rPr>
      </w:pPr>
      <w:r w:rsidRPr="00055E11">
        <w:rPr>
          <w:rFonts w:eastAsia="Times New Roman"/>
          <w:color w:val="auto"/>
          <w:szCs w:val="24"/>
        </w:rPr>
        <w:t xml:space="preserve">A Diálise Peritoneal têm vantagens e desvantagens, uma vantagem é a liberdade do paciente pro poder realizar as trocas em seu domicílio. É, porém, um tratamento contínuo, ou seja, durante os </w:t>
      </w:r>
      <w:proofErr w:type="gramStart"/>
      <w:r w:rsidRPr="00055E11">
        <w:rPr>
          <w:rFonts w:eastAsia="Times New Roman"/>
          <w:color w:val="auto"/>
          <w:szCs w:val="24"/>
        </w:rPr>
        <w:t>7</w:t>
      </w:r>
      <w:proofErr w:type="gramEnd"/>
      <w:r w:rsidRPr="00055E11">
        <w:rPr>
          <w:rFonts w:eastAsia="Times New Roman"/>
          <w:color w:val="auto"/>
          <w:szCs w:val="24"/>
        </w:rPr>
        <w:t xml:space="preserve"> dias da semana, onde a água e o excesso de produtos orgânicos tóxicos são removidos do organismo do paciente. O paciente pode fazer suas atividades habituais entre as trocas sob certos cuidados e benefícios, os quais se lista a seguir, tendo por base as orientações da Sociedade Brasileira de Nefrologia:</w:t>
      </w:r>
    </w:p>
    <w:p w:rsidR="0082095F" w:rsidRDefault="00F54CBD" w:rsidP="002128CA">
      <w:pPr>
        <w:pStyle w:val="NormalWeb"/>
        <w:numPr>
          <w:ilvl w:val="0"/>
          <w:numId w:val="35"/>
        </w:numPr>
        <w:shd w:val="clear" w:color="auto" w:fill="FFFFFF"/>
        <w:spacing w:beforeAutospacing="0" w:after="120" w:afterAutospacing="0" w:line="360" w:lineRule="auto"/>
        <w:ind w:left="11" w:firstLine="839"/>
        <w:jc w:val="both"/>
        <w:rPr>
          <w:rFonts w:ascii="Arial" w:hAnsi="Arial" w:cs="Arial"/>
          <w:color w:val="auto"/>
        </w:rPr>
      </w:pPr>
      <w:r w:rsidRPr="00055E11">
        <w:rPr>
          <w:rFonts w:ascii="Arial" w:hAnsi="Arial" w:cs="Arial"/>
          <w:color w:val="auto"/>
        </w:rPr>
        <w:t>São necessárias consultas regulares de acompanhamento;</w:t>
      </w:r>
    </w:p>
    <w:p w:rsidR="0082095F" w:rsidRDefault="00F54CBD" w:rsidP="002128CA">
      <w:pPr>
        <w:pStyle w:val="NormalWeb"/>
        <w:numPr>
          <w:ilvl w:val="0"/>
          <w:numId w:val="35"/>
        </w:numPr>
        <w:shd w:val="clear" w:color="auto" w:fill="FFFFFF"/>
        <w:spacing w:beforeAutospacing="0" w:after="120" w:afterAutospacing="0" w:line="360" w:lineRule="auto"/>
        <w:ind w:left="11" w:firstLine="839"/>
        <w:jc w:val="both"/>
        <w:rPr>
          <w:rFonts w:ascii="Arial" w:hAnsi="Arial" w:cs="Arial"/>
          <w:color w:val="auto"/>
        </w:rPr>
      </w:pPr>
      <w:r w:rsidRPr="00055E11">
        <w:rPr>
          <w:rFonts w:ascii="Arial" w:hAnsi="Arial" w:cs="Arial"/>
          <w:color w:val="auto"/>
        </w:rPr>
        <w:t>Não precisa se deslocar repetidamente casa - clínica - casa;</w:t>
      </w:r>
    </w:p>
    <w:p w:rsidR="0082095F" w:rsidRDefault="00F54CBD" w:rsidP="002128CA">
      <w:pPr>
        <w:pStyle w:val="NormalWeb"/>
        <w:numPr>
          <w:ilvl w:val="0"/>
          <w:numId w:val="35"/>
        </w:numPr>
        <w:shd w:val="clear" w:color="auto" w:fill="FFFFFF"/>
        <w:spacing w:beforeAutospacing="0" w:after="120" w:afterAutospacing="0" w:line="360" w:lineRule="auto"/>
        <w:ind w:left="11" w:firstLine="839"/>
        <w:jc w:val="both"/>
        <w:rPr>
          <w:rFonts w:ascii="Arial" w:hAnsi="Arial" w:cs="Arial"/>
          <w:color w:val="auto"/>
        </w:rPr>
      </w:pPr>
      <w:r w:rsidRPr="00055E11">
        <w:rPr>
          <w:rFonts w:ascii="Arial" w:hAnsi="Arial" w:cs="Arial"/>
          <w:color w:val="auto"/>
        </w:rPr>
        <w:t>Fácil de fazer mesmo em férias;</w:t>
      </w:r>
    </w:p>
    <w:p w:rsidR="0082095F" w:rsidRDefault="00F54CBD" w:rsidP="002128CA">
      <w:pPr>
        <w:pStyle w:val="NormalWeb"/>
        <w:numPr>
          <w:ilvl w:val="0"/>
          <w:numId w:val="35"/>
        </w:numPr>
        <w:shd w:val="clear" w:color="auto" w:fill="FFFFFF"/>
        <w:spacing w:beforeAutospacing="0" w:after="120" w:afterAutospacing="0" w:line="360" w:lineRule="auto"/>
        <w:ind w:left="11" w:firstLine="839"/>
        <w:jc w:val="both"/>
        <w:rPr>
          <w:rFonts w:ascii="Arial" w:hAnsi="Arial" w:cs="Arial"/>
          <w:color w:val="auto"/>
        </w:rPr>
      </w:pPr>
      <w:r w:rsidRPr="00055E11">
        <w:rPr>
          <w:rFonts w:ascii="Arial" w:hAnsi="Arial" w:cs="Arial"/>
          <w:color w:val="auto"/>
        </w:rPr>
        <w:t>Pode fazer este tratamento enquanto dorme (no caso de fazer DPA);</w:t>
      </w:r>
    </w:p>
    <w:p w:rsidR="0082095F" w:rsidRDefault="00F54CBD" w:rsidP="002128CA">
      <w:pPr>
        <w:pStyle w:val="NormalWeb"/>
        <w:numPr>
          <w:ilvl w:val="0"/>
          <w:numId w:val="35"/>
        </w:numPr>
        <w:shd w:val="clear" w:color="auto" w:fill="FFFFFF"/>
        <w:spacing w:beforeAutospacing="0" w:after="120" w:afterAutospacing="0" w:line="360" w:lineRule="auto"/>
        <w:ind w:left="11" w:firstLine="839"/>
        <w:jc w:val="both"/>
        <w:rPr>
          <w:rFonts w:ascii="Arial" w:hAnsi="Arial" w:cs="Arial"/>
          <w:color w:val="auto"/>
        </w:rPr>
      </w:pPr>
      <w:r w:rsidRPr="00055E11">
        <w:rPr>
          <w:rFonts w:ascii="Arial" w:hAnsi="Arial" w:cs="Arial"/>
          <w:color w:val="auto"/>
        </w:rPr>
        <w:t>São necessárias várias sessões de treino para aprender a lidar com equipamento (fácil de aprender);</w:t>
      </w:r>
    </w:p>
    <w:p w:rsidR="0082095F" w:rsidRDefault="00F54CBD" w:rsidP="002128CA">
      <w:pPr>
        <w:pStyle w:val="NormalWeb"/>
        <w:numPr>
          <w:ilvl w:val="0"/>
          <w:numId w:val="35"/>
        </w:numPr>
        <w:shd w:val="clear" w:color="auto" w:fill="FFFFFF"/>
        <w:spacing w:beforeAutospacing="0" w:after="120" w:afterAutospacing="0" w:line="360" w:lineRule="auto"/>
        <w:ind w:left="11" w:firstLine="839"/>
        <w:jc w:val="both"/>
        <w:rPr>
          <w:rFonts w:ascii="Arial" w:hAnsi="Arial" w:cs="Arial"/>
          <w:color w:val="auto"/>
        </w:rPr>
      </w:pPr>
      <w:r w:rsidRPr="00055E11">
        <w:rPr>
          <w:rFonts w:ascii="Arial" w:hAnsi="Arial" w:cs="Arial"/>
          <w:color w:val="auto"/>
        </w:rPr>
        <w:t>É necessário espaço físico para armazenamento em casa;</w:t>
      </w:r>
    </w:p>
    <w:p w:rsidR="0082095F" w:rsidRDefault="00F54CBD" w:rsidP="002128CA">
      <w:pPr>
        <w:pStyle w:val="NormalWeb"/>
        <w:numPr>
          <w:ilvl w:val="0"/>
          <w:numId w:val="35"/>
        </w:numPr>
        <w:shd w:val="clear" w:color="auto" w:fill="FFFFFF"/>
        <w:spacing w:beforeAutospacing="0" w:after="120" w:afterAutospacing="0" w:line="360" w:lineRule="auto"/>
        <w:ind w:left="11" w:firstLine="839"/>
        <w:jc w:val="both"/>
        <w:rPr>
          <w:rFonts w:ascii="Arial" w:hAnsi="Arial" w:cs="Arial"/>
          <w:color w:val="auto"/>
        </w:rPr>
      </w:pPr>
      <w:r w:rsidRPr="00055E11">
        <w:rPr>
          <w:rFonts w:ascii="Arial" w:hAnsi="Arial" w:cs="Arial"/>
          <w:color w:val="auto"/>
        </w:rPr>
        <w:t>Risco de infecção;</w:t>
      </w:r>
    </w:p>
    <w:p w:rsidR="0082095F" w:rsidRDefault="00F54CBD" w:rsidP="002128CA">
      <w:pPr>
        <w:pStyle w:val="NormalWeb"/>
        <w:numPr>
          <w:ilvl w:val="0"/>
          <w:numId w:val="35"/>
        </w:numPr>
        <w:shd w:val="clear" w:color="auto" w:fill="FFFFFF"/>
        <w:spacing w:beforeAutospacing="0" w:after="120" w:afterAutospacing="0" w:line="360" w:lineRule="auto"/>
        <w:ind w:left="11" w:firstLine="839"/>
        <w:jc w:val="both"/>
        <w:rPr>
          <w:rFonts w:ascii="Arial" w:hAnsi="Arial" w:cs="Arial"/>
          <w:color w:val="auto"/>
        </w:rPr>
      </w:pPr>
      <w:r w:rsidRPr="00055E11">
        <w:rPr>
          <w:rFonts w:ascii="Arial" w:hAnsi="Arial" w:cs="Arial"/>
          <w:color w:val="auto"/>
        </w:rPr>
        <w:t>Cateter permanente externo;</w:t>
      </w:r>
    </w:p>
    <w:p w:rsidR="0082095F" w:rsidRDefault="00F54CBD" w:rsidP="002128CA">
      <w:pPr>
        <w:pStyle w:val="NormalWeb"/>
        <w:numPr>
          <w:ilvl w:val="0"/>
          <w:numId w:val="35"/>
        </w:numPr>
        <w:shd w:val="clear" w:color="auto" w:fill="FFFFFF"/>
        <w:spacing w:beforeAutospacing="0" w:after="120" w:afterAutospacing="0" w:line="360" w:lineRule="auto"/>
        <w:ind w:left="11" w:firstLine="839"/>
        <w:jc w:val="both"/>
        <w:rPr>
          <w:rFonts w:ascii="Arial" w:hAnsi="Arial" w:cs="Arial"/>
          <w:color w:val="auto"/>
        </w:rPr>
      </w:pPr>
      <w:r w:rsidRPr="00055E11">
        <w:rPr>
          <w:rFonts w:ascii="Arial" w:hAnsi="Arial" w:cs="Arial"/>
          <w:color w:val="auto"/>
        </w:rPr>
        <w:t>Risco de aumento de peso;</w:t>
      </w:r>
    </w:p>
    <w:p w:rsidR="0082095F" w:rsidRDefault="00F54CBD" w:rsidP="002128CA">
      <w:pPr>
        <w:pStyle w:val="NormalWeb"/>
        <w:numPr>
          <w:ilvl w:val="0"/>
          <w:numId w:val="35"/>
        </w:numPr>
        <w:shd w:val="clear" w:color="auto" w:fill="FFFFFF"/>
        <w:spacing w:beforeAutospacing="0" w:after="120" w:afterAutospacing="0" w:line="360" w:lineRule="auto"/>
        <w:ind w:left="11" w:firstLine="839"/>
        <w:jc w:val="both"/>
        <w:rPr>
          <w:rFonts w:ascii="Arial" w:hAnsi="Arial" w:cs="Arial"/>
          <w:color w:val="auto"/>
        </w:rPr>
      </w:pPr>
      <w:r w:rsidRPr="00055E11">
        <w:rPr>
          <w:rFonts w:ascii="Arial" w:hAnsi="Arial" w:cs="Arial"/>
          <w:color w:val="auto"/>
        </w:rPr>
        <w:t>Limita a vida noturna (no caso de fazer DPA).</w:t>
      </w:r>
    </w:p>
    <w:p w:rsidR="0082095F" w:rsidRDefault="00F54CBD" w:rsidP="002128CA">
      <w:pPr>
        <w:pStyle w:val="NormalWeb"/>
        <w:numPr>
          <w:ilvl w:val="0"/>
          <w:numId w:val="35"/>
        </w:numPr>
        <w:shd w:val="clear" w:color="auto" w:fill="FFFFFF"/>
        <w:spacing w:beforeAutospacing="0" w:after="120" w:afterAutospacing="0" w:line="360" w:lineRule="auto"/>
        <w:ind w:left="11" w:firstLine="839"/>
        <w:jc w:val="both"/>
        <w:rPr>
          <w:rFonts w:ascii="Arial" w:hAnsi="Arial" w:cs="Arial"/>
          <w:color w:val="auto"/>
        </w:rPr>
      </w:pPr>
      <w:r w:rsidRPr="00055E11">
        <w:rPr>
          <w:rFonts w:ascii="Arial" w:hAnsi="Arial" w:cs="Arial"/>
          <w:color w:val="auto"/>
        </w:rPr>
        <w:t>Seguir a prescrição do tratamento e as recomendações de dieta;</w:t>
      </w:r>
    </w:p>
    <w:p w:rsidR="0082095F" w:rsidRDefault="00D5430F" w:rsidP="002128CA">
      <w:pPr>
        <w:pStyle w:val="NormalWeb"/>
        <w:numPr>
          <w:ilvl w:val="0"/>
          <w:numId w:val="36"/>
        </w:numPr>
        <w:shd w:val="clear" w:color="auto" w:fill="FFFFFF"/>
        <w:spacing w:beforeAutospacing="0" w:after="120" w:afterAutospacing="0" w:line="360" w:lineRule="auto"/>
        <w:ind w:left="11" w:firstLine="839"/>
        <w:jc w:val="both"/>
        <w:rPr>
          <w:rFonts w:ascii="Arial" w:hAnsi="Arial" w:cs="Arial"/>
          <w:color w:val="auto"/>
        </w:rPr>
      </w:pPr>
      <w:r>
        <w:rPr>
          <w:rFonts w:ascii="Arial" w:hAnsi="Arial" w:cs="Arial"/>
          <w:color w:val="auto"/>
        </w:rPr>
        <w:lastRenderedPageBreak/>
        <w:t>Controlar</w:t>
      </w:r>
      <w:r w:rsidR="00F54CBD" w:rsidRPr="00055E11">
        <w:rPr>
          <w:rFonts w:ascii="Arial" w:hAnsi="Arial" w:cs="Arial"/>
          <w:color w:val="auto"/>
        </w:rPr>
        <w:t xml:space="preserve"> o peso e tensão arterial;</w:t>
      </w:r>
    </w:p>
    <w:p w:rsidR="0082095F" w:rsidRDefault="00F54CBD" w:rsidP="002128CA">
      <w:pPr>
        <w:pStyle w:val="NormalWeb"/>
        <w:numPr>
          <w:ilvl w:val="0"/>
          <w:numId w:val="36"/>
        </w:numPr>
        <w:shd w:val="clear" w:color="auto" w:fill="FFFFFF"/>
        <w:spacing w:beforeAutospacing="0" w:after="120" w:afterAutospacing="0" w:line="360" w:lineRule="auto"/>
        <w:ind w:left="11" w:firstLine="839"/>
        <w:jc w:val="both"/>
        <w:rPr>
          <w:rFonts w:ascii="Arial" w:hAnsi="Arial" w:cs="Arial"/>
          <w:color w:val="auto"/>
        </w:rPr>
      </w:pPr>
      <w:r w:rsidRPr="00055E11">
        <w:rPr>
          <w:rFonts w:ascii="Arial" w:hAnsi="Arial" w:cs="Arial"/>
          <w:color w:val="auto"/>
        </w:rPr>
        <w:t>Vigiar o orifício do cateter;</w:t>
      </w:r>
    </w:p>
    <w:p w:rsidR="0082095F" w:rsidRDefault="00F54CBD" w:rsidP="002128CA">
      <w:pPr>
        <w:pStyle w:val="NormalWeb"/>
        <w:numPr>
          <w:ilvl w:val="0"/>
          <w:numId w:val="36"/>
        </w:numPr>
        <w:shd w:val="clear" w:color="auto" w:fill="FFFFFF"/>
        <w:spacing w:beforeAutospacing="0" w:after="120" w:afterAutospacing="0" w:line="360" w:lineRule="auto"/>
        <w:ind w:left="11" w:firstLine="839"/>
        <w:jc w:val="both"/>
        <w:rPr>
          <w:rFonts w:ascii="Arial" w:hAnsi="Arial" w:cs="Arial"/>
          <w:color w:val="auto"/>
        </w:rPr>
      </w:pPr>
      <w:r w:rsidRPr="00055E11">
        <w:rPr>
          <w:rFonts w:ascii="Arial" w:hAnsi="Arial" w:cs="Arial"/>
          <w:color w:val="auto"/>
        </w:rPr>
        <w:t>Manter limpo e bem arejado o local das trocas;</w:t>
      </w:r>
    </w:p>
    <w:p w:rsidR="0082095F" w:rsidRPr="00EA3EDE" w:rsidRDefault="00EF6667" w:rsidP="002128CA">
      <w:pPr>
        <w:pStyle w:val="NormalWeb"/>
        <w:numPr>
          <w:ilvl w:val="0"/>
          <w:numId w:val="36"/>
        </w:numPr>
        <w:shd w:val="clear" w:color="auto" w:fill="FFFFFF"/>
        <w:spacing w:beforeAutospacing="0" w:after="120" w:afterAutospacing="0" w:line="360" w:lineRule="auto"/>
        <w:ind w:left="11" w:firstLine="839"/>
        <w:jc w:val="both"/>
        <w:rPr>
          <w:rFonts w:ascii="Arial" w:hAnsi="Arial" w:cs="Arial"/>
          <w:color w:val="auto"/>
        </w:rPr>
      </w:pPr>
      <w:r w:rsidRPr="00EA3EDE">
        <w:rPr>
          <w:rStyle w:val="Forte"/>
          <w:rFonts w:ascii="Arial" w:hAnsi="Arial" w:cs="Arial"/>
          <w:b w:val="0"/>
          <w:color w:val="auto"/>
        </w:rPr>
        <w:t>Não são recomendados banhos de banheira e piscinas.</w:t>
      </w:r>
    </w:p>
    <w:p w:rsidR="0082095F" w:rsidRDefault="00F54CBD" w:rsidP="002128CA">
      <w:pPr>
        <w:pStyle w:val="NormalWeb"/>
        <w:shd w:val="clear" w:color="auto" w:fill="FFFFFF"/>
        <w:spacing w:beforeAutospacing="0" w:after="120" w:afterAutospacing="0" w:line="360" w:lineRule="auto"/>
        <w:ind w:left="11" w:firstLine="839"/>
        <w:jc w:val="both"/>
        <w:rPr>
          <w:rFonts w:ascii="Arial" w:hAnsi="Arial" w:cs="Arial"/>
          <w:color w:val="auto"/>
        </w:rPr>
      </w:pPr>
      <w:r w:rsidRPr="00055E11">
        <w:rPr>
          <w:rFonts w:ascii="Arial" w:hAnsi="Arial" w:cs="Arial"/>
          <w:color w:val="auto"/>
        </w:rPr>
        <w:t>Embora muitas pessoas se submetam à diálise peritoneal durante anos sem problemas, por vezes podem surgir complicações. Como em qualquer tratamento, podem surgir efeitos secundários ou complicações, a maioria das vezes resultantes de fatores individuais.</w:t>
      </w:r>
    </w:p>
    <w:p w:rsidR="0082095F" w:rsidRDefault="00F54CBD" w:rsidP="002128CA">
      <w:pPr>
        <w:pStyle w:val="NormalWeb"/>
        <w:shd w:val="clear" w:color="auto" w:fill="FFFFFF"/>
        <w:spacing w:beforeAutospacing="0" w:after="120" w:afterAutospacing="0" w:line="360" w:lineRule="auto"/>
        <w:ind w:left="11" w:firstLine="839"/>
        <w:jc w:val="both"/>
        <w:rPr>
          <w:rFonts w:ascii="Arial" w:hAnsi="Arial" w:cs="Arial"/>
          <w:color w:val="auto"/>
        </w:rPr>
      </w:pPr>
      <w:r w:rsidRPr="00055E11">
        <w:rPr>
          <w:rFonts w:ascii="Arial" w:hAnsi="Arial" w:cs="Arial"/>
          <w:color w:val="auto"/>
        </w:rPr>
        <w:t xml:space="preserve">Os efeitos secundários mais freqüentes são: enfartamento, </w:t>
      </w:r>
      <w:proofErr w:type="spellStart"/>
      <w:r w:rsidRPr="00055E11">
        <w:rPr>
          <w:rFonts w:ascii="Arial" w:hAnsi="Arial" w:cs="Arial"/>
          <w:color w:val="auto"/>
        </w:rPr>
        <w:t>obstipação</w:t>
      </w:r>
      <w:proofErr w:type="spellEnd"/>
      <w:r w:rsidRPr="00055E11">
        <w:rPr>
          <w:rFonts w:ascii="Arial" w:hAnsi="Arial" w:cs="Arial"/>
          <w:color w:val="auto"/>
        </w:rPr>
        <w:t xml:space="preserve"> (“prisão de ventre”), dor escapular (nos ombros), dor abdominal com a entrada ou a saída do líquido e a formação de hérnias. Os primeiros são, geralmente, ligeiros, bem tolerados e transitórios. Por vezes, será necessário recorrer </w:t>
      </w:r>
      <w:proofErr w:type="gramStart"/>
      <w:r w:rsidRPr="00055E11">
        <w:rPr>
          <w:rFonts w:ascii="Arial" w:hAnsi="Arial" w:cs="Arial"/>
          <w:color w:val="auto"/>
        </w:rPr>
        <w:t>a</w:t>
      </w:r>
      <w:proofErr w:type="gramEnd"/>
      <w:r w:rsidRPr="00055E11">
        <w:rPr>
          <w:rFonts w:ascii="Arial" w:hAnsi="Arial" w:cs="Arial"/>
          <w:color w:val="auto"/>
        </w:rPr>
        <w:t xml:space="preserve"> medicação para o seu alívio. Raramente, pela sua intensidade ou pela sua persistência, implicarão medidas mais enérgicas – reposicionamento do </w:t>
      </w:r>
      <w:proofErr w:type="spellStart"/>
      <w:r w:rsidRPr="00055E11">
        <w:rPr>
          <w:rFonts w:ascii="Arial" w:hAnsi="Arial" w:cs="Arial"/>
          <w:color w:val="auto"/>
        </w:rPr>
        <w:t>catéter</w:t>
      </w:r>
      <w:proofErr w:type="spellEnd"/>
      <w:r w:rsidRPr="00055E11">
        <w:rPr>
          <w:rFonts w:ascii="Arial" w:hAnsi="Arial" w:cs="Arial"/>
          <w:color w:val="auto"/>
        </w:rPr>
        <w:t xml:space="preserve"> ou, até, suspender o tratamento por diálise peritoneal e transitar para hemodiálise. Quanto às hérnias que possam surgir são, quando tal estiver indicado, corrigidas cirurgicamente.</w:t>
      </w:r>
    </w:p>
    <w:p w:rsidR="0082095F" w:rsidRDefault="00F54CBD" w:rsidP="002128CA">
      <w:pPr>
        <w:pStyle w:val="NormalWeb"/>
        <w:shd w:val="clear" w:color="auto" w:fill="FFFFFF"/>
        <w:spacing w:beforeAutospacing="0" w:after="120" w:afterAutospacing="0" w:line="360" w:lineRule="auto"/>
        <w:ind w:left="11" w:firstLine="839"/>
        <w:jc w:val="both"/>
        <w:rPr>
          <w:rFonts w:ascii="Arial" w:hAnsi="Arial" w:cs="Arial"/>
          <w:color w:val="auto"/>
        </w:rPr>
      </w:pPr>
      <w:r w:rsidRPr="00055E11">
        <w:rPr>
          <w:rFonts w:ascii="Arial" w:hAnsi="Arial" w:cs="Arial"/>
          <w:color w:val="auto"/>
        </w:rPr>
        <w:t xml:space="preserve">As complicações menos freqüentes, mas mais graves, são as </w:t>
      </w:r>
      <w:proofErr w:type="spellStart"/>
      <w:r w:rsidRPr="00055E11">
        <w:rPr>
          <w:rFonts w:ascii="Arial" w:hAnsi="Arial" w:cs="Arial"/>
          <w:color w:val="auto"/>
        </w:rPr>
        <w:t>infeções</w:t>
      </w:r>
      <w:proofErr w:type="spellEnd"/>
      <w:r w:rsidRPr="00055E11">
        <w:rPr>
          <w:rFonts w:ascii="Arial" w:hAnsi="Arial" w:cs="Arial"/>
          <w:color w:val="auto"/>
        </w:rPr>
        <w:t xml:space="preserve"> a do orifício de inserção do </w:t>
      </w:r>
      <w:proofErr w:type="spellStart"/>
      <w:r w:rsidRPr="00055E11">
        <w:rPr>
          <w:rFonts w:ascii="Arial" w:hAnsi="Arial" w:cs="Arial"/>
          <w:color w:val="auto"/>
        </w:rPr>
        <w:t>catéter</w:t>
      </w:r>
      <w:proofErr w:type="spellEnd"/>
      <w:r w:rsidRPr="00055E11">
        <w:rPr>
          <w:rFonts w:ascii="Arial" w:hAnsi="Arial" w:cs="Arial"/>
          <w:color w:val="auto"/>
        </w:rPr>
        <w:t xml:space="preserve"> e a peritonite (</w:t>
      </w:r>
      <w:proofErr w:type="spellStart"/>
      <w:r w:rsidRPr="00055E11">
        <w:rPr>
          <w:rFonts w:ascii="Arial" w:hAnsi="Arial" w:cs="Arial"/>
          <w:color w:val="auto"/>
        </w:rPr>
        <w:t>infeção</w:t>
      </w:r>
      <w:proofErr w:type="spellEnd"/>
      <w:r w:rsidRPr="00055E11">
        <w:rPr>
          <w:rFonts w:ascii="Arial" w:hAnsi="Arial" w:cs="Arial"/>
          <w:color w:val="auto"/>
        </w:rPr>
        <w:t xml:space="preserve"> do peritoneu).</w:t>
      </w:r>
    </w:p>
    <w:p w:rsidR="0082095F" w:rsidRDefault="00F54CBD" w:rsidP="002128CA">
      <w:pPr>
        <w:pStyle w:val="NormalWeb"/>
        <w:shd w:val="clear" w:color="auto" w:fill="FFFFFF"/>
        <w:spacing w:beforeAutospacing="0" w:after="120" w:afterAutospacing="0" w:line="360" w:lineRule="auto"/>
        <w:ind w:left="11" w:firstLine="839"/>
        <w:jc w:val="both"/>
        <w:rPr>
          <w:rFonts w:ascii="Arial" w:hAnsi="Arial" w:cs="Arial"/>
          <w:color w:val="auto"/>
        </w:rPr>
      </w:pPr>
      <w:r w:rsidRPr="00055E11">
        <w:rPr>
          <w:rFonts w:ascii="Arial" w:hAnsi="Arial" w:cs="Arial"/>
          <w:color w:val="auto"/>
        </w:rPr>
        <w:t>Diálise Peritoneal é um tratamento para a Insuficiência Renal Crônica Terminal. A par com outros tratamento</w:t>
      </w:r>
      <w:proofErr w:type="gramStart"/>
      <w:r w:rsidRPr="00055E11">
        <w:rPr>
          <w:rFonts w:ascii="Arial" w:hAnsi="Arial" w:cs="Arial"/>
          <w:color w:val="auto"/>
        </w:rPr>
        <w:t>, requer</w:t>
      </w:r>
      <w:proofErr w:type="gramEnd"/>
      <w:r w:rsidRPr="00055E11">
        <w:rPr>
          <w:rFonts w:ascii="Arial" w:hAnsi="Arial" w:cs="Arial"/>
          <w:color w:val="auto"/>
        </w:rPr>
        <w:t xml:space="preserve"> cuidados especiais e não está isenta de complicações. A </w:t>
      </w:r>
      <w:proofErr w:type="spellStart"/>
      <w:r w:rsidRPr="00055E11">
        <w:rPr>
          <w:rFonts w:ascii="Arial" w:hAnsi="Arial" w:cs="Arial"/>
          <w:color w:val="auto"/>
        </w:rPr>
        <w:t>infeções</w:t>
      </w:r>
      <w:proofErr w:type="spellEnd"/>
      <w:r w:rsidRPr="00055E11">
        <w:rPr>
          <w:rFonts w:ascii="Arial" w:hAnsi="Arial" w:cs="Arial"/>
          <w:color w:val="auto"/>
        </w:rPr>
        <w:t xml:space="preserve"> </w:t>
      </w:r>
      <w:proofErr w:type="gramStart"/>
      <w:r w:rsidRPr="00055E11">
        <w:rPr>
          <w:rFonts w:ascii="Arial" w:hAnsi="Arial" w:cs="Arial"/>
          <w:color w:val="auto"/>
        </w:rPr>
        <w:t>são</w:t>
      </w:r>
      <w:proofErr w:type="gramEnd"/>
      <w:r w:rsidRPr="00055E11">
        <w:rPr>
          <w:rFonts w:ascii="Arial" w:hAnsi="Arial" w:cs="Arial"/>
          <w:color w:val="auto"/>
        </w:rPr>
        <w:t xml:space="preserve"> atualmente fonte de preocupação, carecendo de medidas especificas de modo a prevenir o seu aparecimento. A lavagem </w:t>
      </w:r>
      <w:proofErr w:type="spellStart"/>
      <w:r w:rsidRPr="00055E11">
        <w:rPr>
          <w:rFonts w:ascii="Arial" w:hAnsi="Arial" w:cs="Arial"/>
          <w:color w:val="auto"/>
        </w:rPr>
        <w:t>efeciente</w:t>
      </w:r>
      <w:proofErr w:type="spellEnd"/>
      <w:r w:rsidRPr="00055E11">
        <w:rPr>
          <w:rFonts w:ascii="Arial" w:hAnsi="Arial" w:cs="Arial"/>
          <w:color w:val="auto"/>
        </w:rPr>
        <w:t xml:space="preserve"> das mãos, o uso de máscara e a correta realização da t</w:t>
      </w:r>
      <w:r w:rsidR="00D5430F">
        <w:rPr>
          <w:rFonts w:ascii="Arial" w:hAnsi="Arial" w:cs="Arial"/>
          <w:color w:val="auto"/>
        </w:rPr>
        <w:t>é</w:t>
      </w:r>
      <w:r w:rsidRPr="00055E11">
        <w:rPr>
          <w:rFonts w:ascii="Arial" w:hAnsi="Arial" w:cs="Arial"/>
          <w:color w:val="auto"/>
        </w:rPr>
        <w:t xml:space="preserve">cnica são fundamentais para reduzir o número de </w:t>
      </w:r>
      <w:proofErr w:type="spellStart"/>
      <w:r w:rsidRPr="00055E11">
        <w:rPr>
          <w:rFonts w:ascii="Arial" w:hAnsi="Arial" w:cs="Arial"/>
          <w:color w:val="auto"/>
        </w:rPr>
        <w:t>infeções</w:t>
      </w:r>
      <w:proofErr w:type="spellEnd"/>
      <w:r w:rsidRPr="00055E11">
        <w:rPr>
          <w:rFonts w:ascii="Arial" w:hAnsi="Arial" w:cs="Arial"/>
          <w:color w:val="auto"/>
        </w:rPr>
        <w:t xml:space="preserve"> indesejadas.</w:t>
      </w:r>
    </w:p>
    <w:p w:rsidR="00BB27C1" w:rsidRPr="00055E11" w:rsidRDefault="00BB27C1" w:rsidP="00376989">
      <w:pPr>
        <w:suppressAutoHyphens/>
        <w:spacing w:after="120" w:line="360" w:lineRule="auto"/>
        <w:ind w:right="0" w:firstLine="841"/>
        <w:rPr>
          <w:color w:val="auto"/>
          <w:szCs w:val="24"/>
        </w:rPr>
      </w:pPr>
    </w:p>
    <w:p w:rsidR="00BF3B1E" w:rsidRPr="00055E11" w:rsidRDefault="0031779F" w:rsidP="00EA3EDE">
      <w:pPr>
        <w:pStyle w:val="Ttulo1"/>
        <w:spacing w:before="0" w:after="120" w:line="360" w:lineRule="auto"/>
        <w:ind w:left="11" w:right="0" w:hanging="11"/>
        <w:rPr>
          <w:color w:val="auto"/>
          <w:sz w:val="24"/>
          <w:szCs w:val="24"/>
          <w:u w:val="none" w:color="000000"/>
          <w:lang w:val="pt-BR"/>
        </w:rPr>
      </w:pPr>
      <w:bookmarkStart w:id="101" w:name="_Toc529965619"/>
      <w:bookmarkStart w:id="102" w:name="_Toc531093569"/>
      <w:proofErr w:type="gramStart"/>
      <w:r w:rsidRPr="00055E11">
        <w:rPr>
          <w:color w:val="auto"/>
          <w:sz w:val="24"/>
          <w:szCs w:val="24"/>
          <w:u w:val="none" w:color="000000"/>
          <w:lang w:val="pt-BR"/>
        </w:rPr>
        <w:t xml:space="preserve">5.2 </w:t>
      </w:r>
      <w:r w:rsidR="00D50D58" w:rsidRPr="00055E11">
        <w:rPr>
          <w:color w:val="auto"/>
          <w:sz w:val="24"/>
          <w:szCs w:val="24"/>
          <w:u w:val="none" w:color="000000"/>
          <w:lang w:val="pt-BR"/>
        </w:rPr>
        <w:t>Componente</w:t>
      </w:r>
      <w:proofErr w:type="gramEnd"/>
      <w:r w:rsidR="00D50D58" w:rsidRPr="00055E11">
        <w:rPr>
          <w:color w:val="auto"/>
          <w:sz w:val="24"/>
          <w:szCs w:val="24"/>
          <w:u w:val="none" w:color="000000"/>
          <w:lang w:val="pt-BR"/>
        </w:rPr>
        <w:t xml:space="preserve"> da Atenção Básica</w:t>
      </w:r>
      <w:r w:rsidRPr="00055E11">
        <w:rPr>
          <w:color w:val="auto"/>
          <w:sz w:val="24"/>
          <w:szCs w:val="24"/>
          <w:u w:val="none" w:color="000000"/>
          <w:lang w:val="pt-BR"/>
        </w:rPr>
        <w:t>:</w:t>
      </w:r>
      <w:bookmarkEnd w:id="101"/>
      <w:bookmarkEnd w:id="102"/>
      <w:r w:rsidRPr="00055E11">
        <w:rPr>
          <w:color w:val="auto"/>
          <w:sz w:val="24"/>
          <w:szCs w:val="24"/>
          <w:u w:val="none" w:color="000000"/>
          <w:lang w:val="pt-BR"/>
        </w:rPr>
        <w:t xml:space="preserve"> </w:t>
      </w:r>
    </w:p>
    <w:p w:rsidR="00654760" w:rsidRPr="00055E11" w:rsidRDefault="00D60F1F" w:rsidP="002128CA">
      <w:pPr>
        <w:spacing w:after="120" w:line="360" w:lineRule="auto"/>
        <w:ind w:left="11" w:right="45" w:firstLine="839"/>
        <w:rPr>
          <w:color w:val="auto"/>
        </w:rPr>
      </w:pPr>
      <w:r w:rsidRPr="00055E11">
        <w:rPr>
          <w:color w:val="auto"/>
        </w:rPr>
        <w:t xml:space="preserve">Compete ao componente da Atenção Básica a gestão do cuidado à pessoa com DRC e a atenção dos estágios clínicos </w:t>
      </w:r>
      <w:proofErr w:type="gramStart"/>
      <w:r w:rsidRPr="00055E11">
        <w:rPr>
          <w:color w:val="auto"/>
        </w:rPr>
        <w:t>1</w:t>
      </w:r>
      <w:proofErr w:type="gramEnd"/>
      <w:r w:rsidRPr="00055E11">
        <w:rPr>
          <w:color w:val="auto"/>
        </w:rPr>
        <w:t xml:space="preserve"> ao 3,</w:t>
      </w:r>
      <w:r w:rsidR="00187F09" w:rsidRPr="00055E11">
        <w:rPr>
          <w:color w:val="auto"/>
        </w:rPr>
        <w:t xml:space="preserve"> conforme disposto nas Diretrizes Clínicas para o Cuidado a</w:t>
      </w:r>
      <w:r w:rsidR="00C871AE" w:rsidRPr="00055E11">
        <w:rPr>
          <w:color w:val="auto"/>
        </w:rPr>
        <w:t>o paciente com DRC no SUS, bem como as ações a seguir:</w:t>
      </w:r>
    </w:p>
    <w:p w:rsidR="00654760" w:rsidRPr="00055E11" w:rsidRDefault="00C871AE" w:rsidP="002128CA">
      <w:pPr>
        <w:pStyle w:val="Default"/>
        <w:numPr>
          <w:ilvl w:val="0"/>
          <w:numId w:val="33"/>
        </w:numPr>
        <w:spacing w:after="120" w:line="360" w:lineRule="auto"/>
        <w:ind w:left="11" w:right="45" w:firstLine="839"/>
        <w:jc w:val="both"/>
        <w:rPr>
          <w:rFonts w:ascii="Arial" w:hAnsi="Arial" w:cs="Arial"/>
          <w:color w:val="auto"/>
        </w:rPr>
      </w:pPr>
      <w:r w:rsidRPr="00055E11">
        <w:rPr>
          <w:rFonts w:ascii="Arial" w:hAnsi="Arial" w:cs="Arial"/>
          <w:color w:val="auto"/>
        </w:rPr>
        <w:t xml:space="preserve">Realizar ações de promoção da saúde, prevenção de doenças e agravos e controle das principais patologias relacionadas à DRC, como Hipertensão Arterial </w:t>
      </w:r>
      <w:r w:rsidRPr="00055E11">
        <w:rPr>
          <w:rFonts w:ascii="Arial" w:hAnsi="Arial" w:cs="Arial"/>
          <w:color w:val="auto"/>
        </w:rPr>
        <w:lastRenderedPageBreak/>
        <w:t xml:space="preserve">Sistêmica e Diabetes </w:t>
      </w:r>
      <w:proofErr w:type="spellStart"/>
      <w:r w:rsidRPr="00055E11">
        <w:rPr>
          <w:rFonts w:ascii="Arial" w:hAnsi="Arial" w:cs="Arial"/>
          <w:color w:val="auto"/>
        </w:rPr>
        <w:t>Mellitus</w:t>
      </w:r>
      <w:proofErr w:type="spellEnd"/>
      <w:r w:rsidRPr="00055E11">
        <w:rPr>
          <w:rFonts w:ascii="Arial" w:hAnsi="Arial" w:cs="Arial"/>
          <w:color w:val="auto"/>
        </w:rPr>
        <w:t xml:space="preserve">, considerados os fatores de risco mais prevalentes na população; </w:t>
      </w:r>
    </w:p>
    <w:p w:rsidR="00654760" w:rsidRPr="00055E11" w:rsidRDefault="00C871AE" w:rsidP="002128CA">
      <w:pPr>
        <w:pStyle w:val="Default"/>
        <w:numPr>
          <w:ilvl w:val="0"/>
          <w:numId w:val="33"/>
        </w:numPr>
        <w:spacing w:after="120" w:line="360" w:lineRule="auto"/>
        <w:ind w:left="11" w:right="45" w:firstLine="839"/>
        <w:jc w:val="both"/>
        <w:rPr>
          <w:rFonts w:ascii="Arial" w:hAnsi="Arial" w:cs="Arial"/>
          <w:color w:val="auto"/>
        </w:rPr>
      </w:pPr>
      <w:r w:rsidRPr="00055E11">
        <w:rPr>
          <w:rFonts w:ascii="Arial" w:hAnsi="Arial" w:cs="Arial"/>
          <w:color w:val="auto"/>
        </w:rPr>
        <w:t xml:space="preserve">Atualizar o calendário vacinal das pessoas com DRC, conforme Programa Nacional de Imunização do Ministério da Saúde </w:t>
      </w:r>
      <w:r w:rsidR="00490479">
        <w:rPr>
          <w:rFonts w:ascii="Arial" w:hAnsi="Arial" w:cs="Arial"/>
          <w:color w:val="auto"/>
        </w:rPr>
        <w:t>(</w:t>
      </w:r>
      <w:r w:rsidRPr="00055E11">
        <w:rPr>
          <w:rFonts w:ascii="Arial" w:hAnsi="Arial" w:cs="Arial"/>
          <w:color w:val="auto"/>
        </w:rPr>
        <w:t>PNI/MS</w:t>
      </w:r>
      <w:r w:rsidR="00490479">
        <w:rPr>
          <w:rFonts w:ascii="Arial" w:hAnsi="Arial" w:cs="Arial"/>
          <w:color w:val="auto"/>
        </w:rPr>
        <w:t>)</w:t>
      </w:r>
      <w:r w:rsidRPr="00055E11">
        <w:rPr>
          <w:rFonts w:ascii="Arial" w:hAnsi="Arial" w:cs="Arial"/>
          <w:color w:val="auto"/>
        </w:rPr>
        <w:t xml:space="preserve">; </w:t>
      </w:r>
    </w:p>
    <w:p w:rsidR="00654760" w:rsidRPr="00055E11" w:rsidRDefault="00C871AE" w:rsidP="002128CA">
      <w:pPr>
        <w:pStyle w:val="Default"/>
        <w:numPr>
          <w:ilvl w:val="0"/>
          <w:numId w:val="33"/>
        </w:numPr>
        <w:spacing w:after="120" w:line="360" w:lineRule="auto"/>
        <w:ind w:left="11" w:right="45" w:firstLine="839"/>
        <w:jc w:val="both"/>
        <w:rPr>
          <w:rFonts w:ascii="Arial" w:hAnsi="Arial" w:cs="Arial"/>
          <w:color w:val="auto"/>
        </w:rPr>
      </w:pPr>
      <w:r w:rsidRPr="00055E11">
        <w:rPr>
          <w:rFonts w:ascii="Arial" w:hAnsi="Arial" w:cs="Arial"/>
          <w:color w:val="auto"/>
        </w:rPr>
        <w:t xml:space="preserve">Identificar determinantes e condicionantes das principais patologias que podem levar a DRC; </w:t>
      </w:r>
    </w:p>
    <w:p w:rsidR="00654760" w:rsidRPr="00055E11" w:rsidRDefault="00C871AE" w:rsidP="002128CA">
      <w:pPr>
        <w:pStyle w:val="Default"/>
        <w:numPr>
          <w:ilvl w:val="0"/>
          <w:numId w:val="33"/>
        </w:numPr>
        <w:spacing w:after="120" w:line="360" w:lineRule="auto"/>
        <w:ind w:left="11" w:right="45" w:firstLine="839"/>
        <w:jc w:val="both"/>
        <w:rPr>
          <w:rFonts w:ascii="Arial" w:hAnsi="Arial" w:cs="Arial"/>
          <w:color w:val="auto"/>
        </w:rPr>
      </w:pPr>
      <w:r w:rsidRPr="00055E11">
        <w:rPr>
          <w:rFonts w:ascii="Arial" w:hAnsi="Arial" w:cs="Arial"/>
          <w:color w:val="auto"/>
        </w:rPr>
        <w:t xml:space="preserve">Realizar acolhimento com classificação e estratificação de risco e vulnerabilidade, </w:t>
      </w:r>
      <w:proofErr w:type="gramStart"/>
      <w:r w:rsidRPr="00055E11">
        <w:rPr>
          <w:rFonts w:ascii="Arial" w:hAnsi="Arial" w:cs="Arial"/>
          <w:color w:val="auto"/>
        </w:rPr>
        <w:t>diagnóstico precoce</w:t>
      </w:r>
      <w:proofErr w:type="gramEnd"/>
      <w:r w:rsidRPr="00055E11">
        <w:rPr>
          <w:rFonts w:ascii="Arial" w:hAnsi="Arial" w:cs="Arial"/>
          <w:color w:val="auto"/>
        </w:rPr>
        <w:t xml:space="preserve"> e tratamento oportuno da DRC de acordo com as Diretrizes Clínicas para o Cuidado ao paciente com DRC no SUS; </w:t>
      </w:r>
    </w:p>
    <w:p w:rsidR="00654760" w:rsidRPr="00055E11" w:rsidRDefault="00C871AE" w:rsidP="002128CA">
      <w:pPr>
        <w:pStyle w:val="Default"/>
        <w:numPr>
          <w:ilvl w:val="0"/>
          <w:numId w:val="33"/>
        </w:numPr>
        <w:spacing w:after="120" w:line="360" w:lineRule="auto"/>
        <w:ind w:left="11" w:right="45" w:firstLine="839"/>
        <w:jc w:val="both"/>
        <w:rPr>
          <w:rFonts w:ascii="Arial" w:hAnsi="Arial" w:cs="Arial"/>
          <w:color w:val="auto"/>
        </w:rPr>
      </w:pPr>
      <w:r w:rsidRPr="00055E11">
        <w:rPr>
          <w:rFonts w:ascii="Arial" w:hAnsi="Arial" w:cs="Arial"/>
          <w:color w:val="auto"/>
        </w:rPr>
        <w:t xml:space="preserve">Coordenar o cuidado atuando como o centro de comunicação entre os diversos componentes da RAS e ordenar os fluxos e </w:t>
      </w:r>
      <w:proofErr w:type="spellStart"/>
      <w:r w:rsidRPr="00055E11">
        <w:rPr>
          <w:rFonts w:ascii="Arial" w:hAnsi="Arial" w:cs="Arial"/>
          <w:color w:val="auto"/>
        </w:rPr>
        <w:t>contrafluxos</w:t>
      </w:r>
      <w:proofErr w:type="spellEnd"/>
      <w:r w:rsidRPr="00055E11">
        <w:rPr>
          <w:rFonts w:ascii="Arial" w:hAnsi="Arial" w:cs="Arial"/>
          <w:color w:val="auto"/>
        </w:rPr>
        <w:t xml:space="preserve"> de pessoas; </w:t>
      </w:r>
    </w:p>
    <w:p w:rsidR="00654760" w:rsidRPr="00055E11" w:rsidRDefault="00C871AE" w:rsidP="002128CA">
      <w:pPr>
        <w:pStyle w:val="Default"/>
        <w:numPr>
          <w:ilvl w:val="0"/>
          <w:numId w:val="33"/>
        </w:numPr>
        <w:spacing w:after="120" w:line="360" w:lineRule="auto"/>
        <w:ind w:left="11" w:right="45" w:firstLine="839"/>
        <w:jc w:val="both"/>
        <w:rPr>
          <w:rFonts w:ascii="Arial" w:hAnsi="Arial" w:cs="Arial"/>
          <w:color w:val="auto"/>
        </w:rPr>
      </w:pPr>
      <w:r w:rsidRPr="00055E11">
        <w:rPr>
          <w:rFonts w:ascii="Arial" w:hAnsi="Arial" w:cs="Arial"/>
          <w:color w:val="auto"/>
        </w:rPr>
        <w:t xml:space="preserve">Realizar atividades educativas e apoiar o </w:t>
      </w:r>
      <w:proofErr w:type="spellStart"/>
      <w:r w:rsidRPr="00055E11">
        <w:rPr>
          <w:rFonts w:ascii="Arial" w:hAnsi="Arial" w:cs="Arial"/>
          <w:color w:val="auto"/>
        </w:rPr>
        <w:t>autocuidado</w:t>
      </w:r>
      <w:proofErr w:type="spellEnd"/>
      <w:r w:rsidRPr="00055E11">
        <w:rPr>
          <w:rFonts w:ascii="Arial" w:hAnsi="Arial" w:cs="Arial"/>
          <w:color w:val="auto"/>
        </w:rPr>
        <w:t xml:space="preserve">, ampliando a autonomia da pessoa com DRC; </w:t>
      </w:r>
    </w:p>
    <w:p w:rsidR="00654760" w:rsidRPr="00055E11" w:rsidRDefault="00C871AE" w:rsidP="002128CA">
      <w:pPr>
        <w:pStyle w:val="Default"/>
        <w:numPr>
          <w:ilvl w:val="0"/>
          <w:numId w:val="33"/>
        </w:numPr>
        <w:spacing w:after="120" w:line="360" w:lineRule="auto"/>
        <w:ind w:left="11" w:right="45" w:firstLine="839"/>
        <w:jc w:val="both"/>
        <w:rPr>
          <w:rFonts w:ascii="Arial" w:hAnsi="Arial" w:cs="Arial"/>
          <w:color w:val="auto"/>
        </w:rPr>
      </w:pPr>
      <w:r w:rsidRPr="00055E11">
        <w:rPr>
          <w:rFonts w:ascii="Arial" w:hAnsi="Arial" w:cs="Arial"/>
          <w:color w:val="auto"/>
        </w:rPr>
        <w:t xml:space="preserve">Realizar abordagem multiprofissional e </w:t>
      </w:r>
      <w:proofErr w:type="spellStart"/>
      <w:r w:rsidRPr="00055E11">
        <w:rPr>
          <w:rFonts w:ascii="Arial" w:hAnsi="Arial" w:cs="Arial"/>
          <w:color w:val="auto"/>
        </w:rPr>
        <w:t>intersetorial</w:t>
      </w:r>
      <w:proofErr w:type="spellEnd"/>
      <w:r w:rsidRPr="00055E11">
        <w:rPr>
          <w:rFonts w:ascii="Arial" w:hAnsi="Arial" w:cs="Arial"/>
          <w:color w:val="auto"/>
        </w:rPr>
        <w:t xml:space="preserve">, incluindo o Núcleo Ampliado de Saúde da Família e Atenção Básica </w:t>
      </w:r>
      <w:r w:rsidR="00490479">
        <w:rPr>
          <w:rFonts w:ascii="Arial" w:hAnsi="Arial" w:cs="Arial"/>
          <w:color w:val="auto"/>
        </w:rPr>
        <w:t>(</w:t>
      </w:r>
      <w:r w:rsidR="00490479" w:rsidRPr="00055E11">
        <w:rPr>
          <w:rFonts w:ascii="Arial" w:hAnsi="Arial" w:cs="Arial"/>
          <w:color w:val="auto"/>
        </w:rPr>
        <w:t>NASF</w:t>
      </w:r>
      <w:r w:rsidRPr="00055E11">
        <w:rPr>
          <w:rFonts w:ascii="Arial" w:hAnsi="Arial" w:cs="Arial"/>
          <w:color w:val="auto"/>
        </w:rPr>
        <w:t>-AB</w:t>
      </w:r>
      <w:r w:rsidR="00490479">
        <w:rPr>
          <w:rFonts w:ascii="Arial" w:hAnsi="Arial" w:cs="Arial"/>
          <w:color w:val="auto"/>
        </w:rPr>
        <w:t>)</w:t>
      </w:r>
      <w:r w:rsidRPr="00055E11">
        <w:rPr>
          <w:rFonts w:ascii="Arial" w:hAnsi="Arial" w:cs="Arial"/>
          <w:color w:val="auto"/>
        </w:rPr>
        <w:t xml:space="preserve"> e outros programas e ações da Atenção Básica no acompanhamento aos pacientes com DRC; </w:t>
      </w:r>
    </w:p>
    <w:p w:rsidR="00654760" w:rsidRPr="00055E11" w:rsidRDefault="00C871AE" w:rsidP="002128CA">
      <w:pPr>
        <w:pStyle w:val="Default"/>
        <w:numPr>
          <w:ilvl w:val="0"/>
          <w:numId w:val="33"/>
        </w:numPr>
        <w:spacing w:after="120" w:line="360" w:lineRule="auto"/>
        <w:ind w:left="11" w:right="45" w:firstLine="839"/>
        <w:jc w:val="both"/>
        <w:rPr>
          <w:rFonts w:ascii="Arial" w:hAnsi="Arial" w:cs="Arial"/>
          <w:color w:val="auto"/>
        </w:rPr>
      </w:pPr>
      <w:r w:rsidRPr="00055E11">
        <w:rPr>
          <w:rFonts w:ascii="Arial" w:hAnsi="Arial" w:cs="Arial"/>
          <w:color w:val="auto"/>
        </w:rPr>
        <w:t xml:space="preserve">Manter o Sistema de Informação da Atenção Básica </w:t>
      </w:r>
      <w:r w:rsidR="00490479">
        <w:rPr>
          <w:rFonts w:ascii="Arial" w:hAnsi="Arial" w:cs="Arial"/>
          <w:color w:val="auto"/>
        </w:rPr>
        <w:t>(</w:t>
      </w:r>
      <w:r w:rsidRPr="00055E11">
        <w:rPr>
          <w:rFonts w:ascii="Arial" w:hAnsi="Arial" w:cs="Arial"/>
          <w:color w:val="auto"/>
        </w:rPr>
        <w:t>SISAB</w:t>
      </w:r>
      <w:r w:rsidR="00490479">
        <w:rPr>
          <w:rFonts w:ascii="Arial" w:hAnsi="Arial" w:cs="Arial"/>
          <w:color w:val="auto"/>
        </w:rPr>
        <w:t xml:space="preserve">) </w:t>
      </w:r>
      <w:r w:rsidRPr="00055E11">
        <w:rPr>
          <w:rFonts w:ascii="Arial" w:hAnsi="Arial" w:cs="Arial"/>
          <w:color w:val="auto"/>
        </w:rPr>
        <w:t xml:space="preserve">vigente atualizado e com registro qualificado das informações pelos profissionais; </w:t>
      </w:r>
    </w:p>
    <w:p w:rsidR="00654760" w:rsidRPr="00055E11" w:rsidRDefault="00C871AE" w:rsidP="002128CA">
      <w:pPr>
        <w:pStyle w:val="Default"/>
        <w:numPr>
          <w:ilvl w:val="0"/>
          <w:numId w:val="33"/>
        </w:numPr>
        <w:spacing w:after="120" w:line="360" w:lineRule="auto"/>
        <w:ind w:left="11" w:right="45" w:firstLine="839"/>
        <w:jc w:val="both"/>
        <w:rPr>
          <w:rFonts w:ascii="Arial" w:hAnsi="Arial" w:cs="Arial"/>
          <w:color w:val="auto"/>
        </w:rPr>
      </w:pPr>
      <w:r w:rsidRPr="00055E11">
        <w:rPr>
          <w:rFonts w:ascii="Arial" w:hAnsi="Arial" w:cs="Arial"/>
          <w:color w:val="auto"/>
        </w:rPr>
        <w:t xml:space="preserve">Responsabilizar-se no território </w:t>
      </w:r>
      <w:proofErr w:type="spellStart"/>
      <w:r w:rsidRPr="00055E11">
        <w:rPr>
          <w:rFonts w:ascii="Arial" w:hAnsi="Arial" w:cs="Arial"/>
          <w:color w:val="auto"/>
        </w:rPr>
        <w:t>adscrito</w:t>
      </w:r>
      <w:proofErr w:type="spellEnd"/>
      <w:r w:rsidRPr="00055E11">
        <w:rPr>
          <w:rFonts w:ascii="Arial" w:hAnsi="Arial" w:cs="Arial"/>
          <w:color w:val="auto"/>
        </w:rPr>
        <w:t xml:space="preserve"> pelo cuidado à pessoa em tratamento dialítico e seus familiares; e </w:t>
      </w:r>
    </w:p>
    <w:p w:rsidR="00654760" w:rsidRPr="00055E11" w:rsidRDefault="00C871AE" w:rsidP="002128CA">
      <w:pPr>
        <w:pStyle w:val="Default"/>
        <w:numPr>
          <w:ilvl w:val="0"/>
          <w:numId w:val="33"/>
        </w:numPr>
        <w:spacing w:after="120" w:line="360" w:lineRule="auto"/>
        <w:ind w:left="11" w:right="45" w:firstLine="839"/>
        <w:jc w:val="both"/>
        <w:rPr>
          <w:rFonts w:ascii="Arial" w:hAnsi="Arial" w:cs="Arial"/>
          <w:color w:val="auto"/>
        </w:rPr>
      </w:pPr>
      <w:r w:rsidRPr="00055E11">
        <w:rPr>
          <w:rFonts w:ascii="Arial" w:hAnsi="Arial" w:cs="Arial"/>
          <w:color w:val="auto"/>
        </w:rPr>
        <w:t xml:space="preserve">Utilizar tecnologias como </w:t>
      </w:r>
      <w:proofErr w:type="spellStart"/>
      <w:r w:rsidRPr="00055E11">
        <w:rPr>
          <w:rFonts w:ascii="Arial" w:hAnsi="Arial" w:cs="Arial"/>
          <w:color w:val="auto"/>
        </w:rPr>
        <w:t>Telessaúde</w:t>
      </w:r>
      <w:proofErr w:type="spellEnd"/>
      <w:r w:rsidRPr="00055E11">
        <w:rPr>
          <w:rFonts w:ascii="Arial" w:hAnsi="Arial" w:cs="Arial"/>
          <w:color w:val="auto"/>
        </w:rPr>
        <w:t xml:space="preserve"> ou outras estratégias locais para qualificar o processo de trabalho, através do uso de protocolos de encaminhamento de maneira integrada com a Regulação; </w:t>
      </w:r>
    </w:p>
    <w:p w:rsidR="008741E1" w:rsidRPr="00055E11" w:rsidRDefault="008741E1" w:rsidP="00BB27C1">
      <w:pPr>
        <w:spacing w:after="120" w:line="360" w:lineRule="auto"/>
        <w:ind w:left="0" w:right="0" w:firstLine="0"/>
        <w:jc w:val="left"/>
        <w:rPr>
          <w:b/>
          <w:color w:val="auto"/>
          <w:szCs w:val="24"/>
        </w:rPr>
      </w:pPr>
      <w:r w:rsidRPr="00055E11">
        <w:rPr>
          <w:b/>
          <w:color w:val="auto"/>
          <w:szCs w:val="24"/>
        </w:rPr>
        <w:br w:type="page"/>
      </w:r>
    </w:p>
    <w:p w:rsidR="00BF3B1E" w:rsidRPr="00BB27C1" w:rsidRDefault="0031779F" w:rsidP="009E17EE">
      <w:pPr>
        <w:pStyle w:val="Ttulo1"/>
        <w:spacing w:before="0" w:after="120" w:line="360" w:lineRule="auto"/>
        <w:ind w:left="11" w:right="0" w:hanging="11"/>
        <w:rPr>
          <w:sz w:val="24"/>
          <w:szCs w:val="24"/>
          <w:u w:val="none" w:color="000000"/>
          <w:lang w:val="pt-BR"/>
        </w:rPr>
      </w:pPr>
      <w:bookmarkStart w:id="103" w:name="_Toc529965620"/>
      <w:bookmarkStart w:id="104" w:name="_Toc531093570"/>
      <w:proofErr w:type="gramStart"/>
      <w:r w:rsidRPr="00BB27C1">
        <w:rPr>
          <w:sz w:val="24"/>
          <w:szCs w:val="24"/>
          <w:u w:val="none" w:color="000000"/>
          <w:lang w:val="pt-BR"/>
        </w:rPr>
        <w:lastRenderedPageBreak/>
        <w:t>5.</w:t>
      </w:r>
      <w:r w:rsidR="000053CE" w:rsidRPr="00BB27C1">
        <w:rPr>
          <w:sz w:val="24"/>
          <w:szCs w:val="24"/>
          <w:u w:val="none" w:color="000000"/>
          <w:lang w:val="pt-BR"/>
        </w:rPr>
        <w:t>3</w:t>
      </w:r>
      <w:r w:rsidR="00017066" w:rsidRPr="00BB27C1">
        <w:rPr>
          <w:sz w:val="24"/>
          <w:szCs w:val="24"/>
          <w:u w:val="none" w:color="000000"/>
          <w:lang w:val="pt-BR"/>
        </w:rPr>
        <w:t xml:space="preserve"> </w:t>
      </w:r>
      <w:r w:rsidR="00D50D58" w:rsidRPr="00BB27C1">
        <w:rPr>
          <w:sz w:val="24"/>
          <w:szCs w:val="24"/>
          <w:u w:val="none" w:color="000000"/>
          <w:lang w:val="pt-BR"/>
        </w:rPr>
        <w:t>Fluxo</w:t>
      </w:r>
      <w:proofErr w:type="gramEnd"/>
      <w:r w:rsidR="00D50D58" w:rsidRPr="00BB27C1">
        <w:rPr>
          <w:sz w:val="24"/>
          <w:szCs w:val="24"/>
          <w:u w:val="none" w:color="000000"/>
          <w:lang w:val="pt-BR"/>
        </w:rPr>
        <w:t xml:space="preserve"> de Acesso para Consultas em Nefrologia</w:t>
      </w:r>
      <w:bookmarkEnd w:id="103"/>
      <w:bookmarkEnd w:id="104"/>
    </w:p>
    <w:p w:rsidR="000C4D42" w:rsidRDefault="000C4D42" w:rsidP="002128CA">
      <w:pPr>
        <w:spacing w:after="120" w:line="360" w:lineRule="auto"/>
        <w:ind w:left="11" w:right="0" w:firstLine="839"/>
        <w:rPr>
          <w:color w:val="00000A"/>
        </w:rPr>
      </w:pPr>
      <w:r>
        <w:rPr>
          <w:color w:val="00000A"/>
        </w:rPr>
        <w:t xml:space="preserve">A </w:t>
      </w:r>
      <w:proofErr w:type="spellStart"/>
      <w:r>
        <w:rPr>
          <w:color w:val="00000A"/>
        </w:rPr>
        <w:t>Teleconsultoria</w:t>
      </w:r>
      <w:proofErr w:type="spellEnd"/>
      <w:r>
        <w:rPr>
          <w:color w:val="00000A"/>
        </w:rPr>
        <w:t xml:space="preserve"> foi instituída pela Central Estadual de Regulação Ambulatorial (CERA), a partir de 01 de julho de 2017 regulamentada pela Deliberação CIB nº 142 de 23 de junho de 2016. Previamente ao encaminhamento ambulatorial para a especialidade, é realizada de forma compulsória a </w:t>
      </w:r>
      <w:proofErr w:type="spellStart"/>
      <w:r>
        <w:rPr>
          <w:color w:val="00000A"/>
        </w:rPr>
        <w:t>teleconsultoria</w:t>
      </w:r>
      <w:proofErr w:type="spellEnd"/>
      <w:r>
        <w:rPr>
          <w:color w:val="00000A"/>
        </w:rPr>
        <w:t xml:space="preserve"> clínica.</w:t>
      </w:r>
    </w:p>
    <w:p w:rsidR="003B7FDB" w:rsidRDefault="003B7FDB" w:rsidP="002128CA">
      <w:pPr>
        <w:spacing w:after="120" w:line="360" w:lineRule="auto"/>
        <w:ind w:left="11" w:right="0" w:firstLine="839"/>
        <w:rPr>
          <w:color w:val="00000A"/>
        </w:rPr>
      </w:pPr>
      <w:r>
        <w:rPr>
          <w:color w:val="00000A"/>
        </w:rPr>
        <w:t xml:space="preserve">O acesso a consulta com nefrologista para os municípios que tem </w:t>
      </w:r>
      <w:proofErr w:type="spellStart"/>
      <w:r>
        <w:rPr>
          <w:color w:val="00000A"/>
        </w:rPr>
        <w:t>pactuação</w:t>
      </w:r>
      <w:proofErr w:type="spellEnd"/>
      <w:r>
        <w:rPr>
          <w:color w:val="00000A"/>
        </w:rPr>
        <w:t xml:space="preserve"> com a CERA devem ter </w:t>
      </w:r>
      <w:proofErr w:type="spellStart"/>
      <w:r>
        <w:rPr>
          <w:color w:val="00000A"/>
        </w:rPr>
        <w:t>teleconsultoria</w:t>
      </w:r>
      <w:proofErr w:type="spellEnd"/>
      <w:r>
        <w:rPr>
          <w:color w:val="00000A"/>
        </w:rPr>
        <w:t xml:space="preserve"> </w:t>
      </w:r>
      <w:r w:rsidR="002D121E">
        <w:rPr>
          <w:color w:val="00000A"/>
        </w:rPr>
        <w:t>prévia ao encaminhamento do paciente para a atenção ambulatorial especializada.</w:t>
      </w:r>
    </w:p>
    <w:p w:rsidR="000C4D42" w:rsidRDefault="000C4D42" w:rsidP="002128CA">
      <w:pPr>
        <w:spacing w:after="120" w:line="360" w:lineRule="auto"/>
        <w:ind w:left="11" w:right="0" w:firstLine="839"/>
        <w:rPr>
          <w:color w:val="00000A"/>
        </w:rPr>
      </w:pPr>
      <w:r>
        <w:rPr>
          <w:color w:val="00000A"/>
        </w:rPr>
        <w:t xml:space="preserve">Os objetivos da </w:t>
      </w:r>
      <w:proofErr w:type="spellStart"/>
      <w:r>
        <w:rPr>
          <w:color w:val="00000A"/>
        </w:rPr>
        <w:t>Teleconsultoria</w:t>
      </w:r>
      <w:proofErr w:type="spellEnd"/>
      <w:r>
        <w:rPr>
          <w:color w:val="00000A"/>
        </w:rPr>
        <w:t xml:space="preserve"> pela CERA são: </w:t>
      </w:r>
    </w:p>
    <w:p w:rsidR="000C4D42" w:rsidRDefault="000C4D42" w:rsidP="002128CA">
      <w:pPr>
        <w:pStyle w:val="PargrafodaLista"/>
        <w:numPr>
          <w:ilvl w:val="0"/>
          <w:numId w:val="13"/>
        </w:numPr>
        <w:spacing w:after="120" w:line="360" w:lineRule="auto"/>
        <w:ind w:left="11" w:right="0" w:firstLine="839"/>
        <w:rPr>
          <w:color w:val="00000A"/>
        </w:rPr>
      </w:pPr>
      <w:r>
        <w:rPr>
          <w:color w:val="00000A"/>
        </w:rPr>
        <w:t>Q</w:t>
      </w:r>
      <w:r w:rsidRPr="00344600">
        <w:rPr>
          <w:color w:val="00000A"/>
        </w:rPr>
        <w:t xml:space="preserve">ualificar a Atenção Primária à Saúde (APS) por meio da educação permanente; </w:t>
      </w:r>
    </w:p>
    <w:p w:rsidR="000C4D42" w:rsidRPr="00344600" w:rsidRDefault="000C4D42" w:rsidP="002128CA">
      <w:pPr>
        <w:pStyle w:val="PargrafodaLista"/>
        <w:numPr>
          <w:ilvl w:val="0"/>
          <w:numId w:val="13"/>
        </w:numPr>
        <w:spacing w:after="120" w:line="360" w:lineRule="auto"/>
        <w:ind w:left="11" w:right="0" w:firstLine="839"/>
        <w:rPr>
          <w:color w:val="00000A"/>
        </w:rPr>
      </w:pPr>
      <w:r>
        <w:rPr>
          <w:color w:val="00000A"/>
        </w:rPr>
        <w:t>M</w:t>
      </w:r>
      <w:r w:rsidRPr="00344600">
        <w:rPr>
          <w:color w:val="00000A"/>
        </w:rPr>
        <w:t xml:space="preserve">elhorar a resolubilidade dos médicos da APS por meio do apoio da </w:t>
      </w:r>
      <w:proofErr w:type="spellStart"/>
      <w:r w:rsidRPr="00344600">
        <w:rPr>
          <w:color w:val="00000A"/>
        </w:rPr>
        <w:t>teleconsultoria</w:t>
      </w:r>
      <w:proofErr w:type="spellEnd"/>
      <w:r w:rsidRPr="00344600">
        <w:rPr>
          <w:color w:val="00000A"/>
        </w:rPr>
        <w:t xml:space="preserve"> clínica; </w:t>
      </w:r>
    </w:p>
    <w:p w:rsidR="000C4D42" w:rsidRDefault="000C4D42" w:rsidP="002128CA">
      <w:pPr>
        <w:pStyle w:val="PargrafodaLista"/>
        <w:numPr>
          <w:ilvl w:val="0"/>
          <w:numId w:val="13"/>
        </w:numPr>
        <w:spacing w:after="120" w:line="360" w:lineRule="auto"/>
        <w:ind w:left="11" w:right="0" w:firstLine="839"/>
        <w:rPr>
          <w:color w:val="00000A"/>
        </w:rPr>
      </w:pPr>
      <w:r>
        <w:rPr>
          <w:color w:val="00000A"/>
        </w:rPr>
        <w:t>Q</w:t>
      </w:r>
      <w:r w:rsidRPr="00344600">
        <w:rPr>
          <w:color w:val="00000A"/>
        </w:rPr>
        <w:t xml:space="preserve">ualificar o acesso à Atenção Especializada; </w:t>
      </w:r>
    </w:p>
    <w:p w:rsidR="000C4D42" w:rsidRDefault="000C4D42" w:rsidP="002128CA">
      <w:pPr>
        <w:pStyle w:val="PargrafodaLista"/>
        <w:numPr>
          <w:ilvl w:val="0"/>
          <w:numId w:val="13"/>
        </w:numPr>
        <w:spacing w:after="120" w:line="360" w:lineRule="auto"/>
        <w:ind w:left="11" w:right="0" w:firstLine="839"/>
        <w:rPr>
          <w:color w:val="00000A"/>
        </w:rPr>
      </w:pPr>
      <w:r>
        <w:rPr>
          <w:color w:val="00000A"/>
        </w:rPr>
        <w:t>Q</w:t>
      </w:r>
      <w:r w:rsidRPr="00344600">
        <w:rPr>
          <w:color w:val="00000A"/>
        </w:rPr>
        <w:t xml:space="preserve">ualificar o processo de regulação e classificação de risco; </w:t>
      </w:r>
    </w:p>
    <w:p w:rsidR="000C4D42" w:rsidRPr="00344600" w:rsidRDefault="000C4D42" w:rsidP="002128CA">
      <w:pPr>
        <w:pStyle w:val="PargrafodaLista"/>
        <w:numPr>
          <w:ilvl w:val="0"/>
          <w:numId w:val="13"/>
        </w:numPr>
        <w:spacing w:after="120" w:line="360" w:lineRule="auto"/>
        <w:ind w:left="11" w:right="0" w:firstLine="839"/>
        <w:rPr>
          <w:color w:val="00000A"/>
        </w:rPr>
      </w:pPr>
      <w:r>
        <w:rPr>
          <w:color w:val="00000A"/>
        </w:rPr>
        <w:t>D</w:t>
      </w:r>
      <w:r w:rsidRPr="00344600">
        <w:rPr>
          <w:color w:val="00000A"/>
        </w:rPr>
        <w:t>iminuir o tempo de espera na rede de serviços ambulatoriais especializados, para atendimento em tempo oportuno.</w:t>
      </w:r>
    </w:p>
    <w:p w:rsidR="000C4D42" w:rsidRDefault="000C4D42" w:rsidP="002128CA">
      <w:pPr>
        <w:spacing w:after="120" w:line="360" w:lineRule="auto"/>
        <w:ind w:left="11" w:right="0" w:firstLine="839"/>
        <w:rPr>
          <w:color w:val="00000A"/>
        </w:rPr>
      </w:pPr>
      <w:r>
        <w:rPr>
          <w:color w:val="00000A"/>
        </w:rPr>
        <w:t>O acesso, de acordo com a Programação Pactuada Integrada (PPI), para as especialidades na CERA, se dá através do seguinte fluxo:</w:t>
      </w:r>
    </w:p>
    <w:p w:rsidR="000C4D42" w:rsidRPr="00055E11" w:rsidRDefault="000C4D42" w:rsidP="002128CA">
      <w:pPr>
        <w:pStyle w:val="PargrafodaLista"/>
        <w:numPr>
          <w:ilvl w:val="0"/>
          <w:numId w:val="14"/>
        </w:numPr>
        <w:spacing w:after="120" w:line="360" w:lineRule="auto"/>
        <w:ind w:left="11" w:right="0" w:firstLine="839"/>
        <w:rPr>
          <w:color w:val="auto"/>
        </w:rPr>
      </w:pPr>
      <w:r>
        <w:rPr>
          <w:rFonts w:eastAsia="MinionPro-Regular"/>
          <w:color w:val="00000A"/>
        </w:rPr>
        <w:t xml:space="preserve">Mediante a </w:t>
      </w:r>
      <w:r w:rsidRPr="00344600">
        <w:rPr>
          <w:rFonts w:eastAsia="MinionPro-Regular"/>
          <w:color w:val="00000A"/>
        </w:rPr>
        <w:t xml:space="preserve">apresentação de uma dificuldade </w:t>
      </w:r>
      <w:r>
        <w:rPr>
          <w:rFonts w:eastAsia="MinionPro-Regular"/>
          <w:color w:val="00000A"/>
        </w:rPr>
        <w:t>na</w:t>
      </w:r>
      <w:r w:rsidRPr="00344600">
        <w:rPr>
          <w:rFonts w:eastAsia="MinionPro-Regular"/>
          <w:color w:val="00000A"/>
        </w:rPr>
        <w:t xml:space="preserve"> resolução de um caso, o médico assistente da APS deverá postar a dúvida, no ambiente virtual do </w:t>
      </w:r>
      <w:proofErr w:type="spellStart"/>
      <w:r w:rsidRPr="00344600">
        <w:rPr>
          <w:rFonts w:eastAsia="MinionPro-Regular"/>
          <w:color w:val="00000A"/>
        </w:rPr>
        <w:t>Telessaúde</w:t>
      </w:r>
      <w:proofErr w:type="spellEnd"/>
      <w:r w:rsidRPr="00344600">
        <w:rPr>
          <w:rFonts w:eastAsia="MinionPro-Regular"/>
          <w:color w:val="00000A"/>
        </w:rPr>
        <w:t xml:space="preserve"> para realização de </w:t>
      </w:r>
      <w:proofErr w:type="spellStart"/>
      <w:r w:rsidRPr="00055E11">
        <w:rPr>
          <w:rFonts w:eastAsia="MinionPro-Regular"/>
          <w:color w:val="auto"/>
        </w:rPr>
        <w:t>Teleconsultoria</w:t>
      </w:r>
      <w:proofErr w:type="spellEnd"/>
      <w:r w:rsidRPr="00055E11">
        <w:rPr>
          <w:rFonts w:eastAsia="MinionPro-Regular"/>
          <w:color w:val="auto"/>
        </w:rPr>
        <w:t xml:space="preserve"> (</w:t>
      </w:r>
      <w:hyperlink r:id="rId55" w:history="1">
        <w:r w:rsidRPr="00055E11">
          <w:rPr>
            <w:rStyle w:val="Hyperlink"/>
            <w:rFonts w:eastAsia="MinionPro-Regular"/>
            <w:color w:val="auto"/>
          </w:rPr>
          <w:t>www.telemedicina.saude.sc.gov.br</w:t>
        </w:r>
      </w:hyperlink>
      <w:r w:rsidRPr="00055E11">
        <w:rPr>
          <w:rFonts w:eastAsia="MinionPro-Regular"/>
          <w:color w:val="auto"/>
        </w:rPr>
        <w:t>).</w:t>
      </w:r>
    </w:p>
    <w:p w:rsidR="000C4D42" w:rsidRPr="00EA3EDE" w:rsidRDefault="000C4D42" w:rsidP="002128CA">
      <w:pPr>
        <w:pStyle w:val="PargrafodaLista"/>
        <w:numPr>
          <w:ilvl w:val="0"/>
          <w:numId w:val="14"/>
        </w:numPr>
        <w:spacing w:after="120" w:line="360" w:lineRule="auto"/>
        <w:ind w:left="11" w:right="0" w:firstLine="839"/>
        <w:rPr>
          <w:color w:val="00000A"/>
        </w:rPr>
      </w:pPr>
      <w:r w:rsidRPr="00344600">
        <w:rPr>
          <w:rFonts w:eastAsia="MinionPro-Regular"/>
          <w:color w:val="00000A"/>
        </w:rPr>
        <w:t xml:space="preserve">A avaliação do caso na </w:t>
      </w:r>
      <w:proofErr w:type="spellStart"/>
      <w:r w:rsidRPr="00344600">
        <w:rPr>
          <w:rFonts w:eastAsia="MinionPro-Regular"/>
          <w:color w:val="00000A"/>
        </w:rPr>
        <w:t>Teleconsultoria</w:t>
      </w:r>
      <w:proofErr w:type="spellEnd"/>
      <w:r w:rsidRPr="00344600">
        <w:rPr>
          <w:rFonts w:eastAsia="MinionPro-Regular"/>
          <w:color w:val="00000A"/>
        </w:rPr>
        <w:t xml:space="preserve"> será realizada por médico especialista da CERA, podendo ter dois possíveis desdobramentos, como demonstra a figura </w:t>
      </w:r>
      <w:r w:rsidR="00EA3EDE">
        <w:rPr>
          <w:rFonts w:eastAsia="MinionPro-Regular"/>
          <w:color w:val="00000A"/>
        </w:rPr>
        <w:t>31</w:t>
      </w:r>
      <w:r w:rsidRPr="00344600">
        <w:rPr>
          <w:rFonts w:eastAsia="MinionPro-Regular"/>
          <w:color w:val="00000A"/>
        </w:rPr>
        <w:t>:</w:t>
      </w:r>
    </w:p>
    <w:p w:rsidR="00EA3EDE" w:rsidRDefault="00EA3EDE" w:rsidP="00EA3EDE">
      <w:pPr>
        <w:spacing w:after="120" w:line="360" w:lineRule="auto"/>
        <w:ind w:left="11" w:right="0" w:firstLine="0"/>
        <w:rPr>
          <w:color w:val="00000A"/>
        </w:rPr>
      </w:pPr>
      <w:r>
        <w:rPr>
          <w:color w:val="00000A"/>
        </w:rPr>
        <w:br w:type="page"/>
      </w:r>
    </w:p>
    <w:p w:rsidR="00EA3EDE" w:rsidRPr="00EA3EDE" w:rsidRDefault="00EA3EDE" w:rsidP="00EA3EDE">
      <w:pPr>
        <w:spacing w:after="120" w:line="360" w:lineRule="auto"/>
        <w:ind w:left="11" w:right="0" w:firstLine="0"/>
        <w:rPr>
          <w:color w:val="00000A"/>
        </w:rPr>
      </w:pPr>
    </w:p>
    <w:p w:rsidR="000C4D42" w:rsidRDefault="000C4D42" w:rsidP="000C4D42">
      <w:pPr>
        <w:spacing w:after="120" w:line="360" w:lineRule="auto"/>
        <w:rPr>
          <w:rFonts w:eastAsia="MinionPro-Regular"/>
          <w:color w:val="00000A"/>
        </w:rPr>
      </w:pPr>
      <w:r>
        <w:rPr>
          <w:noProof/>
        </w:rPr>
        <w:drawing>
          <wp:inline distT="0" distB="0" distL="0" distR="0">
            <wp:extent cx="5086350" cy="3505200"/>
            <wp:effectExtent l="0" t="0" r="0" b="0"/>
            <wp:docPr id="35" name="Imagem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 name="Imagem 34"/>
                    <pic:cNvPicPr>
                      <a:picLocks noChangeAspect="1" noChangeArrowheads="1"/>
                    </pic:cNvPicPr>
                  </pic:nvPicPr>
                  <pic:blipFill>
                    <a:blip r:embed="rId56"/>
                    <a:srcRect l="-14" t="-20" r="-14" b="-20"/>
                    <a:stretch>
                      <a:fillRect/>
                    </a:stretch>
                  </pic:blipFill>
                  <pic:spPr bwMode="auto">
                    <a:xfrm>
                      <a:off x="0" y="0"/>
                      <a:ext cx="5086350" cy="3505200"/>
                    </a:xfrm>
                    <a:prstGeom prst="rect">
                      <a:avLst/>
                    </a:prstGeom>
                  </pic:spPr>
                </pic:pic>
              </a:graphicData>
            </a:graphic>
          </wp:inline>
        </w:drawing>
      </w:r>
    </w:p>
    <w:p w:rsidR="00BB27C1" w:rsidRPr="00055E11" w:rsidRDefault="00BB27C1" w:rsidP="00BB27C1">
      <w:pPr>
        <w:pStyle w:val="Legenda"/>
        <w:jc w:val="center"/>
        <w:rPr>
          <w:rFonts w:ascii="Arial" w:hAnsi="Arial" w:cs="Arial"/>
          <w:b w:val="0"/>
          <w:color w:val="auto"/>
          <w:sz w:val="24"/>
          <w:szCs w:val="24"/>
        </w:rPr>
      </w:pPr>
      <w:bookmarkStart w:id="105" w:name="_Toc531093620"/>
      <w:r w:rsidRPr="00055E11">
        <w:rPr>
          <w:rFonts w:ascii="Arial" w:hAnsi="Arial" w:cs="Arial"/>
          <w:b w:val="0"/>
          <w:color w:val="auto"/>
          <w:sz w:val="24"/>
          <w:szCs w:val="24"/>
        </w:rPr>
        <w:t xml:space="preserve">Figura </w:t>
      </w:r>
      <w:r w:rsidR="007F6203" w:rsidRPr="00055E11">
        <w:rPr>
          <w:rFonts w:ascii="Arial" w:hAnsi="Arial" w:cs="Arial"/>
          <w:b w:val="0"/>
          <w:color w:val="auto"/>
          <w:sz w:val="24"/>
          <w:szCs w:val="24"/>
        </w:rPr>
        <w:fldChar w:fldCharType="begin"/>
      </w:r>
      <w:r w:rsidRPr="00055E11">
        <w:rPr>
          <w:rFonts w:ascii="Arial" w:hAnsi="Arial" w:cs="Arial"/>
          <w:b w:val="0"/>
          <w:color w:val="auto"/>
          <w:sz w:val="24"/>
          <w:szCs w:val="24"/>
        </w:rPr>
        <w:instrText xml:space="preserve"> SEQ Figura \* ARABIC </w:instrText>
      </w:r>
      <w:r w:rsidR="007F6203" w:rsidRPr="00055E11">
        <w:rPr>
          <w:rFonts w:ascii="Arial" w:hAnsi="Arial" w:cs="Arial"/>
          <w:b w:val="0"/>
          <w:color w:val="auto"/>
          <w:sz w:val="24"/>
          <w:szCs w:val="24"/>
        </w:rPr>
        <w:fldChar w:fldCharType="separate"/>
      </w:r>
      <w:r w:rsidR="005A1E40">
        <w:rPr>
          <w:rFonts w:ascii="Arial" w:hAnsi="Arial" w:cs="Arial"/>
          <w:b w:val="0"/>
          <w:noProof/>
          <w:color w:val="auto"/>
          <w:sz w:val="24"/>
          <w:szCs w:val="24"/>
        </w:rPr>
        <w:t>31</w:t>
      </w:r>
      <w:r w:rsidR="007F6203" w:rsidRPr="00055E11">
        <w:rPr>
          <w:rFonts w:ascii="Arial" w:hAnsi="Arial" w:cs="Arial"/>
          <w:b w:val="0"/>
          <w:color w:val="auto"/>
          <w:sz w:val="24"/>
          <w:szCs w:val="24"/>
        </w:rPr>
        <w:fldChar w:fldCharType="end"/>
      </w:r>
      <w:r w:rsidRPr="00055E11">
        <w:rPr>
          <w:rFonts w:ascii="Arial" w:hAnsi="Arial" w:cs="Arial"/>
          <w:b w:val="0"/>
          <w:color w:val="auto"/>
          <w:sz w:val="24"/>
          <w:szCs w:val="24"/>
        </w:rPr>
        <w:t xml:space="preserve">: Desdobramentos Regulação e </w:t>
      </w:r>
      <w:proofErr w:type="spellStart"/>
      <w:r w:rsidRPr="00055E11">
        <w:rPr>
          <w:rFonts w:ascii="Arial" w:hAnsi="Arial" w:cs="Arial"/>
          <w:b w:val="0"/>
          <w:color w:val="auto"/>
          <w:sz w:val="24"/>
          <w:szCs w:val="24"/>
        </w:rPr>
        <w:t>Teleconsultoria</w:t>
      </w:r>
      <w:bookmarkEnd w:id="105"/>
      <w:proofErr w:type="spellEnd"/>
    </w:p>
    <w:p w:rsidR="000C4D42" w:rsidRPr="00055E11" w:rsidRDefault="000C4D42" w:rsidP="000C4D42">
      <w:pPr>
        <w:spacing w:after="120" w:line="360" w:lineRule="auto"/>
        <w:rPr>
          <w:rFonts w:eastAsia="MinionPro-Regular"/>
          <w:color w:val="auto"/>
        </w:rPr>
      </w:pPr>
    </w:p>
    <w:p w:rsidR="000C4D42" w:rsidRPr="00055E11" w:rsidRDefault="000C4D42" w:rsidP="002128CA">
      <w:pPr>
        <w:pStyle w:val="PargrafodaLista"/>
        <w:numPr>
          <w:ilvl w:val="0"/>
          <w:numId w:val="15"/>
        </w:numPr>
        <w:tabs>
          <w:tab w:val="left" w:pos="1276"/>
        </w:tabs>
        <w:spacing w:after="120" w:line="360" w:lineRule="auto"/>
        <w:ind w:left="0" w:right="0" w:firstLine="851"/>
        <w:rPr>
          <w:color w:val="auto"/>
        </w:rPr>
      </w:pPr>
      <w:r w:rsidRPr="00055E11">
        <w:rPr>
          <w:color w:val="auto"/>
        </w:rPr>
        <w:t xml:space="preserve">O médico especialista devolverá a </w:t>
      </w:r>
      <w:proofErr w:type="spellStart"/>
      <w:r w:rsidRPr="00055E11">
        <w:rPr>
          <w:color w:val="auto"/>
        </w:rPr>
        <w:t>teleconsultoria</w:t>
      </w:r>
      <w:proofErr w:type="spellEnd"/>
      <w:r w:rsidRPr="00055E11">
        <w:rPr>
          <w:color w:val="auto"/>
        </w:rPr>
        <w:t xml:space="preserve"> com informações suficientes para o seguimento do caso, quando for passível de resolução na Atenção Primária à Saúde (APS), desta forma procurando evitar o encaminhamento para a especialidade e ainda qualificar o médico assistente, </w:t>
      </w:r>
      <w:proofErr w:type="gramStart"/>
      <w:r w:rsidRPr="00055E11">
        <w:rPr>
          <w:color w:val="auto"/>
        </w:rPr>
        <w:t>o qual no manejo de casos similares</w:t>
      </w:r>
      <w:proofErr w:type="gramEnd"/>
      <w:r w:rsidRPr="00055E11">
        <w:rPr>
          <w:color w:val="auto"/>
        </w:rPr>
        <w:t xml:space="preserve"> futuros poderão resolvê-los sem a necessidade de encaminhamento ou mesmo de solicitação </w:t>
      </w:r>
      <w:proofErr w:type="spellStart"/>
      <w:r w:rsidRPr="00055E11">
        <w:rPr>
          <w:color w:val="auto"/>
        </w:rPr>
        <w:t>teleconsultoria</w:t>
      </w:r>
      <w:proofErr w:type="spellEnd"/>
      <w:r w:rsidRPr="00055E11">
        <w:rPr>
          <w:color w:val="auto"/>
        </w:rPr>
        <w:t>. O especialista se orienta pelo risco em cada caso, de acordo com as evidências científicas na área, e pelas necessidades de cada usuário, oportunizando o manejo seguro na APS pelo médico assistente, com seu apoio e respaldo ao propor cuidados possíveis.</w:t>
      </w:r>
    </w:p>
    <w:p w:rsidR="000C4D42" w:rsidRPr="00055E11" w:rsidRDefault="000C4D42" w:rsidP="002128CA">
      <w:pPr>
        <w:pStyle w:val="PargrafodaLista"/>
        <w:numPr>
          <w:ilvl w:val="0"/>
          <w:numId w:val="15"/>
        </w:numPr>
        <w:tabs>
          <w:tab w:val="left" w:pos="1276"/>
        </w:tabs>
        <w:spacing w:after="120" w:line="360" w:lineRule="auto"/>
        <w:ind w:left="0" w:right="0" w:firstLine="851"/>
        <w:rPr>
          <w:color w:val="auto"/>
        </w:rPr>
      </w:pPr>
      <w:r w:rsidRPr="00055E11">
        <w:rPr>
          <w:color w:val="auto"/>
        </w:rPr>
        <w:t xml:space="preserve">Quando o médico especialista considerar que o acompanhamento deve ser realizado no nível especializado, poderá nesse momento realizar a classificação de risco para a regulação do caso, de acordo com a necessidade. Após o recebimento da resposta da </w:t>
      </w:r>
      <w:proofErr w:type="spellStart"/>
      <w:r w:rsidRPr="00055E11">
        <w:rPr>
          <w:color w:val="auto"/>
        </w:rPr>
        <w:t>teleconsultoria</w:t>
      </w:r>
      <w:proofErr w:type="spellEnd"/>
      <w:r w:rsidRPr="00055E11">
        <w:rPr>
          <w:color w:val="auto"/>
        </w:rPr>
        <w:t>, o médico assistente deverá continuar o fluxo de cuidado</w:t>
      </w:r>
      <w:r w:rsidRPr="00055E11">
        <w:rPr>
          <w:b/>
          <w:color w:val="auto"/>
        </w:rPr>
        <w:t xml:space="preserve">, inserindo o caso no SISREG com número da </w:t>
      </w:r>
      <w:proofErr w:type="spellStart"/>
      <w:r w:rsidRPr="00055E11">
        <w:rPr>
          <w:b/>
          <w:color w:val="auto"/>
        </w:rPr>
        <w:t>teleconsultoria</w:t>
      </w:r>
      <w:proofErr w:type="spellEnd"/>
      <w:r w:rsidRPr="00055E11">
        <w:rPr>
          <w:b/>
          <w:color w:val="auto"/>
        </w:rPr>
        <w:t xml:space="preserve"> e a descrição</w:t>
      </w:r>
      <w:r w:rsidRPr="00055E11">
        <w:rPr>
          <w:color w:val="auto"/>
        </w:rPr>
        <w:t xml:space="preserve">, para que o médico regulador possa dar o devido encaminhamento ao processo. Além de promover a equidade no acesso ao atendimento, a </w:t>
      </w:r>
      <w:proofErr w:type="spellStart"/>
      <w:r w:rsidRPr="00055E11">
        <w:rPr>
          <w:color w:val="auto"/>
        </w:rPr>
        <w:t>teleconsultoria</w:t>
      </w:r>
      <w:proofErr w:type="spellEnd"/>
      <w:r w:rsidRPr="00055E11">
        <w:rPr>
          <w:color w:val="auto"/>
        </w:rPr>
        <w:t xml:space="preserve"> poderá auxiliar no manejo do caso até que o paciente tenha acesso à atenção especializada, indicando as </w:t>
      </w:r>
      <w:r w:rsidRPr="00055E11">
        <w:rPr>
          <w:color w:val="auto"/>
        </w:rPr>
        <w:lastRenderedPageBreak/>
        <w:t xml:space="preserve">condutas possíveis para o cuidado durante o período em que o usuário aguarda o atendimento com o especialista. </w:t>
      </w:r>
    </w:p>
    <w:p w:rsidR="000C4D42" w:rsidRPr="00055E11" w:rsidRDefault="000C4D42" w:rsidP="002128CA">
      <w:pPr>
        <w:pStyle w:val="PargrafodaLista"/>
        <w:numPr>
          <w:ilvl w:val="0"/>
          <w:numId w:val="16"/>
        </w:numPr>
        <w:tabs>
          <w:tab w:val="left" w:pos="1276"/>
        </w:tabs>
        <w:spacing w:after="120" w:line="360" w:lineRule="auto"/>
        <w:ind w:left="0" w:firstLine="851"/>
        <w:rPr>
          <w:color w:val="auto"/>
        </w:rPr>
      </w:pPr>
      <w:r w:rsidRPr="00055E11">
        <w:rPr>
          <w:color w:val="auto"/>
        </w:rPr>
        <w:t xml:space="preserve">Por meio da </w:t>
      </w:r>
      <w:proofErr w:type="spellStart"/>
      <w:r w:rsidRPr="00055E11">
        <w:rPr>
          <w:color w:val="auto"/>
        </w:rPr>
        <w:t>teleconsultoria</w:t>
      </w:r>
      <w:proofErr w:type="spellEnd"/>
      <w:r w:rsidRPr="00055E11">
        <w:rPr>
          <w:color w:val="auto"/>
        </w:rPr>
        <w:t xml:space="preserve"> o médico especialista poderá também indicar os exames necessários à avaliação do caso para quando do acesso ao especialista, este já possa ter em mãos instrumentos que facilitem o diagnóstico e tratamento, evitando uma nova consulta de confirmação de exames complementares. </w:t>
      </w:r>
    </w:p>
    <w:p w:rsidR="0082095F" w:rsidRDefault="00144AE8" w:rsidP="002128CA">
      <w:pPr>
        <w:pStyle w:val="PargrafodaLista"/>
        <w:numPr>
          <w:ilvl w:val="0"/>
          <w:numId w:val="16"/>
        </w:numPr>
        <w:tabs>
          <w:tab w:val="left" w:pos="1276"/>
        </w:tabs>
        <w:spacing w:after="120" w:line="360" w:lineRule="auto"/>
        <w:ind w:left="0" w:right="0" w:firstLine="851"/>
        <w:rPr>
          <w:color w:val="auto"/>
          <w:szCs w:val="24"/>
        </w:rPr>
      </w:pPr>
      <w:r w:rsidRPr="00055E11">
        <w:rPr>
          <w:color w:val="auto"/>
          <w:szCs w:val="24"/>
        </w:rPr>
        <w:t>A atenção básica deverá atuar e acordo com a definição da Rede de Atenção à Saúde (RAS) e prestar</w:t>
      </w:r>
      <w:r w:rsidR="003208C2" w:rsidRPr="00055E11">
        <w:rPr>
          <w:color w:val="auto"/>
          <w:szCs w:val="24"/>
        </w:rPr>
        <w:t xml:space="preserve"> </w:t>
      </w:r>
      <w:r w:rsidRPr="00055E11">
        <w:rPr>
          <w:color w:val="auto"/>
          <w:szCs w:val="24"/>
        </w:rPr>
        <w:t xml:space="preserve">assistência ambulatorial de forma multiprofissional, aos pacientes dos estágios clínicos </w:t>
      </w:r>
      <w:proofErr w:type="gramStart"/>
      <w:r w:rsidRPr="00055E11">
        <w:rPr>
          <w:color w:val="auto"/>
          <w:szCs w:val="24"/>
        </w:rPr>
        <w:t>1</w:t>
      </w:r>
      <w:proofErr w:type="gramEnd"/>
      <w:r w:rsidRPr="00055E11">
        <w:rPr>
          <w:color w:val="auto"/>
          <w:szCs w:val="24"/>
        </w:rPr>
        <w:t xml:space="preserve"> ao 3, acompanhados pelo médico da atenção básica que deverá avaliar a necessidade de consulta com especialista seguindo o protocolo de acesso da consulta de nefrologia disponível na página da SES </w:t>
      </w:r>
      <w:hyperlink r:id="rId57" w:history="1">
        <w:r w:rsidR="00D60F1F" w:rsidRPr="00055E11">
          <w:rPr>
            <w:rStyle w:val="Hyperlink"/>
            <w:color w:val="auto"/>
            <w:szCs w:val="24"/>
            <w:u w:val="none"/>
          </w:rPr>
          <w:t>www.saude.sc.gov.br/regulação/</w:t>
        </w:r>
      </w:hyperlink>
      <w:r w:rsidR="00D60F1F" w:rsidRPr="00055E11">
        <w:rPr>
          <w:color w:val="auto"/>
          <w:szCs w:val="24"/>
        </w:rPr>
        <w:t>protocolo</w:t>
      </w:r>
      <w:r w:rsidRPr="00055E11">
        <w:rPr>
          <w:color w:val="auto"/>
        </w:rPr>
        <w:t xml:space="preserve"> e diretrizes clinicas e fazer download do protocolo de acesso volum</w:t>
      </w:r>
      <w:r w:rsidR="009058B6" w:rsidRPr="00055E11">
        <w:rPr>
          <w:color w:val="auto"/>
        </w:rPr>
        <w:t xml:space="preserve">e1. </w:t>
      </w:r>
      <w:hyperlink r:id="rId58" w:history="1">
        <w:r w:rsidR="00D60F1F" w:rsidRPr="00055E11">
          <w:rPr>
            <w:rStyle w:val="Hyperlink"/>
            <w:color w:val="auto"/>
          </w:rPr>
          <w:t>h</w:t>
        </w:r>
        <w:r w:rsidRPr="00055E11">
          <w:rPr>
            <w:rStyle w:val="Hyperlink"/>
            <w:color w:val="auto"/>
          </w:rPr>
          <w:t>ttp://portalses.saude.sc.gov.br/index.php?option=com_content&amp;view=article&amp;id=3507&amp;Itemid=544</w:t>
        </w:r>
      </w:hyperlink>
      <w:r w:rsidRPr="00055E11">
        <w:rPr>
          <w:color w:val="auto"/>
        </w:rPr>
        <w:t xml:space="preserve"> e</w:t>
      </w:r>
      <w:r w:rsidRPr="00055E11">
        <w:rPr>
          <w:color w:val="auto"/>
          <w:szCs w:val="24"/>
        </w:rPr>
        <w:t xml:space="preserve"> solicitar a consulta através da PPI conforme </w:t>
      </w:r>
      <w:proofErr w:type="spellStart"/>
      <w:r w:rsidRPr="00055E11">
        <w:rPr>
          <w:color w:val="auto"/>
          <w:szCs w:val="24"/>
        </w:rPr>
        <w:t>pactuação</w:t>
      </w:r>
      <w:proofErr w:type="spellEnd"/>
      <w:r w:rsidRPr="00055E11">
        <w:rPr>
          <w:color w:val="auto"/>
          <w:szCs w:val="24"/>
        </w:rPr>
        <w:t xml:space="preserve"> municipa</w:t>
      </w:r>
      <w:r w:rsidR="00490479">
        <w:rPr>
          <w:color w:val="auto"/>
          <w:szCs w:val="24"/>
        </w:rPr>
        <w:t xml:space="preserve">l, incluindo a </w:t>
      </w:r>
      <w:proofErr w:type="spellStart"/>
      <w:r w:rsidR="00490479">
        <w:rPr>
          <w:color w:val="auto"/>
          <w:szCs w:val="24"/>
        </w:rPr>
        <w:t>teleconsultaria</w:t>
      </w:r>
      <w:proofErr w:type="spellEnd"/>
      <w:r w:rsidR="00490479">
        <w:rPr>
          <w:color w:val="auto"/>
          <w:szCs w:val="24"/>
        </w:rPr>
        <w:t>.</w:t>
      </w:r>
    </w:p>
    <w:p w:rsidR="00AD281C" w:rsidRPr="00055E11" w:rsidRDefault="00144AE8" w:rsidP="002128CA">
      <w:pPr>
        <w:pStyle w:val="PargrafodaLista"/>
        <w:spacing w:after="120" w:line="360" w:lineRule="auto"/>
        <w:ind w:left="0" w:right="0" w:firstLine="851"/>
        <w:rPr>
          <w:color w:val="auto"/>
          <w:szCs w:val="24"/>
        </w:rPr>
      </w:pPr>
      <w:r w:rsidRPr="00055E11">
        <w:rPr>
          <w:color w:val="auto"/>
          <w:szCs w:val="24"/>
        </w:rPr>
        <w:t>Em caso d</w:t>
      </w:r>
      <w:r w:rsidR="00D60F1F" w:rsidRPr="00055E11">
        <w:rPr>
          <w:color w:val="auto"/>
          <w:szCs w:val="24"/>
        </w:rPr>
        <w:t xml:space="preserve">e </w:t>
      </w:r>
      <w:proofErr w:type="spellStart"/>
      <w:r w:rsidRPr="00055E11">
        <w:rPr>
          <w:color w:val="auto"/>
          <w:szCs w:val="24"/>
        </w:rPr>
        <w:t>pactuação</w:t>
      </w:r>
      <w:proofErr w:type="spellEnd"/>
      <w:r w:rsidRPr="00055E11">
        <w:rPr>
          <w:color w:val="auto"/>
          <w:szCs w:val="24"/>
        </w:rPr>
        <w:t xml:space="preserve"> com a SES será necessário a </w:t>
      </w:r>
      <w:proofErr w:type="spellStart"/>
      <w:r w:rsidRPr="00055E11">
        <w:rPr>
          <w:color w:val="auto"/>
          <w:szCs w:val="24"/>
        </w:rPr>
        <w:t>teleconsultoria</w:t>
      </w:r>
      <w:proofErr w:type="spellEnd"/>
      <w:r w:rsidRPr="00055E11">
        <w:rPr>
          <w:color w:val="auto"/>
          <w:szCs w:val="24"/>
        </w:rPr>
        <w:t xml:space="preserve"> prévia a solicitação da consulta no SISREG</w:t>
      </w:r>
      <w:r w:rsidR="002D121E">
        <w:rPr>
          <w:color w:val="auto"/>
          <w:szCs w:val="24"/>
        </w:rPr>
        <w:t xml:space="preserve"> (estágios 3b, </w:t>
      </w:r>
      <w:proofErr w:type="gramStart"/>
      <w:r w:rsidR="002D121E">
        <w:rPr>
          <w:color w:val="auto"/>
          <w:szCs w:val="24"/>
        </w:rPr>
        <w:t>4</w:t>
      </w:r>
      <w:proofErr w:type="gramEnd"/>
      <w:r w:rsidR="002D121E">
        <w:rPr>
          <w:color w:val="auto"/>
          <w:szCs w:val="24"/>
        </w:rPr>
        <w:t xml:space="preserve"> e 5)</w:t>
      </w:r>
      <w:r w:rsidRPr="00055E11">
        <w:rPr>
          <w:color w:val="auto"/>
          <w:szCs w:val="24"/>
        </w:rPr>
        <w:t xml:space="preserve">. </w:t>
      </w:r>
      <w:r w:rsidR="00D60F1F" w:rsidRPr="00055E11">
        <w:rPr>
          <w:color w:val="auto"/>
          <w:szCs w:val="24"/>
        </w:rPr>
        <w:t xml:space="preserve">Conforme fluxo estabelecido figura </w:t>
      </w:r>
      <w:r w:rsidR="000F22EF">
        <w:rPr>
          <w:color w:val="auto"/>
          <w:szCs w:val="24"/>
        </w:rPr>
        <w:t>3</w:t>
      </w:r>
      <w:r w:rsidR="000F22EF" w:rsidRPr="00055E11">
        <w:rPr>
          <w:color w:val="auto"/>
          <w:szCs w:val="24"/>
        </w:rPr>
        <w:t>2</w:t>
      </w:r>
      <w:r w:rsidR="00985BB9" w:rsidRPr="00055E11">
        <w:rPr>
          <w:color w:val="auto"/>
          <w:szCs w:val="24"/>
        </w:rPr>
        <w:t>.</w:t>
      </w:r>
    </w:p>
    <w:p w:rsidR="000F22EF" w:rsidRPr="00E71B44" w:rsidRDefault="000F22EF" w:rsidP="002128CA">
      <w:pPr>
        <w:pStyle w:val="Legenda"/>
        <w:spacing w:after="120" w:line="360" w:lineRule="auto"/>
        <w:ind w:firstLine="851"/>
        <w:jc w:val="both"/>
        <w:rPr>
          <w:rFonts w:ascii="Arial" w:hAnsi="Arial" w:cs="Arial"/>
          <w:b w:val="0"/>
          <w:color w:val="auto"/>
          <w:sz w:val="24"/>
          <w:szCs w:val="24"/>
        </w:rPr>
      </w:pPr>
      <w:bookmarkStart w:id="106" w:name="_Toc531093621"/>
      <w:r w:rsidRPr="00E71B44">
        <w:rPr>
          <w:rFonts w:ascii="Arial" w:hAnsi="Arial" w:cs="Arial"/>
          <w:b w:val="0"/>
          <w:color w:val="auto"/>
          <w:sz w:val="24"/>
          <w:szCs w:val="24"/>
        </w:rPr>
        <w:t xml:space="preserve">Figura </w:t>
      </w:r>
      <w:r w:rsidR="007F6203" w:rsidRPr="00E71B44">
        <w:rPr>
          <w:rFonts w:ascii="Arial" w:hAnsi="Arial" w:cs="Arial"/>
          <w:b w:val="0"/>
          <w:color w:val="auto"/>
          <w:sz w:val="24"/>
          <w:szCs w:val="24"/>
        </w:rPr>
        <w:fldChar w:fldCharType="begin"/>
      </w:r>
      <w:r w:rsidRPr="00E71B44">
        <w:rPr>
          <w:rFonts w:ascii="Arial" w:hAnsi="Arial" w:cs="Arial"/>
          <w:b w:val="0"/>
          <w:color w:val="auto"/>
          <w:sz w:val="24"/>
          <w:szCs w:val="24"/>
        </w:rPr>
        <w:instrText xml:space="preserve"> SEQ Figura \* ARABIC </w:instrText>
      </w:r>
      <w:r w:rsidR="007F6203" w:rsidRPr="00E71B44">
        <w:rPr>
          <w:rFonts w:ascii="Arial" w:hAnsi="Arial" w:cs="Arial"/>
          <w:b w:val="0"/>
          <w:color w:val="auto"/>
          <w:sz w:val="24"/>
          <w:szCs w:val="24"/>
        </w:rPr>
        <w:fldChar w:fldCharType="separate"/>
      </w:r>
      <w:r w:rsidR="005A1E40">
        <w:rPr>
          <w:rFonts w:ascii="Arial" w:hAnsi="Arial" w:cs="Arial"/>
          <w:b w:val="0"/>
          <w:noProof/>
          <w:color w:val="auto"/>
          <w:sz w:val="24"/>
          <w:szCs w:val="24"/>
        </w:rPr>
        <w:t>32</w:t>
      </w:r>
      <w:r w:rsidR="007F6203" w:rsidRPr="00E71B44">
        <w:rPr>
          <w:rFonts w:ascii="Arial" w:hAnsi="Arial" w:cs="Arial"/>
          <w:b w:val="0"/>
          <w:color w:val="auto"/>
          <w:sz w:val="24"/>
          <w:szCs w:val="24"/>
        </w:rPr>
        <w:fldChar w:fldCharType="end"/>
      </w:r>
      <w:r w:rsidRPr="00E71B44">
        <w:rPr>
          <w:rFonts w:ascii="Arial" w:hAnsi="Arial" w:cs="Arial"/>
          <w:b w:val="0"/>
          <w:color w:val="auto"/>
          <w:sz w:val="24"/>
          <w:szCs w:val="24"/>
        </w:rPr>
        <w:t>: Fluxo de acompanhamento do paciente com classificação da estratificação de risco em nível ambulatorial.</w:t>
      </w:r>
      <w:bookmarkEnd w:id="106"/>
      <w:r w:rsidRPr="00E71B44">
        <w:rPr>
          <w:rFonts w:ascii="Arial" w:hAnsi="Arial" w:cs="Arial"/>
          <w:b w:val="0"/>
          <w:color w:val="auto"/>
          <w:sz w:val="24"/>
          <w:szCs w:val="24"/>
        </w:rPr>
        <w:t xml:space="preserve"> </w:t>
      </w:r>
    </w:p>
    <w:p w:rsidR="00144AE8" w:rsidRPr="00144AE8" w:rsidRDefault="00500EF4" w:rsidP="00062607">
      <w:pPr>
        <w:pStyle w:val="PargrafodaLista"/>
        <w:spacing w:after="0" w:line="360" w:lineRule="auto"/>
        <w:ind w:left="0" w:firstLine="0"/>
        <w:jc w:val="center"/>
        <w:rPr>
          <w:color w:val="FF0000"/>
          <w:szCs w:val="24"/>
        </w:rPr>
      </w:pPr>
      <w:r>
        <w:rPr>
          <w:noProof/>
        </w:rPr>
        <w:drawing>
          <wp:inline distT="0" distB="0" distL="0" distR="0">
            <wp:extent cx="5095875" cy="3273546"/>
            <wp:effectExtent l="0" t="0" r="0" b="0"/>
            <wp:docPr id="23" name="Imagem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59"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102723" cy="3277945"/>
                    </a:xfrm>
                    <a:prstGeom prst="rect">
                      <a:avLst/>
                    </a:prstGeom>
                    <a:noFill/>
                    <a:ln>
                      <a:noFill/>
                    </a:ln>
                  </pic:spPr>
                </pic:pic>
              </a:graphicData>
            </a:graphic>
          </wp:inline>
        </w:drawing>
      </w:r>
    </w:p>
    <w:p w:rsidR="00062607" w:rsidRDefault="00062607" w:rsidP="00062607">
      <w:pPr>
        <w:ind w:left="0" w:firstLine="851"/>
        <w:rPr>
          <w:color w:val="auto"/>
          <w:lang w:eastAsia="ar-SA"/>
        </w:rPr>
      </w:pPr>
    </w:p>
    <w:p w:rsidR="00500EF4" w:rsidRPr="00E71B44" w:rsidRDefault="002D121E" w:rsidP="002128CA">
      <w:pPr>
        <w:spacing w:after="120" w:line="360" w:lineRule="auto"/>
        <w:ind w:left="0" w:firstLine="851"/>
        <w:rPr>
          <w:color w:val="auto"/>
          <w:lang w:eastAsia="ar-SA"/>
        </w:rPr>
      </w:pPr>
      <w:r>
        <w:rPr>
          <w:color w:val="auto"/>
          <w:lang w:eastAsia="ar-SA"/>
        </w:rPr>
        <w:t xml:space="preserve">Considerar na figura acima que o médico da </w:t>
      </w:r>
      <w:proofErr w:type="spellStart"/>
      <w:r>
        <w:rPr>
          <w:color w:val="auto"/>
          <w:lang w:eastAsia="ar-SA"/>
        </w:rPr>
        <w:t>teleconsultoria</w:t>
      </w:r>
      <w:proofErr w:type="spellEnd"/>
      <w:r>
        <w:rPr>
          <w:color w:val="auto"/>
          <w:lang w:eastAsia="ar-SA"/>
        </w:rPr>
        <w:t xml:space="preserve"> em nefrologia presta consultoria apenas para os estágios 3b, </w:t>
      </w:r>
      <w:proofErr w:type="gramStart"/>
      <w:r>
        <w:rPr>
          <w:color w:val="auto"/>
          <w:lang w:eastAsia="ar-SA"/>
        </w:rPr>
        <w:t>4</w:t>
      </w:r>
      <w:proofErr w:type="gramEnd"/>
      <w:r>
        <w:rPr>
          <w:color w:val="auto"/>
          <w:lang w:eastAsia="ar-SA"/>
        </w:rPr>
        <w:t xml:space="preserve"> e 5. Os demais estágios ficam sob acompanhamento da atenção básica. </w:t>
      </w:r>
    </w:p>
    <w:p w:rsidR="00500EF4" w:rsidRPr="00E71B44" w:rsidRDefault="00746E5F" w:rsidP="002128CA">
      <w:pPr>
        <w:spacing w:after="120" w:line="360" w:lineRule="auto"/>
        <w:ind w:left="0" w:right="0" w:firstLine="851"/>
        <w:rPr>
          <w:color w:val="auto"/>
          <w:szCs w:val="24"/>
        </w:rPr>
      </w:pPr>
      <w:r w:rsidRPr="00E71B44">
        <w:rPr>
          <w:color w:val="auto"/>
          <w:szCs w:val="24"/>
        </w:rPr>
        <w:t xml:space="preserve">A Unidade de Assistência Ambulatorial Especializada deve </w:t>
      </w:r>
      <w:r w:rsidR="002D121E">
        <w:rPr>
          <w:color w:val="auto"/>
          <w:szCs w:val="24"/>
        </w:rPr>
        <w:t>p</w:t>
      </w:r>
      <w:r w:rsidR="00144AE8" w:rsidRPr="00E71B44">
        <w:rPr>
          <w:color w:val="auto"/>
          <w:szCs w:val="24"/>
        </w:rPr>
        <w:t xml:space="preserve">restar assistência ambulatorial de forma multiprofissional, aos pacientes dos estágios clínicos </w:t>
      </w:r>
      <w:r w:rsidRPr="00E71B44">
        <w:rPr>
          <w:color w:val="auto"/>
          <w:szCs w:val="24"/>
        </w:rPr>
        <w:t xml:space="preserve">3b (encaminhado por decisão do médico regulador), </w:t>
      </w:r>
      <w:proofErr w:type="gramStart"/>
      <w:r w:rsidR="00144AE8" w:rsidRPr="00E71B44">
        <w:rPr>
          <w:color w:val="auto"/>
          <w:szCs w:val="24"/>
        </w:rPr>
        <w:t>4</w:t>
      </w:r>
      <w:proofErr w:type="gramEnd"/>
      <w:r w:rsidR="00144AE8" w:rsidRPr="00E71B44">
        <w:rPr>
          <w:color w:val="auto"/>
          <w:szCs w:val="24"/>
        </w:rPr>
        <w:t xml:space="preserve"> e 5, de acordo com o documento das Diretrizes Clínicas para o Cuidado à Pessoa com DRC no âmbito do SUS, incluindo a necessidade de TRS. </w:t>
      </w:r>
    </w:p>
    <w:p w:rsidR="00654760" w:rsidRPr="00E71B44" w:rsidRDefault="00144AE8" w:rsidP="002128CA">
      <w:pPr>
        <w:spacing w:after="120" w:line="360" w:lineRule="auto"/>
        <w:ind w:left="0" w:right="0" w:firstLine="851"/>
        <w:rPr>
          <w:color w:val="auto"/>
          <w:szCs w:val="24"/>
        </w:rPr>
      </w:pPr>
      <w:r w:rsidRPr="00E71B44">
        <w:rPr>
          <w:color w:val="auto"/>
          <w:szCs w:val="24"/>
        </w:rPr>
        <w:t xml:space="preserve">As clínicas </w:t>
      </w:r>
      <w:r w:rsidR="00746E5F" w:rsidRPr="00E71B44">
        <w:rPr>
          <w:color w:val="auto"/>
          <w:szCs w:val="24"/>
        </w:rPr>
        <w:t xml:space="preserve">que compõe a assistência ambulatorial especializada </w:t>
      </w:r>
      <w:r w:rsidRPr="00E71B44">
        <w:rPr>
          <w:color w:val="auto"/>
          <w:szCs w:val="24"/>
        </w:rPr>
        <w:t xml:space="preserve">deverão disponibilizar vagas no SISREG para possibilitar o agendamento conforme </w:t>
      </w:r>
      <w:proofErr w:type="spellStart"/>
      <w:r w:rsidRPr="00E71B44">
        <w:rPr>
          <w:color w:val="auto"/>
          <w:szCs w:val="24"/>
        </w:rPr>
        <w:t>pactuação</w:t>
      </w:r>
      <w:proofErr w:type="spellEnd"/>
      <w:r w:rsidRPr="00E71B44">
        <w:rPr>
          <w:color w:val="auto"/>
          <w:szCs w:val="24"/>
        </w:rPr>
        <w:t xml:space="preserve"> descrita no Termo de Compromisso de Garantia de Acesso da Assistência de Alta Complexidade em Nefrologia. </w:t>
      </w:r>
      <w:r w:rsidR="00D60F1F" w:rsidRPr="00E71B44">
        <w:rPr>
          <w:color w:val="auto"/>
          <w:szCs w:val="24"/>
        </w:rPr>
        <w:t xml:space="preserve">Conforme fluxo estabelecido figura </w:t>
      </w:r>
      <w:r w:rsidR="000F22EF">
        <w:rPr>
          <w:color w:val="auto"/>
          <w:szCs w:val="24"/>
        </w:rPr>
        <w:t>33.</w:t>
      </w:r>
    </w:p>
    <w:p w:rsidR="00144AE8" w:rsidRPr="00E71B44" w:rsidRDefault="00144AE8" w:rsidP="00144AE8">
      <w:pPr>
        <w:pStyle w:val="PargrafodaLista"/>
        <w:numPr>
          <w:ilvl w:val="0"/>
          <w:numId w:val="16"/>
        </w:numPr>
        <w:spacing w:after="120" w:line="360" w:lineRule="auto"/>
        <w:ind w:right="0"/>
        <w:rPr>
          <w:color w:val="auto"/>
          <w:szCs w:val="24"/>
        </w:rPr>
      </w:pPr>
      <w:r w:rsidRPr="00E71B44">
        <w:rPr>
          <w:color w:val="auto"/>
          <w:szCs w:val="24"/>
        </w:rPr>
        <w:br w:type="page"/>
      </w:r>
    </w:p>
    <w:p w:rsidR="000F22EF" w:rsidRPr="00E71B44" w:rsidRDefault="000F22EF" w:rsidP="000F22EF">
      <w:pPr>
        <w:pStyle w:val="Legenda"/>
        <w:spacing w:after="120" w:line="360" w:lineRule="auto"/>
        <w:ind w:firstLine="851"/>
        <w:rPr>
          <w:rFonts w:ascii="Arial" w:hAnsi="Arial" w:cs="Arial"/>
          <w:b w:val="0"/>
          <w:color w:val="auto"/>
          <w:sz w:val="24"/>
          <w:szCs w:val="24"/>
        </w:rPr>
      </w:pPr>
      <w:bookmarkStart w:id="107" w:name="_Toc531093622"/>
      <w:r w:rsidRPr="00E71B44">
        <w:rPr>
          <w:rFonts w:ascii="Arial" w:hAnsi="Arial" w:cs="Arial"/>
          <w:b w:val="0"/>
          <w:color w:val="auto"/>
          <w:sz w:val="24"/>
          <w:szCs w:val="24"/>
        </w:rPr>
        <w:lastRenderedPageBreak/>
        <w:t xml:space="preserve">Figura </w:t>
      </w:r>
      <w:r w:rsidR="007F6203" w:rsidRPr="00E71B44">
        <w:rPr>
          <w:rFonts w:ascii="Arial" w:hAnsi="Arial" w:cs="Arial"/>
          <w:b w:val="0"/>
          <w:color w:val="auto"/>
          <w:sz w:val="24"/>
          <w:szCs w:val="24"/>
        </w:rPr>
        <w:fldChar w:fldCharType="begin"/>
      </w:r>
      <w:r w:rsidRPr="00E71B44">
        <w:rPr>
          <w:rFonts w:ascii="Arial" w:hAnsi="Arial" w:cs="Arial"/>
          <w:b w:val="0"/>
          <w:color w:val="auto"/>
          <w:sz w:val="24"/>
          <w:szCs w:val="24"/>
        </w:rPr>
        <w:instrText xml:space="preserve"> SEQ Figura \* ARABIC </w:instrText>
      </w:r>
      <w:r w:rsidR="007F6203" w:rsidRPr="00E71B44">
        <w:rPr>
          <w:rFonts w:ascii="Arial" w:hAnsi="Arial" w:cs="Arial"/>
          <w:b w:val="0"/>
          <w:color w:val="auto"/>
          <w:sz w:val="24"/>
          <w:szCs w:val="24"/>
        </w:rPr>
        <w:fldChar w:fldCharType="separate"/>
      </w:r>
      <w:r w:rsidR="005A1E40">
        <w:rPr>
          <w:rFonts w:ascii="Arial" w:hAnsi="Arial" w:cs="Arial"/>
          <w:b w:val="0"/>
          <w:noProof/>
          <w:color w:val="auto"/>
          <w:sz w:val="24"/>
          <w:szCs w:val="24"/>
        </w:rPr>
        <w:t>33</w:t>
      </w:r>
      <w:r w:rsidR="007F6203" w:rsidRPr="00E71B44">
        <w:rPr>
          <w:rFonts w:ascii="Arial" w:hAnsi="Arial" w:cs="Arial"/>
          <w:b w:val="0"/>
          <w:color w:val="auto"/>
          <w:sz w:val="24"/>
          <w:szCs w:val="24"/>
        </w:rPr>
        <w:fldChar w:fldCharType="end"/>
      </w:r>
      <w:r w:rsidRPr="00E71B44">
        <w:rPr>
          <w:rFonts w:ascii="Arial" w:hAnsi="Arial" w:cs="Arial"/>
          <w:b w:val="0"/>
          <w:color w:val="auto"/>
          <w:sz w:val="24"/>
          <w:szCs w:val="24"/>
        </w:rPr>
        <w:t xml:space="preserve">: Fluxo de acompanhamento do paciente em estágios 3b, </w:t>
      </w:r>
      <w:proofErr w:type="gramStart"/>
      <w:r w:rsidRPr="00E71B44">
        <w:rPr>
          <w:rFonts w:ascii="Arial" w:hAnsi="Arial" w:cs="Arial"/>
          <w:b w:val="0"/>
          <w:color w:val="auto"/>
          <w:sz w:val="24"/>
          <w:szCs w:val="24"/>
        </w:rPr>
        <w:t>4</w:t>
      </w:r>
      <w:proofErr w:type="gramEnd"/>
      <w:r w:rsidRPr="00E71B44">
        <w:rPr>
          <w:rFonts w:ascii="Arial" w:hAnsi="Arial" w:cs="Arial"/>
          <w:b w:val="0"/>
          <w:color w:val="auto"/>
          <w:sz w:val="24"/>
          <w:szCs w:val="24"/>
        </w:rPr>
        <w:t xml:space="preserve"> e 5 pela atenção ambulatorial especializada encaminhada pelo SISREG.</w:t>
      </w:r>
      <w:bookmarkEnd w:id="107"/>
    </w:p>
    <w:p w:rsidR="00500EF4" w:rsidRDefault="00500EF4">
      <w:pPr>
        <w:pStyle w:val="PargrafodaLista"/>
        <w:spacing w:after="120" w:line="360" w:lineRule="auto"/>
        <w:ind w:left="1297" w:right="0" w:firstLine="0"/>
        <w:rPr>
          <w:szCs w:val="24"/>
        </w:rPr>
      </w:pPr>
    </w:p>
    <w:p w:rsidR="00144AE8" w:rsidRPr="00985BB9" w:rsidRDefault="00500EF4" w:rsidP="00985BB9">
      <w:pPr>
        <w:spacing w:after="0" w:line="360" w:lineRule="auto"/>
        <w:ind w:left="0" w:firstLine="0"/>
        <w:rPr>
          <w:szCs w:val="24"/>
        </w:rPr>
      </w:pPr>
      <w:r>
        <w:rPr>
          <w:noProof/>
        </w:rPr>
        <w:drawing>
          <wp:inline distT="0" distB="0" distL="0" distR="0">
            <wp:extent cx="4924425" cy="4570658"/>
            <wp:effectExtent l="0" t="0" r="0" b="1905"/>
            <wp:docPr id="25" name="Imagem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60"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4926348" cy="4572442"/>
                    </a:xfrm>
                    <a:prstGeom prst="rect">
                      <a:avLst/>
                    </a:prstGeom>
                    <a:noFill/>
                    <a:ln>
                      <a:noFill/>
                    </a:ln>
                  </pic:spPr>
                </pic:pic>
              </a:graphicData>
            </a:graphic>
          </wp:inline>
        </w:drawing>
      </w:r>
    </w:p>
    <w:p w:rsidR="00500EF4" w:rsidRPr="00E71B44" w:rsidRDefault="00500EF4" w:rsidP="003208C2">
      <w:pPr>
        <w:spacing w:after="0" w:line="360" w:lineRule="auto"/>
        <w:ind w:left="0" w:firstLine="0"/>
        <w:rPr>
          <w:color w:val="auto"/>
          <w:szCs w:val="24"/>
        </w:rPr>
      </w:pPr>
    </w:p>
    <w:p w:rsidR="00500EF4" w:rsidRPr="00E71B44" w:rsidRDefault="00500EF4" w:rsidP="003208C2">
      <w:pPr>
        <w:spacing w:after="0" w:line="360" w:lineRule="auto"/>
        <w:ind w:left="0" w:firstLine="0"/>
        <w:rPr>
          <w:color w:val="auto"/>
          <w:szCs w:val="24"/>
        </w:rPr>
      </w:pPr>
    </w:p>
    <w:tbl>
      <w:tblPr>
        <w:tblW w:w="8240" w:type="dxa"/>
        <w:tblInd w:w="55" w:type="dxa"/>
        <w:tblCellMar>
          <w:left w:w="70" w:type="dxa"/>
          <w:right w:w="70" w:type="dxa"/>
        </w:tblCellMar>
        <w:tblLook w:val="04A0"/>
      </w:tblPr>
      <w:tblGrid>
        <w:gridCol w:w="8240"/>
      </w:tblGrid>
      <w:tr w:rsidR="00144AE8" w:rsidRPr="00E71B44" w:rsidTr="00144AE8">
        <w:trPr>
          <w:trHeight w:hRule="exact" w:val="23"/>
        </w:trPr>
        <w:tc>
          <w:tcPr>
            <w:tcW w:w="8240" w:type="dxa"/>
            <w:shd w:val="clear" w:color="auto" w:fill="auto"/>
            <w:vAlign w:val="bottom"/>
          </w:tcPr>
          <w:p w:rsidR="00144AE8" w:rsidRPr="00E71B44" w:rsidRDefault="00144AE8" w:rsidP="00144AE8">
            <w:pPr>
              <w:spacing w:after="0" w:line="240" w:lineRule="auto"/>
              <w:ind w:left="0" w:right="0" w:firstLine="0"/>
              <w:jc w:val="left"/>
              <w:rPr>
                <w:color w:val="auto"/>
              </w:rPr>
            </w:pPr>
            <w:r w:rsidRPr="00E71B44">
              <w:rPr>
                <w:color w:val="auto"/>
                <w:szCs w:val="24"/>
              </w:rPr>
              <w:t xml:space="preserve">Diagnosticar, quando da necessidade de </w:t>
            </w:r>
            <w:proofErr w:type="spellStart"/>
            <w:r w:rsidRPr="00E71B44">
              <w:rPr>
                <w:color w:val="auto"/>
                <w:szCs w:val="24"/>
              </w:rPr>
              <w:t>TRS-diálise</w:t>
            </w:r>
            <w:proofErr w:type="spellEnd"/>
            <w:r w:rsidRPr="00E71B44">
              <w:rPr>
                <w:color w:val="auto"/>
                <w:szCs w:val="24"/>
              </w:rPr>
              <w:t xml:space="preserve">, os casos com indicação para procedimento cirúrgico da confecção de fístula </w:t>
            </w:r>
            <w:proofErr w:type="spellStart"/>
            <w:r w:rsidRPr="00E71B44">
              <w:rPr>
                <w:color w:val="auto"/>
                <w:szCs w:val="24"/>
              </w:rPr>
              <w:t>arterio-venosa</w:t>
            </w:r>
            <w:proofErr w:type="spellEnd"/>
            <w:r w:rsidRPr="00E71B44">
              <w:rPr>
                <w:color w:val="auto"/>
                <w:szCs w:val="24"/>
              </w:rPr>
              <w:t xml:space="preserve"> ou implante de cateter para </w:t>
            </w:r>
            <w:proofErr w:type="spellStart"/>
            <w:r w:rsidRPr="00E71B44">
              <w:rPr>
                <w:color w:val="auto"/>
                <w:szCs w:val="24"/>
              </w:rPr>
              <w:t>dialise</w:t>
            </w:r>
            <w:proofErr w:type="spellEnd"/>
            <w:r w:rsidRPr="00E71B44">
              <w:rPr>
                <w:color w:val="auto"/>
                <w:szCs w:val="24"/>
              </w:rPr>
              <w:t xml:space="preserve"> peritoneal, conforme o documento das Diretrizes Clínicas para o Cuidado à Pessoa com DRC no âmbito do SUS; devendo ser </w:t>
            </w:r>
            <w:proofErr w:type="gramStart"/>
            <w:r w:rsidRPr="00E71B44">
              <w:rPr>
                <w:color w:val="auto"/>
                <w:szCs w:val="24"/>
              </w:rPr>
              <w:t>realizada pelo prestador ou encaminhado</w:t>
            </w:r>
            <w:proofErr w:type="gramEnd"/>
            <w:r w:rsidRPr="00E71B44">
              <w:rPr>
                <w:color w:val="auto"/>
                <w:szCs w:val="24"/>
              </w:rPr>
              <w:t xml:space="preserve"> via regulação encaminhando o paciente a rede terceirizada do próprio prestador ou encaminhando referencia pactuada na região conforme quadro 16.</w:t>
            </w:r>
            <w:r w:rsidRPr="00E71B44">
              <w:rPr>
                <w:color w:val="auto"/>
              </w:rPr>
              <w:t xml:space="preserve"> Para a solicitação de realização de fístula </w:t>
            </w:r>
            <w:proofErr w:type="spellStart"/>
            <w:r w:rsidRPr="00E71B44">
              <w:rPr>
                <w:color w:val="auto"/>
              </w:rPr>
              <w:t>arterio-venosa</w:t>
            </w:r>
            <w:proofErr w:type="spellEnd"/>
            <w:r w:rsidRPr="00E71B44">
              <w:rPr>
                <w:color w:val="auto"/>
              </w:rPr>
              <w:t xml:space="preserve"> código SIGTAP 0418 010030 </w:t>
            </w:r>
            <w:proofErr w:type="spellStart"/>
            <w:r w:rsidRPr="00E71B44">
              <w:rPr>
                <w:color w:val="auto"/>
              </w:rPr>
              <w:t>siimples</w:t>
            </w:r>
            <w:proofErr w:type="spellEnd"/>
            <w:r w:rsidRPr="00E71B44">
              <w:rPr>
                <w:color w:val="auto"/>
              </w:rPr>
              <w:t xml:space="preserve"> para hemodiálise (taxa de filtração glomerular menor do que 20 ml/</w:t>
            </w:r>
            <w:proofErr w:type="spellStart"/>
            <w:r w:rsidRPr="00E71B44">
              <w:rPr>
                <w:color w:val="auto"/>
              </w:rPr>
              <w:t>min</w:t>
            </w:r>
            <w:proofErr w:type="spellEnd"/>
            <w:r w:rsidRPr="00E71B44">
              <w:rPr>
                <w:color w:val="auto"/>
              </w:rPr>
              <w:t xml:space="preserve">) o médico nefrologista deverá fazer o encaminhamento para consulta em cirurgia vascular e o paciente deverá levá-lo à Unidade Básica de Saúde para inserção no </w:t>
            </w:r>
            <w:proofErr w:type="spellStart"/>
            <w:proofErr w:type="gramStart"/>
            <w:r w:rsidRPr="00E71B44">
              <w:rPr>
                <w:color w:val="auto"/>
              </w:rPr>
              <w:t>SiSREG</w:t>
            </w:r>
            <w:proofErr w:type="spellEnd"/>
            <w:proofErr w:type="gramEnd"/>
            <w:r w:rsidRPr="00E71B44">
              <w:rPr>
                <w:color w:val="auto"/>
              </w:rPr>
              <w:t xml:space="preserve"> e agendamento.</w:t>
            </w:r>
          </w:p>
          <w:p w:rsidR="00144AE8" w:rsidRPr="00E71B44" w:rsidRDefault="00144AE8" w:rsidP="00144AE8">
            <w:pPr>
              <w:spacing w:after="0" w:line="240" w:lineRule="auto"/>
              <w:ind w:left="0" w:right="0" w:firstLine="0"/>
              <w:jc w:val="left"/>
              <w:rPr>
                <w:rFonts w:ascii="Calibri" w:eastAsia="Times New Roman" w:hAnsi="Calibri" w:cs="Times New Roman"/>
                <w:color w:val="auto"/>
                <w:sz w:val="22"/>
              </w:rPr>
            </w:pPr>
          </w:p>
        </w:tc>
      </w:tr>
    </w:tbl>
    <w:p w:rsidR="00500EF4" w:rsidRPr="00E71B44" w:rsidRDefault="00FF7FA3" w:rsidP="002128CA">
      <w:pPr>
        <w:spacing w:after="120" w:line="360" w:lineRule="auto"/>
        <w:ind w:left="0" w:right="0" w:firstLine="851"/>
        <w:rPr>
          <w:color w:val="auto"/>
          <w:szCs w:val="24"/>
        </w:rPr>
      </w:pPr>
      <w:r w:rsidRPr="00E71B44">
        <w:rPr>
          <w:color w:val="auto"/>
          <w:szCs w:val="24"/>
        </w:rPr>
        <w:t xml:space="preserve">As </w:t>
      </w:r>
      <w:r w:rsidR="00144AE8" w:rsidRPr="00E71B44">
        <w:rPr>
          <w:color w:val="auto"/>
          <w:szCs w:val="24"/>
        </w:rPr>
        <w:t xml:space="preserve">fístulas com enxertia código SIGTAP 0418010013 Confecção de fístula </w:t>
      </w:r>
      <w:proofErr w:type="spellStart"/>
      <w:r w:rsidR="00144AE8" w:rsidRPr="00E71B44">
        <w:rPr>
          <w:color w:val="auto"/>
          <w:szCs w:val="24"/>
        </w:rPr>
        <w:t>Arterio-venosa</w:t>
      </w:r>
      <w:proofErr w:type="spellEnd"/>
      <w:r w:rsidR="00144AE8" w:rsidRPr="00E71B44">
        <w:rPr>
          <w:color w:val="auto"/>
          <w:szCs w:val="24"/>
        </w:rPr>
        <w:t xml:space="preserve"> com enxertia D e código 0418010021 confecção de fistula </w:t>
      </w:r>
      <w:proofErr w:type="spellStart"/>
      <w:r w:rsidR="00144AE8" w:rsidRPr="00E71B44">
        <w:rPr>
          <w:color w:val="auto"/>
          <w:szCs w:val="24"/>
        </w:rPr>
        <w:t>arterio-venosa</w:t>
      </w:r>
      <w:proofErr w:type="spellEnd"/>
      <w:r w:rsidR="00144AE8" w:rsidRPr="00E71B44">
        <w:rPr>
          <w:color w:val="auto"/>
          <w:szCs w:val="24"/>
        </w:rPr>
        <w:t xml:space="preserve"> com enxerto AU, os prestadores habilitados em al</w:t>
      </w:r>
      <w:r w:rsidR="00D60F1F" w:rsidRPr="00E71B44">
        <w:rPr>
          <w:color w:val="auto"/>
          <w:szCs w:val="24"/>
        </w:rPr>
        <w:t xml:space="preserve">ta complexidade em cirurgia vascular e/ou nas referencias já pactuadas por cada prestador, porém estas unidades deverão e incluídas no CNES como terceiros das Unidades de </w:t>
      </w:r>
      <w:r w:rsidR="00490479" w:rsidRPr="00E71B44">
        <w:rPr>
          <w:color w:val="auto"/>
          <w:szCs w:val="24"/>
        </w:rPr>
        <w:t xml:space="preserve">Assistência </w:t>
      </w:r>
      <w:r w:rsidR="00D60F1F" w:rsidRPr="00E71B44">
        <w:rPr>
          <w:color w:val="auto"/>
          <w:szCs w:val="24"/>
        </w:rPr>
        <w:t xml:space="preserve">em </w:t>
      </w:r>
      <w:r w:rsidR="00490479" w:rsidRPr="00E71B44">
        <w:rPr>
          <w:color w:val="auto"/>
          <w:szCs w:val="24"/>
        </w:rPr>
        <w:t xml:space="preserve">Alta Complexidade </w:t>
      </w:r>
      <w:r w:rsidR="00D60F1F" w:rsidRPr="00E71B44">
        <w:rPr>
          <w:color w:val="auto"/>
          <w:szCs w:val="24"/>
        </w:rPr>
        <w:t>em Nefrologia para os procedimentos de fístulas que necessitem ser realizada com técnica de enxertia,</w:t>
      </w:r>
      <w:r w:rsidR="00705E97">
        <w:rPr>
          <w:color w:val="auto"/>
          <w:szCs w:val="24"/>
        </w:rPr>
        <w:t xml:space="preserve"> c</w:t>
      </w:r>
      <w:r w:rsidR="00D60F1F" w:rsidRPr="00E71B44">
        <w:rPr>
          <w:color w:val="auto"/>
          <w:szCs w:val="24"/>
        </w:rPr>
        <w:t xml:space="preserve">onforme o fluxo estabelecido na figura </w:t>
      </w:r>
      <w:r w:rsidR="00705E97">
        <w:rPr>
          <w:color w:val="auto"/>
          <w:szCs w:val="24"/>
        </w:rPr>
        <w:t>3</w:t>
      </w:r>
      <w:r w:rsidRPr="00E71B44">
        <w:rPr>
          <w:color w:val="auto"/>
          <w:szCs w:val="24"/>
        </w:rPr>
        <w:t>4</w:t>
      </w:r>
      <w:r w:rsidR="002D121E">
        <w:rPr>
          <w:color w:val="auto"/>
          <w:szCs w:val="24"/>
        </w:rPr>
        <w:t>.</w:t>
      </w:r>
    </w:p>
    <w:p w:rsidR="00144AE8" w:rsidRPr="00E71B44" w:rsidRDefault="00144AE8" w:rsidP="00144AE8">
      <w:pPr>
        <w:pStyle w:val="PargrafodaLista"/>
        <w:numPr>
          <w:ilvl w:val="0"/>
          <w:numId w:val="16"/>
        </w:numPr>
        <w:spacing w:after="120" w:line="360" w:lineRule="auto"/>
        <w:ind w:right="0"/>
        <w:rPr>
          <w:color w:val="auto"/>
          <w:szCs w:val="24"/>
        </w:rPr>
      </w:pPr>
      <w:r w:rsidRPr="00E71B44">
        <w:rPr>
          <w:color w:val="auto"/>
          <w:szCs w:val="24"/>
        </w:rPr>
        <w:br w:type="page"/>
      </w:r>
    </w:p>
    <w:p w:rsidR="000F22EF" w:rsidRPr="000F22EF" w:rsidRDefault="000F22EF" w:rsidP="000F22EF">
      <w:pPr>
        <w:spacing w:after="120" w:line="360" w:lineRule="auto"/>
        <w:ind w:left="0" w:right="0" w:firstLine="851"/>
        <w:rPr>
          <w:color w:val="auto"/>
          <w:szCs w:val="24"/>
        </w:rPr>
      </w:pPr>
      <w:bookmarkStart w:id="108" w:name="_Toc531093623"/>
      <w:r w:rsidRPr="000F22EF">
        <w:rPr>
          <w:color w:val="auto"/>
          <w:szCs w:val="24"/>
        </w:rPr>
        <w:lastRenderedPageBreak/>
        <w:t xml:space="preserve">Figura </w:t>
      </w:r>
      <w:r w:rsidR="007F6203" w:rsidRPr="000F22EF">
        <w:rPr>
          <w:color w:val="auto"/>
          <w:szCs w:val="24"/>
        </w:rPr>
        <w:fldChar w:fldCharType="begin"/>
      </w:r>
      <w:r w:rsidRPr="000F22EF">
        <w:rPr>
          <w:color w:val="auto"/>
          <w:szCs w:val="24"/>
        </w:rPr>
        <w:instrText xml:space="preserve"> SEQ Figura \* ARABIC </w:instrText>
      </w:r>
      <w:r w:rsidR="007F6203" w:rsidRPr="000F22EF">
        <w:rPr>
          <w:color w:val="auto"/>
          <w:szCs w:val="24"/>
        </w:rPr>
        <w:fldChar w:fldCharType="separate"/>
      </w:r>
      <w:r w:rsidR="005A1E40">
        <w:rPr>
          <w:noProof/>
          <w:color w:val="auto"/>
          <w:szCs w:val="24"/>
        </w:rPr>
        <w:t>34</w:t>
      </w:r>
      <w:r w:rsidR="007F6203" w:rsidRPr="000F22EF">
        <w:rPr>
          <w:color w:val="auto"/>
          <w:szCs w:val="24"/>
        </w:rPr>
        <w:fldChar w:fldCharType="end"/>
      </w:r>
      <w:r w:rsidRPr="000F22EF">
        <w:rPr>
          <w:color w:val="auto"/>
          <w:szCs w:val="24"/>
        </w:rPr>
        <w:t xml:space="preserve">: Fluxo de encaminhamento do paciente com DRC que necessita de confecção de fístula </w:t>
      </w:r>
      <w:proofErr w:type="spellStart"/>
      <w:r w:rsidRPr="000F22EF">
        <w:rPr>
          <w:color w:val="auto"/>
          <w:szCs w:val="24"/>
        </w:rPr>
        <w:t>arterio</w:t>
      </w:r>
      <w:proofErr w:type="spellEnd"/>
      <w:r w:rsidRPr="000F22EF">
        <w:rPr>
          <w:color w:val="auto"/>
          <w:szCs w:val="24"/>
        </w:rPr>
        <w:t xml:space="preserve"> venosa sem enxertia, com enxertia e reversão da fístula.</w:t>
      </w:r>
      <w:bookmarkEnd w:id="108"/>
      <w:r w:rsidRPr="000F22EF">
        <w:rPr>
          <w:color w:val="auto"/>
          <w:szCs w:val="24"/>
        </w:rPr>
        <w:t xml:space="preserve"> </w:t>
      </w:r>
    </w:p>
    <w:p w:rsidR="00500EF4" w:rsidRPr="00E71B44" w:rsidRDefault="00500EF4" w:rsidP="003208C2">
      <w:pPr>
        <w:pStyle w:val="PargrafodaLista"/>
        <w:spacing w:after="120" w:line="360" w:lineRule="auto"/>
        <w:ind w:left="0" w:right="0" w:firstLine="0"/>
        <w:rPr>
          <w:color w:val="auto"/>
          <w:szCs w:val="24"/>
        </w:rPr>
      </w:pPr>
    </w:p>
    <w:p w:rsidR="00144AE8" w:rsidRDefault="00500EF4" w:rsidP="009E17EE">
      <w:pPr>
        <w:pStyle w:val="PargrafodaLista"/>
        <w:spacing w:after="0" w:line="360" w:lineRule="auto"/>
        <w:ind w:left="0" w:firstLine="1297"/>
        <w:rPr>
          <w:color w:val="auto"/>
          <w:szCs w:val="24"/>
        </w:rPr>
      </w:pPr>
      <w:r w:rsidRPr="00E71B44">
        <w:rPr>
          <w:noProof/>
          <w:color w:val="auto"/>
        </w:rPr>
        <w:drawing>
          <wp:inline distT="0" distB="0" distL="0" distR="0">
            <wp:extent cx="5400040" cy="3784744"/>
            <wp:effectExtent l="0" t="0" r="0" b="6350"/>
            <wp:docPr id="26" name="Imagem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1"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400040" cy="3784744"/>
                    </a:xfrm>
                    <a:prstGeom prst="rect">
                      <a:avLst/>
                    </a:prstGeom>
                    <a:noFill/>
                    <a:ln>
                      <a:noFill/>
                    </a:ln>
                  </pic:spPr>
                </pic:pic>
              </a:graphicData>
            </a:graphic>
          </wp:inline>
        </w:drawing>
      </w:r>
    </w:p>
    <w:p w:rsidR="000F22EF" w:rsidRPr="00E71B44" w:rsidRDefault="000F22EF" w:rsidP="009E17EE">
      <w:pPr>
        <w:pStyle w:val="PargrafodaLista"/>
        <w:spacing w:after="0" w:line="360" w:lineRule="auto"/>
        <w:ind w:left="0" w:firstLine="1297"/>
        <w:rPr>
          <w:color w:val="auto"/>
          <w:szCs w:val="24"/>
        </w:rPr>
      </w:pPr>
    </w:p>
    <w:p w:rsidR="00654760" w:rsidRPr="00E71B44" w:rsidRDefault="00746E5F" w:rsidP="002128CA">
      <w:pPr>
        <w:spacing w:after="120" w:line="360" w:lineRule="auto"/>
        <w:ind w:left="0" w:right="0" w:firstLine="851"/>
        <w:rPr>
          <w:color w:val="auto"/>
          <w:szCs w:val="24"/>
        </w:rPr>
      </w:pPr>
      <w:r w:rsidRPr="00E71B44">
        <w:rPr>
          <w:color w:val="auto"/>
          <w:szCs w:val="24"/>
        </w:rPr>
        <w:t xml:space="preserve">O </w:t>
      </w:r>
      <w:r w:rsidR="00144AE8" w:rsidRPr="00E71B44">
        <w:rPr>
          <w:color w:val="auto"/>
          <w:szCs w:val="24"/>
        </w:rPr>
        <w:t>SAMU</w:t>
      </w:r>
      <w:r w:rsidRPr="00E71B44">
        <w:rPr>
          <w:color w:val="auto"/>
          <w:szCs w:val="24"/>
        </w:rPr>
        <w:t xml:space="preserve">, regulação de urgências, deverá ser utilizado </w:t>
      </w:r>
      <w:r w:rsidR="00144AE8" w:rsidRPr="00E71B44">
        <w:rPr>
          <w:color w:val="auto"/>
          <w:szCs w:val="24"/>
        </w:rPr>
        <w:t xml:space="preserve">para o encaminhamento ou transferência da pessoa com DRC para os estabelecimentos de saúde de referência, previamente pactuados </w:t>
      </w:r>
      <w:proofErr w:type="spellStart"/>
      <w:r w:rsidR="00144AE8" w:rsidRPr="00E71B44">
        <w:rPr>
          <w:color w:val="auto"/>
          <w:szCs w:val="24"/>
        </w:rPr>
        <w:t>locorregionalmente</w:t>
      </w:r>
      <w:proofErr w:type="spellEnd"/>
      <w:r w:rsidR="00144AE8" w:rsidRPr="00E71B44">
        <w:rPr>
          <w:color w:val="auto"/>
          <w:szCs w:val="24"/>
        </w:rPr>
        <w:t>, quando estas pessoas estiverem no estabelecimento de atenção especializada ambulatorial em DRC e necessitarem, naquele momento, de cuidados imediatos em urgência;</w:t>
      </w:r>
    </w:p>
    <w:p w:rsidR="00654760" w:rsidRPr="00E71B44" w:rsidRDefault="00746E5F" w:rsidP="002128CA">
      <w:pPr>
        <w:pStyle w:val="PargrafodaLista"/>
        <w:numPr>
          <w:ilvl w:val="0"/>
          <w:numId w:val="45"/>
        </w:numPr>
        <w:spacing w:after="120" w:line="360" w:lineRule="auto"/>
        <w:ind w:left="0" w:right="0" w:firstLine="851"/>
        <w:rPr>
          <w:color w:val="auto"/>
          <w:szCs w:val="24"/>
        </w:rPr>
      </w:pPr>
      <w:r w:rsidRPr="00E71B44">
        <w:rPr>
          <w:color w:val="auto"/>
          <w:szCs w:val="24"/>
        </w:rPr>
        <w:t xml:space="preserve">É </w:t>
      </w:r>
      <w:proofErr w:type="gramStart"/>
      <w:r w:rsidRPr="00E71B44">
        <w:rPr>
          <w:color w:val="auto"/>
          <w:szCs w:val="24"/>
        </w:rPr>
        <w:t>necessário que seja mantida</w:t>
      </w:r>
      <w:proofErr w:type="gramEnd"/>
      <w:r w:rsidRPr="00E71B44">
        <w:rPr>
          <w:color w:val="auto"/>
          <w:szCs w:val="24"/>
        </w:rPr>
        <w:t xml:space="preserve"> a comuni</w:t>
      </w:r>
      <w:r w:rsidR="00D77BA2" w:rsidRPr="00E71B44">
        <w:rPr>
          <w:color w:val="auto"/>
          <w:szCs w:val="24"/>
        </w:rPr>
        <w:t>cação</w:t>
      </w:r>
      <w:r w:rsidR="00FF7FA3" w:rsidRPr="00E71B44">
        <w:rPr>
          <w:color w:val="auto"/>
          <w:szCs w:val="24"/>
        </w:rPr>
        <w:t xml:space="preserve"> </w:t>
      </w:r>
      <w:r w:rsidR="00D60F1F" w:rsidRPr="00E71B44">
        <w:rPr>
          <w:color w:val="auto"/>
          <w:szCs w:val="24"/>
        </w:rPr>
        <w:t xml:space="preserve">com as equipes multiprofissionais dos demais componentes da RAS; </w:t>
      </w:r>
    </w:p>
    <w:p w:rsidR="00654760" w:rsidRPr="00E71B44" w:rsidRDefault="00144AE8" w:rsidP="002128CA">
      <w:pPr>
        <w:pStyle w:val="PargrafodaLista"/>
        <w:numPr>
          <w:ilvl w:val="0"/>
          <w:numId w:val="45"/>
        </w:numPr>
        <w:spacing w:after="120" w:line="360" w:lineRule="auto"/>
        <w:ind w:left="0" w:right="0" w:firstLine="851"/>
        <w:rPr>
          <w:color w:val="auto"/>
          <w:szCs w:val="24"/>
        </w:rPr>
      </w:pPr>
      <w:r w:rsidRPr="00E71B44">
        <w:rPr>
          <w:color w:val="auto"/>
          <w:szCs w:val="24"/>
        </w:rPr>
        <w:t xml:space="preserve">Informar todos os acompanhamentos multiprofissionais em DRC nos estágios </w:t>
      </w:r>
      <w:proofErr w:type="gramStart"/>
      <w:r w:rsidRPr="00E71B44">
        <w:rPr>
          <w:color w:val="auto"/>
          <w:szCs w:val="24"/>
        </w:rPr>
        <w:t>4</w:t>
      </w:r>
      <w:proofErr w:type="gramEnd"/>
      <w:r w:rsidRPr="00E71B44">
        <w:rPr>
          <w:color w:val="auto"/>
          <w:szCs w:val="24"/>
        </w:rPr>
        <w:t xml:space="preserve"> e 5 (pré diálise) e os demais procedimentos co</w:t>
      </w:r>
      <w:r w:rsidR="00D60F1F" w:rsidRPr="00E71B44">
        <w:rPr>
          <w:color w:val="auto"/>
          <w:szCs w:val="24"/>
        </w:rPr>
        <w:t>rrespondentes nos temas relacionados em doenças renais, incluindo a TRS, quando couber, no Sistema de Informação Ambulatorial (SIA/SUS), ou outro(s) que vier(em) a substituí-lo, de acordo com a tipologia do estabelecimento de saúde.</w:t>
      </w:r>
    </w:p>
    <w:p w:rsidR="000F22EF" w:rsidRDefault="000F22EF" w:rsidP="000C4D42">
      <w:pPr>
        <w:rPr>
          <w:b/>
          <w:color w:val="auto"/>
        </w:rPr>
      </w:pPr>
      <w:r>
        <w:rPr>
          <w:b/>
          <w:color w:val="auto"/>
        </w:rPr>
        <w:br w:type="page"/>
      </w:r>
    </w:p>
    <w:p w:rsidR="001E7705" w:rsidRPr="00E71B44" w:rsidRDefault="001E7705" w:rsidP="000C4D42">
      <w:pPr>
        <w:rPr>
          <w:b/>
          <w:color w:val="auto"/>
        </w:rPr>
      </w:pPr>
    </w:p>
    <w:p w:rsidR="001E7705" w:rsidRPr="00B84ED2" w:rsidRDefault="00D60F1F" w:rsidP="00B84ED2">
      <w:pPr>
        <w:pStyle w:val="Ttulo1"/>
        <w:spacing w:before="0" w:after="120" w:line="360" w:lineRule="auto"/>
        <w:ind w:left="11" w:right="0" w:hanging="11"/>
        <w:rPr>
          <w:sz w:val="24"/>
          <w:szCs w:val="24"/>
          <w:u w:val="none" w:color="000000"/>
          <w:lang w:val="pt-BR"/>
        </w:rPr>
      </w:pPr>
      <w:bookmarkStart w:id="109" w:name="_Toc529965621"/>
      <w:bookmarkStart w:id="110" w:name="_Toc531093571"/>
      <w:proofErr w:type="gramStart"/>
      <w:r w:rsidRPr="00B84ED2">
        <w:rPr>
          <w:sz w:val="24"/>
          <w:szCs w:val="24"/>
          <w:u w:val="none" w:color="000000"/>
          <w:lang w:val="pt-BR"/>
        </w:rPr>
        <w:t>5.4 Atenção</w:t>
      </w:r>
      <w:proofErr w:type="gramEnd"/>
      <w:r w:rsidRPr="00B84ED2">
        <w:rPr>
          <w:sz w:val="24"/>
          <w:szCs w:val="24"/>
          <w:u w:val="none" w:color="000000"/>
          <w:lang w:val="pt-BR"/>
        </w:rPr>
        <w:t xml:space="preserve"> Especializada em DRC com hemodiálise e Atenção Especializada em DRC com Diálise Peritoneal</w:t>
      </w:r>
      <w:bookmarkEnd w:id="109"/>
      <w:bookmarkEnd w:id="110"/>
    </w:p>
    <w:p w:rsidR="00654760" w:rsidRPr="00E71B44" w:rsidRDefault="001E7705" w:rsidP="002128CA">
      <w:pPr>
        <w:spacing w:after="120" w:line="360" w:lineRule="auto"/>
        <w:ind w:left="11" w:right="0" w:firstLine="839"/>
        <w:rPr>
          <w:color w:val="auto"/>
          <w:szCs w:val="24"/>
        </w:rPr>
      </w:pPr>
      <w:r w:rsidRPr="00E71B44">
        <w:rPr>
          <w:color w:val="auto"/>
          <w:szCs w:val="24"/>
        </w:rPr>
        <w:t xml:space="preserve">À Atenção Especializada em DRC com Hemodiálise e Atenção Especializada em DRC com Diálise Peritoneal cabem a realização de várias ações para continuidade da assistência ao paciente com DRC na sua integralidade, </w:t>
      </w:r>
      <w:proofErr w:type="gramStart"/>
      <w:r w:rsidRPr="00E71B44">
        <w:rPr>
          <w:color w:val="auto"/>
          <w:szCs w:val="24"/>
        </w:rPr>
        <w:t>as quais listamos</w:t>
      </w:r>
      <w:proofErr w:type="gramEnd"/>
      <w:r w:rsidRPr="00E71B44">
        <w:rPr>
          <w:color w:val="auto"/>
          <w:szCs w:val="24"/>
        </w:rPr>
        <w:t xml:space="preserve"> a seguir:</w:t>
      </w:r>
    </w:p>
    <w:p w:rsidR="0082095F" w:rsidRDefault="001E7705" w:rsidP="002128CA">
      <w:pPr>
        <w:pStyle w:val="Default"/>
        <w:spacing w:after="120" w:line="360" w:lineRule="auto"/>
        <w:ind w:left="11" w:firstLine="839"/>
        <w:jc w:val="both"/>
        <w:rPr>
          <w:rFonts w:ascii="Arial" w:hAnsi="Arial" w:cs="Arial"/>
          <w:color w:val="auto"/>
        </w:rPr>
      </w:pPr>
      <w:r w:rsidRPr="00E71B44">
        <w:rPr>
          <w:rFonts w:ascii="Arial" w:hAnsi="Arial" w:cs="Arial"/>
          <w:color w:val="auto"/>
        </w:rPr>
        <w:t xml:space="preserve">a) </w:t>
      </w:r>
      <w:r w:rsidR="00D60F1F" w:rsidRPr="00E71B44">
        <w:rPr>
          <w:rFonts w:ascii="Arial" w:hAnsi="Arial" w:cs="Arial"/>
          <w:color w:val="auto"/>
        </w:rPr>
        <w:t>Realizar a atenção ambulatorial e hospitalar</w:t>
      </w:r>
      <w:r w:rsidRPr="00E71B44">
        <w:rPr>
          <w:rFonts w:ascii="Arial" w:hAnsi="Arial" w:cs="Arial"/>
          <w:color w:val="auto"/>
        </w:rPr>
        <w:t xml:space="preserve"> de forma multiprofissional e </w:t>
      </w:r>
      <w:proofErr w:type="spellStart"/>
      <w:r w:rsidRPr="00E71B44">
        <w:rPr>
          <w:rFonts w:ascii="Arial" w:hAnsi="Arial" w:cs="Arial"/>
          <w:color w:val="auto"/>
        </w:rPr>
        <w:t>intersetorial</w:t>
      </w:r>
      <w:proofErr w:type="spellEnd"/>
      <w:r w:rsidRPr="00E71B44">
        <w:rPr>
          <w:rFonts w:ascii="Arial" w:hAnsi="Arial" w:cs="Arial"/>
          <w:color w:val="auto"/>
        </w:rPr>
        <w:t xml:space="preserve">, de acordo com o documento das Diretrizes Clínicas para o Cuidado ao paciente com DRC no SUS, incluindo a necessidade da Terapia Renal Substitutiva - TRS, nas modalidades de hemodiálise e diálise peritoneal; </w:t>
      </w:r>
    </w:p>
    <w:p w:rsidR="0082095F" w:rsidRDefault="00D60F1F" w:rsidP="002128CA">
      <w:pPr>
        <w:pStyle w:val="Default"/>
        <w:spacing w:after="120" w:line="360" w:lineRule="auto"/>
        <w:ind w:left="11" w:firstLine="839"/>
        <w:jc w:val="both"/>
        <w:rPr>
          <w:rFonts w:ascii="Arial" w:hAnsi="Arial" w:cs="Arial"/>
          <w:color w:val="auto"/>
        </w:rPr>
      </w:pPr>
      <w:r w:rsidRPr="00E71B44">
        <w:rPr>
          <w:rFonts w:ascii="Arial" w:hAnsi="Arial" w:cs="Arial"/>
          <w:color w:val="auto"/>
        </w:rPr>
        <w:t xml:space="preserve">b) Realizar o </w:t>
      </w:r>
      <w:proofErr w:type="spellStart"/>
      <w:r w:rsidRPr="00E71B44">
        <w:rPr>
          <w:rFonts w:ascii="Arial" w:hAnsi="Arial" w:cs="Arial"/>
          <w:color w:val="auto"/>
        </w:rPr>
        <w:t>matriciamento</w:t>
      </w:r>
      <w:proofErr w:type="spellEnd"/>
      <w:r w:rsidRPr="00E71B44">
        <w:rPr>
          <w:rFonts w:ascii="Arial" w:hAnsi="Arial" w:cs="Arial"/>
          <w:color w:val="auto"/>
        </w:rPr>
        <w:t xml:space="preserve"> pela equipe multiprofissional</w:t>
      </w:r>
      <w:r w:rsidR="001E7705" w:rsidRPr="00E71B44">
        <w:rPr>
          <w:rFonts w:ascii="Arial" w:hAnsi="Arial" w:cs="Arial"/>
          <w:color w:val="auto"/>
        </w:rPr>
        <w:t xml:space="preserve"> especializada em DRC a partir da integração com as equipes da Atenção Básica; </w:t>
      </w:r>
    </w:p>
    <w:p w:rsidR="0082095F" w:rsidRDefault="00D60F1F" w:rsidP="002128CA">
      <w:pPr>
        <w:pStyle w:val="Default"/>
        <w:spacing w:after="120" w:line="360" w:lineRule="auto"/>
        <w:ind w:left="11" w:firstLine="839"/>
        <w:jc w:val="both"/>
        <w:rPr>
          <w:rFonts w:ascii="Arial" w:hAnsi="Arial" w:cs="Arial"/>
          <w:color w:val="auto"/>
        </w:rPr>
      </w:pPr>
      <w:r w:rsidRPr="00E71B44">
        <w:rPr>
          <w:rFonts w:ascii="Arial" w:hAnsi="Arial" w:cs="Arial"/>
          <w:color w:val="auto"/>
        </w:rPr>
        <w:t xml:space="preserve">c) Disponibilizar carga horária adequada à realidade local para realizar o </w:t>
      </w:r>
      <w:proofErr w:type="spellStart"/>
      <w:r w:rsidRPr="00E71B44">
        <w:rPr>
          <w:rFonts w:ascii="Arial" w:hAnsi="Arial" w:cs="Arial"/>
          <w:color w:val="auto"/>
        </w:rPr>
        <w:t>matriciamento</w:t>
      </w:r>
      <w:proofErr w:type="spellEnd"/>
      <w:r w:rsidRPr="00E71B44">
        <w:rPr>
          <w:rFonts w:ascii="Arial" w:hAnsi="Arial" w:cs="Arial"/>
          <w:color w:val="auto"/>
        </w:rPr>
        <w:t xml:space="preserve">, mediante realização presencial ou à distância, ou por meio dos Núcleos do </w:t>
      </w:r>
      <w:proofErr w:type="spellStart"/>
      <w:r w:rsidRPr="00E71B44">
        <w:rPr>
          <w:rFonts w:ascii="Arial" w:hAnsi="Arial" w:cs="Arial"/>
          <w:color w:val="auto"/>
        </w:rPr>
        <w:t>Telessaúde</w:t>
      </w:r>
      <w:proofErr w:type="spellEnd"/>
      <w:r w:rsidRPr="00E71B44">
        <w:rPr>
          <w:rFonts w:ascii="Arial" w:hAnsi="Arial" w:cs="Arial"/>
          <w:color w:val="auto"/>
        </w:rPr>
        <w:t xml:space="preserve">, conforme definição e </w:t>
      </w:r>
      <w:proofErr w:type="spellStart"/>
      <w:r w:rsidRPr="00E71B44">
        <w:rPr>
          <w:rFonts w:ascii="Arial" w:hAnsi="Arial" w:cs="Arial"/>
          <w:color w:val="auto"/>
        </w:rPr>
        <w:t>pactuação</w:t>
      </w:r>
      <w:proofErr w:type="spellEnd"/>
      <w:r w:rsidRPr="00E71B44">
        <w:rPr>
          <w:rFonts w:ascii="Arial" w:hAnsi="Arial" w:cs="Arial"/>
          <w:color w:val="auto"/>
        </w:rPr>
        <w:t xml:space="preserve"> do gestor público de saúde; </w:t>
      </w:r>
    </w:p>
    <w:p w:rsidR="0082095F" w:rsidRDefault="00D60F1F" w:rsidP="002128CA">
      <w:pPr>
        <w:pStyle w:val="Default"/>
        <w:spacing w:after="120" w:line="360" w:lineRule="auto"/>
        <w:ind w:left="11" w:firstLine="839"/>
        <w:jc w:val="both"/>
        <w:rPr>
          <w:rFonts w:ascii="Arial" w:hAnsi="Arial" w:cs="Arial"/>
          <w:color w:val="auto"/>
        </w:rPr>
      </w:pPr>
      <w:r w:rsidRPr="00E71B44">
        <w:rPr>
          <w:rFonts w:ascii="Arial" w:hAnsi="Arial" w:cs="Arial"/>
          <w:color w:val="auto"/>
        </w:rPr>
        <w:t xml:space="preserve">d) Diagnosticar, quando da necessidade de </w:t>
      </w:r>
      <w:proofErr w:type="spellStart"/>
      <w:r w:rsidRPr="00E71B44">
        <w:rPr>
          <w:rFonts w:ascii="Arial" w:hAnsi="Arial" w:cs="Arial"/>
          <w:color w:val="auto"/>
        </w:rPr>
        <w:t>TRS-diálise</w:t>
      </w:r>
      <w:proofErr w:type="spellEnd"/>
      <w:r w:rsidRPr="00E71B44">
        <w:rPr>
          <w:rFonts w:ascii="Arial" w:hAnsi="Arial" w:cs="Arial"/>
          <w:color w:val="auto"/>
        </w:rPr>
        <w:t>, os casos com indicação para procedimento cirúrgico da confecção de fístula arteriovenosa ou implante de cateter para diálise peritoneal,</w:t>
      </w:r>
      <w:r w:rsidR="001E7705" w:rsidRPr="00E71B44">
        <w:rPr>
          <w:rFonts w:ascii="Arial" w:hAnsi="Arial" w:cs="Arial"/>
          <w:color w:val="auto"/>
        </w:rPr>
        <w:t xml:space="preserve"> conforme o documento das Diretrizes Clínicas para o Cuidado à Pessoa com DRC no âmbito do SUS; </w:t>
      </w:r>
    </w:p>
    <w:p w:rsidR="0082095F" w:rsidRDefault="00D60F1F" w:rsidP="002128CA">
      <w:pPr>
        <w:pStyle w:val="Default"/>
        <w:spacing w:after="120" w:line="360" w:lineRule="auto"/>
        <w:ind w:left="11" w:firstLine="839"/>
        <w:jc w:val="both"/>
        <w:rPr>
          <w:rFonts w:ascii="Arial" w:hAnsi="Arial" w:cs="Arial"/>
          <w:color w:val="auto"/>
        </w:rPr>
      </w:pPr>
      <w:r w:rsidRPr="00E71B44">
        <w:rPr>
          <w:rFonts w:ascii="Arial" w:hAnsi="Arial" w:cs="Arial"/>
          <w:color w:val="auto"/>
        </w:rPr>
        <w:t xml:space="preserve">e) Realizar a confecção da fístula </w:t>
      </w:r>
      <w:proofErr w:type="spellStart"/>
      <w:r w:rsidRPr="00E71B44">
        <w:rPr>
          <w:rFonts w:ascii="Arial" w:hAnsi="Arial" w:cs="Arial"/>
          <w:color w:val="auto"/>
        </w:rPr>
        <w:t>artério</w:t>
      </w:r>
      <w:proofErr w:type="spellEnd"/>
      <w:r w:rsidRPr="00E71B44">
        <w:rPr>
          <w:rFonts w:ascii="Arial" w:hAnsi="Arial" w:cs="Arial"/>
          <w:color w:val="auto"/>
        </w:rPr>
        <w:t xml:space="preserve"> venosa de acesso à hemodiálise ou o implante de cateter para diálise peritoneal</w:t>
      </w:r>
      <w:r w:rsidR="001E7705" w:rsidRPr="00E71B44">
        <w:rPr>
          <w:rFonts w:ascii="Arial" w:hAnsi="Arial" w:cs="Arial"/>
          <w:color w:val="auto"/>
        </w:rPr>
        <w:t xml:space="preserve">, conforme definição e </w:t>
      </w:r>
      <w:proofErr w:type="spellStart"/>
      <w:r w:rsidR="001E7705" w:rsidRPr="00E71B44">
        <w:rPr>
          <w:rFonts w:ascii="Arial" w:hAnsi="Arial" w:cs="Arial"/>
          <w:color w:val="auto"/>
        </w:rPr>
        <w:t>pactuação</w:t>
      </w:r>
      <w:proofErr w:type="spellEnd"/>
      <w:r w:rsidR="001E7705" w:rsidRPr="00E71B44">
        <w:rPr>
          <w:rFonts w:ascii="Arial" w:hAnsi="Arial" w:cs="Arial"/>
          <w:color w:val="auto"/>
        </w:rPr>
        <w:t xml:space="preserve"> do gestor público de saúde; </w:t>
      </w:r>
    </w:p>
    <w:p w:rsidR="0082095F" w:rsidRDefault="00D60F1F" w:rsidP="002128CA">
      <w:pPr>
        <w:pStyle w:val="Default"/>
        <w:spacing w:after="120" w:line="360" w:lineRule="auto"/>
        <w:ind w:left="11" w:firstLine="839"/>
        <w:jc w:val="both"/>
        <w:rPr>
          <w:rFonts w:ascii="Arial" w:hAnsi="Arial" w:cs="Arial"/>
          <w:color w:val="auto"/>
        </w:rPr>
      </w:pPr>
      <w:r w:rsidRPr="00E71B44">
        <w:rPr>
          <w:rFonts w:ascii="Arial" w:hAnsi="Arial" w:cs="Arial"/>
          <w:color w:val="auto"/>
        </w:rPr>
        <w:t>f) Garantir o encaminhamento ou transferência</w:t>
      </w:r>
      <w:r w:rsidR="001E7705" w:rsidRPr="00E71B44">
        <w:rPr>
          <w:rFonts w:ascii="Arial" w:hAnsi="Arial" w:cs="Arial"/>
          <w:color w:val="auto"/>
        </w:rPr>
        <w:t xml:space="preserve"> por meio da regulação de acesso de urgência e emergência para hospital vinculado ao SUS de retaguarda para os casos que necessitem de internação decorrente do tratamento dialítico; </w:t>
      </w:r>
    </w:p>
    <w:p w:rsidR="0082095F" w:rsidRDefault="001E7705" w:rsidP="002128CA">
      <w:pPr>
        <w:pStyle w:val="Default"/>
        <w:spacing w:after="120" w:line="360" w:lineRule="auto"/>
        <w:ind w:left="11" w:firstLine="839"/>
        <w:jc w:val="both"/>
        <w:rPr>
          <w:rFonts w:ascii="Arial" w:hAnsi="Arial" w:cs="Arial"/>
          <w:color w:val="auto"/>
        </w:rPr>
      </w:pPr>
      <w:r w:rsidRPr="00E71B44">
        <w:rPr>
          <w:rFonts w:ascii="Arial" w:hAnsi="Arial" w:cs="Arial"/>
          <w:color w:val="auto"/>
        </w:rPr>
        <w:t xml:space="preserve">g) Manter comunicação com as equipes multiprofissionais dos demais componentes da RAS; </w:t>
      </w:r>
    </w:p>
    <w:p w:rsidR="0082095F" w:rsidRDefault="001E7705" w:rsidP="002128CA">
      <w:pPr>
        <w:pStyle w:val="Default"/>
        <w:spacing w:after="120" w:line="360" w:lineRule="auto"/>
        <w:ind w:left="11" w:firstLine="839"/>
        <w:jc w:val="both"/>
        <w:rPr>
          <w:rFonts w:ascii="Arial" w:hAnsi="Arial" w:cs="Arial"/>
          <w:color w:val="auto"/>
        </w:rPr>
      </w:pPr>
      <w:r w:rsidRPr="00E71B44">
        <w:rPr>
          <w:rFonts w:ascii="Arial" w:hAnsi="Arial" w:cs="Arial"/>
          <w:color w:val="auto"/>
        </w:rPr>
        <w:t xml:space="preserve">h) Manter o Sistema de Informação Ambulatorial - SIA/SUS - vigente atualizado e com registro qualificado das informações pelos profissionais; e </w:t>
      </w:r>
    </w:p>
    <w:p w:rsidR="0082095F" w:rsidRDefault="001E7705" w:rsidP="002128CA">
      <w:pPr>
        <w:pStyle w:val="Default"/>
        <w:spacing w:after="120" w:line="360" w:lineRule="auto"/>
        <w:ind w:left="11" w:firstLine="839"/>
        <w:jc w:val="both"/>
        <w:rPr>
          <w:rFonts w:ascii="Arial" w:hAnsi="Arial" w:cs="Arial"/>
          <w:color w:val="auto"/>
        </w:rPr>
      </w:pPr>
      <w:r w:rsidRPr="00E71B44">
        <w:rPr>
          <w:rFonts w:ascii="Arial" w:hAnsi="Arial" w:cs="Arial"/>
          <w:color w:val="auto"/>
        </w:rPr>
        <w:lastRenderedPageBreak/>
        <w:t xml:space="preserve">i) </w:t>
      </w:r>
      <w:proofErr w:type="gramStart"/>
      <w:r w:rsidRPr="00E71B44">
        <w:rPr>
          <w:rFonts w:ascii="Arial" w:hAnsi="Arial" w:cs="Arial"/>
          <w:color w:val="auto"/>
        </w:rPr>
        <w:t xml:space="preserve">Prestar os primeiros atendimentos ao paciente nos casos de </w:t>
      </w:r>
      <w:proofErr w:type="spellStart"/>
      <w:r w:rsidRPr="00E71B44">
        <w:rPr>
          <w:rFonts w:ascii="Arial" w:hAnsi="Arial" w:cs="Arial"/>
          <w:color w:val="auto"/>
        </w:rPr>
        <w:t>intercorrências</w:t>
      </w:r>
      <w:proofErr w:type="spellEnd"/>
      <w:r w:rsidRPr="00E71B44">
        <w:rPr>
          <w:rFonts w:ascii="Arial" w:hAnsi="Arial" w:cs="Arial"/>
          <w:color w:val="auto"/>
        </w:rPr>
        <w:t xml:space="preserve"> quando ocorrerem durante o processo dialítico, garantindo a e</w:t>
      </w:r>
      <w:r w:rsidR="00062607">
        <w:rPr>
          <w:rFonts w:ascii="Arial" w:hAnsi="Arial" w:cs="Arial"/>
          <w:color w:val="auto"/>
        </w:rPr>
        <w:t>stabilização do paciente."</w:t>
      </w:r>
      <w:proofErr w:type="gramEnd"/>
      <w:r w:rsidR="00062607">
        <w:rPr>
          <w:rFonts w:ascii="Arial" w:hAnsi="Arial" w:cs="Arial"/>
          <w:color w:val="auto"/>
        </w:rPr>
        <w:t xml:space="preserve"> (NR).</w:t>
      </w:r>
    </w:p>
    <w:p w:rsidR="0082095F" w:rsidRDefault="0082095F" w:rsidP="002128CA">
      <w:pPr>
        <w:pStyle w:val="NormalWeb"/>
        <w:shd w:val="clear" w:color="auto" w:fill="FFFFFF"/>
        <w:spacing w:beforeAutospacing="0" w:after="120" w:afterAutospacing="0" w:line="360" w:lineRule="auto"/>
        <w:jc w:val="both"/>
        <w:rPr>
          <w:rFonts w:ascii="Arial" w:hAnsi="Arial" w:cs="Arial"/>
          <w:color w:val="auto"/>
        </w:rPr>
      </w:pPr>
    </w:p>
    <w:p w:rsidR="00C427FB" w:rsidRPr="00E71B44" w:rsidRDefault="00C427FB" w:rsidP="000C4D42">
      <w:pPr>
        <w:rPr>
          <w:b/>
          <w:color w:val="auto"/>
          <w:sz w:val="2"/>
          <w:szCs w:val="2"/>
        </w:rPr>
      </w:pPr>
    </w:p>
    <w:p w:rsidR="00654760" w:rsidRPr="00D50D58" w:rsidRDefault="00C427FB" w:rsidP="00B84ED2">
      <w:pPr>
        <w:pStyle w:val="Ttulo1"/>
        <w:spacing w:before="0" w:after="120" w:line="360" w:lineRule="auto"/>
        <w:ind w:left="11" w:right="0" w:hanging="11"/>
        <w:rPr>
          <w:color w:val="auto"/>
          <w:sz w:val="24"/>
          <w:szCs w:val="24"/>
          <w:u w:val="none"/>
          <w:lang w:val="pt-BR"/>
        </w:rPr>
      </w:pPr>
      <w:bookmarkStart w:id="111" w:name="_Toc529965622"/>
      <w:bookmarkStart w:id="112" w:name="_Toc531093572"/>
      <w:proofErr w:type="gramStart"/>
      <w:r w:rsidRPr="00D50D58">
        <w:rPr>
          <w:color w:val="auto"/>
          <w:sz w:val="24"/>
          <w:szCs w:val="24"/>
          <w:u w:val="none"/>
          <w:lang w:val="pt-BR"/>
        </w:rPr>
        <w:t>5.</w:t>
      </w:r>
      <w:r w:rsidR="00B84ED2" w:rsidRPr="00D50D58">
        <w:rPr>
          <w:color w:val="auto"/>
          <w:sz w:val="24"/>
          <w:szCs w:val="24"/>
          <w:u w:val="none"/>
          <w:lang w:val="pt-BR"/>
        </w:rPr>
        <w:t xml:space="preserve">5 </w:t>
      </w:r>
      <w:r w:rsidR="00D50D58" w:rsidRPr="00D50D58">
        <w:rPr>
          <w:color w:val="auto"/>
          <w:sz w:val="24"/>
          <w:szCs w:val="24"/>
          <w:u w:val="none"/>
          <w:lang w:val="pt-BR"/>
        </w:rPr>
        <w:t>Assistência</w:t>
      </w:r>
      <w:proofErr w:type="gramEnd"/>
      <w:r w:rsidR="00D50D58" w:rsidRPr="00D50D58">
        <w:rPr>
          <w:color w:val="auto"/>
          <w:sz w:val="24"/>
          <w:szCs w:val="24"/>
          <w:u w:val="none"/>
          <w:lang w:val="pt-BR"/>
        </w:rPr>
        <w:t xml:space="preserve"> </w:t>
      </w:r>
      <w:proofErr w:type="spellStart"/>
      <w:r w:rsidR="00D50D58" w:rsidRPr="00D50D58">
        <w:rPr>
          <w:color w:val="auto"/>
          <w:sz w:val="24"/>
          <w:szCs w:val="24"/>
          <w:u w:val="none"/>
          <w:lang w:val="pt-BR"/>
        </w:rPr>
        <w:t>Farmacoterapeutica</w:t>
      </w:r>
      <w:proofErr w:type="spellEnd"/>
      <w:r w:rsidR="00D50D58" w:rsidRPr="00D50D58">
        <w:rPr>
          <w:color w:val="auto"/>
          <w:sz w:val="24"/>
          <w:szCs w:val="24"/>
          <w:u w:val="none"/>
          <w:lang w:val="pt-BR"/>
        </w:rPr>
        <w:t xml:space="preserve"> ao Paciente com </w:t>
      </w:r>
      <w:r w:rsidR="00D60F1F" w:rsidRPr="00D50D58">
        <w:rPr>
          <w:color w:val="auto"/>
          <w:sz w:val="24"/>
          <w:szCs w:val="24"/>
          <w:u w:val="none"/>
          <w:lang w:val="pt-BR"/>
        </w:rPr>
        <w:t xml:space="preserve">DRC </w:t>
      </w:r>
      <w:r w:rsidR="00D50D58" w:rsidRPr="00D50D58">
        <w:rPr>
          <w:color w:val="auto"/>
          <w:sz w:val="24"/>
          <w:szCs w:val="24"/>
          <w:u w:val="none"/>
          <w:lang w:val="pt-BR"/>
        </w:rPr>
        <w:t xml:space="preserve">em </w:t>
      </w:r>
      <w:r w:rsidR="00D60F1F" w:rsidRPr="00D50D58">
        <w:rPr>
          <w:color w:val="auto"/>
          <w:sz w:val="24"/>
          <w:szCs w:val="24"/>
          <w:u w:val="none"/>
          <w:lang w:val="pt-BR"/>
        </w:rPr>
        <w:t>SC</w:t>
      </w:r>
      <w:bookmarkEnd w:id="111"/>
      <w:bookmarkEnd w:id="112"/>
    </w:p>
    <w:p w:rsidR="005736E3" w:rsidRPr="00E71B44" w:rsidRDefault="005736E3" w:rsidP="002128CA">
      <w:pPr>
        <w:spacing w:after="120" w:line="360" w:lineRule="auto"/>
        <w:ind w:left="11" w:right="0" w:firstLine="839"/>
        <w:rPr>
          <w:color w:val="auto"/>
        </w:rPr>
      </w:pPr>
      <w:r w:rsidRPr="00E71B44">
        <w:rPr>
          <w:color w:val="auto"/>
        </w:rPr>
        <w:t xml:space="preserve">A Assistência </w:t>
      </w:r>
      <w:r w:rsidR="00C112F7" w:rsidRPr="00E71B44">
        <w:rPr>
          <w:color w:val="auto"/>
        </w:rPr>
        <w:t>Farmacêutica é definida</w:t>
      </w:r>
      <w:r w:rsidRPr="00E71B44">
        <w:rPr>
          <w:color w:val="auto"/>
        </w:rPr>
        <w:t xml:space="preserve"> na Política Nacional de Medicamentos</w:t>
      </w:r>
      <w:r w:rsidR="00017066" w:rsidRPr="00E71B44">
        <w:rPr>
          <w:color w:val="auto"/>
        </w:rPr>
        <w:t xml:space="preserve"> </w:t>
      </w:r>
      <w:r w:rsidRPr="00E71B44">
        <w:rPr>
          <w:color w:val="auto"/>
        </w:rPr>
        <w:t>como:</w:t>
      </w:r>
      <w:r w:rsidR="00017066" w:rsidRPr="00E71B44">
        <w:rPr>
          <w:color w:val="auto"/>
        </w:rPr>
        <w:t xml:space="preserve"> </w:t>
      </w:r>
      <w:r w:rsidRPr="00E71B44">
        <w:rPr>
          <w:color w:val="auto"/>
        </w:rPr>
        <w:t>Grupo de atividades relacionadas com o medicamento</w:t>
      </w:r>
      <w:proofErr w:type="gramStart"/>
      <w:r w:rsidRPr="00E71B44">
        <w:rPr>
          <w:color w:val="auto"/>
        </w:rPr>
        <w:t>, destinadas</w:t>
      </w:r>
      <w:proofErr w:type="gramEnd"/>
      <w:r w:rsidRPr="00E71B44">
        <w:rPr>
          <w:color w:val="auto"/>
        </w:rPr>
        <w:t xml:space="preserve"> a apoiar as ações de saúde demandadas por uma comunidade. Envolve o abastecimento de medicamentos em todas e em cada uma de suas etapas constitutivas, a conservação e o controle de qualidade, a segurança e a eficácia terapêutica dos medicamentos, o acompanhamento e a avaliação da utilização, a obtenção e a difusão de informação sobre medicamentos e a educação permanente dos profissionais de saúde, do paciente e da comunidade para assegurar o uso racional de medicamentos. (BRASIL, 2002a, p.34).</w:t>
      </w:r>
    </w:p>
    <w:p w:rsidR="005736E3" w:rsidRPr="00E71B44" w:rsidRDefault="005736E3" w:rsidP="002128CA">
      <w:pPr>
        <w:autoSpaceDE w:val="0"/>
        <w:autoSpaceDN w:val="0"/>
        <w:adjustRightInd w:val="0"/>
        <w:spacing w:after="120" w:line="360" w:lineRule="auto"/>
        <w:ind w:left="11" w:right="0" w:firstLine="839"/>
        <w:rPr>
          <w:rFonts w:cs="MinionPro-Regular"/>
          <w:color w:val="auto"/>
        </w:rPr>
      </w:pPr>
      <w:r w:rsidRPr="00E71B44">
        <w:rPr>
          <w:rFonts w:cs="MinionPro-Regular"/>
          <w:color w:val="auto"/>
        </w:rPr>
        <w:t>Nos últimos anos a sua estruturação no Sistema Único de Saúde</w:t>
      </w:r>
      <w:r w:rsidR="00843D79" w:rsidRPr="00E71B44">
        <w:rPr>
          <w:rFonts w:cs="MinionPro-Regular"/>
          <w:color w:val="auto"/>
        </w:rPr>
        <w:t xml:space="preserve"> (</w:t>
      </w:r>
      <w:r w:rsidRPr="00E71B44">
        <w:rPr>
          <w:rFonts w:cs="MinionPro-Regular"/>
          <w:color w:val="auto"/>
        </w:rPr>
        <w:t>SUS</w:t>
      </w:r>
      <w:r w:rsidR="00843D79" w:rsidRPr="00E71B44">
        <w:rPr>
          <w:rFonts w:cs="MinionPro-Regular"/>
          <w:color w:val="auto"/>
        </w:rPr>
        <w:t>)</w:t>
      </w:r>
      <w:r w:rsidRPr="00E71B44">
        <w:rPr>
          <w:rFonts w:cs="MinionPro-Regular"/>
          <w:color w:val="auto"/>
        </w:rPr>
        <w:t xml:space="preserve"> vem sendo considerada uma estratégia fundamental para a ampliação e a qualificação do acesso da população aos medicamentos.</w:t>
      </w:r>
    </w:p>
    <w:p w:rsidR="005736E3" w:rsidRPr="00E71B44" w:rsidRDefault="005736E3" w:rsidP="002128CA">
      <w:pPr>
        <w:autoSpaceDE w:val="0"/>
        <w:autoSpaceDN w:val="0"/>
        <w:adjustRightInd w:val="0"/>
        <w:spacing w:after="120" w:line="360" w:lineRule="auto"/>
        <w:ind w:left="11" w:right="0" w:firstLine="839"/>
        <w:rPr>
          <w:rFonts w:cs="MinionPro-Regular"/>
          <w:color w:val="auto"/>
        </w:rPr>
      </w:pPr>
      <w:r w:rsidRPr="00E71B44">
        <w:rPr>
          <w:rFonts w:cs="MinionPro-Regular"/>
          <w:color w:val="auto"/>
        </w:rPr>
        <w:t xml:space="preserve">O SUS oferta e garante o acesso a um conjunto expressivo de medicamentos que, pelas características dos agravos em que os mesmos são indicados, representam importante impacto ao orçamento da Assistência </w:t>
      </w:r>
      <w:r w:rsidR="00062607">
        <w:rPr>
          <w:rFonts w:cs="MinionPro-Regular"/>
          <w:color w:val="auto"/>
        </w:rPr>
        <w:t>Farmacêutica pública no Brasil.</w:t>
      </w:r>
    </w:p>
    <w:p w:rsidR="00BB27C1" w:rsidRPr="00E71B44" w:rsidRDefault="005736E3" w:rsidP="002128CA">
      <w:pPr>
        <w:autoSpaceDE w:val="0"/>
        <w:autoSpaceDN w:val="0"/>
        <w:adjustRightInd w:val="0"/>
        <w:spacing w:after="120" w:line="360" w:lineRule="auto"/>
        <w:ind w:left="11" w:right="0" w:firstLine="839"/>
        <w:rPr>
          <w:rFonts w:cs="MinionPro-Regular"/>
          <w:color w:val="auto"/>
        </w:rPr>
      </w:pPr>
      <w:r w:rsidRPr="00E71B44">
        <w:rPr>
          <w:rFonts w:cs="MinionPro-Regular"/>
          <w:color w:val="auto"/>
        </w:rPr>
        <w:t>O Componente Básico da Assistência Farmacêutica foi revisado recentemente e ocorreu de forma articulada com a construção do Componente Especializado da Assistência Farmacêutica</w:t>
      </w:r>
      <w:r w:rsidR="00795276">
        <w:rPr>
          <w:rFonts w:cs="MinionPro-Regular"/>
          <w:color w:val="auto"/>
        </w:rPr>
        <w:t xml:space="preserve"> (CEAF)</w:t>
      </w:r>
      <w:r w:rsidRPr="00E71B44">
        <w:rPr>
          <w:rFonts w:cs="MinionPro-Regular"/>
          <w:color w:val="auto"/>
        </w:rPr>
        <w:t>, visto que para muitas doenças desse Componente, a primeira linha de cuidado deve ser garant</w:t>
      </w:r>
      <w:r w:rsidR="00062607">
        <w:rPr>
          <w:rFonts w:cs="MinionPro-Regular"/>
          <w:color w:val="auto"/>
        </w:rPr>
        <w:t>ida em nível da atenção básica.</w:t>
      </w:r>
    </w:p>
    <w:p w:rsidR="005736E3" w:rsidRPr="00E71B44" w:rsidRDefault="005736E3" w:rsidP="002128CA">
      <w:pPr>
        <w:autoSpaceDE w:val="0"/>
        <w:autoSpaceDN w:val="0"/>
        <w:adjustRightInd w:val="0"/>
        <w:spacing w:after="120" w:line="360" w:lineRule="auto"/>
        <w:ind w:left="11" w:right="0" w:firstLine="839"/>
        <w:rPr>
          <w:rFonts w:cs="MinionPro-Regular"/>
          <w:color w:val="auto"/>
        </w:rPr>
      </w:pPr>
      <w:r w:rsidRPr="00E71B44">
        <w:rPr>
          <w:rFonts w:cs="MinionPro-Regular"/>
          <w:color w:val="auto"/>
        </w:rPr>
        <w:t>O Componente Estratégico</w:t>
      </w:r>
      <w:r w:rsidR="00017066" w:rsidRPr="00E71B44">
        <w:rPr>
          <w:rFonts w:cs="MinionPro-Regular"/>
          <w:color w:val="auto"/>
        </w:rPr>
        <w:t xml:space="preserve"> </w:t>
      </w:r>
      <w:proofErr w:type="gramStart"/>
      <w:r w:rsidRPr="00E71B44">
        <w:rPr>
          <w:rFonts w:cs="MinionPro-Regular"/>
          <w:color w:val="auto"/>
        </w:rPr>
        <w:t>da</w:t>
      </w:r>
      <w:r w:rsidR="00017066" w:rsidRPr="00E71B44">
        <w:rPr>
          <w:rFonts w:cs="MinionPro-Regular"/>
          <w:color w:val="auto"/>
        </w:rPr>
        <w:t xml:space="preserve"> </w:t>
      </w:r>
      <w:r w:rsidRPr="00E71B44">
        <w:rPr>
          <w:rFonts w:cs="MinionPro-Regular"/>
          <w:color w:val="auto"/>
        </w:rPr>
        <w:t>Assistência Farmacêutica objetiva disponibilizar</w:t>
      </w:r>
      <w:proofErr w:type="gramEnd"/>
      <w:r w:rsidR="00BB27C1" w:rsidRPr="00E71B44">
        <w:rPr>
          <w:rFonts w:cs="MinionPro-Regular"/>
          <w:color w:val="auto"/>
        </w:rPr>
        <w:t xml:space="preserve"> </w:t>
      </w:r>
      <w:r w:rsidRPr="00E71B44">
        <w:rPr>
          <w:rFonts w:cs="MinionPro-Regular"/>
          <w:color w:val="auto"/>
        </w:rPr>
        <w:t>Medicamentos</w:t>
      </w:r>
      <w:r w:rsidR="00017066" w:rsidRPr="00E71B44">
        <w:rPr>
          <w:rFonts w:cs="MinionPro-Regular"/>
          <w:color w:val="auto"/>
        </w:rPr>
        <w:t xml:space="preserve"> </w:t>
      </w:r>
      <w:r w:rsidRPr="00E71B44">
        <w:rPr>
          <w:rFonts w:cs="MinionPro-Regular"/>
          <w:color w:val="auto"/>
        </w:rPr>
        <w:t>para o atendimento de Programas de saúde coordenados nacionalmente</w:t>
      </w:r>
      <w:r w:rsidR="00BB27C1" w:rsidRPr="00E71B44">
        <w:rPr>
          <w:rFonts w:cs="MinionPro-Regular"/>
          <w:color w:val="auto"/>
        </w:rPr>
        <w:t xml:space="preserve"> </w:t>
      </w:r>
      <w:r w:rsidRPr="00E71B44">
        <w:rPr>
          <w:rFonts w:cs="MinionPro-Regular"/>
          <w:color w:val="auto"/>
        </w:rPr>
        <w:t>pelo</w:t>
      </w:r>
      <w:r w:rsidR="00017066" w:rsidRPr="00E71B44">
        <w:rPr>
          <w:rFonts w:cs="MinionPro-Regular"/>
          <w:color w:val="auto"/>
        </w:rPr>
        <w:t xml:space="preserve"> </w:t>
      </w:r>
      <w:r w:rsidRPr="00E71B44">
        <w:rPr>
          <w:rFonts w:cs="MinionPro-Regular"/>
          <w:color w:val="auto"/>
        </w:rPr>
        <w:t xml:space="preserve">Ministério da Saúde, de caráter transmissível e/ou alto impacto na saúde da população. Fazem parte os medicamentos do Programa IST do HIV/AIDS, para o controle da tuberculose, hanseníase, malária e outras endemias focais, bem como os </w:t>
      </w:r>
      <w:proofErr w:type="spellStart"/>
      <w:r w:rsidRPr="00E71B44">
        <w:rPr>
          <w:rFonts w:cs="MinionPro-Regular"/>
          <w:color w:val="auto"/>
        </w:rPr>
        <w:t>imunobiológicos</w:t>
      </w:r>
      <w:proofErr w:type="spellEnd"/>
      <w:r w:rsidRPr="00E71B44">
        <w:rPr>
          <w:rFonts w:cs="MinionPro-Regular"/>
          <w:color w:val="auto"/>
        </w:rPr>
        <w:t xml:space="preserve"> e insumos das </w:t>
      </w:r>
      <w:proofErr w:type="spellStart"/>
      <w:r w:rsidRPr="00E71B44">
        <w:rPr>
          <w:rFonts w:cs="MinionPro-Regular"/>
          <w:color w:val="auto"/>
        </w:rPr>
        <w:t>coagulopatias</w:t>
      </w:r>
      <w:proofErr w:type="spellEnd"/>
      <w:r w:rsidRPr="00E71B44">
        <w:rPr>
          <w:rFonts w:cs="MinionPro-Regular"/>
          <w:color w:val="auto"/>
        </w:rPr>
        <w:t xml:space="preserve"> e </w:t>
      </w:r>
      <w:proofErr w:type="spellStart"/>
      <w:r w:rsidRPr="00E71B44">
        <w:rPr>
          <w:rFonts w:cs="MinionPro-Regular"/>
          <w:color w:val="auto"/>
        </w:rPr>
        <w:t>hemoderivados</w:t>
      </w:r>
      <w:proofErr w:type="spellEnd"/>
      <w:r w:rsidRPr="00E71B44">
        <w:rPr>
          <w:rFonts w:cs="MinionPro-Regular"/>
          <w:color w:val="auto"/>
        </w:rPr>
        <w:t>.</w:t>
      </w:r>
    </w:p>
    <w:p w:rsidR="00B84ED2" w:rsidRDefault="00B84ED2" w:rsidP="00B84ED2">
      <w:pPr>
        <w:autoSpaceDE w:val="0"/>
        <w:autoSpaceDN w:val="0"/>
        <w:adjustRightInd w:val="0"/>
        <w:spacing w:after="120" w:line="360" w:lineRule="auto"/>
        <w:ind w:left="11" w:right="0" w:firstLine="839"/>
        <w:rPr>
          <w:rFonts w:cs="MinionPro-Regular"/>
          <w:color w:val="auto"/>
        </w:rPr>
      </w:pPr>
      <w:r>
        <w:rPr>
          <w:rFonts w:cs="MinionPro-Regular"/>
          <w:color w:val="auto"/>
        </w:rPr>
        <w:br w:type="page"/>
      </w:r>
    </w:p>
    <w:p w:rsidR="005736E3" w:rsidRPr="00E71B44" w:rsidRDefault="005736E3" w:rsidP="00B84ED2">
      <w:pPr>
        <w:autoSpaceDE w:val="0"/>
        <w:autoSpaceDN w:val="0"/>
        <w:adjustRightInd w:val="0"/>
        <w:spacing w:after="120" w:line="360" w:lineRule="auto"/>
        <w:ind w:left="11" w:right="0" w:firstLine="839"/>
        <w:rPr>
          <w:rFonts w:cs="MinionPro-Regular"/>
          <w:color w:val="auto"/>
        </w:rPr>
      </w:pPr>
    </w:p>
    <w:p w:rsidR="005736E3" w:rsidRPr="00E71B44" w:rsidRDefault="008E3800" w:rsidP="009E17EE">
      <w:pPr>
        <w:pStyle w:val="Ttulo1"/>
        <w:spacing w:before="0" w:after="120" w:line="360" w:lineRule="auto"/>
        <w:ind w:left="11" w:right="0" w:hanging="11"/>
        <w:rPr>
          <w:color w:val="auto"/>
          <w:sz w:val="24"/>
          <w:szCs w:val="24"/>
          <w:u w:val="none" w:color="000000"/>
          <w:lang w:val="pt-BR"/>
        </w:rPr>
      </w:pPr>
      <w:bookmarkStart w:id="113" w:name="_Toc529965623"/>
      <w:bookmarkStart w:id="114" w:name="_Toc531093573"/>
      <w:r w:rsidRPr="00E71B44">
        <w:rPr>
          <w:color w:val="auto"/>
          <w:sz w:val="24"/>
          <w:szCs w:val="24"/>
          <w:u w:val="none" w:color="000000"/>
          <w:lang w:val="pt-BR"/>
        </w:rPr>
        <w:t>5.</w:t>
      </w:r>
      <w:r w:rsidR="00A128D7">
        <w:rPr>
          <w:color w:val="auto"/>
          <w:sz w:val="24"/>
          <w:szCs w:val="24"/>
          <w:u w:val="none" w:color="000000"/>
          <w:lang w:val="pt-BR"/>
        </w:rPr>
        <w:t>5</w:t>
      </w:r>
      <w:r w:rsidRPr="00E71B44">
        <w:rPr>
          <w:color w:val="auto"/>
          <w:sz w:val="24"/>
          <w:szCs w:val="24"/>
          <w:u w:val="none" w:color="000000"/>
          <w:lang w:val="pt-BR"/>
        </w:rPr>
        <w:t xml:space="preserve">.1 </w:t>
      </w:r>
      <w:r w:rsidR="005736E3" w:rsidRPr="00E71B44">
        <w:rPr>
          <w:color w:val="auto"/>
          <w:sz w:val="24"/>
          <w:szCs w:val="24"/>
          <w:u w:val="none" w:color="000000"/>
          <w:lang w:val="pt-BR"/>
        </w:rPr>
        <w:t>O Componente Especializado da Assistência Farmacêutica na A</w:t>
      </w:r>
      <w:r w:rsidR="00795276">
        <w:rPr>
          <w:color w:val="auto"/>
          <w:sz w:val="24"/>
          <w:szCs w:val="24"/>
          <w:u w:val="none" w:color="000000"/>
          <w:lang w:val="pt-BR"/>
        </w:rPr>
        <w:t xml:space="preserve">ssistência </w:t>
      </w:r>
      <w:r w:rsidR="005736E3" w:rsidRPr="00E71B44">
        <w:rPr>
          <w:color w:val="auto"/>
          <w:sz w:val="24"/>
          <w:szCs w:val="24"/>
          <w:u w:val="none" w:color="000000"/>
          <w:lang w:val="pt-BR"/>
        </w:rPr>
        <w:t>F</w:t>
      </w:r>
      <w:r w:rsidR="00795276">
        <w:rPr>
          <w:color w:val="auto"/>
          <w:sz w:val="24"/>
          <w:szCs w:val="24"/>
          <w:u w:val="none" w:color="000000"/>
          <w:lang w:val="pt-BR"/>
        </w:rPr>
        <w:t>armacêutica</w:t>
      </w:r>
      <w:r w:rsidR="005736E3" w:rsidRPr="00E71B44">
        <w:rPr>
          <w:color w:val="auto"/>
          <w:sz w:val="24"/>
          <w:szCs w:val="24"/>
          <w:u w:val="none" w:color="000000"/>
          <w:lang w:val="pt-BR"/>
        </w:rPr>
        <w:t>:</w:t>
      </w:r>
      <w:bookmarkEnd w:id="113"/>
      <w:bookmarkEnd w:id="114"/>
    </w:p>
    <w:p w:rsidR="005736E3" w:rsidRPr="00E71B44" w:rsidRDefault="005736E3" w:rsidP="002128CA">
      <w:pPr>
        <w:autoSpaceDE w:val="0"/>
        <w:autoSpaceDN w:val="0"/>
        <w:adjustRightInd w:val="0"/>
        <w:spacing w:after="120" w:line="360" w:lineRule="auto"/>
        <w:ind w:left="11" w:right="0" w:firstLine="839"/>
        <w:rPr>
          <w:rFonts w:cs="MinionPro-Regular"/>
          <w:color w:val="auto"/>
        </w:rPr>
      </w:pPr>
      <w:r w:rsidRPr="00E71B44">
        <w:rPr>
          <w:rFonts w:cs="MinionPro-Regular"/>
          <w:color w:val="auto"/>
        </w:rPr>
        <w:t>Conforme a Portaria nº 1</w:t>
      </w:r>
      <w:r w:rsidR="00062607">
        <w:rPr>
          <w:rFonts w:cs="MinionPro-Regular"/>
          <w:color w:val="auto"/>
        </w:rPr>
        <w:t>.</w:t>
      </w:r>
      <w:r w:rsidRPr="00E71B44">
        <w:rPr>
          <w:rFonts w:cs="MinionPro-Regular"/>
          <w:color w:val="auto"/>
        </w:rPr>
        <w:t>554 de 30 de julho de 2013, que dispõe</w:t>
      </w:r>
      <w:r w:rsidR="00017066" w:rsidRPr="00E71B44">
        <w:rPr>
          <w:rFonts w:cs="MinionPro-Regular"/>
          <w:color w:val="auto"/>
        </w:rPr>
        <w:t xml:space="preserve"> </w:t>
      </w:r>
      <w:r w:rsidRPr="00E71B44">
        <w:rPr>
          <w:rFonts w:cs="MinionPro-Regular"/>
          <w:color w:val="auto"/>
        </w:rPr>
        <w:t xml:space="preserve">sobre as regras de financiamento e execução do Componente Especializado da Assistência Farmacêutica </w:t>
      </w:r>
      <w:r w:rsidR="00795276">
        <w:rPr>
          <w:rFonts w:cs="MinionPro-Regular"/>
          <w:color w:val="auto"/>
        </w:rPr>
        <w:t xml:space="preserve">(CEAF) </w:t>
      </w:r>
      <w:r w:rsidRPr="00E71B44">
        <w:rPr>
          <w:rFonts w:cs="MinionPro-Regular"/>
          <w:color w:val="auto"/>
        </w:rPr>
        <w:t>no âmbito do SUS</w:t>
      </w:r>
      <w:r w:rsidR="00795276">
        <w:rPr>
          <w:rFonts w:cs="MinionPro-Regular"/>
          <w:color w:val="auto"/>
        </w:rPr>
        <w:t>, é</w:t>
      </w:r>
      <w:r w:rsidRPr="00E71B44">
        <w:rPr>
          <w:rFonts w:cs="MinionPro-Regular"/>
          <w:color w:val="auto"/>
        </w:rPr>
        <w:t xml:space="preserve"> uma estratégia de acesso aos medicamentos no âmbito do SUS,</w:t>
      </w:r>
      <w:r w:rsidR="00017066" w:rsidRPr="00E71B44">
        <w:rPr>
          <w:rFonts w:cs="MinionPro-Regular"/>
          <w:color w:val="auto"/>
        </w:rPr>
        <w:t xml:space="preserve"> </w:t>
      </w:r>
      <w:r w:rsidRPr="00E71B44">
        <w:rPr>
          <w:rFonts w:cs="MinionPro-Regular"/>
          <w:color w:val="auto"/>
        </w:rPr>
        <w:t>caracterizado pela busca da garantia da integralidade do tratamento medicamentoso, em nível ambulatorial, cujas linhas de cuidado estão definidas em protocolos Clínicos e Diretrizes Terapêuticas publicadas pelo Ministério da Saúde.</w:t>
      </w:r>
    </w:p>
    <w:p w:rsidR="005736E3" w:rsidRPr="00E71B44" w:rsidRDefault="005736E3" w:rsidP="002128CA">
      <w:pPr>
        <w:autoSpaceDE w:val="0"/>
        <w:autoSpaceDN w:val="0"/>
        <w:adjustRightInd w:val="0"/>
        <w:spacing w:after="120" w:line="360" w:lineRule="auto"/>
        <w:ind w:left="11" w:right="0" w:firstLine="839"/>
        <w:rPr>
          <w:rFonts w:cs="MinionPro-Regular"/>
          <w:color w:val="auto"/>
        </w:rPr>
      </w:pPr>
      <w:r w:rsidRPr="00E71B44">
        <w:rPr>
          <w:rFonts w:cs="MinionPro-Regular"/>
          <w:color w:val="auto"/>
        </w:rPr>
        <w:t>Os medicamentos que fazem</w:t>
      </w:r>
      <w:r w:rsidR="00017066" w:rsidRPr="00E71B44">
        <w:rPr>
          <w:rFonts w:cs="MinionPro-Regular"/>
          <w:color w:val="auto"/>
        </w:rPr>
        <w:t xml:space="preserve"> </w:t>
      </w:r>
      <w:r w:rsidRPr="00E71B44">
        <w:rPr>
          <w:rFonts w:cs="MinionPro-Regular"/>
          <w:color w:val="auto"/>
        </w:rPr>
        <w:t>parte</w:t>
      </w:r>
      <w:r w:rsidR="00017066" w:rsidRPr="00E71B44">
        <w:rPr>
          <w:rFonts w:cs="MinionPro-Regular"/>
          <w:color w:val="auto"/>
        </w:rPr>
        <w:t xml:space="preserve"> </w:t>
      </w:r>
      <w:r w:rsidRPr="00E71B44">
        <w:rPr>
          <w:rFonts w:cs="MinionPro-Regular"/>
          <w:color w:val="auto"/>
        </w:rPr>
        <w:t xml:space="preserve">das linhas de cuidado para as doenças deste Componente estão divididos em </w:t>
      </w:r>
      <w:proofErr w:type="gramStart"/>
      <w:r w:rsidRPr="00E71B44">
        <w:rPr>
          <w:rFonts w:cs="MinionPro-Regular"/>
          <w:color w:val="auto"/>
        </w:rPr>
        <w:t>3</w:t>
      </w:r>
      <w:proofErr w:type="gramEnd"/>
      <w:r w:rsidRPr="00E71B44">
        <w:rPr>
          <w:rFonts w:cs="MinionPro-Regular"/>
          <w:color w:val="auto"/>
        </w:rPr>
        <w:t xml:space="preserve"> grupos conforme características, responsabilidades e forma de organização:</w:t>
      </w:r>
    </w:p>
    <w:p w:rsidR="005736E3" w:rsidRPr="00E71B44" w:rsidRDefault="005736E3" w:rsidP="002128CA">
      <w:pPr>
        <w:autoSpaceDE w:val="0"/>
        <w:autoSpaceDN w:val="0"/>
        <w:adjustRightInd w:val="0"/>
        <w:spacing w:after="120" w:line="360" w:lineRule="auto"/>
        <w:ind w:left="11" w:right="0" w:firstLine="839"/>
        <w:rPr>
          <w:rFonts w:cs="MinionPro-Regular"/>
          <w:color w:val="auto"/>
        </w:rPr>
      </w:pPr>
      <w:r w:rsidRPr="00E71B44">
        <w:rPr>
          <w:rFonts w:cs="MinionPro-Regular"/>
          <w:b/>
          <w:color w:val="auto"/>
        </w:rPr>
        <w:t>Grupo I</w:t>
      </w:r>
      <w:r w:rsidRPr="00E71B44">
        <w:rPr>
          <w:rFonts w:cs="MinionPro-Regular"/>
          <w:color w:val="auto"/>
        </w:rPr>
        <w:t>: medicamentos sob</w:t>
      </w:r>
      <w:r w:rsidR="00017066" w:rsidRPr="00E71B44">
        <w:rPr>
          <w:rFonts w:cs="MinionPro-Regular"/>
          <w:color w:val="auto"/>
        </w:rPr>
        <w:t xml:space="preserve"> </w:t>
      </w:r>
      <w:r w:rsidRPr="00E71B44">
        <w:rPr>
          <w:rFonts w:cs="MinionPro-Regular"/>
          <w:color w:val="auto"/>
        </w:rPr>
        <w:t>responsabilidade de financiamento pelo Ministério da Saúde, dividido em:</w:t>
      </w:r>
    </w:p>
    <w:p w:rsidR="005736E3" w:rsidRPr="00E71B44" w:rsidRDefault="005736E3" w:rsidP="002128CA">
      <w:pPr>
        <w:autoSpaceDE w:val="0"/>
        <w:autoSpaceDN w:val="0"/>
        <w:adjustRightInd w:val="0"/>
        <w:spacing w:after="120" w:line="360" w:lineRule="auto"/>
        <w:ind w:left="11" w:right="0" w:firstLine="839"/>
        <w:rPr>
          <w:rFonts w:cs="MinionPro-Regular"/>
          <w:color w:val="auto"/>
        </w:rPr>
      </w:pPr>
      <w:r w:rsidRPr="00E71B44">
        <w:rPr>
          <w:rFonts w:cs="MinionPro-Regular"/>
          <w:b/>
          <w:color w:val="auto"/>
        </w:rPr>
        <w:t>Grupo IA</w:t>
      </w:r>
      <w:r w:rsidRPr="00E71B44">
        <w:rPr>
          <w:rFonts w:cs="MinionPro-Regular"/>
          <w:color w:val="auto"/>
        </w:rPr>
        <w:t>: medicamentos de aquisição centralizada pelo Ministério da Saúde e fornecidos às SES.</w:t>
      </w:r>
    </w:p>
    <w:p w:rsidR="005736E3" w:rsidRPr="00E71B44" w:rsidRDefault="005736E3" w:rsidP="002128CA">
      <w:pPr>
        <w:autoSpaceDE w:val="0"/>
        <w:autoSpaceDN w:val="0"/>
        <w:adjustRightInd w:val="0"/>
        <w:spacing w:after="120" w:line="360" w:lineRule="auto"/>
        <w:ind w:left="11" w:right="0" w:firstLine="839"/>
        <w:rPr>
          <w:rFonts w:cs="MinionPro-Regular"/>
          <w:color w:val="auto"/>
        </w:rPr>
      </w:pPr>
      <w:r w:rsidRPr="00E71B44">
        <w:rPr>
          <w:rFonts w:cs="MinionPro-Regular"/>
          <w:b/>
          <w:color w:val="auto"/>
        </w:rPr>
        <w:t>DRC</w:t>
      </w:r>
      <w:r w:rsidRPr="00E71B44">
        <w:rPr>
          <w:rFonts w:cs="MinionPro-Regular"/>
          <w:color w:val="auto"/>
        </w:rPr>
        <w:t xml:space="preserve">: </w:t>
      </w:r>
      <w:proofErr w:type="spellStart"/>
      <w:r w:rsidRPr="00E71B44">
        <w:rPr>
          <w:rFonts w:cs="MinionPro-Regular"/>
          <w:color w:val="auto"/>
        </w:rPr>
        <w:t>Alfaepoetinas</w:t>
      </w:r>
      <w:proofErr w:type="spellEnd"/>
      <w:r w:rsidRPr="00E71B44">
        <w:rPr>
          <w:rFonts w:cs="MinionPro-Regular"/>
          <w:color w:val="auto"/>
        </w:rPr>
        <w:t>: 2000UI, 4.000UI, 10.000UI;</w:t>
      </w:r>
      <w:r w:rsidR="00017066" w:rsidRPr="00E71B44">
        <w:rPr>
          <w:rFonts w:cs="MinionPro-Regular"/>
          <w:color w:val="auto"/>
        </w:rPr>
        <w:t xml:space="preserve"> </w:t>
      </w:r>
      <w:proofErr w:type="spellStart"/>
      <w:r w:rsidRPr="00E71B44">
        <w:rPr>
          <w:rFonts w:cs="MinionPro-Regular"/>
          <w:color w:val="auto"/>
        </w:rPr>
        <w:t>Sevelamer</w:t>
      </w:r>
      <w:proofErr w:type="spellEnd"/>
      <w:r w:rsidRPr="00E71B44">
        <w:rPr>
          <w:rFonts w:cs="MinionPro-Regular"/>
          <w:color w:val="auto"/>
        </w:rPr>
        <w:t xml:space="preserve"> 800 </w:t>
      </w:r>
      <w:proofErr w:type="spellStart"/>
      <w:proofErr w:type="gramStart"/>
      <w:r w:rsidRPr="00E71B44">
        <w:rPr>
          <w:rFonts w:cs="MinionPro-Regular"/>
          <w:color w:val="auto"/>
        </w:rPr>
        <w:t>mg</w:t>
      </w:r>
      <w:proofErr w:type="spellEnd"/>
      <w:proofErr w:type="gramEnd"/>
      <w:r w:rsidRPr="00E71B44">
        <w:rPr>
          <w:rFonts w:cs="MinionPro-Regular"/>
          <w:color w:val="auto"/>
        </w:rPr>
        <w:t>,</w:t>
      </w:r>
      <w:r w:rsidR="00017066" w:rsidRPr="00E71B44">
        <w:rPr>
          <w:rFonts w:cs="MinionPro-Regular"/>
          <w:color w:val="auto"/>
        </w:rPr>
        <w:t xml:space="preserve"> </w:t>
      </w:r>
      <w:proofErr w:type="spellStart"/>
      <w:r w:rsidRPr="00E71B44">
        <w:rPr>
          <w:rFonts w:cs="MinionPro-Regular"/>
          <w:color w:val="auto"/>
        </w:rPr>
        <w:t>Cinacalcete</w:t>
      </w:r>
      <w:proofErr w:type="spellEnd"/>
      <w:r w:rsidRPr="00E71B44">
        <w:rPr>
          <w:rFonts w:cs="MinionPro-Regular"/>
          <w:color w:val="auto"/>
        </w:rPr>
        <w:t xml:space="preserve"> 30mg e 60mg,</w:t>
      </w:r>
      <w:r w:rsidR="00017066" w:rsidRPr="00E71B44">
        <w:rPr>
          <w:rFonts w:cs="MinionPro-Regular"/>
          <w:color w:val="auto"/>
        </w:rPr>
        <w:t xml:space="preserve"> </w:t>
      </w:r>
      <w:proofErr w:type="spellStart"/>
      <w:r w:rsidRPr="00E71B44">
        <w:rPr>
          <w:rFonts w:cs="MinionPro-Regular"/>
          <w:color w:val="auto"/>
        </w:rPr>
        <w:t>Paricalcitol</w:t>
      </w:r>
      <w:proofErr w:type="spellEnd"/>
      <w:r w:rsidRPr="00E71B44">
        <w:rPr>
          <w:rFonts w:cs="MinionPro-Regular"/>
          <w:color w:val="auto"/>
        </w:rPr>
        <w:t xml:space="preserve"> 5mcg/mL.</w:t>
      </w:r>
    </w:p>
    <w:p w:rsidR="005736E3" w:rsidRPr="00E71B44" w:rsidRDefault="005736E3" w:rsidP="002128CA">
      <w:pPr>
        <w:autoSpaceDE w:val="0"/>
        <w:autoSpaceDN w:val="0"/>
        <w:adjustRightInd w:val="0"/>
        <w:spacing w:after="120" w:line="360" w:lineRule="auto"/>
        <w:ind w:left="11" w:right="0" w:firstLine="839"/>
        <w:rPr>
          <w:rFonts w:cs="MinionPro-Regular"/>
          <w:color w:val="auto"/>
        </w:rPr>
      </w:pPr>
      <w:r w:rsidRPr="00E71B44">
        <w:rPr>
          <w:rFonts w:cs="MinionPro-Regular"/>
          <w:b/>
          <w:color w:val="auto"/>
        </w:rPr>
        <w:t xml:space="preserve">Transplante </w:t>
      </w:r>
      <w:r w:rsidR="00BF3583" w:rsidRPr="00E71B44">
        <w:rPr>
          <w:rFonts w:cs="MinionPro-Regular"/>
          <w:b/>
          <w:color w:val="auto"/>
        </w:rPr>
        <w:t>Renal</w:t>
      </w:r>
      <w:r w:rsidRPr="00E71B44">
        <w:rPr>
          <w:rFonts w:cs="MinionPro-Regular"/>
          <w:color w:val="auto"/>
        </w:rPr>
        <w:t>:</w:t>
      </w:r>
      <w:r w:rsidR="00017066" w:rsidRPr="00E71B44">
        <w:rPr>
          <w:rFonts w:cs="MinionPro-Regular"/>
          <w:color w:val="auto"/>
        </w:rPr>
        <w:t xml:space="preserve"> </w:t>
      </w:r>
      <w:proofErr w:type="spellStart"/>
      <w:r w:rsidRPr="00E71B44">
        <w:rPr>
          <w:rFonts w:cs="MinionPro-Regular"/>
          <w:color w:val="auto"/>
        </w:rPr>
        <w:t>Tacrolimo</w:t>
      </w:r>
      <w:proofErr w:type="spellEnd"/>
      <w:r w:rsidRPr="00E71B44">
        <w:rPr>
          <w:rFonts w:cs="MinionPro-Regular"/>
          <w:color w:val="auto"/>
        </w:rPr>
        <w:t xml:space="preserve">, </w:t>
      </w:r>
      <w:proofErr w:type="spellStart"/>
      <w:r w:rsidRPr="00E71B44">
        <w:rPr>
          <w:rFonts w:cs="MinionPro-Regular"/>
          <w:color w:val="auto"/>
        </w:rPr>
        <w:t>Micofenolato</w:t>
      </w:r>
      <w:proofErr w:type="spellEnd"/>
      <w:r w:rsidRPr="00E71B44">
        <w:rPr>
          <w:rFonts w:cs="MinionPro-Regular"/>
          <w:color w:val="auto"/>
        </w:rPr>
        <w:t xml:space="preserve"> </w:t>
      </w:r>
      <w:proofErr w:type="spellStart"/>
      <w:r w:rsidRPr="00E71B44">
        <w:rPr>
          <w:rFonts w:cs="MinionPro-Regular"/>
          <w:color w:val="auto"/>
        </w:rPr>
        <w:t>Mofetil</w:t>
      </w:r>
      <w:proofErr w:type="spellEnd"/>
      <w:r w:rsidRPr="00E71B44">
        <w:rPr>
          <w:rFonts w:cs="MinionPro-Regular"/>
          <w:color w:val="auto"/>
        </w:rPr>
        <w:t xml:space="preserve">, </w:t>
      </w:r>
      <w:proofErr w:type="spellStart"/>
      <w:r w:rsidRPr="00E71B44">
        <w:rPr>
          <w:rFonts w:cs="MinionPro-Regular"/>
          <w:color w:val="auto"/>
        </w:rPr>
        <w:t>Micofenolato</w:t>
      </w:r>
      <w:proofErr w:type="spellEnd"/>
      <w:r w:rsidRPr="00E71B44">
        <w:rPr>
          <w:rFonts w:cs="MinionPro-Regular"/>
          <w:color w:val="auto"/>
        </w:rPr>
        <w:t xml:space="preserve"> Sódico, </w:t>
      </w:r>
      <w:proofErr w:type="spellStart"/>
      <w:r w:rsidRPr="00E71B44">
        <w:rPr>
          <w:rFonts w:cs="MinionPro-Regular"/>
          <w:color w:val="auto"/>
        </w:rPr>
        <w:t>Sirolimo</w:t>
      </w:r>
      <w:proofErr w:type="spellEnd"/>
      <w:r w:rsidRPr="00E71B44">
        <w:rPr>
          <w:rFonts w:cs="MinionPro-Regular"/>
          <w:color w:val="auto"/>
        </w:rPr>
        <w:t xml:space="preserve">, </w:t>
      </w:r>
      <w:proofErr w:type="spellStart"/>
      <w:r w:rsidRPr="00E71B44">
        <w:rPr>
          <w:rFonts w:cs="MinionPro-Regular"/>
          <w:color w:val="auto"/>
        </w:rPr>
        <w:t>Everolimo</w:t>
      </w:r>
      <w:proofErr w:type="spellEnd"/>
      <w:r w:rsidRPr="00E71B44">
        <w:rPr>
          <w:rFonts w:cs="MinionPro-Regular"/>
          <w:color w:val="auto"/>
        </w:rPr>
        <w:t xml:space="preserve"> e Imunoglobulina Humana 5g.</w:t>
      </w:r>
    </w:p>
    <w:p w:rsidR="005736E3" w:rsidRPr="00E71B44" w:rsidRDefault="005736E3" w:rsidP="002128CA">
      <w:pPr>
        <w:autoSpaceDE w:val="0"/>
        <w:autoSpaceDN w:val="0"/>
        <w:adjustRightInd w:val="0"/>
        <w:spacing w:after="120" w:line="360" w:lineRule="auto"/>
        <w:ind w:left="11" w:right="0" w:firstLine="839"/>
        <w:rPr>
          <w:rFonts w:cs="MinionPro-Regular"/>
          <w:color w:val="auto"/>
        </w:rPr>
      </w:pPr>
      <w:r w:rsidRPr="00E71B44">
        <w:rPr>
          <w:rFonts w:cs="MinionPro-Regular"/>
          <w:b/>
          <w:color w:val="auto"/>
        </w:rPr>
        <w:t>Grupo IB</w:t>
      </w:r>
      <w:r w:rsidRPr="00E71B44">
        <w:rPr>
          <w:rFonts w:cs="MinionPro-Regular"/>
          <w:color w:val="auto"/>
        </w:rPr>
        <w:t>: medicamentos financiados pelo Ministério da Saúde, mediante transferência de recursos financeiros para aquisição das SES;</w:t>
      </w:r>
    </w:p>
    <w:p w:rsidR="005736E3" w:rsidRPr="00E71B44" w:rsidRDefault="005736E3" w:rsidP="002128CA">
      <w:pPr>
        <w:autoSpaceDE w:val="0"/>
        <w:autoSpaceDN w:val="0"/>
        <w:adjustRightInd w:val="0"/>
        <w:spacing w:after="120" w:line="360" w:lineRule="auto"/>
        <w:ind w:left="11" w:right="0" w:firstLine="839"/>
        <w:rPr>
          <w:rFonts w:cs="MinionPro-Regular"/>
          <w:color w:val="auto"/>
        </w:rPr>
      </w:pPr>
      <w:r w:rsidRPr="00E71B44">
        <w:rPr>
          <w:rFonts w:cs="MinionPro-Regular"/>
          <w:b/>
          <w:color w:val="auto"/>
        </w:rPr>
        <w:t>DRC</w:t>
      </w:r>
      <w:r w:rsidRPr="00E71B44">
        <w:rPr>
          <w:rFonts w:cs="MinionPro-Regular"/>
          <w:color w:val="auto"/>
        </w:rPr>
        <w:t xml:space="preserve">: </w:t>
      </w:r>
      <w:proofErr w:type="spellStart"/>
      <w:r w:rsidRPr="00E71B44">
        <w:rPr>
          <w:rFonts w:cs="MinionPro-Regular"/>
          <w:color w:val="auto"/>
        </w:rPr>
        <w:t>Alfaepoetina</w:t>
      </w:r>
      <w:proofErr w:type="spellEnd"/>
      <w:r w:rsidRPr="00E71B44">
        <w:rPr>
          <w:rFonts w:cs="MinionPro-Regular"/>
          <w:color w:val="auto"/>
        </w:rPr>
        <w:t xml:space="preserve"> 3.000UI, </w:t>
      </w:r>
      <w:proofErr w:type="spellStart"/>
      <w:r w:rsidRPr="00E71B44">
        <w:rPr>
          <w:rFonts w:cs="MinionPro-Regular"/>
          <w:color w:val="auto"/>
        </w:rPr>
        <w:t>Desferroxamina</w:t>
      </w:r>
      <w:proofErr w:type="spellEnd"/>
      <w:r w:rsidRPr="00E71B44">
        <w:rPr>
          <w:rFonts w:cs="MinionPro-Regular"/>
          <w:color w:val="auto"/>
        </w:rPr>
        <w:t xml:space="preserve"> 500mg injetável, </w:t>
      </w:r>
      <w:proofErr w:type="spellStart"/>
      <w:r w:rsidRPr="00E71B44">
        <w:rPr>
          <w:rFonts w:cs="MinionPro-Regular"/>
          <w:color w:val="auto"/>
        </w:rPr>
        <w:t>Sacarato</w:t>
      </w:r>
      <w:proofErr w:type="spellEnd"/>
      <w:r w:rsidRPr="00E71B44">
        <w:rPr>
          <w:rFonts w:cs="MinionPro-Regular"/>
          <w:color w:val="auto"/>
        </w:rPr>
        <w:t xml:space="preserve"> Hidróxido Férrico.</w:t>
      </w:r>
    </w:p>
    <w:p w:rsidR="005736E3" w:rsidRPr="00E71B44" w:rsidRDefault="005736E3" w:rsidP="002128CA">
      <w:pPr>
        <w:autoSpaceDE w:val="0"/>
        <w:autoSpaceDN w:val="0"/>
        <w:adjustRightInd w:val="0"/>
        <w:spacing w:after="120" w:line="360" w:lineRule="auto"/>
        <w:ind w:left="11" w:right="0" w:firstLine="839"/>
        <w:rPr>
          <w:rFonts w:cs="MinionPro-Regular"/>
          <w:color w:val="auto"/>
        </w:rPr>
      </w:pPr>
      <w:r w:rsidRPr="00E71B44">
        <w:rPr>
          <w:rFonts w:cs="MinionPro-Regular"/>
          <w:b/>
          <w:color w:val="auto"/>
        </w:rPr>
        <w:t>Grupo II</w:t>
      </w:r>
      <w:r w:rsidRPr="00E71B44">
        <w:rPr>
          <w:rFonts w:cs="MinionPro-Regular"/>
          <w:color w:val="auto"/>
        </w:rPr>
        <w:t>: medicamentos sob</w:t>
      </w:r>
      <w:r w:rsidR="00017066" w:rsidRPr="00E71B44">
        <w:rPr>
          <w:rFonts w:cs="MinionPro-Regular"/>
          <w:color w:val="auto"/>
        </w:rPr>
        <w:t xml:space="preserve"> </w:t>
      </w:r>
      <w:r w:rsidRPr="00E71B44">
        <w:rPr>
          <w:rFonts w:cs="MinionPro-Regular"/>
          <w:color w:val="auto"/>
        </w:rPr>
        <w:t xml:space="preserve">responsabilidade das SES pelo financiamento, aquisição, </w:t>
      </w:r>
      <w:proofErr w:type="gramStart"/>
      <w:r w:rsidRPr="00E71B44">
        <w:rPr>
          <w:rFonts w:cs="MinionPro-Regular"/>
          <w:color w:val="auto"/>
        </w:rPr>
        <w:t>programação ,</w:t>
      </w:r>
      <w:proofErr w:type="gramEnd"/>
      <w:r w:rsidRPr="00E71B44">
        <w:rPr>
          <w:rFonts w:cs="MinionPro-Regular"/>
          <w:color w:val="auto"/>
        </w:rPr>
        <w:t xml:space="preserve"> armazenamento, distribuição</w:t>
      </w:r>
      <w:r w:rsidR="00017066" w:rsidRPr="00E71B44">
        <w:rPr>
          <w:rFonts w:cs="MinionPro-Regular"/>
          <w:color w:val="auto"/>
        </w:rPr>
        <w:t xml:space="preserve"> </w:t>
      </w:r>
      <w:r w:rsidRPr="00E71B44">
        <w:rPr>
          <w:rFonts w:cs="MinionPro-Regular"/>
          <w:color w:val="auto"/>
        </w:rPr>
        <w:t xml:space="preserve">e </w:t>
      </w:r>
      <w:proofErr w:type="spellStart"/>
      <w:r w:rsidRPr="00E71B44">
        <w:rPr>
          <w:rFonts w:cs="MinionPro-Regular"/>
          <w:color w:val="auto"/>
        </w:rPr>
        <w:t>dispensação</w:t>
      </w:r>
      <w:proofErr w:type="spellEnd"/>
      <w:r w:rsidRPr="00E71B44">
        <w:rPr>
          <w:rFonts w:cs="MinionPro-Regular"/>
          <w:color w:val="auto"/>
        </w:rPr>
        <w:t xml:space="preserve"> .</w:t>
      </w:r>
    </w:p>
    <w:p w:rsidR="005736E3" w:rsidRPr="00E71B44" w:rsidRDefault="005736E3" w:rsidP="002128CA">
      <w:pPr>
        <w:autoSpaceDE w:val="0"/>
        <w:autoSpaceDN w:val="0"/>
        <w:adjustRightInd w:val="0"/>
        <w:spacing w:after="120" w:line="360" w:lineRule="auto"/>
        <w:ind w:left="11" w:right="0" w:firstLine="839"/>
        <w:rPr>
          <w:rFonts w:cs="MinionPro-Regular"/>
          <w:color w:val="auto"/>
          <w:lang w:val="en-US"/>
        </w:rPr>
      </w:pPr>
      <w:r w:rsidRPr="00E71B44">
        <w:rPr>
          <w:rFonts w:cs="MinionPro-Regular"/>
          <w:b/>
          <w:color w:val="auto"/>
          <w:lang w:val="en-US"/>
        </w:rPr>
        <w:t>DRC</w:t>
      </w:r>
      <w:r w:rsidRPr="00E71B44">
        <w:rPr>
          <w:rFonts w:cs="MinionPro-Regular"/>
          <w:color w:val="auto"/>
          <w:lang w:val="en-US"/>
        </w:rPr>
        <w:t xml:space="preserve">: </w:t>
      </w:r>
      <w:proofErr w:type="spellStart"/>
      <w:r w:rsidRPr="00E71B44">
        <w:rPr>
          <w:rFonts w:cs="MinionPro-Regular"/>
          <w:color w:val="auto"/>
          <w:lang w:val="en-US"/>
        </w:rPr>
        <w:t>Calcitriol</w:t>
      </w:r>
      <w:proofErr w:type="spellEnd"/>
      <w:r w:rsidRPr="00E71B44">
        <w:rPr>
          <w:rFonts w:cs="MinionPro-Regular"/>
          <w:color w:val="auto"/>
          <w:lang w:val="en-US"/>
        </w:rPr>
        <w:t xml:space="preserve"> 0</w:t>
      </w:r>
      <w:proofErr w:type="gramStart"/>
      <w:r w:rsidRPr="00E71B44">
        <w:rPr>
          <w:rFonts w:cs="MinionPro-Regular"/>
          <w:color w:val="auto"/>
          <w:lang w:val="en-US"/>
        </w:rPr>
        <w:t>,25</w:t>
      </w:r>
      <w:proofErr w:type="gramEnd"/>
      <w:r w:rsidRPr="00E71B44">
        <w:rPr>
          <w:rFonts w:cs="MinionPro-Regular"/>
          <w:color w:val="auto"/>
          <w:lang w:val="en-US"/>
        </w:rPr>
        <w:t xml:space="preserve"> mcg, </w:t>
      </w:r>
      <w:proofErr w:type="spellStart"/>
      <w:r w:rsidRPr="00E71B44">
        <w:rPr>
          <w:rFonts w:cs="MinionPro-Regular"/>
          <w:color w:val="auto"/>
          <w:lang w:val="en-US"/>
        </w:rPr>
        <w:t>Calctriol</w:t>
      </w:r>
      <w:proofErr w:type="spellEnd"/>
      <w:r w:rsidRPr="00E71B44">
        <w:rPr>
          <w:rFonts w:cs="MinionPro-Regular"/>
          <w:color w:val="auto"/>
          <w:lang w:val="en-US"/>
        </w:rPr>
        <w:t xml:space="preserve"> 1mcg.</w:t>
      </w:r>
    </w:p>
    <w:p w:rsidR="005736E3" w:rsidRPr="00E71B44" w:rsidRDefault="005736E3" w:rsidP="002128CA">
      <w:pPr>
        <w:autoSpaceDE w:val="0"/>
        <w:autoSpaceDN w:val="0"/>
        <w:adjustRightInd w:val="0"/>
        <w:spacing w:after="120" w:line="360" w:lineRule="auto"/>
        <w:ind w:left="11" w:right="0" w:firstLine="839"/>
        <w:rPr>
          <w:rFonts w:cs="MinionPro-Regular"/>
          <w:color w:val="auto"/>
        </w:rPr>
      </w:pPr>
      <w:r w:rsidRPr="00E71B44">
        <w:rPr>
          <w:rFonts w:cs="MinionPro-Regular"/>
          <w:b/>
          <w:color w:val="auto"/>
        </w:rPr>
        <w:t>Transplante Renal</w:t>
      </w:r>
      <w:r w:rsidRPr="00E71B44">
        <w:rPr>
          <w:rFonts w:cs="MinionPro-Regular"/>
          <w:color w:val="auto"/>
        </w:rPr>
        <w:t xml:space="preserve">: </w:t>
      </w:r>
      <w:proofErr w:type="spellStart"/>
      <w:r w:rsidRPr="00E71B44">
        <w:rPr>
          <w:rFonts w:cs="MinionPro-Regular"/>
          <w:color w:val="auto"/>
        </w:rPr>
        <w:t>Azatioprina</w:t>
      </w:r>
      <w:proofErr w:type="spellEnd"/>
      <w:r w:rsidRPr="00E71B44">
        <w:rPr>
          <w:rFonts w:cs="MinionPro-Regular"/>
          <w:color w:val="auto"/>
        </w:rPr>
        <w:t xml:space="preserve"> e </w:t>
      </w:r>
      <w:proofErr w:type="spellStart"/>
      <w:r w:rsidRPr="00E71B44">
        <w:rPr>
          <w:rFonts w:cs="MinionPro-Regular"/>
          <w:color w:val="auto"/>
        </w:rPr>
        <w:t>Ciclosporina</w:t>
      </w:r>
      <w:proofErr w:type="spellEnd"/>
    </w:p>
    <w:p w:rsidR="005736E3" w:rsidRPr="00E71B44" w:rsidRDefault="005736E3" w:rsidP="002128CA">
      <w:pPr>
        <w:autoSpaceDE w:val="0"/>
        <w:autoSpaceDN w:val="0"/>
        <w:adjustRightInd w:val="0"/>
        <w:spacing w:after="120" w:line="360" w:lineRule="auto"/>
        <w:ind w:left="11" w:right="0" w:firstLine="839"/>
        <w:rPr>
          <w:rFonts w:cs="MinionPro-Regular"/>
          <w:color w:val="auto"/>
        </w:rPr>
      </w:pPr>
      <w:r w:rsidRPr="00E71B44">
        <w:rPr>
          <w:rFonts w:cs="MinionPro-Regular"/>
          <w:b/>
          <w:color w:val="auto"/>
        </w:rPr>
        <w:lastRenderedPageBreak/>
        <w:t>Grupo III</w:t>
      </w:r>
      <w:r w:rsidRPr="00E71B44">
        <w:rPr>
          <w:rFonts w:cs="MinionPro-Regular"/>
          <w:color w:val="auto"/>
        </w:rPr>
        <w:t>: medicamentos sob</w:t>
      </w:r>
      <w:r w:rsidR="00017066" w:rsidRPr="00E71B44">
        <w:rPr>
          <w:rFonts w:cs="MinionPro-Regular"/>
          <w:color w:val="auto"/>
        </w:rPr>
        <w:t xml:space="preserve"> </w:t>
      </w:r>
      <w:r w:rsidRPr="00E71B44">
        <w:rPr>
          <w:rFonts w:cs="MinionPro-Regular"/>
          <w:color w:val="auto"/>
        </w:rPr>
        <w:t xml:space="preserve">responsabilidade das Secretarias Municipais de Saúde para aquisição, programação, armazenamento, distribuição e </w:t>
      </w:r>
      <w:proofErr w:type="spellStart"/>
      <w:r w:rsidRPr="00E71B44">
        <w:rPr>
          <w:rFonts w:cs="MinionPro-Regular"/>
          <w:color w:val="auto"/>
        </w:rPr>
        <w:t>dispensação</w:t>
      </w:r>
      <w:proofErr w:type="spellEnd"/>
      <w:r w:rsidRPr="00E71B44">
        <w:rPr>
          <w:rFonts w:cs="MinionPro-Regular"/>
          <w:color w:val="auto"/>
        </w:rPr>
        <w:t>.</w:t>
      </w:r>
    </w:p>
    <w:p w:rsidR="005736E3" w:rsidRDefault="005736E3" w:rsidP="002128CA">
      <w:pPr>
        <w:autoSpaceDE w:val="0"/>
        <w:autoSpaceDN w:val="0"/>
        <w:adjustRightInd w:val="0"/>
        <w:spacing w:after="120" w:line="360" w:lineRule="auto"/>
        <w:ind w:left="11" w:right="0" w:firstLine="839"/>
        <w:rPr>
          <w:rFonts w:cs="MinionPro-Regular"/>
          <w:color w:val="auto"/>
        </w:rPr>
      </w:pPr>
      <w:r w:rsidRPr="00E71B44">
        <w:rPr>
          <w:rFonts w:cs="MinionPro-Regular"/>
          <w:color w:val="auto"/>
        </w:rPr>
        <w:t>O CEAF em Santa Catarina é organizado de forma descentralizada. Com o objetivo de organizar e estabelecer as responsabilidade de cada</w:t>
      </w:r>
      <w:r w:rsidR="00017066" w:rsidRPr="00E71B44">
        <w:rPr>
          <w:rFonts w:cs="MinionPro-Regular"/>
          <w:color w:val="auto"/>
        </w:rPr>
        <w:t xml:space="preserve"> </w:t>
      </w:r>
      <w:proofErr w:type="gramStart"/>
      <w:r w:rsidRPr="00E71B44">
        <w:rPr>
          <w:rFonts w:cs="MinionPro-Regular"/>
          <w:color w:val="auto"/>
        </w:rPr>
        <w:t>ente ,</w:t>
      </w:r>
      <w:proofErr w:type="gramEnd"/>
      <w:r w:rsidRPr="00E71B44">
        <w:rPr>
          <w:rFonts w:cs="MinionPro-Regular"/>
          <w:color w:val="auto"/>
        </w:rPr>
        <w:t xml:space="preserve"> foi elaborada a </w:t>
      </w:r>
      <w:proofErr w:type="spellStart"/>
      <w:r w:rsidRPr="00E71B44">
        <w:rPr>
          <w:rFonts w:cs="MinionPro-Regular"/>
          <w:color w:val="auto"/>
        </w:rPr>
        <w:t>Deliberaçao</w:t>
      </w:r>
      <w:proofErr w:type="spellEnd"/>
      <w:r w:rsidRPr="00E71B44">
        <w:rPr>
          <w:rFonts w:cs="MinionPro-Regular"/>
          <w:color w:val="auto"/>
        </w:rPr>
        <w:t xml:space="preserve"> CIB 398/2014 que estabelece</w:t>
      </w:r>
      <w:r w:rsidR="00017066" w:rsidRPr="00E71B44">
        <w:rPr>
          <w:rFonts w:cs="MinionPro-Regular"/>
          <w:color w:val="auto"/>
        </w:rPr>
        <w:t xml:space="preserve"> </w:t>
      </w:r>
      <w:r w:rsidRPr="00E71B44">
        <w:rPr>
          <w:rFonts w:cs="MinionPro-Regular"/>
          <w:color w:val="auto"/>
        </w:rPr>
        <w:t>denominações e competências das estruturas envolvidas no processo do CEAF na relação Estado e Municípios, sendo operacionalizado na seguinte estrutura:</w:t>
      </w:r>
    </w:p>
    <w:p w:rsidR="00062607" w:rsidRDefault="00062607" w:rsidP="00795276">
      <w:pPr>
        <w:pStyle w:val="Legenda"/>
        <w:ind w:firstLine="851"/>
        <w:rPr>
          <w:rFonts w:ascii="Arial" w:hAnsi="Arial" w:cs="Arial"/>
          <w:b w:val="0"/>
          <w:color w:val="auto"/>
          <w:sz w:val="24"/>
          <w:szCs w:val="24"/>
        </w:rPr>
      </w:pPr>
    </w:p>
    <w:p w:rsidR="00B84ED2" w:rsidRPr="009E17EE" w:rsidRDefault="00B84ED2" w:rsidP="002128CA">
      <w:pPr>
        <w:pStyle w:val="Legenda"/>
        <w:spacing w:after="120" w:line="360" w:lineRule="auto"/>
        <w:ind w:firstLine="851"/>
        <w:jc w:val="both"/>
        <w:rPr>
          <w:rFonts w:ascii="Arial" w:hAnsi="Arial" w:cs="Arial"/>
          <w:b w:val="0"/>
          <w:color w:val="auto"/>
          <w:sz w:val="24"/>
          <w:szCs w:val="24"/>
        </w:rPr>
      </w:pPr>
      <w:bookmarkStart w:id="115" w:name="_Toc531093624"/>
      <w:r w:rsidRPr="009E17EE">
        <w:rPr>
          <w:rFonts w:ascii="Arial" w:hAnsi="Arial" w:cs="Arial"/>
          <w:b w:val="0"/>
          <w:color w:val="auto"/>
          <w:sz w:val="24"/>
          <w:szCs w:val="24"/>
        </w:rPr>
        <w:t xml:space="preserve">Figura </w:t>
      </w:r>
      <w:r w:rsidR="007F6203" w:rsidRPr="009E17EE">
        <w:rPr>
          <w:rFonts w:ascii="Arial" w:hAnsi="Arial" w:cs="Arial"/>
          <w:b w:val="0"/>
          <w:color w:val="auto"/>
          <w:sz w:val="24"/>
          <w:szCs w:val="24"/>
        </w:rPr>
        <w:fldChar w:fldCharType="begin"/>
      </w:r>
      <w:r w:rsidRPr="009E17EE">
        <w:rPr>
          <w:rFonts w:ascii="Arial" w:hAnsi="Arial" w:cs="Arial"/>
          <w:b w:val="0"/>
          <w:color w:val="auto"/>
          <w:sz w:val="24"/>
          <w:szCs w:val="24"/>
        </w:rPr>
        <w:instrText xml:space="preserve"> SEQ Figura \* ARABIC </w:instrText>
      </w:r>
      <w:r w:rsidR="007F6203" w:rsidRPr="009E17EE">
        <w:rPr>
          <w:rFonts w:ascii="Arial" w:hAnsi="Arial" w:cs="Arial"/>
          <w:b w:val="0"/>
          <w:color w:val="auto"/>
          <w:sz w:val="24"/>
          <w:szCs w:val="24"/>
        </w:rPr>
        <w:fldChar w:fldCharType="separate"/>
      </w:r>
      <w:r w:rsidR="005A1E40">
        <w:rPr>
          <w:rFonts w:ascii="Arial" w:hAnsi="Arial" w:cs="Arial"/>
          <w:b w:val="0"/>
          <w:noProof/>
          <w:color w:val="auto"/>
          <w:sz w:val="24"/>
          <w:szCs w:val="24"/>
        </w:rPr>
        <w:t>35</w:t>
      </w:r>
      <w:r w:rsidR="007F6203" w:rsidRPr="009E17EE">
        <w:rPr>
          <w:rFonts w:ascii="Arial" w:hAnsi="Arial" w:cs="Arial"/>
          <w:b w:val="0"/>
          <w:color w:val="auto"/>
          <w:sz w:val="24"/>
          <w:szCs w:val="24"/>
        </w:rPr>
        <w:fldChar w:fldCharType="end"/>
      </w:r>
      <w:r>
        <w:rPr>
          <w:rFonts w:ascii="Arial" w:hAnsi="Arial" w:cs="Arial"/>
          <w:b w:val="0"/>
          <w:color w:val="auto"/>
          <w:sz w:val="24"/>
          <w:szCs w:val="24"/>
        </w:rPr>
        <w:t xml:space="preserve">: </w:t>
      </w:r>
      <w:r w:rsidRPr="00E71B44">
        <w:rPr>
          <w:rFonts w:ascii="Arial" w:hAnsi="Arial" w:cs="Arial"/>
          <w:b w:val="0"/>
          <w:color w:val="auto"/>
          <w:sz w:val="24"/>
          <w:szCs w:val="24"/>
        </w:rPr>
        <w:t>21 Unidades de Assistência Farmacêutica nas Agências de Desenvolvimento regional e Coordenadoria da Grande Florianópolis (UNIAFARS) e 297 Unidades de Assistência Farmacêutica, sendo que 235 Unidades do CEAF (UNICEAF) e 62 Unidades de Assistência Farmacêutica Municipal (UNIAFAM</w:t>
      </w:r>
      <w:r w:rsidR="00F33C0B">
        <w:rPr>
          <w:rFonts w:ascii="Arial" w:hAnsi="Arial" w:cs="Arial"/>
          <w:b w:val="0"/>
          <w:color w:val="auto"/>
          <w:sz w:val="24"/>
          <w:szCs w:val="24"/>
        </w:rPr>
        <w:t>).</w:t>
      </w:r>
      <w:bookmarkEnd w:id="115"/>
    </w:p>
    <w:p w:rsidR="005736E3" w:rsidRPr="00E71B44" w:rsidRDefault="005736E3" w:rsidP="005736E3">
      <w:pPr>
        <w:autoSpaceDE w:val="0"/>
        <w:autoSpaceDN w:val="0"/>
        <w:adjustRightInd w:val="0"/>
        <w:spacing w:after="0" w:line="240" w:lineRule="auto"/>
        <w:rPr>
          <w:rFonts w:cs="MinionPro-Regular"/>
          <w:color w:val="auto"/>
        </w:rPr>
      </w:pPr>
    </w:p>
    <w:p w:rsidR="005736E3" w:rsidRPr="00E71B44" w:rsidRDefault="005736E3" w:rsidP="005736E3">
      <w:pPr>
        <w:autoSpaceDE w:val="0"/>
        <w:autoSpaceDN w:val="0"/>
        <w:adjustRightInd w:val="0"/>
        <w:spacing w:after="0" w:line="240" w:lineRule="auto"/>
        <w:rPr>
          <w:rFonts w:cs="MinionPro-Regular"/>
          <w:color w:val="auto"/>
        </w:rPr>
      </w:pPr>
      <w:r w:rsidRPr="00E71B44">
        <w:rPr>
          <w:rFonts w:cs="MinionPro-Regular"/>
          <w:noProof/>
          <w:color w:val="auto"/>
        </w:rPr>
        <w:drawing>
          <wp:inline distT="0" distB="0" distL="0" distR="0">
            <wp:extent cx="5400040" cy="3592695"/>
            <wp:effectExtent l="19050" t="0" r="0" b="0"/>
            <wp:docPr id="12" name="Imagem 12" descr="MAPA CEAF SC 2017.jpg"/>
            <wp:cNvGraphicFramePr/>
            <a:graphic xmlns:a="http://schemas.openxmlformats.org/drawingml/2006/main">
              <a:graphicData uri="http://schemas.openxmlformats.org/drawingml/2006/picture">
                <pic:pic xmlns:pic="http://schemas.openxmlformats.org/drawingml/2006/picture">
                  <pic:nvPicPr>
                    <pic:cNvPr id="8197" name="Imagem 5" descr="MAPA CEAF SC 2017.jpg"/>
                    <pic:cNvPicPr>
                      <a:picLocks noChangeAspect="1"/>
                    </pic:cNvPicPr>
                  </pic:nvPicPr>
                  <pic:blipFill>
                    <a:blip r:embed="rId62" cstate="print"/>
                    <a:srcRect/>
                    <a:stretch>
                      <a:fillRect/>
                    </a:stretch>
                  </pic:blipFill>
                  <pic:spPr bwMode="auto">
                    <a:xfrm>
                      <a:off x="0" y="0"/>
                      <a:ext cx="5400040" cy="3592695"/>
                    </a:xfrm>
                    <a:prstGeom prst="rect">
                      <a:avLst/>
                    </a:prstGeom>
                    <a:noFill/>
                    <a:ln w="9525">
                      <a:noFill/>
                      <a:miter lim="800000"/>
                      <a:headEnd/>
                      <a:tailEnd/>
                    </a:ln>
                  </pic:spPr>
                </pic:pic>
              </a:graphicData>
            </a:graphic>
          </wp:inline>
        </w:drawing>
      </w:r>
    </w:p>
    <w:p w:rsidR="005736E3" w:rsidRPr="00E71B44" w:rsidRDefault="005736E3" w:rsidP="005736E3">
      <w:pPr>
        <w:autoSpaceDE w:val="0"/>
        <w:autoSpaceDN w:val="0"/>
        <w:adjustRightInd w:val="0"/>
        <w:spacing w:after="0" w:line="240" w:lineRule="auto"/>
        <w:rPr>
          <w:rFonts w:cs="MinionPro-Regular"/>
          <w:color w:val="auto"/>
        </w:rPr>
      </w:pPr>
    </w:p>
    <w:p w:rsidR="00D96F1E" w:rsidRPr="00350A24" w:rsidRDefault="00B84ED2" w:rsidP="00350A24">
      <w:pPr>
        <w:jc w:val="center"/>
        <w:rPr>
          <w:color w:val="auto"/>
          <w:sz w:val="20"/>
          <w:szCs w:val="20"/>
          <w:lang w:eastAsia="ar-SA"/>
        </w:rPr>
      </w:pPr>
      <w:r>
        <w:rPr>
          <w:color w:val="auto"/>
          <w:sz w:val="20"/>
          <w:szCs w:val="20"/>
          <w:lang w:eastAsia="ar-SA"/>
        </w:rPr>
        <w:t>Fonte: DIAF/SES</w:t>
      </w:r>
    </w:p>
    <w:p w:rsidR="005736E3" w:rsidRPr="00E71B44" w:rsidRDefault="005736E3" w:rsidP="005736E3">
      <w:pPr>
        <w:autoSpaceDE w:val="0"/>
        <w:autoSpaceDN w:val="0"/>
        <w:adjustRightInd w:val="0"/>
        <w:spacing w:after="0" w:line="240" w:lineRule="auto"/>
        <w:rPr>
          <w:rFonts w:cs="MinionPro-Regular"/>
          <w:color w:val="auto"/>
        </w:rPr>
      </w:pPr>
    </w:p>
    <w:p w:rsidR="005736E3" w:rsidRPr="00E71B44" w:rsidRDefault="005736E3" w:rsidP="00350A24">
      <w:pPr>
        <w:autoSpaceDE w:val="0"/>
        <w:autoSpaceDN w:val="0"/>
        <w:adjustRightInd w:val="0"/>
        <w:spacing w:after="120" w:line="360" w:lineRule="auto"/>
        <w:ind w:left="11" w:right="0" w:firstLine="839"/>
        <w:rPr>
          <w:rFonts w:cs="MinionPro-Regular"/>
          <w:color w:val="auto"/>
        </w:rPr>
      </w:pPr>
      <w:r w:rsidRPr="00E71B44">
        <w:rPr>
          <w:rFonts w:cs="MinionPro-Regular"/>
          <w:color w:val="auto"/>
        </w:rPr>
        <w:t>O paciente ou responsável legal portando os documentos necessários</w:t>
      </w:r>
      <w:proofErr w:type="gramStart"/>
      <w:r w:rsidRPr="00E71B44">
        <w:rPr>
          <w:rFonts w:cs="MinionPro-Regular"/>
          <w:color w:val="auto"/>
        </w:rPr>
        <w:t>, dirige-se</w:t>
      </w:r>
      <w:proofErr w:type="gramEnd"/>
      <w:r w:rsidRPr="00E71B44">
        <w:rPr>
          <w:rFonts w:cs="MinionPro-Regular"/>
          <w:color w:val="auto"/>
        </w:rPr>
        <w:t xml:space="preserve"> a</w:t>
      </w:r>
      <w:r w:rsidR="00017066" w:rsidRPr="00E71B44">
        <w:rPr>
          <w:rFonts w:cs="MinionPro-Regular"/>
          <w:color w:val="auto"/>
        </w:rPr>
        <w:t xml:space="preserve"> </w:t>
      </w:r>
      <w:r w:rsidRPr="00E71B44">
        <w:rPr>
          <w:rFonts w:cs="MinionPro-Regular"/>
          <w:color w:val="auto"/>
        </w:rPr>
        <w:t>sua unidade municipal para abertura do processo no CEAF.</w:t>
      </w:r>
    </w:p>
    <w:p w:rsidR="005736E3" w:rsidRPr="00E71B44" w:rsidRDefault="005736E3" w:rsidP="00350A24">
      <w:pPr>
        <w:autoSpaceDE w:val="0"/>
        <w:autoSpaceDN w:val="0"/>
        <w:adjustRightInd w:val="0"/>
        <w:spacing w:after="120" w:line="360" w:lineRule="auto"/>
        <w:ind w:left="11" w:right="0" w:firstLine="839"/>
        <w:rPr>
          <w:rFonts w:cs="MinionPro-Regular"/>
          <w:color w:val="auto"/>
        </w:rPr>
      </w:pPr>
      <w:r w:rsidRPr="00E71B44">
        <w:rPr>
          <w:rFonts w:cs="MinionPro-Regular"/>
          <w:color w:val="auto"/>
        </w:rPr>
        <w:t xml:space="preserve">Este processo é encaminhado à </w:t>
      </w:r>
      <w:r w:rsidR="00795276">
        <w:rPr>
          <w:rFonts w:cs="MinionPro-Regular"/>
          <w:color w:val="auto"/>
        </w:rPr>
        <w:t>Diretoria de Assistência Farmacêutica (</w:t>
      </w:r>
      <w:r w:rsidRPr="00E71B44">
        <w:rPr>
          <w:rFonts w:cs="MinionPro-Regular"/>
          <w:color w:val="auto"/>
        </w:rPr>
        <w:t>DIAF</w:t>
      </w:r>
      <w:r w:rsidR="00795276">
        <w:rPr>
          <w:rFonts w:cs="MinionPro-Regular"/>
          <w:color w:val="auto"/>
        </w:rPr>
        <w:t>)</w:t>
      </w:r>
      <w:r w:rsidRPr="00E71B44">
        <w:rPr>
          <w:rFonts w:cs="MinionPro-Regular"/>
          <w:color w:val="auto"/>
        </w:rPr>
        <w:t xml:space="preserve"> e avaliado segundo os critérios dos Protocolos Clínicos e Diretrizes </w:t>
      </w:r>
      <w:r w:rsidR="00D65827" w:rsidRPr="00E71B44">
        <w:rPr>
          <w:rFonts w:cs="MinionPro-Regular"/>
          <w:color w:val="auto"/>
        </w:rPr>
        <w:t xml:space="preserve">Terapêuticas </w:t>
      </w:r>
      <w:r w:rsidR="00795276">
        <w:rPr>
          <w:rFonts w:cs="MinionPro-Regular"/>
          <w:color w:val="auto"/>
        </w:rPr>
        <w:t>(</w:t>
      </w:r>
      <w:r w:rsidR="00D65827" w:rsidRPr="00E71B44">
        <w:rPr>
          <w:rFonts w:cs="MinionPro-Regular"/>
          <w:color w:val="auto"/>
        </w:rPr>
        <w:t>PCDT</w:t>
      </w:r>
      <w:r w:rsidR="00795276">
        <w:rPr>
          <w:rFonts w:cs="MinionPro-Regular"/>
          <w:color w:val="auto"/>
        </w:rPr>
        <w:t>)</w:t>
      </w:r>
      <w:r w:rsidR="00D65827" w:rsidRPr="00E71B44">
        <w:rPr>
          <w:rFonts w:cs="MinionPro-Regular"/>
          <w:color w:val="auto"/>
        </w:rPr>
        <w:t xml:space="preserve"> </w:t>
      </w:r>
      <w:r w:rsidRPr="00E71B44">
        <w:rPr>
          <w:rFonts w:cs="MinionPro-Regular"/>
          <w:color w:val="auto"/>
        </w:rPr>
        <w:t>do Ministério da Saúde. Os processos do CEAF podem ter as seguintes situações:</w:t>
      </w:r>
    </w:p>
    <w:p w:rsidR="005736E3" w:rsidRPr="00E71B44" w:rsidRDefault="005736E3" w:rsidP="00350A24">
      <w:pPr>
        <w:autoSpaceDE w:val="0"/>
        <w:autoSpaceDN w:val="0"/>
        <w:adjustRightInd w:val="0"/>
        <w:spacing w:after="120" w:line="360" w:lineRule="auto"/>
        <w:ind w:left="11" w:right="0" w:firstLine="839"/>
        <w:rPr>
          <w:rFonts w:cs="MinionPro-Regular"/>
          <w:color w:val="auto"/>
        </w:rPr>
      </w:pPr>
      <w:r w:rsidRPr="00E71B44">
        <w:rPr>
          <w:rFonts w:cs="MinionPro-Regular"/>
          <w:color w:val="auto"/>
        </w:rPr>
        <w:lastRenderedPageBreak/>
        <w:t xml:space="preserve">Processo Deferido: significa que o paciente possui a documentação adequada e </w:t>
      </w:r>
      <w:proofErr w:type="gramStart"/>
      <w:r w:rsidRPr="00E71B44">
        <w:rPr>
          <w:rFonts w:cs="MinionPro-Regular"/>
          <w:color w:val="auto"/>
        </w:rPr>
        <w:t>preenche</w:t>
      </w:r>
      <w:proofErr w:type="gramEnd"/>
      <w:r w:rsidRPr="00E71B44">
        <w:rPr>
          <w:rFonts w:cs="MinionPro-Regular"/>
          <w:color w:val="auto"/>
        </w:rPr>
        <w:t xml:space="preserve"> os critérios do PCDT,</w:t>
      </w:r>
      <w:r w:rsidR="00017066" w:rsidRPr="00E71B44">
        <w:rPr>
          <w:rFonts w:cs="MinionPro-Regular"/>
          <w:color w:val="auto"/>
        </w:rPr>
        <w:t xml:space="preserve"> </w:t>
      </w:r>
      <w:r w:rsidRPr="00E71B44">
        <w:rPr>
          <w:rFonts w:cs="MinionPro-Regular"/>
          <w:color w:val="auto"/>
        </w:rPr>
        <w:t>o processo é autorizado com vigência trimestral e o medicamento solicitado é encaminhado</w:t>
      </w:r>
      <w:r w:rsidR="00017066" w:rsidRPr="00E71B44">
        <w:rPr>
          <w:rFonts w:cs="MinionPro-Regular"/>
          <w:color w:val="auto"/>
        </w:rPr>
        <w:t xml:space="preserve"> </w:t>
      </w:r>
      <w:r w:rsidRPr="00E71B44">
        <w:rPr>
          <w:rFonts w:cs="MinionPro-Regular"/>
          <w:color w:val="auto"/>
        </w:rPr>
        <w:t>mensalmente para a UDAF conforme o mapa de programação do almoxarifado SES.</w:t>
      </w:r>
    </w:p>
    <w:p w:rsidR="005736E3" w:rsidRPr="00E71B44" w:rsidRDefault="005736E3" w:rsidP="00350A24">
      <w:pPr>
        <w:autoSpaceDE w:val="0"/>
        <w:autoSpaceDN w:val="0"/>
        <w:adjustRightInd w:val="0"/>
        <w:spacing w:after="120" w:line="360" w:lineRule="auto"/>
        <w:ind w:left="11" w:right="0" w:firstLine="839"/>
        <w:rPr>
          <w:rFonts w:cs="MinionPro-Regular"/>
          <w:color w:val="auto"/>
        </w:rPr>
      </w:pPr>
      <w:r w:rsidRPr="00E71B44">
        <w:rPr>
          <w:rFonts w:cs="MinionPro-Regular"/>
          <w:color w:val="auto"/>
        </w:rPr>
        <w:t>Processo Devolvido: o processo é devolvido para o local de origem para adequação,</w:t>
      </w:r>
      <w:r w:rsidR="00017066" w:rsidRPr="00E71B44">
        <w:rPr>
          <w:rFonts w:cs="MinionPro-Regular"/>
          <w:color w:val="auto"/>
        </w:rPr>
        <w:t xml:space="preserve"> </w:t>
      </w:r>
      <w:r w:rsidRPr="00E71B44">
        <w:rPr>
          <w:rFonts w:cs="MinionPro-Regular"/>
          <w:color w:val="auto"/>
        </w:rPr>
        <w:t>seja documental ou exames e pode ser reapresentado a qualquer momento com a devida correção.</w:t>
      </w:r>
    </w:p>
    <w:p w:rsidR="005736E3" w:rsidRPr="00E71B44" w:rsidRDefault="005736E3" w:rsidP="00350A24">
      <w:pPr>
        <w:autoSpaceDE w:val="0"/>
        <w:autoSpaceDN w:val="0"/>
        <w:adjustRightInd w:val="0"/>
        <w:spacing w:after="120" w:line="360" w:lineRule="auto"/>
        <w:ind w:left="11" w:right="0" w:firstLine="839"/>
        <w:rPr>
          <w:rFonts w:cs="MinionPro-Regular"/>
          <w:color w:val="auto"/>
        </w:rPr>
      </w:pPr>
      <w:r w:rsidRPr="00E71B44">
        <w:rPr>
          <w:rFonts w:cs="MinionPro-Regular"/>
          <w:color w:val="auto"/>
        </w:rPr>
        <w:t>Processo Indeferido: significa que o paciente não atende aos critérios de inclusão do PCDT, e o processo é encaminhado para o local de origem.</w:t>
      </w:r>
    </w:p>
    <w:p w:rsidR="005736E3" w:rsidRPr="00E71B44" w:rsidRDefault="005736E3" w:rsidP="00350A24">
      <w:pPr>
        <w:autoSpaceDE w:val="0"/>
        <w:autoSpaceDN w:val="0"/>
        <w:adjustRightInd w:val="0"/>
        <w:spacing w:after="120" w:line="360" w:lineRule="auto"/>
        <w:ind w:left="11" w:right="0" w:firstLine="839"/>
        <w:rPr>
          <w:rFonts w:cs="Tahoma"/>
          <w:color w:val="auto"/>
        </w:rPr>
      </w:pPr>
      <w:r w:rsidRPr="00E71B44">
        <w:rPr>
          <w:rFonts w:cs="MinionPro-Regular"/>
          <w:color w:val="auto"/>
        </w:rPr>
        <w:t xml:space="preserve">Protocolos </w:t>
      </w:r>
      <w:proofErr w:type="gramStart"/>
      <w:r w:rsidRPr="00E71B44">
        <w:rPr>
          <w:rFonts w:cs="MinionPro-Regular"/>
          <w:color w:val="auto"/>
        </w:rPr>
        <w:t>Clínicos e Diretrizes Terapêuticas do Ministério da Saúde</w:t>
      </w:r>
      <w:r w:rsidR="00017066" w:rsidRPr="00E71B44">
        <w:rPr>
          <w:rFonts w:cs="MinionPro-Regular"/>
          <w:color w:val="auto"/>
        </w:rPr>
        <w:t xml:space="preserve"> </w:t>
      </w:r>
      <w:r w:rsidR="00795276">
        <w:rPr>
          <w:rFonts w:cs="MinionPro-Regular"/>
          <w:color w:val="auto"/>
        </w:rPr>
        <w:t>(</w:t>
      </w:r>
      <w:r w:rsidRPr="00E71B44">
        <w:rPr>
          <w:rFonts w:cs="MinionPro-Regular"/>
          <w:color w:val="auto"/>
        </w:rPr>
        <w:t>PCDT</w:t>
      </w:r>
      <w:r w:rsidR="00795276">
        <w:rPr>
          <w:rFonts w:cs="MinionPro-Regular"/>
          <w:color w:val="auto"/>
        </w:rPr>
        <w:t>)</w:t>
      </w:r>
      <w:proofErr w:type="gramEnd"/>
      <w:r w:rsidR="00017066" w:rsidRPr="00E71B44">
        <w:rPr>
          <w:rFonts w:cs="MinionPro-Regular"/>
          <w:color w:val="auto"/>
        </w:rPr>
        <w:t xml:space="preserve"> </w:t>
      </w:r>
      <w:r w:rsidRPr="00E71B44">
        <w:rPr>
          <w:rFonts w:cs="Tahoma"/>
          <w:color w:val="auto"/>
        </w:rPr>
        <w:t xml:space="preserve">têm o objetivo de estabelecer claramente os critérios de diagnóstico de cada doença, o algoritmo de tratamento das doenças com as respectivas doses adequadas e os mecanismos para o monitoramento clínico em relação à efetividade do tratamento e a supervisão de possíveis efeitos adversos. </w:t>
      </w:r>
    </w:p>
    <w:p w:rsidR="005736E3" w:rsidRPr="00E71B44" w:rsidRDefault="005736E3" w:rsidP="00350A24">
      <w:pPr>
        <w:autoSpaceDE w:val="0"/>
        <w:autoSpaceDN w:val="0"/>
        <w:adjustRightInd w:val="0"/>
        <w:spacing w:after="120" w:line="360" w:lineRule="auto"/>
        <w:ind w:left="11" w:right="0" w:firstLine="839"/>
        <w:rPr>
          <w:rFonts w:cs="Tahoma"/>
          <w:color w:val="auto"/>
        </w:rPr>
      </w:pPr>
      <w:r w:rsidRPr="00E71B44">
        <w:rPr>
          <w:rFonts w:cs="Tahoma"/>
          <w:color w:val="auto"/>
        </w:rPr>
        <w:t>Observando ética e tecnicamente a prescrição médica, os PCDT, também, objetivam criar mecanismos para a garantia da prescrição segura e eficaz.</w:t>
      </w:r>
    </w:p>
    <w:p w:rsidR="005736E3" w:rsidRPr="00E71B44" w:rsidRDefault="005736E3" w:rsidP="00350A24">
      <w:pPr>
        <w:autoSpaceDE w:val="0"/>
        <w:autoSpaceDN w:val="0"/>
        <w:adjustRightInd w:val="0"/>
        <w:spacing w:after="120" w:line="360" w:lineRule="auto"/>
        <w:ind w:left="11" w:right="0" w:firstLine="839"/>
        <w:rPr>
          <w:rFonts w:cs="Tahoma"/>
          <w:color w:val="auto"/>
        </w:rPr>
      </w:pPr>
      <w:r w:rsidRPr="00E71B44">
        <w:rPr>
          <w:rFonts w:cs="Tahoma"/>
          <w:color w:val="auto"/>
        </w:rPr>
        <w:t xml:space="preserve">Portanto, no âmbito do CEAF, os medicamentos devem ser dispensados para os pacientes que se enquadrarem nos critérios estabelecidos no respectivo Protocolo </w:t>
      </w:r>
      <w:proofErr w:type="gramStart"/>
      <w:r w:rsidRPr="00E71B44">
        <w:rPr>
          <w:rFonts w:cs="Tahoma"/>
          <w:color w:val="auto"/>
        </w:rPr>
        <w:t>Clínico e Diretriz Terapêutica</w:t>
      </w:r>
      <w:proofErr w:type="gramEnd"/>
      <w:r w:rsidRPr="00E71B44">
        <w:rPr>
          <w:rFonts w:cs="Tahoma"/>
          <w:color w:val="auto"/>
        </w:rPr>
        <w:t>.</w:t>
      </w:r>
    </w:p>
    <w:p w:rsidR="005736E3" w:rsidRPr="00E71B44" w:rsidRDefault="005736E3" w:rsidP="00350A24">
      <w:pPr>
        <w:autoSpaceDE w:val="0"/>
        <w:autoSpaceDN w:val="0"/>
        <w:adjustRightInd w:val="0"/>
        <w:spacing w:after="120" w:line="360" w:lineRule="auto"/>
        <w:ind w:left="11" w:right="0" w:firstLine="839"/>
        <w:rPr>
          <w:rFonts w:cs="Tahoma"/>
          <w:color w:val="auto"/>
        </w:rPr>
      </w:pPr>
      <w:r w:rsidRPr="00E71B44">
        <w:rPr>
          <w:rFonts w:cs="Tahoma"/>
          <w:color w:val="auto"/>
        </w:rPr>
        <w:t xml:space="preserve">Atualmente foram atualizados os seguintes </w:t>
      </w:r>
      <w:proofErr w:type="spellStart"/>
      <w:r w:rsidRPr="00E71B44">
        <w:rPr>
          <w:rFonts w:cs="Tahoma"/>
          <w:color w:val="auto"/>
        </w:rPr>
        <w:t>PCDTs</w:t>
      </w:r>
      <w:proofErr w:type="spellEnd"/>
      <w:r w:rsidRPr="00E71B44">
        <w:rPr>
          <w:rFonts w:cs="Tahoma"/>
          <w:color w:val="auto"/>
        </w:rPr>
        <w:t>;</w:t>
      </w:r>
    </w:p>
    <w:p w:rsidR="005736E3" w:rsidRPr="00E71B44" w:rsidRDefault="005736E3" w:rsidP="00350A24">
      <w:pPr>
        <w:pStyle w:val="PargrafodaLista"/>
        <w:numPr>
          <w:ilvl w:val="0"/>
          <w:numId w:val="18"/>
        </w:numPr>
        <w:autoSpaceDE w:val="0"/>
        <w:autoSpaceDN w:val="0"/>
        <w:adjustRightInd w:val="0"/>
        <w:spacing w:after="120" w:line="360" w:lineRule="auto"/>
        <w:ind w:left="11" w:right="0" w:firstLine="839"/>
        <w:jc w:val="left"/>
        <w:rPr>
          <w:rFonts w:cs="Tahoma"/>
          <w:color w:val="auto"/>
        </w:rPr>
      </w:pPr>
      <w:r w:rsidRPr="00E71B44">
        <w:rPr>
          <w:rFonts w:cs="Tahoma"/>
          <w:color w:val="auto"/>
        </w:rPr>
        <w:t xml:space="preserve">Anemia na Doença renal crônica – </w:t>
      </w:r>
      <w:proofErr w:type="spellStart"/>
      <w:r w:rsidRPr="00E71B44">
        <w:rPr>
          <w:rFonts w:cs="Tahoma"/>
          <w:color w:val="auto"/>
        </w:rPr>
        <w:t>Alfaepoetina</w:t>
      </w:r>
      <w:proofErr w:type="spellEnd"/>
      <w:r w:rsidR="00017066" w:rsidRPr="00E71B44">
        <w:rPr>
          <w:rFonts w:cs="Tahoma"/>
          <w:color w:val="auto"/>
        </w:rPr>
        <w:t xml:space="preserve"> </w:t>
      </w:r>
      <w:r w:rsidRPr="00E71B44">
        <w:rPr>
          <w:rFonts w:cs="Tahoma"/>
          <w:color w:val="auto"/>
        </w:rPr>
        <w:t>- Portaria SAS/MS n</w:t>
      </w:r>
      <w:r w:rsidR="00795276">
        <w:rPr>
          <w:rFonts w:cs="Tahoma"/>
          <w:color w:val="auto"/>
        </w:rPr>
        <w:t xml:space="preserve">º </w:t>
      </w:r>
      <w:r w:rsidRPr="00E71B44">
        <w:rPr>
          <w:rFonts w:cs="Tahoma"/>
          <w:color w:val="auto"/>
        </w:rPr>
        <w:t>365 de 15 /02/2017</w:t>
      </w:r>
      <w:r w:rsidR="00795276">
        <w:rPr>
          <w:rFonts w:cs="Tahoma"/>
          <w:color w:val="auto"/>
        </w:rPr>
        <w:t>.</w:t>
      </w:r>
    </w:p>
    <w:p w:rsidR="005736E3" w:rsidRPr="00E71B44" w:rsidRDefault="005736E3" w:rsidP="00350A24">
      <w:pPr>
        <w:pStyle w:val="PargrafodaLista"/>
        <w:numPr>
          <w:ilvl w:val="0"/>
          <w:numId w:val="18"/>
        </w:numPr>
        <w:autoSpaceDE w:val="0"/>
        <w:autoSpaceDN w:val="0"/>
        <w:adjustRightInd w:val="0"/>
        <w:spacing w:after="120" w:line="360" w:lineRule="auto"/>
        <w:ind w:left="11" w:right="0" w:firstLine="839"/>
        <w:jc w:val="left"/>
        <w:rPr>
          <w:rFonts w:cs="Tahoma"/>
          <w:color w:val="auto"/>
        </w:rPr>
      </w:pPr>
      <w:r w:rsidRPr="00E71B44">
        <w:rPr>
          <w:rFonts w:cs="Tahoma"/>
          <w:color w:val="auto"/>
        </w:rPr>
        <w:t>Anemia na Doença renal crônica -</w:t>
      </w:r>
      <w:r w:rsidR="00017066" w:rsidRPr="00E71B44">
        <w:rPr>
          <w:rFonts w:cs="Tahoma"/>
          <w:color w:val="auto"/>
        </w:rPr>
        <w:t xml:space="preserve"> </w:t>
      </w:r>
      <w:r w:rsidRPr="00E71B44">
        <w:rPr>
          <w:rFonts w:cs="Tahoma"/>
          <w:color w:val="auto"/>
        </w:rPr>
        <w:t>Reposição de ferro -</w:t>
      </w:r>
      <w:r w:rsidR="00017066" w:rsidRPr="00E71B44">
        <w:rPr>
          <w:rFonts w:cs="Tahoma"/>
          <w:color w:val="auto"/>
        </w:rPr>
        <w:t xml:space="preserve"> </w:t>
      </w:r>
      <w:r w:rsidRPr="00E71B44">
        <w:rPr>
          <w:rFonts w:cs="Tahoma"/>
          <w:color w:val="auto"/>
        </w:rPr>
        <w:t>Portaria SAS/MS n</w:t>
      </w:r>
      <w:r w:rsidR="00795276">
        <w:rPr>
          <w:rFonts w:cs="Tahoma"/>
          <w:color w:val="auto"/>
        </w:rPr>
        <w:t>º</w:t>
      </w:r>
      <w:r w:rsidRPr="00E71B44">
        <w:rPr>
          <w:rFonts w:cs="Tahoma"/>
          <w:color w:val="auto"/>
        </w:rPr>
        <w:t xml:space="preserve"> 365 de 15/02/2017</w:t>
      </w:r>
      <w:r w:rsidR="00795276">
        <w:rPr>
          <w:rFonts w:cs="Tahoma"/>
          <w:color w:val="auto"/>
        </w:rPr>
        <w:t>.</w:t>
      </w:r>
    </w:p>
    <w:p w:rsidR="005736E3" w:rsidRPr="00E71B44" w:rsidRDefault="005736E3" w:rsidP="00350A24">
      <w:pPr>
        <w:pStyle w:val="PargrafodaLista"/>
        <w:numPr>
          <w:ilvl w:val="0"/>
          <w:numId w:val="18"/>
        </w:numPr>
        <w:autoSpaceDE w:val="0"/>
        <w:autoSpaceDN w:val="0"/>
        <w:adjustRightInd w:val="0"/>
        <w:spacing w:after="120" w:line="360" w:lineRule="auto"/>
        <w:ind w:left="11" w:right="0" w:firstLine="839"/>
        <w:jc w:val="left"/>
        <w:rPr>
          <w:rFonts w:cs="Tahoma"/>
          <w:color w:val="auto"/>
        </w:rPr>
      </w:pPr>
      <w:r w:rsidRPr="00E71B44">
        <w:rPr>
          <w:rFonts w:cs="Tahoma"/>
          <w:color w:val="auto"/>
        </w:rPr>
        <w:t>Distúrbio Mineral Ósseo na Doença renal Crônica – Portaria SAS/MS n</w:t>
      </w:r>
      <w:r w:rsidR="00795276">
        <w:rPr>
          <w:rFonts w:cs="Tahoma"/>
          <w:color w:val="auto"/>
        </w:rPr>
        <w:t>º</w:t>
      </w:r>
      <w:r w:rsidRPr="00E71B44">
        <w:rPr>
          <w:rFonts w:cs="Tahoma"/>
          <w:color w:val="auto"/>
        </w:rPr>
        <w:t xml:space="preserve"> 801 de 25/04/2017</w:t>
      </w:r>
    </w:p>
    <w:p w:rsidR="005736E3" w:rsidRPr="00E71B44" w:rsidRDefault="005736E3" w:rsidP="00BA171C">
      <w:pPr>
        <w:autoSpaceDE w:val="0"/>
        <w:autoSpaceDN w:val="0"/>
        <w:adjustRightInd w:val="0"/>
        <w:spacing w:after="120" w:line="360" w:lineRule="auto"/>
        <w:ind w:firstLine="841"/>
        <w:rPr>
          <w:rFonts w:cs="Tahoma"/>
          <w:color w:val="auto"/>
        </w:rPr>
      </w:pPr>
    </w:p>
    <w:p w:rsidR="005736E3" w:rsidRPr="00E71B44" w:rsidRDefault="005736E3" w:rsidP="00B84ED2">
      <w:pPr>
        <w:autoSpaceDE w:val="0"/>
        <w:autoSpaceDN w:val="0"/>
        <w:adjustRightInd w:val="0"/>
        <w:spacing w:after="120" w:line="360" w:lineRule="auto"/>
        <w:ind w:left="11" w:right="0" w:firstLine="839"/>
        <w:rPr>
          <w:rStyle w:val="Hyperlink"/>
          <w:rFonts w:cs="Tahoma"/>
          <w:color w:val="auto"/>
        </w:rPr>
      </w:pPr>
      <w:r w:rsidRPr="00E71B44">
        <w:rPr>
          <w:rFonts w:cs="Tahoma"/>
          <w:color w:val="auto"/>
        </w:rPr>
        <w:t xml:space="preserve">As orientações de abertura de processo estão disponíveis no site da DIAF: </w:t>
      </w:r>
      <w:hyperlink r:id="rId63" w:history="1">
        <w:r w:rsidRPr="00E71B44">
          <w:rPr>
            <w:rStyle w:val="Hyperlink"/>
            <w:rFonts w:cs="Tahoma"/>
            <w:color w:val="auto"/>
          </w:rPr>
          <w:t>www.saude.sc.gov.br</w:t>
        </w:r>
      </w:hyperlink>
      <w:r w:rsidRPr="00E71B44">
        <w:rPr>
          <w:rFonts w:cs="Tahoma"/>
          <w:color w:val="auto"/>
        </w:rPr>
        <w:t xml:space="preserve"> </w:t>
      </w:r>
      <w:hyperlink r:id="rId64" w:history="1">
        <w:r w:rsidRPr="00E71B44">
          <w:rPr>
            <w:rStyle w:val="Hyperlink"/>
            <w:rFonts w:cs="Tahoma"/>
            <w:color w:val="auto"/>
          </w:rPr>
          <w:t>http://portalses.saude.sc.gov.br/index.php?option=com_content&amp;view=article&amp;id=470%3Amedicamentos-excepcionais-&amp;catid=505&amp;Itemid=210</w:t>
        </w:r>
      </w:hyperlink>
    </w:p>
    <w:p w:rsidR="001E6BFF" w:rsidRDefault="001E6BFF" w:rsidP="00BA171C">
      <w:pPr>
        <w:pStyle w:val="Legenda"/>
        <w:spacing w:after="120" w:line="360" w:lineRule="auto"/>
        <w:ind w:left="10" w:right="2" w:firstLine="841"/>
        <w:rPr>
          <w:rFonts w:ascii="Arial" w:eastAsia="Arial" w:hAnsi="Arial" w:cs="Arial"/>
          <w:b w:val="0"/>
          <w:bCs w:val="0"/>
          <w:color w:val="FF0000"/>
          <w:sz w:val="24"/>
          <w:szCs w:val="24"/>
          <w:lang w:eastAsia="pt-BR"/>
        </w:rPr>
      </w:pPr>
      <w:r w:rsidRPr="00E71B44">
        <w:rPr>
          <w:rFonts w:ascii="Arial" w:eastAsia="Arial" w:hAnsi="Arial" w:cs="Arial"/>
          <w:b w:val="0"/>
          <w:bCs w:val="0"/>
          <w:color w:val="auto"/>
          <w:sz w:val="24"/>
          <w:szCs w:val="24"/>
          <w:lang w:eastAsia="pt-BR"/>
        </w:rPr>
        <w:lastRenderedPageBreak/>
        <w:br w:type="page"/>
      </w:r>
    </w:p>
    <w:p w:rsidR="008535A0" w:rsidRPr="00E71B44" w:rsidRDefault="008535A0" w:rsidP="001D3361">
      <w:pPr>
        <w:pStyle w:val="Legenda"/>
        <w:spacing w:after="120" w:line="360" w:lineRule="auto"/>
        <w:ind w:left="11" w:firstLine="839"/>
        <w:jc w:val="both"/>
        <w:rPr>
          <w:rFonts w:ascii="Arial" w:hAnsi="Arial" w:cs="Arial"/>
          <w:b w:val="0"/>
          <w:color w:val="auto"/>
          <w:sz w:val="24"/>
          <w:szCs w:val="24"/>
        </w:rPr>
      </w:pPr>
      <w:r w:rsidRPr="00E71B44">
        <w:rPr>
          <w:rFonts w:ascii="Arial" w:hAnsi="Arial" w:cs="Arial"/>
          <w:b w:val="0"/>
          <w:color w:val="auto"/>
          <w:sz w:val="24"/>
          <w:szCs w:val="24"/>
        </w:rPr>
        <w:lastRenderedPageBreak/>
        <w:t>A seguir apresenta-se a relação entre número de pacientes cadastrados no SISMEDEX atendidos pela DIAF por tipo de medicamento para DRC e a distribuição de medicamentos cadastrados no SISMEDEX atendidos pela Diretoria Farmacêutica por tipo de medicamento destinado ao paciente com doença renal crônica.</w:t>
      </w:r>
    </w:p>
    <w:p w:rsidR="00062607" w:rsidRDefault="00062607" w:rsidP="001D3361">
      <w:pPr>
        <w:pStyle w:val="Legenda"/>
        <w:spacing w:after="120" w:line="360" w:lineRule="auto"/>
        <w:ind w:left="11" w:firstLine="839"/>
        <w:jc w:val="both"/>
        <w:rPr>
          <w:rFonts w:ascii="Arial" w:hAnsi="Arial" w:cs="Arial"/>
          <w:b w:val="0"/>
          <w:color w:val="auto"/>
          <w:sz w:val="24"/>
          <w:szCs w:val="24"/>
        </w:rPr>
      </w:pPr>
    </w:p>
    <w:p w:rsidR="00450452" w:rsidRPr="00E71B44" w:rsidRDefault="00BA171C" w:rsidP="001D3361">
      <w:pPr>
        <w:pStyle w:val="Legenda"/>
        <w:spacing w:after="120" w:line="360" w:lineRule="auto"/>
        <w:ind w:left="11" w:firstLine="839"/>
        <w:jc w:val="both"/>
        <w:rPr>
          <w:rFonts w:ascii="Arial" w:hAnsi="Arial" w:cs="Arial"/>
          <w:b w:val="0"/>
          <w:color w:val="auto"/>
          <w:sz w:val="24"/>
          <w:szCs w:val="24"/>
        </w:rPr>
      </w:pPr>
      <w:bookmarkStart w:id="116" w:name="_Toc531093658"/>
      <w:r w:rsidRPr="00E71B44">
        <w:rPr>
          <w:rFonts w:ascii="Arial" w:hAnsi="Arial" w:cs="Arial"/>
          <w:b w:val="0"/>
          <w:color w:val="auto"/>
          <w:sz w:val="24"/>
          <w:szCs w:val="24"/>
        </w:rPr>
        <w:t xml:space="preserve">Quadro </w:t>
      </w:r>
      <w:r w:rsidR="007F6203" w:rsidRPr="00E71B44">
        <w:rPr>
          <w:rFonts w:ascii="Arial" w:hAnsi="Arial" w:cs="Arial"/>
          <w:b w:val="0"/>
          <w:color w:val="auto"/>
          <w:sz w:val="24"/>
          <w:szCs w:val="24"/>
        </w:rPr>
        <w:fldChar w:fldCharType="begin"/>
      </w:r>
      <w:r w:rsidRPr="00E71B44">
        <w:rPr>
          <w:rFonts w:ascii="Arial" w:hAnsi="Arial" w:cs="Arial"/>
          <w:b w:val="0"/>
          <w:color w:val="auto"/>
          <w:sz w:val="24"/>
          <w:szCs w:val="24"/>
        </w:rPr>
        <w:instrText xml:space="preserve"> SEQ Quadro \* ARABIC </w:instrText>
      </w:r>
      <w:r w:rsidR="007F6203" w:rsidRPr="00E71B44">
        <w:rPr>
          <w:rFonts w:ascii="Arial" w:hAnsi="Arial" w:cs="Arial"/>
          <w:b w:val="0"/>
          <w:color w:val="auto"/>
          <w:sz w:val="24"/>
          <w:szCs w:val="24"/>
        </w:rPr>
        <w:fldChar w:fldCharType="separate"/>
      </w:r>
      <w:r w:rsidR="005A1E40">
        <w:rPr>
          <w:rFonts w:ascii="Arial" w:hAnsi="Arial" w:cs="Arial"/>
          <w:b w:val="0"/>
          <w:noProof/>
          <w:color w:val="auto"/>
          <w:sz w:val="24"/>
          <w:szCs w:val="24"/>
        </w:rPr>
        <w:t>31</w:t>
      </w:r>
      <w:r w:rsidR="007F6203" w:rsidRPr="00E71B44">
        <w:rPr>
          <w:rFonts w:ascii="Arial" w:hAnsi="Arial" w:cs="Arial"/>
          <w:b w:val="0"/>
          <w:color w:val="auto"/>
          <w:sz w:val="24"/>
          <w:szCs w:val="24"/>
        </w:rPr>
        <w:fldChar w:fldCharType="end"/>
      </w:r>
      <w:r w:rsidRPr="00E71B44">
        <w:rPr>
          <w:rFonts w:ascii="Arial" w:hAnsi="Arial" w:cs="Arial"/>
          <w:b w:val="0"/>
          <w:color w:val="auto"/>
          <w:sz w:val="24"/>
          <w:szCs w:val="24"/>
        </w:rPr>
        <w:t xml:space="preserve">: Número de pacientes cadastrados no </w:t>
      </w:r>
      <w:r w:rsidR="00450452" w:rsidRPr="00E71B44">
        <w:rPr>
          <w:rFonts w:ascii="Arial" w:hAnsi="Arial" w:cs="Arial"/>
          <w:b w:val="0"/>
          <w:color w:val="auto"/>
          <w:sz w:val="24"/>
          <w:szCs w:val="24"/>
        </w:rPr>
        <w:t xml:space="preserve">SISMEDEX </w:t>
      </w:r>
      <w:r w:rsidRPr="00E71B44">
        <w:rPr>
          <w:rFonts w:ascii="Arial" w:hAnsi="Arial" w:cs="Arial"/>
          <w:b w:val="0"/>
          <w:color w:val="auto"/>
          <w:sz w:val="24"/>
          <w:szCs w:val="24"/>
        </w:rPr>
        <w:t xml:space="preserve">atendidos pela </w:t>
      </w:r>
      <w:r w:rsidR="00450452" w:rsidRPr="00E71B44">
        <w:rPr>
          <w:rFonts w:ascii="Arial" w:hAnsi="Arial" w:cs="Arial"/>
          <w:b w:val="0"/>
          <w:color w:val="auto"/>
          <w:sz w:val="24"/>
          <w:szCs w:val="24"/>
        </w:rPr>
        <w:t xml:space="preserve">DIAF </w:t>
      </w:r>
      <w:r w:rsidRPr="00E71B44">
        <w:rPr>
          <w:rFonts w:ascii="Arial" w:hAnsi="Arial" w:cs="Arial"/>
          <w:b w:val="0"/>
          <w:color w:val="auto"/>
          <w:sz w:val="24"/>
          <w:szCs w:val="24"/>
        </w:rPr>
        <w:t xml:space="preserve">por tipo de medicamento DRC </w:t>
      </w:r>
      <w:r w:rsidR="00450452" w:rsidRPr="00E71B44">
        <w:rPr>
          <w:rFonts w:ascii="Arial" w:hAnsi="Arial" w:cs="Arial"/>
          <w:b w:val="0"/>
          <w:color w:val="auto"/>
          <w:sz w:val="24"/>
          <w:szCs w:val="24"/>
        </w:rPr>
        <w:t>-</w:t>
      </w:r>
      <w:r w:rsidRPr="00E71B44">
        <w:rPr>
          <w:rFonts w:ascii="Arial" w:hAnsi="Arial" w:cs="Arial"/>
          <w:b w:val="0"/>
          <w:color w:val="auto"/>
          <w:sz w:val="24"/>
          <w:szCs w:val="24"/>
        </w:rPr>
        <w:t xml:space="preserve"> de </w:t>
      </w:r>
      <w:r w:rsidR="00450452" w:rsidRPr="00E71B44">
        <w:rPr>
          <w:rFonts w:ascii="Arial" w:hAnsi="Arial" w:cs="Arial"/>
          <w:b w:val="0"/>
          <w:color w:val="auto"/>
          <w:sz w:val="24"/>
          <w:szCs w:val="24"/>
        </w:rPr>
        <w:t xml:space="preserve">2015 </w:t>
      </w:r>
      <w:r w:rsidRPr="00E71B44">
        <w:rPr>
          <w:rFonts w:ascii="Arial" w:hAnsi="Arial" w:cs="Arial"/>
          <w:b w:val="0"/>
          <w:color w:val="auto"/>
          <w:sz w:val="24"/>
          <w:szCs w:val="24"/>
        </w:rPr>
        <w:t>até setembro/</w:t>
      </w:r>
      <w:r w:rsidR="00450452" w:rsidRPr="00E71B44">
        <w:rPr>
          <w:rFonts w:ascii="Arial" w:hAnsi="Arial" w:cs="Arial"/>
          <w:b w:val="0"/>
          <w:color w:val="auto"/>
          <w:sz w:val="24"/>
          <w:szCs w:val="24"/>
        </w:rPr>
        <w:t>2017</w:t>
      </w:r>
      <w:r w:rsidR="00A128D7">
        <w:rPr>
          <w:rFonts w:ascii="Arial" w:hAnsi="Arial" w:cs="Arial"/>
          <w:b w:val="0"/>
          <w:color w:val="auto"/>
          <w:sz w:val="24"/>
          <w:szCs w:val="24"/>
        </w:rPr>
        <w:t>.</w:t>
      </w:r>
      <w:bookmarkEnd w:id="116"/>
    </w:p>
    <w:tbl>
      <w:tblPr>
        <w:tblStyle w:val="Tabelacomgrade"/>
        <w:tblW w:w="0" w:type="auto"/>
        <w:jc w:val="center"/>
        <w:tblLook w:val="04A0"/>
      </w:tblPr>
      <w:tblGrid>
        <w:gridCol w:w="4521"/>
        <w:gridCol w:w="1134"/>
        <w:gridCol w:w="1276"/>
        <w:gridCol w:w="1738"/>
      </w:tblGrid>
      <w:tr w:rsidR="008849F9" w:rsidRPr="00A128D7" w:rsidTr="00A128D7">
        <w:trPr>
          <w:jc w:val="center"/>
        </w:trPr>
        <w:tc>
          <w:tcPr>
            <w:tcW w:w="4521" w:type="dxa"/>
            <w:shd w:val="clear" w:color="auto" w:fill="D9D9D9" w:themeFill="background1" w:themeFillShade="D9"/>
          </w:tcPr>
          <w:p w:rsidR="00BA171C" w:rsidRPr="00A128D7" w:rsidRDefault="00BA171C" w:rsidP="008849F9">
            <w:pPr>
              <w:autoSpaceDE w:val="0"/>
              <w:autoSpaceDN w:val="0"/>
              <w:adjustRightInd w:val="0"/>
              <w:spacing w:after="0" w:line="240" w:lineRule="auto"/>
              <w:ind w:left="0" w:right="0" w:firstLine="0"/>
              <w:jc w:val="center"/>
              <w:rPr>
                <w:b/>
                <w:color w:val="auto"/>
                <w:szCs w:val="24"/>
              </w:rPr>
            </w:pPr>
            <w:r w:rsidRPr="00A128D7">
              <w:rPr>
                <w:b/>
                <w:color w:val="auto"/>
                <w:szCs w:val="24"/>
              </w:rPr>
              <w:t>Medicamento</w:t>
            </w:r>
          </w:p>
        </w:tc>
        <w:tc>
          <w:tcPr>
            <w:tcW w:w="1134" w:type="dxa"/>
            <w:shd w:val="clear" w:color="auto" w:fill="D9D9D9" w:themeFill="background1" w:themeFillShade="D9"/>
          </w:tcPr>
          <w:p w:rsidR="00BA171C" w:rsidRPr="00A128D7" w:rsidRDefault="00BA171C" w:rsidP="008849F9">
            <w:pPr>
              <w:autoSpaceDE w:val="0"/>
              <w:autoSpaceDN w:val="0"/>
              <w:adjustRightInd w:val="0"/>
              <w:spacing w:after="0" w:line="240" w:lineRule="auto"/>
              <w:ind w:left="0" w:right="0" w:firstLine="0"/>
              <w:jc w:val="center"/>
              <w:rPr>
                <w:b/>
                <w:color w:val="auto"/>
                <w:szCs w:val="24"/>
              </w:rPr>
            </w:pPr>
            <w:r w:rsidRPr="00A128D7">
              <w:rPr>
                <w:b/>
                <w:color w:val="auto"/>
                <w:szCs w:val="24"/>
              </w:rPr>
              <w:t>2015</w:t>
            </w:r>
          </w:p>
        </w:tc>
        <w:tc>
          <w:tcPr>
            <w:tcW w:w="1276" w:type="dxa"/>
            <w:shd w:val="clear" w:color="auto" w:fill="D9D9D9" w:themeFill="background1" w:themeFillShade="D9"/>
          </w:tcPr>
          <w:p w:rsidR="00BA171C" w:rsidRPr="00A128D7" w:rsidRDefault="00BA171C" w:rsidP="008849F9">
            <w:pPr>
              <w:autoSpaceDE w:val="0"/>
              <w:autoSpaceDN w:val="0"/>
              <w:adjustRightInd w:val="0"/>
              <w:spacing w:after="0" w:line="240" w:lineRule="auto"/>
              <w:ind w:left="0" w:right="0" w:firstLine="0"/>
              <w:jc w:val="center"/>
              <w:rPr>
                <w:b/>
                <w:color w:val="auto"/>
                <w:szCs w:val="24"/>
              </w:rPr>
            </w:pPr>
            <w:r w:rsidRPr="00A128D7">
              <w:rPr>
                <w:b/>
                <w:color w:val="auto"/>
                <w:szCs w:val="24"/>
              </w:rPr>
              <w:t>2016</w:t>
            </w:r>
          </w:p>
        </w:tc>
        <w:tc>
          <w:tcPr>
            <w:tcW w:w="1738" w:type="dxa"/>
            <w:shd w:val="clear" w:color="auto" w:fill="D9D9D9" w:themeFill="background1" w:themeFillShade="D9"/>
          </w:tcPr>
          <w:p w:rsidR="00BA171C" w:rsidRPr="00A128D7" w:rsidRDefault="00BA171C" w:rsidP="008849F9">
            <w:pPr>
              <w:autoSpaceDE w:val="0"/>
              <w:autoSpaceDN w:val="0"/>
              <w:adjustRightInd w:val="0"/>
              <w:spacing w:after="0" w:line="240" w:lineRule="auto"/>
              <w:ind w:left="0" w:right="0" w:firstLine="0"/>
              <w:jc w:val="center"/>
              <w:rPr>
                <w:b/>
                <w:color w:val="auto"/>
                <w:szCs w:val="24"/>
              </w:rPr>
            </w:pPr>
            <w:r w:rsidRPr="00A128D7">
              <w:rPr>
                <w:b/>
                <w:color w:val="auto"/>
                <w:szCs w:val="24"/>
              </w:rPr>
              <w:t>Até Set/2017</w:t>
            </w:r>
          </w:p>
        </w:tc>
      </w:tr>
      <w:tr w:rsidR="008849F9" w:rsidRPr="00A128D7" w:rsidTr="00A128D7">
        <w:trPr>
          <w:jc w:val="center"/>
        </w:trPr>
        <w:tc>
          <w:tcPr>
            <w:tcW w:w="4521" w:type="dxa"/>
          </w:tcPr>
          <w:p w:rsidR="00BA171C" w:rsidRPr="00A128D7" w:rsidRDefault="00BA171C" w:rsidP="00BA171C">
            <w:pPr>
              <w:autoSpaceDE w:val="0"/>
              <w:autoSpaceDN w:val="0"/>
              <w:adjustRightInd w:val="0"/>
              <w:spacing w:after="0" w:line="240" w:lineRule="auto"/>
              <w:ind w:left="0" w:right="0" w:firstLine="0"/>
              <w:rPr>
                <w:color w:val="auto"/>
                <w:szCs w:val="24"/>
              </w:rPr>
            </w:pPr>
            <w:proofErr w:type="spellStart"/>
            <w:r w:rsidRPr="00A128D7">
              <w:rPr>
                <w:color w:val="auto"/>
                <w:szCs w:val="24"/>
              </w:rPr>
              <w:t>Alfaepoetina</w:t>
            </w:r>
            <w:proofErr w:type="spellEnd"/>
            <w:r w:rsidRPr="00A128D7">
              <w:rPr>
                <w:color w:val="auto"/>
                <w:szCs w:val="24"/>
              </w:rPr>
              <w:t xml:space="preserve"> 2.000 </w:t>
            </w:r>
            <w:proofErr w:type="spellStart"/>
            <w:r w:rsidRPr="00A128D7">
              <w:rPr>
                <w:color w:val="auto"/>
                <w:szCs w:val="24"/>
              </w:rPr>
              <w:t>U.I.</w:t>
            </w:r>
            <w:proofErr w:type="spellEnd"/>
          </w:p>
        </w:tc>
        <w:tc>
          <w:tcPr>
            <w:tcW w:w="1134" w:type="dxa"/>
          </w:tcPr>
          <w:p w:rsidR="00BA171C" w:rsidRPr="00A128D7" w:rsidRDefault="00BA171C" w:rsidP="008849F9">
            <w:pPr>
              <w:autoSpaceDE w:val="0"/>
              <w:autoSpaceDN w:val="0"/>
              <w:adjustRightInd w:val="0"/>
              <w:spacing w:after="0" w:line="240" w:lineRule="auto"/>
              <w:ind w:left="0" w:right="0" w:firstLine="0"/>
              <w:jc w:val="center"/>
              <w:rPr>
                <w:color w:val="auto"/>
                <w:szCs w:val="24"/>
              </w:rPr>
            </w:pPr>
            <w:r w:rsidRPr="00A128D7">
              <w:rPr>
                <w:color w:val="auto"/>
                <w:szCs w:val="24"/>
              </w:rPr>
              <w:t>39</w:t>
            </w:r>
          </w:p>
        </w:tc>
        <w:tc>
          <w:tcPr>
            <w:tcW w:w="1276" w:type="dxa"/>
          </w:tcPr>
          <w:p w:rsidR="00BA171C" w:rsidRPr="00A128D7" w:rsidRDefault="00BA171C" w:rsidP="008849F9">
            <w:pPr>
              <w:autoSpaceDE w:val="0"/>
              <w:autoSpaceDN w:val="0"/>
              <w:adjustRightInd w:val="0"/>
              <w:spacing w:after="0" w:line="240" w:lineRule="auto"/>
              <w:ind w:left="0" w:right="0" w:firstLine="0"/>
              <w:jc w:val="center"/>
              <w:rPr>
                <w:color w:val="auto"/>
                <w:szCs w:val="24"/>
              </w:rPr>
            </w:pPr>
            <w:r w:rsidRPr="00A128D7">
              <w:rPr>
                <w:color w:val="auto"/>
                <w:szCs w:val="24"/>
              </w:rPr>
              <w:t>33</w:t>
            </w:r>
          </w:p>
        </w:tc>
        <w:tc>
          <w:tcPr>
            <w:tcW w:w="1738" w:type="dxa"/>
          </w:tcPr>
          <w:p w:rsidR="00BA171C" w:rsidRPr="00A128D7" w:rsidRDefault="00BA171C" w:rsidP="008849F9">
            <w:pPr>
              <w:autoSpaceDE w:val="0"/>
              <w:autoSpaceDN w:val="0"/>
              <w:adjustRightInd w:val="0"/>
              <w:spacing w:after="0" w:line="240" w:lineRule="auto"/>
              <w:ind w:left="0" w:right="0" w:firstLine="0"/>
              <w:jc w:val="center"/>
              <w:rPr>
                <w:color w:val="auto"/>
                <w:szCs w:val="24"/>
              </w:rPr>
            </w:pPr>
            <w:r w:rsidRPr="00A128D7">
              <w:rPr>
                <w:color w:val="auto"/>
                <w:szCs w:val="24"/>
              </w:rPr>
              <w:t>17</w:t>
            </w:r>
          </w:p>
        </w:tc>
      </w:tr>
      <w:tr w:rsidR="008849F9" w:rsidRPr="00A128D7" w:rsidTr="00A128D7">
        <w:trPr>
          <w:jc w:val="center"/>
        </w:trPr>
        <w:tc>
          <w:tcPr>
            <w:tcW w:w="4521" w:type="dxa"/>
          </w:tcPr>
          <w:p w:rsidR="00BA171C" w:rsidRPr="00A128D7" w:rsidRDefault="00BA171C" w:rsidP="00BA171C">
            <w:pPr>
              <w:autoSpaceDE w:val="0"/>
              <w:autoSpaceDN w:val="0"/>
              <w:adjustRightInd w:val="0"/>
              <w:spacing w:after="0" w:line="240" w:lineRule="auto"/>
              <w:ind w:left="0" w:right="0" w:firstLine="0"/>
              <w:rPr>
                <w:color w:val="auto"/>
                <w:szCs w:val="24"/>
              </w:rPr>
            </w:pPr>
            <w:proofErr w:type="spellStart"/>
            <w:r w:rsidRPr="00A128D7">
              <w:rPr>
                <w:color w:val="auto"/>
                <w:szCs w:val="24"/>
              </w:rPr>
              <w:t>Alfaepoetina</w:t>
            </w:r>
            <w:proofErr w:type="spellEnd"/>
            <w:r w:rsidRPr="00A128D7">
              <w:rPr>
                <w:color w:val="auto"/>
                <w:szCs w:val="24"/>
              </w:rPr>
              <w:t xml:space="preserve"> 3.000 </w:t>
            </w:r>
            <w:proofErr w:type="spellStart"/>
            <w:r w:rsidRPr="00A128D7">
              <w:rPr>
                <w:color w:val="auto"/>
                <w:szCs w:val="24"/>
              </w:rPr>
              <w:t>U.I.</w:t>
            </w:r>
            <w:proofErr w:type="spellEnd"/>
          </w:p>
        </w:tc>
        <w:tc>
          <w:tcPr>
            <w:tcW w:w="1134" w:type="dxa"/>
          </w:tcPr>
          <w:p w:rsidR="00BA171C" w:rsidRPr="00A128D7" w:rsidRDefault="00BA171C" w:rsidP="008849F9">
            <w:pPr>
              <w:autoSpaceDE w:val="0"/>
              <w:autoSpaceDN w:val="0"/>
              <w:adjustRightInd w:val="0"/>
              <w:spacing w:after="0" w:line="240" w:lineRule="auto"/>
              <w:ind w:left="0" w:right="0" w:firstLine="0"/>
              <w:jc w:val="center"/>
              <w:rPr>
                <w:color w:val="auto"/>
                <w:szCs w:val="24"/>
              </w:rPr>
            </w:pPr>
            <w:r w:rsidRPr="00A128D7">
              <w:rPr>
                <w:color w:val="auto"/>
                <w:szCs w:val="24"/>
              </w:rPr>
              <w:t>75</w:t>
            </w:r>
          </w:p>
        </w:tc>
        <w:tc>
          <w:tcPr>
            <w:tcW w:w="1276" w:type="dxa"/>
          </w:tcPr>
          <w:p w:rsidR="00BA171C" w:rsidRPr="00A128D7" w:rsidRDefault="00BA171C" w:rsidP="008849F9">
            <w:pPr>
              <w:autoSpaceDE w:val="0"/>
              <w:autoSpaceDN w:val="0"/>
              <w:adjustRightInd w:val="0"/>
              <w:spacing w:after="0" w:line="240" w:lineRule="auto"/>
              <w:ind w:left="0" w:right="0" w:firstLine="0"/>
              <w:jc w:val="center"/>
              <w:rPr>
                <w:color w:val="auto"/>
                <w:szCs w:val="24"/>
              </w:rPr>
            </w:pPr>
            <w:r w:rsidRPr="00A128D7">
              <w:rPr>
                <w:color w:val="auto"/>
                <w:szCs w:val="24"/>
              </w:rPr>
              <w:t>55</w:t>
            </w:r>
          </w:p>
        </w:tc>
        <w:tc>
          <w:tcPr>
            <w:tcW w:w="1738" w:type="dxa"/>
          </w:tcPr>
          <w:p w:rsidR="00BA171C" w:rsidRPr="00A128D7" w:rsidRDefault="00BA171C" w:rsidP="008849F9">
            <w:pPr>
              <w:autoSpaceDE w:val="0"/>
              <w:autoSpaceDN w:val="0"/>
              <w:adjustRightInd w:val="0"/>
              <w:spacing w:after="0" w:line="240" w:lineRule="auto"/>
              <w:ind w:left="0" w:right="0" w:firstLine="0"/>
              <w:jc w:val="center"/>
              <w:rPr>
                <w:color w:val="auto"/>
                <w:szCs w:val="24"/>
              </w:rPr>
            </w:pPr>
            <w:r w:rsidRPr="00A128D7">
              <w:rPr>
                <w:color w:val="auto"/>
                <w:szCs w:val="24"/>
              </w:rPr>
              <w:t>42</w:t>
            </w:r>
          </w:p>
        </w:tc>
      </w:tr>
      <w:tr w:rsidR="008849F9" w:rsidRPr="00A128D7" w:rsidTr="00A128D7">
        <w:trPr>
          <w:jc w:val="center"/>
        </w:trPr>
        <w:tc>
          <w:tcPr>
            <w:tcW w:w="4521" w:type="dxa"/>
          </w:tcPr>
          <w:p w:rsidR="00BA171C" w:rsidRPr="00A128D7" w:rsidRDefault="00BA171C" w:rsidP="00BA171C">
            <w:pPr>
              <w:autoSpaceDE w:val="0"/>
              <w:autoSpaceDN w:val="0"/>
              <w:adjustRightInd w:val="0"/>
              <w:spacing w:after="0" w:line="240" w:lineRule="auto"/>
              <w:ind w:left="0" w:right="0" w:firstLine="0"/>
              <w:rPr>
                <w:color w:val="auto"/>
                <w:szCs w:val="24"/>
              </w:rPr>
            </w:pPr>
            <w:proofErr w:type="spellStart"/>
            <w:r w:rsidRPr="00A128D7">
              <w:rPr>
                <w:color w:val="auto"/>
                <w:szCs w:val="24"/>
              </w:rPr>
              <w:t>Alfaepoetina</w:t>
            </w:r>
            <w:proofErr w:type="spellEnd"/>
            <w:r w:rsidRPr="00A128D7">
              <w:rPr>
                <w:color w:val="auto"/>
                <w:szCs w:val="24"/>
              </w:rPr>
              <w:t xml:space="preserve"> 4.000 </w:t>
            </w:r>
            <w:proofErr w:type="spellStart"/>
            <w:r w:rsidRPr="00A128D7">
              <w:rPr>
                <w:color w:val="auto"/>
                <w:szCs w:val="24"/>
              </w:rPr>
              <w:t>U.I.</w:t>
            </w:r>
            <w:proofErr w:type="spellEnd"/>
          </w:p>
        </w:tc>
        <w:tc>
          <w:tcPr>
            <w:tcW w:w="1134" w:type="dxa"/>
          </w:tcPr>
          <w:p w:rsidR="00BA171C" w:rsidRPr="00A128D7" w:rsidRDefault="008849F9" w:rsidP="008849F9">
            <w:pPr>
              <w:autoSpaceDE w:val="0"/>
              <w:autoSpaceDN w:val="0"/>
              <w:adjustRightInd w:val="0"/>
              <w:spacing w:after="0" w:line="240" w:lineRule="auto"/>
              <w:ind w:left="0" w:right="0" w:firstLine="0"/>
              <w:jc w:val="center"/>
              <w:rPr>
                <w:color w:val="auto"/>
                <w:szCs w:val="24"/>
              </w:rPr>
            </w:pPr>
            <w:r w:rsidRPr="00A128D7">
              <w:rPr>
                <w:color w:val="auto"/>
                <w:szCs w:val="24"/>
              </w:rPr>
              <w:t>4.081</w:t>
            </w:r>
          </w:p>
        </w:tc>
        <w:tc>
          <w:tcPr>
            <w:tcW w:w="1276" w:type="dxa"/>
          </w:tcPr>
          <w:p w:rsidR="00BA171C" w:rsidRPr="00A128D7" w:rsidRDefault="008849F9" w:rsidP="008849F9">
            <w:pPr>
              <w:autoSpaceDE w:val="0"/>
              <w:autoSpaceDN w:val="0"/>
              <w:adjustRightInd w:val="0"/>
              <w:spacing w:after="0" w:line="240" w:lineRule="auto"/>
              <w:ind w:left="0" w:right="0" w:firstLine="0"/>
              <w:jc w:val="center"/>
              <w:rPr>
                <w:color w:val="auto"/>
                <w:szCs w:val="24"/>
              </w:rPr>
            </w:pPr>
            <w:r w:rsidRPr="00A128D7">
              <w:rPr>
                <w:color w:val="auto"/>
                <w:szCs w:val="24"/>
              </w:rPr>
              <w:t>3.738</w:t>
            </w:r>
          </w:p>
        </w:tc>
        <w:tc>
          <w:tcPr>
            <w:tcW w:w="1738" w:type="dxa"/>
          </w:tcPr>
          <w:p w:rsidR="00BA171C" w:rsidRPr="00A128D7" w:rsidRDefault="008849F9" w:rsidP="008849F9">
            <w:pPr>
              <w:autoSpaceDE w:val="0"/>
              <w:autoSpaceDN w:val="0"/>
              <w:adjustRightInd w:val="0"/>
              <w:spacing w:after="0" w:line="240" w:lineRule="auto"/>
              <w:ind w:left="0" w:right="0" w:firstLine="0"/>
              <w:jc w:val="center"/>
              <w:rPr>
                <w:color w:val="auto"/>
                <w:szCs w:val="24"/>
              </w:rPr>
            </w:pPr>
            <w:r w:rsidRPr="00A128D7">
              <w:rPr>
                <w:color w:val="auto"/>
                <w:szCs w:val="24"/>
              </w:rPr>
              <w:t>3.202</w:t>
            </w:r>
          </w:p>
        </w:tc>
      </w:tr>
      <w:tr w:rsidR="008849F9" w:rsidRPr="00A128D7" w:rsidTr="00A128D7">
        <w:trPr>
          <w:jc w:val="center"/>
        </w:trPr>
        <w:tc>
          <w:tcPr>
            <w:tcW w:w="4521" w:type="dxa"/>
          </w:tcPr>
          <w:p w:rsidR="00BA171C" w:rsidRPr="00A128D7" w:rsidRDefault="008849F9" w:rsidP="00BA171C">
            <w:pPr>
              <w:autoSpaceDE w:val="0"/>
              <w:autoSpaceDN w:val="0"/>
              <w:adjustRightInd w:val="0"/>
              <w:spacing w:after="0" w:line="240" w:lineRule="auto"/>
              <w:ind w:left="0" w:right="0" w:firstLine="0"/>
              <w:rPr>
                <w:color w:val="auto"/>
                <w:szCs w:val="24"/>
              </w:rPr>
            </w:pPr>
            <w:proofErr w:type="spellStart"/>
            <w:r w:rsidRPr="00A128D7">
              <w:rPr>
                <w:color w:val="auto"/>
                <w:szCs w:val="24"/>
              </w:rPr>
              <w:t>Calcitriol</w:t>
            </w:r>
            <w:proofErr w:type="spellEnd"/>
            <w:r w:rsidRPr="00A128D7">
              <w:rPr>
                <w:color w:val="auto"/>
                <w:szCs w:val="24"/>
              </w:rPr>
              <w:t xml:space="preserve"> 0,25 MCG</w:t>
            </w:r>
          </w:p>
        </w:tc>
        <w:tc>
          <w:tcPr>
            <w:tcW w:w="1134" w:type="dxa"/>
          </w:tcPr>
          <w:p w:rsidR="00BA171C" w:rsidRPr="00A128D7" w:rsidRDefault="008849F9" w:rsidP="008849F9">
            <w:pPr>
              <w:autoSpaceDE w:val="0"/>
              <w:autoSpaceDN w:val="0"/>
              <w:adjustRightInd w:val="0"/>
              <w:spacing w:after="0" w:line="240" w:lineRule="auto"/>
              <w:ind w:left="0" w:right="0" w:firstLine="0"/>
              <w:jc w:val="center"/>
              <w:rPr>
                <w:color w:val="auto"/>
                <w:szCs w:val="24"/>
              </w:rPr>
            </w:pPr>
            <w:r w:rsidRPr="00A128D7">
              <w:rPr>
                <w:color w:val="auto"/>
                <w:szCs w:val="24"/>
              </w:rPr>
              <w:t>1.832</w:t>
            </w:r>
          </w:p>
        </w:tc>
        <w:tc>
          <w:tcPr>
            <w:tcW w:w="1276" w:type="dxa"/>
          </w:tcPr>
          <w:p w:rsidR="00BA171C" w:rsidRPr="00A128D7" w:rsidRDefault="008849F9" w:rsidP="008849F9">
            <w:pPr>
              <w:autoSpaceDE w:val="0"/>
              <w:autoSpaceDN w:val="0"/>
              <w:adjustRightInd w:val="0"/>
              <w:spacing w:after="0" w:line="240" w:lineRule="auto"/>
              <w:ind w:left="0" w:right="0" w:firstLine="0"/>
              <w:jc w:val="center"/>
              <w:rPr>
                <w:color w:val="auto"/>
                <w:szCs w:val="24"/>
              </w:rPr>
            </w:pPr>
            <w:r w:rsidRPr="00A128D7">
              <w:rPr>
                <w:color w:val="auto"/>
                <w:szCs w:val="24"/>
              </w:rPr>
              <w:t>1.666</w:t>
            </w:r>
          </w:p>
        </w:tc>
        <w:tc>
          <w:tcPr>
            <w:tcW w:w="1738" w:type="dxa"/>
          </w:tcPr>
          <w:p w:rsidR="00BA171C" w:rsidRPr="00A128D7" w:rsidRDefault="008849F9" w:rsidP="008849F9">
            <w:pPr>
              <w:autoSpaceDE w:val="0"/>
              <w:autoSpaceDN w:val="0"/>
              <w:adjustRightInd w:val="0"/>
              <w:spacing w:after="0" w:line="240" w:lineRule="auto"/>
              <w:ind w:left="0" w:right="0" w:firstLine="0"/>
              <w:jc w:val="center"/>
              <w:rPr>
                <w:color w:val="auto"/>
                <w:szCs w:val="24"/>
              </w:rPr>
            </w:pPr>
            <w:r w:rsidRPr="00A128D7">
              <w:rPr>
                <w:color w:val="auto"/>
                <w:szCs w:val="24"/>
              </w:rPr>
              <w:t>1.592</w:t>
            </w:r>
          </w:p>
        </w:tc>
      </w:tr>
      <w:tr w:rsidR="008849F9" w:rsidRPr="00A128D7" w:rsidTr="00A128D7">
        <w:trPr>
          <w:jc w:val="center"/>
        </w:trPr>
        <w:tc>
          <w:tcPr>
            <w:tcW w:w="4521" w:type="dxa"/>
          </w:tcPr>
          <w:p w:rsidR="008849F9" w:rsidRPr="00A128D7" w:rsidRDefault="008849F9" w:rsidP="008849F9">
            <w:pPr>
              <w:autoSpaceDE w:val="0"/>
              <w:autoSpaceDN w:val="0"/>
              <w:adjustRightInd w:val="0"/>
              <w:spacing w:after="0" w:line="240" w:lineRule="auto"/>
              <w:ind w:left="0" w:right="0" w:firstLine="0"/>
              <w:rPr>
                <w:color w:val="auto"/>
                <w:szCs w:val="24"/>
              </w:rPr>
            </w:pPr>
            <w:proofErr w:type="spellStart"/>
            <w:r w:rsidRPr="00A128D7">
              <w:rPr>
                <w:color w:val="auto"/>
                <w:szCs w:val="24"/>
              </w:rPr>
              <w:t>Calcitriol</w:t>
            </w:r>
            <w:proofErr w:type="spellEnd"/>
            <w:r w:rsidRPr="00A128D7">
              <w:rPr>
                <w:color w:val="auto"/>
                <w:szCs w:val="24"/>
              </w:rPr>
              <w:t xml:space="preserve"> 1,0 MCG</w:t>
            </w:r>
          </w:p>
        </w:tc>
        <w:tc>
          <w:tcPr>
            <w:tcW w:w="1134" w:type="dxa"/>
          </w:tcPr>
          <w:p w:rsidR="008849F9" w:rsidRPr="00A128D7" w:rsidRDefault="008849F9" w:rsidP="008849F9">
            <w:pPr>
              <w:autoSpaceDE w:val="0"/>
              <w:autoSpaceDN w:val="0"/>
              <w:adjustRightInd w:val="0"/>
              <w:spacing w:after="0" w:line="240" w:lineRule="auto"/>
              <w:ind w:left="0" w:right="0" w:firstLine="0"/>
              <w:jc w:val="center"/>
              <w:rPr>
                <w:color w:val="auto"/>
                <w:szCs w:val="24"/>
              </w:rPr>
            </w:pPr>
            <w:r w:rsidRPr="00A128D7">
              <w:rPr>
                <w:color w:val="auto"/>
                <w:szCs w:val="24"/>
              </w:rPr>
              <w:t>351</w:t>
            </w:r>
          </w:p>
        </w:tc>
        <w:tc>
          <w:tcPr>
            <w:tcW w:w="1276" w:type="dxa"/>
          </w:tcPr>
          <w:p w:rsidR="008849F9" w:rsidRPr="00A128D7" w:rsidRDefault="008849F9" w:rsidP="008849F9">
            <w:pPr>
              <w:autoSpaceDE w:val="0"/>
              <w:autoSpaceDN w:val="0"/>
              <w:adjustRightInd w:val="0"/>
              <w:spacing w:after="0" w:line="240" w:lineRule="auto"/>
              <w:ind w:left="0" w:right="0" w:firstLine="0"/>
              <w:jc w:val="center"/>
              <w:rPr>
                <w:color w:val="auto"/>
                <w:szCs w:val="24"/>
              </w:rPr>
            </w:pPr>
            <w:r w:rsidRPr="00A128D7">
              <w:rPr>
                <w:color w:val="auto"/>
                <w:szCs w:val="24"/>
              </w:rPr>
              <w:t>292</w:t>
            </w:r>
          </w:p>
        </w:tc>
        <w:tc>
          <w:tcPr>
            <w:tcW w:w="1738" w:type="dxa"/>
          </w:tcPr>
          <w:p w:rsidR="008849F9" w:rsidRPr="00A128D7" w:rsidRDefault="008849F9" w:rsidP="008849F9">
            <w:pPr>
              <w:autoSpaceDE w:val="0"/>
              <w:autoSpaceDN w:val="0"/>
              <w:adjustRightInd w:val="0"/>
              <w:spacing w:after="0" w:line="240" w:lineRule="auto"/>
              <w:ind w:left="0" w:right="0" w:firstLine="0"/>
              <w:jc w:val="center"/>
              <w:rPr>
                <w:color w:val="auto"/>
                <w:szCs w:val="24"/>
              </w:rPr>
            </w:pPr>
            <w:r w:rsidRPr="00A128D7">
              <w:rPr>
                <w:color w:val="auto"/>
                <w:szCs w:val="24"/>
              </w:rPr>
              <w:t>195</w:t>
            </w:r>
          </w:p>
        </w:tc>
      </w:tr>
      <w:tr w:rsidR="008849F9" w:rsidRPr="00A128D7" w:rsidTr="00A128D7">
        <w:trPr>
          <w:jc w:val="center"/>
        </w:trPr>
        <w:tc>
          <w:tcPr>
            <w:tcW w:w="4521" w:type="dxa"/>
          </w:tcPr>
          <w:p w:rsidR="008849F9" w:rsidRPr="00A128D7" w:rsidRDefault="008849F9" w:rsidP="008849F9">
            <w:pPr>
              <w:autoSpaceDE w:val="0"/>
              <w:autoSpaceDN w:val="0"/>
              <w:adjustRightInd w:val="0"/>
              <w:spacing w:after="0" w:line="240" w:lineRule="auto"/>
              <w:ind w:left="0" w:right="0" w:firstLine="0"/>
              <w:rPr>
                <w:color w:val="auto"/>
                <w:szCs w:val="24"/>
              </w:rPr>
            </w:pPr>
            <w:proofErr w:type="spellStart"/>
            <w:r w:rsidRPr="00A128D7">
              <w:rPr>
                <w:color w:val="auto"/>
                <w:szCs w:val="24"/>
              </w:rPr>
              <w:t>Desferroxamina</w:t>
            </w:r>
            <w:proofErr w:type="spellEnd"/>
            <w:r w:rsidRPr="00A128D7">
              <w:rPr>
                <w:color w:val="auto"/>
                <w:szCs w:val="24"/>
              </w:rPr>
              <w:t xml:space="preserve"> 500 MG</w:t>
            </w:r>
          </w:p>
        </w:tc>
        <w:tc>
          <w:tcPr>
            <w:tcW w:w="1134" w:type="dxa"/>
          </w:tcPr>
          <w:p w:rsidR="008849F9" w:rsidRPr="00A128D7" w:rsidRDefault="008849F9" w:rsidP="008849F9">
            <w:pPr>
              <w:autoSpaceDE w:val="0"/>
              <w:autoSpaceDN w:val="0"/>
              <w:adjustRightInd w:val="0"/>
              <w:spacing w:after="0" w:line="240" w:lineRule="auto"/>
              <w:ind w:left="0" w:right="0" w:firstLine="0"/>
              <w:jc w:val="center"/>
              <w:rPr>
                <w:color w:val="auto"/>
                <w:szCs w:val="24"/>
              </w:rPr>
            </w:pPr>
            <w:r w:rsidRPr="00A128D7">
              <w:rPr>
                <w:color w:val="auto"/>
                <w:szCs w:val="24"/>
              </w:rPr>
              <w:t>13</w:t>
            </w:r>
          </w:p>
        </w:tc>
        <w:tc>
          <w:tcPr>
            <w:tcW w:w="1276" w:type="dxa"/>
          </w:tcPr>
          <w:p w:rsidR="008849F9" w:rsidRPr="00A128D7" w:rsidRDefault="008849F9" w:rsidP="008849F9">
            <w:pPr>
              <w:autoSpaceDE w:val="0"/>
              <w:autoSpaceDN w:val="0"/>
              <w:adjustRightInd w:val="0"/>
              <w:spacing w:after="0" w:line="240" w:lineRule="auto"/>
              <w:ind w:left="0" w:right="0" w:firstLine="0"/>
              <w:jc w:val="center"/>
              <w:rPr>
                <w:color w:val="auto"/>
                <w:szCs w:val="24"/>
              </w:rPr>
            </w:pPr>
            <w:proofErr w:type="gramStart"/>
            <w:r w:rsidRPr="00A128D7">
              <w:rPr>
                <w:color w:val="auto"/>
                <w:szCs w:val="24"/>
              </w:rPr>
              <w:t>8</w:t>
            </w:r>
            <w:proofErr w:type="gramEnd"/>
          </w:p>
        </w:tc>
        <w:tc>
          <w:tcPr>
            <w:tcW w:w="1738" w:type="dxa"/>
          </w:tcPr>
          <w:p w:rsidR="008849F9" w:rsidRPr="00A128D7" w:rsidRDefault="008849F9" w:rsidP="008849F9">
            <w:pPr>
              <w:autoSpaceDE w:val="0"/>
              <w:autoSpaceDN w:val="0"/>
              <w:adjustRightInd w:val="0"/>
              <w:spacing w:after="0" w:line="240" w:lineRule="auto"/>
              <w:ind w:left="0" w:right="0" w:firstLine="0"/>
              <w:jc w:val="center"/>
              <w:rPr>
                <w:color w:val="auto"/>
                <w:szCs w:val="24"/>
              </w:rPr>
            </w:pPr>
            <w:proofErr w:type="gramStart"/>
            <w:r w:rsidRPr="00A128D7">
              <w:rPr>
                <w:color w:val="auto"/>
                <w:szCs w:val="24"/>
              </w:rPr>
              <w:t>4</w:t>
            </w:r>
            <w:proofErr w:type="gramEnd"/>
          </w:p>
        </w:tc>
      </w:tr>
      <w:tr w:rsidR="008849F9" w:rsidRPr="00A128D7" w:rsidTr="00A128D7">
        <w:trPr>
          <w:jc w:val="center"/>
        </w:trPr>
        <w:tc>
          <w:tcPr>
            <w:tcW w:w="4521" w:type="dxa"/>
          </w:tcPr>
          <w:p w:rsidR="008849F9" w:rsidRPr="00A128D7" w:rsidRDefault="008849F9" w:rsidP="008849F9">
            <w:pPr>
              <w:autoSpaceDE w:val="0"/>
              <w:autoSpaceDN w:val="0"/>
              <w:adjustRightInd w:val="0"/>
              <w:spacing w:after="0" w:line="240" w:lineRule="auto"/>
              <w:ind w:left="0" w:right="0" w:firstLine="0"/>
              <w:rPr>
                <w:color w:val="auto"/>
                <w:szCs w:val="24"/>
              </w:rPr>
            </w:pPr>
            <w:proofErr w:type="spellStart"/>
            <w:r w:rsidRPr="00A128D7">
              <w:rPr>
                <w:color w:val="auto"/>
                <w:szCs w:val="24"/>
              </w:rPr>
              <w:t>Sacarato</w:t>
            </w:r>
            <w:proofErr w:type="spellEnd"/>
            <w:r w:rsidRPr="00A128D7">
              <w:rPr>
                <w:color w:val="auto"/>
                <w:szCs w:val="24"/>
              </w:rPr>
              <w:t xml:space="preserve"> de </w:t>
            </w:r>
            <w:proofErr w:type="spellStart"/>
            <w:r w:rsidRPr="00A128D7">
              <w:rPr>
                <w:color w:val="auto"/>
                <w:szCs w:val="24"/>
              </w:rPr>
              <w:t>Hidroxido</w:t>
            </w:r>
            <w:proofErr w:type="spellEnd"/>
            <w:r w:rsidRPr="00A128D7">
              <w:rPr>
                <w:color w:val="auto"/>
                <w:szCs w:val="24"/>
              </w:rPr>
              <w:t xml:space="preserve"> </w:t>
            </w:r>
            <w:proofErr w:type="spellStart"/>
            <w:r w:rsidRPr="00A128D7">
              <w:rPr>
                <w:color w:val="auto"/>
                <w:szCs w:val="24"/>
              </w:rPr>
              <w:t>Ferrico</w:t>
            </w:r>
            <w:proofErr w:type="spellEnd"/>
            <w:r w:rsidRPr="00A128D7">
              <w:rPr>
                <w:color w:val="auto"/>
                <w:szCs w:val="24"/>
              </w:rPr>
              <w:t xml:space="preserve"> 100 MG</w:t>
            </w:r>
          </w:p>
        </w:tc>
        <w:tc>
          <w:tcPr>
            <w:tcW w:w="1134" w:type="dxa"/>
          </w:tcPr>
          <w:p w:rsidR="008849F9" w:rsidRPr="00A128D7" w:rsidRDefault="008849F9" w:rsidP="008849F9">
            <w:pPr>
              <w:autoSpaceDE w:val="0"/>
              <w:autoSpaceDN w:val="0"/>
              <w:adjustRightInd w:val="0"/>
              <w:spacing w:after="0" w:line="240" w:lineRule="auto"/>
              <w:ind w:left="0" w:right="0" w:firstLine="0"/>
              <w:jc w:val="center"/>
              <w:rPr>
                <w:color w:val="auto"/>
                <w:szCs w:val="24"/>
              </w:rPr>
            </w:pPr>
            <w:r w:rsidRPr="00A128D7">
              <w:rPr>
                <w:color w:val="auto"/>
                <w:szCs w:val="24"/>
              </w:rPr>
              <w:t>2.282</w:t>
            </w:r>
          </w:p>
        </w:tc>
        <w:tc>
          <w:tcPr>
            <w:tcW w:w="1276" w:type="dxa"/>
          </w:tcPr>
          <w:p w:rsidR="008849F9" w:rsidRPr="00A128D7" w:rsidRDefault="008849F9" w:rsidP="008849F9">
            <w:pPr>
              <w:autoSpaceDE w:val="0"/>
              <w:autoSpaceDN w:val="0"/>
              <w:adjustRightInd w:val="0"/>
              <w:spacing w:after="0" w:line="240" w:lineRule="auto"/>
              <w:ind w:left="0" w:right="0" w:firstLine="0"/>
              <w:jc w:val="center"/>
              <w:rPr>
                <w:color w:val="auto"/>
                <w:szCs w:val="24"/>
              </w:rPr>
            </w:pPr>
            <w:r w:rsidRPr="00A128D7">
              <w:rPr>
                <w:color w:val="auto"/>
                <w:szCs w:val="24"/>
              </w:rPr>
              <w:t>2.255</w:t>
            </w:r>
          </w:p>
        </w:tc>
        <w:tc>
          <w:tcPr>
            <w:tcW w:w="1738" w:type="dxa"/>
          </w:tcPr>
          <w:p w:rsidR="008849F9" w:rsidRPr="00A128D7" w:rsidRDefault="008849F9" w:rsidP="008849F9">
            <w:pPr>
              <w:autoSpaceDE w:val="0"/>
              <w:autoSpaceDN w:val="0"/>
              <w:adjustRightInd w:val="0"/>
              <w:spacing w:after="0" w:line="240" w:lineRule="auto"/>
              <w:ind w:left="0" w:right="0" w:firstLine="0"/>
              <w:jc w:val="center"/>
              <w:rPr>
                <w:color w:val="auto"/>
                <w:szCs w:val="24"/>
              </w:rPr>
            </w:pPr>
            <w:r w:rsidRPr="00A128D7">
              <w:rPr>
                <w:color w:val="auto"/>
                <w:szCs w:val="24"/>
              </w:rPr>
              <w:t>1.917</w:t>
            </w:r>
          </w:p>
        </w:tc>
      </w:tr>
      <w:tr w:rsidR="008849F9" w:rsidRPr="00A128D7" w:rsidTr="00A128D7">
        <w:trPr>
          <w:jc w:val="center"/>
        </w:trPr>
        <w:tc>
          <w:tcPr>
            <w:tcW w:w="4521" w:type="dxa"/>
          </w:tcPr>
          <w:p w:rsidR="008849F9" w:rsidRPr="00A128D7" w:rsidRDefault="008849F9" w:rsidP="008849F9">
            <w:pPr>
              <w:autoSpaceDE w:val="0"/>
              <w:autoSpaceDN w:val="0"/>
              <w:adjustRightInd w:val="0"/>
              <w:spacing w:after="0" w:line="240" w:lineRule="auto"/>
              <w:ind w:left="0" w:right="0" w:firstLine="0"/>
              <w:rPr>
                <w:color w:val="auto"/>
                <w:szCs w:val="24"/>
              </w:rPr>
            </w:pPr>
            <w:proofErr w:type="spellStart"/>
            <w:r w:rsidRPr="00A128D7">
              <w:rPr>
                <w:color w:val="auto"/>
                <w:szCs w:val="24"/>
              </w:rPr>
              <w:t>Sevelamer</w:t>
            </w:r>
            <w:proofErr w:type="spellEnd"/>
            <w:r w:rsidRPr="00A128D7">
              <w:rPr>
                <w:color w:val="auto"/>
                <w:szCs w:val="24"/>
              </w:rPr>
              <w:t xml:space="preserve"> 800 MG</w:t>
            </w:r>
          </w:p>
        </w:tc>
        <w:tc>
          <w:tcPr>
            <w:tcW w:w="1134" w:type="dxa"/>
          </w:tcPr>
          <w:p w:rsidR="008849F9" w:rsidRPr="00A128D7" w:rsidRDefault="008849F9" w:rsidP="008849F9">
            <w:pPr>
              <w:autoSpaceDE w:val="0"/>
              <w:autoSpaceDN w:val="0"/>
              <w:adjustRightInd w:val="0"/>
              <w:spacing w:after="0" w:line="240" w:lineRule="auto"/>
              <w:ind w:left="0" w:right="0" w:firstLine="0"/>
              <w:jc w:val="center"/>
              <w:rPr>
                <w:color w:val="auto"/>
                <w:szCs w:val="24"/>
              </w:rPr>
            </w:pPr>
            <w:r w:rsidRPr="00A128D7">
              <w:rPr>
                <w:color w:val="auto"/>
                <w:szCs w:val="24"/>
              </w:rPr>
              <w:t>912</w:t>
            </w:r>
          </w:p>
        </w:tc>
        <w:tc>
          <w:tcPr>
            <w:tcW w:w="1276" w:type="dxa"/>
          </w:tcPr>
          <w:p w:rsidR="008849F9" w:rsidRPr="00A128D7" w:rsidRDefault="008849F9" w:rsidP="008849F9">
            <w:pPr>
              <w:autoSpaceDE w:val="0"/>
              <w:autoSpaceDN w:val="0"/>
              <w:adjustRightInd w:val="0"/>
              <w:spacing w:after="0" w:line="240" w:lineRule="auto"/>
              <w:ind w:left="0" w:right="0" w:firstLine="0"/>
              <w:jc w:val="center"/>
              <w:rPr>
                <w:color w:val="auto"/>
                <w:szCs w:val="24"/>
              </w:rPr>
            </w:pPr>
            <w:r w:rsidRPr="00A128D7">
              <w:rPr>
                <w:color w:val="auto"/>
                <w:szCs w:val="24"/>
              </w:rPr>
              <w:t>928</w:t>
            </w:r>
          </w:p>
        </w:tc>
        <w:tc>
          <w:tcPr>
            <w:tcW w:w="1738" w:type="dxa"/>
          </w:tcPr>
          <w:p w:rsidR="008849F9" w:rsidRPr="00A128D7" w:rsidRDefault="008849F9" w:rsidP="008849F9">
            <w:pPr>
              <w:autoSpaceDE w:val="0"/>
              <w:autoSpaceDN w:val="0"/>
              <w:adjustRightInd w:val="0"/>
              <w:spacing w:after="0" w:line="240" w:lineRule="auto"/>
              <w:ind w:left="0" w:right="0" w:firstLine="0"/>
              <w:jc w:val="center"/>
              <w:rPr>
                <w:color w:val="auto"/>
                <w:szCs w:val="24"/>
              </w:rPr>
            </w:pPr>
            <w:r w:rsidRPr="00A128D7">
              <w:rPr>
                <w:color w:val="auto"/>
                <w:szCs w:val="24"/>
              </w:rPr>
              <w:t>808</w:t>
            </w:r>
          </w:p>
        </w:tc>
      </w:tr>
    </w:tbl>
    <w:p w:rsidR="008849F9" w:rsidRPr="009E17EE" w:rsidRDefault="008849F9" w:rsidP="009E17EE">
      <w:pPr>
        <w:spacing w:after="0" w:line="240" w:lineRule="auto"/>
        <w:ind w:left="0" w:right="0" w:firstLine="0"/>
        <w:jc w:val="center"/>
        <w:rPr>
          <w:rFonts w:eastAsia="Times New Roman"/>
          <w:color w:val="auto"/>
          <w:sz w:val="20"/>
          <w:szCs w:val="20"/>
        </w:rPr>
      </w:pPr>
      <w:r w:rsidRPr="009E17EE">
        <w:rPr>
          <w:rFonts w:eastAsia="Times New Roman"/>
          <w:color w:val="auto"/>
          <w:sz w:val="20"/>
          <w:szCs w:val="20"/>
        </w:rPr>
        <w:t xml:space="preserve">Fonte: </w:t>
      </w:r>
      <w:proofErr w:type="spellStart"/>
      <w:r w:rsidRPr="009E17EE">
        <w:rPr>
          <w:rFonts w:eastAsia="Times New Roman"/>
          <w:color w:val="auto"/>
          <w:sz w:val="20"/>
          <w:szCs w:val="20"/>
        </w:rPr>
        <w:t>Sismedex</w:t>
      </w:r>
      <w:proofErr w:type="spellEnd"/>
      <w:r w:rsidRPr="009E17EE">
        <w:rPr>
          <w:rFonts w:eastAsia="Times New Roman"/>
          <w:color w:val="auto"/>
          <w:sz w:val="20"/>
          <w:szCs w:val="20"/>
        </w:rPr>
        <w:t xml:space="preserve"> - setembro/2017</w:t>
      </w:r>
    </w:p>
    <w:p w:rsidR="008849F9" w:rsidRPr="00E71B44" w:rsidRDefault="008849F9">
      <w:pPr>
        <w:rPr>
          <w:color w:val="auto"/>
        </w:rPr>
      </w:pPr>
    </w:p>
    <w:p w:rsidR="008849F9" w:rsidRPr="00E71B44" w:rsidRDefault="008849F9" w:rsidP="001D3361">
      <w:pPr>
        <w:pStyle w:val="Legenda"/>
        <w:spacing w:after="120" w:line="360" w:lineRule="auto"/>
        <w:ind w:left="11" w:firstLine="839"/>
        <w:jc w:val="both"/>
        <w:rPr>
          <w:rFonts w:ascii="Arial" w:hAnsi="Arial" w:cs="Arial"/>
          <w:b w:val="0"/>
          <w:color w:val="auto"/>
          <w:sz w:val="24"/>
          <w:szCs w:val="24"/>
        </w:rPr>
      </w:pPr>
      <w:bookmarkStart w:id="117" w:name="_Toc531093659"/>
      <w:r w:rsidRPr="00E71B44">
        <w:rPr>
          <w:rFonts w:ascii="Arial" w:hAnsi="Arial" w:cs="Arial"/>
          <w:b w:val="0"/>
          <w:color w:val="auto"/>
          <w:sz w:val="24"/>
          <w:szCs w:val="24"/>
        </w:rPr>
        <w:t xml:space="preserve">Quadro </w:t>
      </w:r>
      <w:r w:rsidR="007F6203" w:rsidRPr="00E71B44">
        <w:rPr>
          <w:rFonts w:ascii="Arial" w:hAnsi="Arial" w:cs="Arial"/>
          <w:b w:val="0"/>
          <w:color w:val="auto"/>
          <w:sz w:val="24"/>
          <w:szCs w:val="24"/>
        </w:rPr>
        <w:fldChar w:fldCharType="begin"/>
      </w:r>
      <w:r w:rsidRPr="00E71B44">
        <w:rPr>
          <w:rFonts w:ascii="Arial" w:hAnsi="Arial" w:cs="Arial"/>
          <w:b w:val="0"/>
          <w:color w:val="auto"/>
          <w:sz w:val="24"/>
          <w:szCs w:val="24"/>
        </w:rPr>
        <w:instrText xml:space="preserve"> SEQ Quadro \* ARABIC </w:instrText>
      </w:r>
      <w:r w:rsidR="007F6203" w:rsidRPr="00E71B44">
        <w:rPr>
          <w:rFonts w:ascii="Arial" w:hAnsi="Arial" w:cs="Arial"/>
          <w:b w:val="0"/>
          <w:color w:val="auto"/>
          <w:sz w:val="24"/>
          <w:szCs w:val="24"/>
        </w:rPr>
        <w:fldChar w:fldCharType="separate"/>
      </w:r>
      <w:r w:rsidR="005A1E40">
        <w:rPr>
          <w:rFonts w:ascii="Arial" w:hAnsi="Arial" w:cs="Arial"/>
          <w:b w:val="0"/>
          <w:noProof/>
          <w:color w:val="auto"/>
          <w:sz w:val="24"/>
          <w:szCs w:val="24"/>
        </w:rPr>
        <w:t>32</w:t>
      </w:r>
      <w:r w:rsidR="007F6203" w:rsidRPr="00E71B44">
        <w:rPr>
          <w:rFonts w:ascii="Arial" w:hAnsi="Arial" w:cs="Arial"/>
          <w:b w:val="0"/>
          <w:color w:val="auto"/>
          <w:sz w:val="24"/>
          <w:szCs w:val="24"/>
        </w:rPr>
        <w:fldChar w:fldCharType="end"/>
      </w:r>
      <w:r w:rsidRPr="00E71B44">
        <w:rPr>
          <w:rFonts w:ascii="Arial" w:hAnsi="Arial" w:cs="Arial"/>
          <w:b w:val="0"/>
          <w:color w:val="auto"/>
          <w:sz w:val="24"/>
          <w:szCs w:val="24"/>
        </w:rPr>
        <w:t xml:space="preserve">: </w:t>
      </w:r>
      <w:r w:rsidR="008535A0" w:rsidRPr="00E71B44">
        <w:rPr>
          <w:rFonts w:ascii="Arial" w:hAnsi="Arial" w:cs="Arial"/>
          <w:b w:val="0"/>
          <w:color w:val="auto"/>
          <w:sz w:val="24"/>
          <w:szCs w:val="24"/>
        </w:rPr>
        <w:t xml:space="preserve">Distribuição </w:t>
      </w:r>
      <w:r w:rsidRPr="00E71B44">
        <w:rPr>
          <w:rFonts w:ascii="Arial" w:hAnsi="Arial" w:cs="Arial"/>
          <w:b w:val="0"/>
          <w:color w:val="auto"/>
          <w:sz w:val="24"/>
          <w:szCs w:val="24"/>
        </w:rPr>
        <w:t>de medicamentos cadastrados no SISMEDEX atendidos pela DIAF por tipo de medicamento DRC - de 2015 até setembro/2017</w:t>
      </w:r>
      <w:bookmarkEnd w:id="117"/>
    </w:p>
    <w:tbl>
      <w:tblPr>
        <w:tblStyle w:val="Tabelacomgrade"/>
        <w:tblW w:w="0" w:type="auto"/>
        <w:tblInd w:w="10" w:type="dxa"/>
        <w:tblLook w:val="04A0"/>
      </w:tblPr>
      <w:tblGrid>
        <w:gridCol w:w="4521"/>
        <w:gridCol w:w="1531"/>
        <w:gridCol w:w="1417"/>
        <w:gridCol w:w="1701"/>
      </w:tblGrid>
      <w:tr w:rsidR="008849F9" w:rsidRPr="00A128D7" w:rsidTr="009E17EE">
        <w:tc>
          <w:tcPr>
            <w:tcW w:w="4521" w:type="dxa"/>
            <w:shd w:val="clear" w:color="auto" w:fill="D9D9D9" w:themeFill="background1" w:themeFillShade="D9"/>
          </w:tcPr>
          <w:p w:rsidR="008849F9" w:rsidRPr="00A128D7" w:rsidRDefault="008849F9" w:rsidP="00D96F1E">
            <w:pPr>
              <w:autoSpaceDE w:val="0"/>
              <w:autoSpaceDN w:val="0"/>
              <w:adjustRightInd w:val="0"/>
              <w:spacing w:after="0" w:line="240" w:lineRule="auto"/>
              <w:ind w:left="0" w:right="0" w:firstLine="0"/>
              <w:jc w:val="center"/>
              <w:rPr>
                <w:b/>
                <w:color w:val="auto"/>
                <w:szCs w:val="24"/>
              </w:rPr>
            </w:pPr>
            <w:r w:rsidRPr="00A128D7">
              <w:rPr>
                <w:b/>
                <w:color w:val="auto"/>
                <w:szCs w:val="24"/>
              </w:rPr>
              <w:t>Distribuição de Medicamentos</w:t>
            </w:r>
          </w:p>
        </w:tc>
        <w:tc>
          <w:tcPr>
            <w:tcW w:w="1531" w:type="dxa"/>
            <w:shd w:val="clear" w:color="auto" w:fill="D9D9D9" w:themeFill="background1" w:themeFillShade="D9"/>
          </w:tcPr>
          <w:p w:rsidR="008849F9" w:rsidRPr="00A128D7" w:rsidRDefault="008849F9" w:rsidP="00D96F1E">
            <w:pPr>
              <w:autoSpaceDE w:val="0"/>
              <w:autoSpaceDN w:val="0"/>
              <w:adjustRightInd w:val="0"/>
              <w:spacing w:after="0" w:line="240" w:lineRule="auto"/>
              <w:ind w:left="0" w:right="0" w:firstLine="0"/>
              <w:jc w:val="center"/>
              <w:rPr>
                <w:b/>
                <w:color w:val="auto"/>
                <w:szCs w:val="24"/>
              </w:rPr>
            </w:pPr>
            <w:r w:rsidRPr="00A128D7">
              <w:rPr>
                <w:b/>
                <w:color w:val="auto"/>
                <w:szCs w:val="24"/>
              </w:rPr>
              <w:t>2015</w:t>
            </w:r>
          </w:p>
        </w:tc>
        <w:tc>
          <w:tcPr>
            <w:tcW w:w="1417" w:type="dxa"/>
            <w:shd w:val="clear" w:color="auto" w:fill="D9D9D9" w:themeFill="background1" w:themeFillShade="D9"/>
          </w:tcPr>
          <w:p w:rsidR="008849F9" w:rsidRPr="00A128D7" w:rsidRDefault="008849F9" w:rsidP="00D96F1E">
            <w:pPr>
              <w:autoSpaceDE w:val="0"/>
              <w:autoSpaceDN w:val="0"/>
              <w:adjustRightInd w:val="0"/>
              <w:spacing w:after="0" w:line="240" w:lineRule="auto"/>
              <w:ind w:left="0" w:right="0" w:firstLine="0"/>
              <w:jc w:val="center"/>
              <w:rPr>
                <w:b/>
                <w:color w:val="auto"/>
                <w:szCs w:val="24"/>
              </w:rPr>
            </w:pPr>
            <w:r w:rsidRPr="00A128D7">
              <w:rPr>
                <w:b/>
                <w:color w:val="auto"/>
                <w:szCs w:val="24"/>
              </w:rPr>
              <w:t>2016</w:t>
            </w:r>
          </w:p>
        </w:tc>
        <w:tc>
          <w:tcPr>
            <w:tcW w:w="1701" w:type="dxa"/>
            <w:shd w:val="clear" w:color="auto" w:fill="D9D9D9" w:themeFill="background1" w:themeFillShade="D9"/>
          </w:tcPr>
          <w:p w:rsidR="008849F9" w:rsidRPr="00A128D7" w:rsidRDefault="008849F9" w:rsidP="00D96F1E">
            <w:pPr>
              <w:autoSpaceDE w:val="0"/>
              <w:autoSpaceDN w:val="0"/>
              <w:adjustRightInd w:val="0"/>
              <w:spacing w:after="0" w:line="240" w:lineRule="auto"/>
              <w:ind w:left="0" w:right="0" w:firstLine="0"/>
              <w:jc w:val="center"/>
              <w:rPr>
                <w:b/>
                <w:color w:val="auto"/>
                <w:szCs w:val="24"/>
              </w:rPr>
            </w:pPr>
            <w:r w:rsidRPr="00A128D7">
              <w:rPr>
                <w:b/>
                <w:color w:val="auto"/>
                <w:szCs w:val="24"/>
              </w:rPr>
              <w:t>Até Set/2017</w:t>
            </w:r>
          </w:p>
        </w:tc>
      </w:tr>
      <w:tr w:rsidR="008849F9" w:rsidRPr="00A128D7" w:rsidTr="009E17EE">
        <w:tc>
          <w:tcPr>
            <w:tcW w:w="4521" w:type="dxa"/>
          </w:tcPr>
          <w:p w:rsidR="008849F9" w:rsidRPr="00A128D7" w:rsidRDefault="008849F9" w:rsidP="008849F9">
            <w:pPr>
              <w:autoSpaceDE w:val="0"/>
              <w:autoSpaceDN w:val="0"/>
              <w:adjustRightInd w:val="0"/>
              <w:spacing w:after="0" w:line="240" w:lineRule="auto"/>
              <w:ind w:left="0" w:right="0" w:firstLine="0"/>
              <w:rPr>
                <w:color w:val="auto"/>
                <w:szCs w:val="24"/>
              </w:rPr>
            </w:pPr>
            <w:proofErr w:type="spellStart"/>
            <w:r w:rsidRPr="00A128D7">
              <w:rPr>
                <w:color w:val="auto"/>
                <w:szCs w:val="24"/>
              </w:rPr>
              <w:t>Alfaepoetina</w:t>
            </w:r>
            <w:proofErr w:type="spellEnd"/>
            <w:r w:rsidRPr="00A128D7">
              <w:rPr>
                <w:color w:val="auto"/>
                <w:szCs w:val="24"/>
              </w:rPr>
              <w:t xml:space="preserve"> 2.000 </w:t>
            </w:r>
            <w:proofErr w:type="spellStart"/>
            <w:r w:rsidRPr="00A128D7">
              <w:rPr>
                <w:color w:val="auto"/>
                <w:szCs w:val="24"/>
              </w:rPr>
              <w:t>U.I.</w:t>
            </w:r>
            <w:proofErr w:type="spellEnd"/>
            <w:r w:rsidRPr="00A128D7">
              <w:rPr>
                <w:color w:val="auto"/>
                <w:szCs w:val="24"/>
              </w:rPr>
              <w:t xml:space="preserve"> </w:t>
            </w:r>
            <w:proofErr w:type="gramStart"/>
            <w:r w:rsidRPr="00A128D7">
              <w:rPr>
                <w:color w:val="auto"/>
                <w:szCs w:val="24"/>
              </w:rPr>
              <w:t>por</w:t>
            </w:r>
            <w:proofErr w:type="gramEnd"/>
            <w:r w:rsidRPr="00A128D7">
              <w:rPr>
                <w:color w:val="auto"/>
                <w:szCs w:val="24"/>
              </w:rPr>
              <w:t xml:space="preserve"> ampola</w:t>
            </w:r>
          </w:p>
        </w:tc>
        <w:tc>
          <w:tcPr>
            <w:tcW w:w="1531" w:type="dxa"/>
          </w:tcPr>
          <w:p w:rsidR="008849F9" w:rsidRPr="00A128D7" w:rsidRDefault="008849F9" w:rsidP="008849F9">
            <w:pPr>
              <w:autoSpaceDE w:val="0"/>
              <w:autoSpaceDN w:val="0"/>
              <w:adjustRightInd w:val="0"/>
              <w:spacing w:after="0" w:line="240" w:lineRule="auto"/>
              <w:ind w:left="0" w:right="0" w:firstLine="0"/>
              <w:jc w:val="center"/>
              <w:rPr>
                <w:color w:val="auto"/>
                <w:szCs w:val="24"/>
              </w:rPr>
            </w:pPr>
            <w:r w:rsidRPr="00A128D7">
              <w:rPr>
                <w:color w:val="auto"/>
                <w:szCs w:val="24"/>
              </w:rPr>
              <w:t>2.033</w:t>
            </w:r>
          </w:p>
        </w:tc>
        <w:tc>
          <w:tcPr>
            <w:tcW w:w="1417" w:type="dxa"/>
          </w:tcPr>
          <w:p w:rsidR="008849F9" w:rsidRPr="00A128D7" w:rsidRDefault="008849F9" w:rsidP="008849F9">
            <w:pPr>
              <w:autoSpaceDE w:val="0"/>
              <w:autoSpaceDN w:val="0"/>
              <w:adjustRightInd w:val="0"/>
              <w:spacing w:after="0" w:line="240" w:lineRule="auto"/>
              <w:ind w:left="0" w:right="0" w:firstLine="0"/>
              <w:jc w:val="center"/>
              <w:rPr>
                <w:color w:val="auto"/>
                <w:szCs w:val="24"/>
              </w:rPr>
            </w:pPr>
            <w:r w:rsidRPr="00A128D7">
              <w:rPr>
                <w:color w:val="auto"/>
                <w:szCs w:val="24"/>
              </w:rPr>
              <w:t>1.436</w:t>
            </w:r>
          </w:p>
        </w:tc>
        <w:tc>
          <w:tcPr>
            <w:tcW w:w="1701" w:type="dxa"/>
          </w:tcPr>
          <w:p w:rsidR="008849F9" w:rsidRPr="00A128D7" w:rsidRDefault="008849F9" w:rsidP="008849F9">
            <w:pPr>
              <w:autoSpaceDE w:val="0"/>
              <w:autoSpaceDN w:val="0"/>
              <w:adjustRightInd w:val="0"/>
              <w:spacing w:after="0" w:line="240" w:lineRule="auto"/>
              <w:ind w:left="0" w:right="0" w:firstLine="0"/>
              <w:jc w:val="center"/>
              <w:rPr>
                <w:color w:val="auto"/>
                <w:szCs w:val="24"/>
              </w:rPr>
            </w:pPr>
            <w:r w:rsidRPr="00A128D7">
              <w:rPr>
                <w:color w:val="auto"/>
                <w:szCs w:val="24"/>
              </w:rPr>
              <w:t>877</w:t>
            </w:r>
          </w:p>
        </w:tc>
      </w:tr>
      <w:tr w:rsidR="008849F9" w:rsidRPr="00A128D7" w:rsidTr="009E17EE">
        <w:tc>
          <w:tcPr>
            <w:tcW w:w="4521" w:type="dxa"/>
          </w:tcPr>
          <w:p w:rsidR="008849F9" w:rsidRPr="00A128D7" w:rsidRDefault="008849F9" w:rsidP="008849F9">
            <w:pPr>
              <w:autoSpaceDE w:val="0"/>
              <w:autoSpaceDN w:val="0"/>
              <w:adjustRightInd w:val="0"/>
              <w:spacing w:after="0" w:line="240" w:lineRule="auto"/>
              <w:ind w:left="0" w:right="0" w:firstLine="0"/>
              <w:rPr>
                <w:color w:val="auto"/>
                <w:szCs w:val="24"/>
              </w:rPr>
            </w:pPr>
            <w:proofErr w:type="spellStart"/>
            <w:r w:rsidRPr="00A128D7">
              <w:rPr>
                <w:color w:val="auto"/>
                <w:szCs w:val="24"/>
              </w:rPr>
              <w:t>Alfaepoetina</w:t>
            </w:r>
            <w:proofErr w:type="spellEnd"/>
            <w:r w:rsidRPr="00A128D7">
              <w:rPr>
                <w:color w:val="auto"/>
                <w:szCs w:val="24"/>
              </w:rPr>
              <w:t xml:space="preserve"> 3.000 </w:t>
            </w:r>
            <w:proofErr w:type="spellStart"/>
            <w:r w:rsidRPr="00A128D7">
              <w:rPr>
                <w:color w:val="auto"/>
                <w:szCs w:val="24"/>
              </w:rPr>
              <w:t>U.I.</w:t>
            </w:r>
            <w:proofErr w:type="spellEnd"/>
            <w:r w:rsidRPr="00A128D7">
              <w:rPr>
                <w:color w:val="auto"/>
                <w:szCs w:val="24"/>
              </w:rPr>
              <w:t xml:space="preserve"> </w:t>
            </w:r>
            <w:proofErr w:type="gramStart"/>
            <w:r w:rsidRPr="00A128D7">
              <w:rPr>
                <w:color w:val="auto"/>
                <w:szCs w:val="24"/>
              </w:rPr>
              <w:t>por</w:t>
            </w:r>
            <w:proofErr w:type="gramEnd"/>
            <w:r w:rsidRPr="00A128D7">
              <w:rPr>
                <w:color w:val="auto"/>
                <w:szCs w:val="24"/>
              </w:rPr>
              <w:t xml:space="preserve"> ampola</w:t>
            </w:r>
          </w:p>
        </w:tc>
        <w:tc>
          <w:tcPr>
            <w:tcW w:w="1531" w:type="dxa"/>
          </w:tcPr>
          <w:p w:rsidR="008849F9" w:rsidRPr="00A128D7" w:rsidRDefault="008849F9" w:rsidP="008849F9">
            <w:pPr>
              <w:autoSpaceDE w:val="0"/>
              <w:autoSpaceDN w:val="0"/>
              <w:adjustRightInd w:val="0"/>
              <w:spacing w:after="0" w:line="240" w:lineRule="auto"/>
              <w:ind w:left="0" w:right="0" w:firstLine="0"/>
              <w:jc w:val="center"/>
              <w:rPr>
                <w:color w:val="auto"/>
                <w:szCs w:val="24"/>
              </w:rPr>
            </w:pPr>
            <w:r w:rsidRPr="00A128D7">
              <w:rPr>
                <w:color w:val="auto"/>
                <w:szCs w:val="24"/>
              </w:rPr>
              <w:t>4.989</w:t>
            </w:r>
          </w:p>
        </w:tc>
        <w:tc>
          <w:tcPr>
            <w:tcW w:w="1417" w:type="dxa"/>
          </w:tcPr>
          <w:p w:rsidR="008849F9" w:rsidRPr="00A128D7" w:rsidRDefault="008849F9" w:rsidP="008849F9">
            <w:pPr>
              <w:autoSpaceDE w:val="0"/>
              <w:autoSpaceDN w:val="0"/>
              <w:adjustRightInd w:val="0"/>
              <w:spacing w:after="0" w:line="240" w:lineRule="auto"/>
              <w:ind w:left="0" w:right="0" w:firstLine="0"/>
              <w:jc w:val="center"/>
              <w:rPr>
                <w:color w:val="auto"/>
                <w:szCs w:val="24"/>
              </w:rPr>
            </w:pPr>
            <w:r w:rsidRPr="00A128D7">
              <w:rPr>
                <w:color w:val="auto"/>
                <w:szCs w:val="24"/>
              </w:rPr>
              <w:t>3.299</w:t>
            </w:r>
          </w:p>
        </w:tc>
        <w:tc>
          <w:tcPr>
            <w:tcW w:w="1701" w:type="dxa"/>
          </w:tcPr>
          <w:p w:rsidR="008849F9" w:rsidRPr="00A128D7" w:rsidRDefault="008849F9" w:rsidP="008849F9">
            <w:pPr>
              <w:autoSpaceDE w:val="0"/>
              <w:autoSpaceDN w:val="0"/>
              <w:adjustRightInd w:val="0"/>
              <w:spacing w:after="0" w:line="240" w:lineRule="auto"/>
              <w:ind w:left="0" w:right="0" w:firstLine="0"/>
              <w:jc w:val="center"/>
              <w:rPr>
                <w:color w:val="auto"/>
                <w:szCs w:val="24"/>
              </w:rPr>
            </w:pPr>
            <w:r w:rsidRPr="00A128D7">
              <w:rPr>
                <w:color w:val="auto"/>
                <w:szCs w:val="24"/>
              </w:rPr>
              <w:t>2.057</w:t>
            </w:r>
          </w:p>
        </w:tc>
      </w:tr>
      <w:tr w:rsidR="008849F9" w:rsidRPr="00A128D7" w:rsidTr="009E17EE">
        <w:tc>
          <w:tcPr>
            <w:tcW w:w="4521" w:type="dxa"/>
          </w:tcPr>
          <w:p w:rsidR="008849F9" w:rsidRPr="00A128D7" w:rsidRDefault="008849F9" w:rsidP="008849F9">
            <w:pPr>
              <w:autoSpaceDE w:val="0"/>
              <w:autoSpaceDN w:val="0"/>
              <w:adjustRightInd w:val="0"/>
              <w:spacing w:after="0" w:line="240" w:lineRule="auto"/>
              <w:ind w:left="0" w:right="0" w:firstLine="0"/>
              <w:rPr>
                <w:color w:val="auto"/>
                <w:szCs w:val="24"/>
              </w:rPr>
            </w:pPr>
            <w:proofErr w:type="spellStart"/>
            <w:r w:rsidRPr="00A128D7">
              <w:rPr>
                <w:color w:val="auto"/>
                <w:szCs w:val="24"/>
              </w:rPr>
              <w:t>Alfaepoetina</w:t>
            </w:r>
            <w:proofErr w:type="spellEnd"/>
            <w:r w:rsidRPr="00A128D7">
              <w:rPr>
                <w:color w:val="auto"/>
                <w:szCs w:val="24"/>
              </w:rPr>
              <w:t xml:space="preserve"> 4.000 </w:t>
            </w:r>
            <w:proofErr w:type="spellStart"/>
            <w:r w:rsidRPr="00A128D7">
              <w:rPr>
                <w:color w:val="auto"/>
                <w:szCs w:val="24"/>
              </w:rPr>
              <w:t>U.I.</w:t>
            </w:r>
            <w:proofErr w:type="spellEnd"/>
            <w:r w:rsidRPr="00A128D7">
              <w:rPr>
                <w:color w:val="auto"/>
                <w:szCs w:val="24"/>
              </w:rPr>
              <w:t xml:space="preserve"> </w:t>
            </w:r>
            <w:proofErr w:type="gramStart"/>
            <w:r w:rsidRPr="00A128D7">
              <w:rPr>
                <w:color w:val="auto"/>
                <w:szCs w:val="24"/>
              </w:rPr>
              <w:t>por</w:t>
            </w:r>
            <w:proofErr w:type="gramEnd"/>
            <w:r w:rsidRPr="00A128D7">
              <w:rPr>
                <w:color w:val="auto"/>
                <w:szCs w:val="24"/>
              </w:rPr>
              <w:t xml:space="preserve"> ampola</w:t>
            </w:r>
          </w:p>
        </w:tc>
        <w:tc>
          <w:tcPr>
            <w:tcW w:w="1531" w:type="dxa"/>
          </w:tcPr>
          <w:p w:rsidR="008849F9" w:rsidRPr="00A128D7" w:rsidRDefault="008849F9" w:rsidP="008849F9">
            <w:pPr>
              <w:autoSpaceDE w:val="0"/>
              <w:autoSpaceDN w:val="0"/>
              <w:adjustRightInd w:val="0"/>
              <w:spacing w:after="0" w:line="240" w:lineRule="auto"/>
              <w:ind w:left="0" w:right="0" w:firstLine="0"/>
              <w:jc w:val="center"/>
              <w:rPr>
                <w:color w:val="auto"/>
                <w:szCs w:val="24"/>
              </w:rPr>
            </w:pPr>
            <w:r w:rsidRPr="00A128D7">
              <w:rPr>
                <w:color w:val="auto"/>
                <w:szCs w:val="24"/>
              </w:rPr>
              <w:t>288.704</w:t>
            </w:r>
          </w:p>
        </w:tc>
        <w:tc>
          <w:tcPr>
            <w:tcW w:w="1417" w:type="dxa"/>
          </w:tcPr>
          <w:p w:rsidR="008849F9" w:rsidRPr="00A128D7" w:rsidRDefault="008849F9" w:rsidP="008849F9">
            <w:pPr>
              <w:autoSpaceDE w:val="0"/>
              <w:autoSpaceDN w:val="0"/>
              <w:adjustRightInd w:val="0"/>
              <w:spacing w:after="0" w:line="240" w:lineRule="auto"/>
              <w:ind w:left="0" w:right="0" w:firstLine="0"/>
              <w:jc w:val="center"/>
              <w:rPr>
                <w:color w:val="auto"/>
                <w:szCs w:val="24"/>
              </w:rPr>
            </w:pPr>
            <w:r w:rsidRPr="00A128D7">
              <w:rPr>
                <w:color w:val="auto"/>
                <w:szCs w:val="24"/>
              </w:rPr>
              <w:t>268.476</w:t>
            </w:r>
          </w:p>
        </w:tc>
        <w:tc>
          <w:tcPr>
            <w:tcW w:w="1701" w:type="dxa"/>
          </w:tcPr>
          <w:p w:rsidR="008849F9" w:rsidRPr="00A128D7" w:rsidRDefault="008849F9" w:rsidP="008849F9">
            <w:pPr>
              <w:autoSpaceDE w:val="0"/>
              <w:autoSpaceDN w:val="0"/>
              <w:adjustRightInd w:val="0"/>
              <w:spacing w:after="0" w:line="240" w:lineRule="auto"/>
              <w:ind w:left="0" w:right="0" w:firstLine="0"/>
              <w:jc w:val="center"/>
              <w:rPr>
                <w:color w:val="auto"/>
                <w:szCs w:val="24"/>
              </w:rPr>
            </w:pPr>
            <w:r w:rsidRPr="00A128D7">
              <w:rPr>
                <w:color w:val="auto"/>
                <w:szCs w:val="24"/>
              </w:rPr>
              <w:t>181.382</w:t>
            </w:r>
          </w:p>
        </w:tc>
      </w:tr>
      <w:tr w:rsidR="008849F9" w:rsidRPr="00A128D7" w:rsidTr="009E17EE">
        <w:tc>
          <w:tcPr>
            <w:tcW w:w="4521" w:type="dxa"/>
          </w:tcPr>
          <w:p w:rsidR="008849F9" w:rsidRPr="00A128D7" w:rsidRDefault="008849F9" w:rsidP="00D96F1E">
            <w:pPr>
              <w:autoSpaceDE w:val="0"/>
              <w:autoSpaceDN w:val="0"/>
              <w:adjustRightInd w:val="0"/>
              <w:spacing w:after="0" w:line="240" w:lineRule="auto"/>
              <w:ind w:left="0" w:right="0" w:firstLine="0"/>
              <w:rPr>
                <w:color w:val="auto"/>
                <w:szCs w:val="24"/>
              </w:rPr>
            </w:pPr>
            <w:proofErr w:type="spellStart"/>
            <w:r w:rsidRPr="00A128D7">
              <w:rPr>
                <w:color w:val="auto"/>
                <w:szCs w:val="24"/>
              </w:rPr>
              <w:t>Calcitriol</w:t>
            </w:r>
            <w:proofErr w:type="spellEnd"/>
            <w:r w:rsidRPr="00A128D7">
              <w:rPr>
                <w:color w:val="auto"/>
                <w:szCs w:val="24"/>
              </w:rPr>
              <w:t xml:space="preserve"> 0,25 MCG por comprimido</w:t>
            </w:r>
          </w:p>
        </w:tc>
        <w:tc>
          <w:tcPr>
            <w:tcW w:w="1531" w:type="dxa"/>
          </w:tcPr>
          <w:p w:rsidR="008849F9" w:rsidRPr="00A128D7" w:rsidRDefault="008849F9" w:rsidP="00D96F1E">
            <w:pPr>
              <w:autoSpaceDE w:val="0"/>
              <w:autoSpaceDN w:val="0"/>
              <w:adjustRightInd w:val="0"/>
              <w:spacing w:after="0" w:line="240" w:lineRule="auto"/>
              <w:ind w:left="0" w:right="0" w:firstLine="0"/>
              <w:jc w:val="center"/>
              <w:rPr>
                <w:color w:val="auto"/>
                <w:szCs w:val="24"/>
              </w:rPr>
            </w:pPr>
            <w:r w:rsidRPr="00A128D7">
              <w:rPr>
                <w:color w:val="auto"/>
                <w:szCs w:val="24"/>
              </w:rPr>
              <w:t>820.473</w:t>
            </w:r>
          </w:p>
        </w:tc>
        <w:tc>
          <w:tcPr>
            <w:tcW w:w="1417" w:type="dxa"/>
          </w:tcPr>
          <w:p w:rsidR="008849F9" w:rsidRPr="00A128D7" w:rsidRDefault="008849F9" w:rsidP="00D96F1E">
            <w:pPr>
              <w:autoSpaceDE w:val="0"/>
              <w:autoSpaceDN w:val="0"/>
              <w:adjustRightInd w:val="0"/>
              <w:spacing w:after="0" w:line="240" w:lineRule="auto"/>
              <w:ind w:left="0" w:right="0" w:firstLine="0"/>
              <w:jc w:val="center"/>
              <w:rPr>
                <w:color w:val="auto"/>
                <w:szCs w:val="24"/>
              </w:rPr>
            </w:pPr>
            <w:r w:rsidRPr="00A128D7">
              <w:rPr>
                <w:color w:val="auto"/>
                <w:szCs w:val="24"/>
              </w:rPr>
              <w:t>589.696</w:t>
            </w:r>
          </w:p>
        </w:tc>
        <w:tc>
          <w:tcPr>
            <w:tcW w:w="1701" w:type="dxa"/>
          </w:tcPr>
          <w:p w:rsidR="008849F9" w:rsidRPr="00A128D7" w:rsidRDefault="008849F9" w:rsidP="00D96F1E">
            <w:pPr>
              <w:autoSpaceDE w:val="0"/>
              <w:autoSpaceDN w:val="0"/>
              <w:adjustRightInd w:val="0"/>
              <w:spacing w:after="0" w:line="240" w:lineRule="auto"/>
              <w:ind w:left="0" w:right="0" w:firstLine="0"/>
              <w:jc w:val="center"/>
              <w:rPr>
                <w:color w:val="auto"/>
                <w:szCs w:val="24"/>
              </w:rPr>
            </w:pPr>
            <w:r w:rsidRPr="00A128D7">
              <w:rPr>
                <w:color w:val="auto"/>
                <w:szCs w:val="24"/>
              </w:rPr>
              <w:t>567.089</w:t>
            </w:r>
          </w:p>
        </w:tc>
      </w:tr>
      <w:tr w:rsidR="008849F9" w:rsidRPr="00A128D7" w:rsidTr="009E17EE">
        <w:tc>
          <w:tcPr>
            <w:tcW w:w="4521" w:type="dxa"/>
          </w:tcPr>
          <w:p w:rsidR="008849F9" w:rsidRPr="00A128D7" w:rsidRDefault="008849F9" w:rsidP="008849F9">
            <w:pPr>
              <w:autoSpaceDE w:val="0"/>
              <w:autoSpaceDN w:val="0"/>
              <w:adjustRightInd w:val="0"/>
              <w:spacing w:after="0" w:line="240" w:lineRule="auto"/>
              <w:ind w:left="0" w:right="0" w:firstLine="0"/>
              <w:rPr>
                <w:color w:val="auto"/>
                <w:szCs w:val="24"/>
              </w:rPr>
            </w:pPr>
            <w:proofErr w:type="spellStart"/>
            <w:r w:rsidRPr="00A128D7">
              <w:rPr>
                <w:color w:val="auto"/>
                <w:szCs w:val="24"/>
              </w:rPr>
              <w:t>Calcitriol</w:t>
            </w:r>
            <w:proofErr w:type="spellEnd"/>
            <w:r w:rsidRPr="00A128D7">
              <w:rPr>
                <w:color w:val="auto"/>
                <w:szCs w:val="24"/>
              </w:rPr>
              <w:t xml:space="preserve"> 1,0 MCG por ampola</w:t>
            </w:r>
          </w:p>
        </w:tc>
        <w:tc>
          <w:tcPr>
            <w:tcW w:w="1531" w:type="dxa"/>
          </w:tcPr>
          <w:p w:rsidR="008849F9" w:rsidRPr="00A128D7" w:rsidRDefault="008849F9" w:rsidP="00D96F1E">
            <w:pPr>
              <w:autoSpaceDE w:val="0"/>
              <w:autoSpaceDN w:val="0"/>
              <w:adjustRightInd w:val="0"/>
              <w:spacing w:after="0" w:line="240" w:lineRule="auto"/>
              <w:ind w:left="0" w:right="0" w:firstLine="0"/>
              <w:jc w:val="center"/>
              <w:rPr>
                <w:color w:val="auto"/>
                <w:szCs w:val="24"/>
              </w:rPr>
            </w:pPr>
            <w:r w:rsidRPr="00A128D7">
              <w:rPr>
                <w:color w:val="auto"/>
                <w:szCs w:val="24"/>
              </w:rPr>
              <w:t>34.711</w:t>
            </w:r>
          </w:p>
        </w:tc>
        <w:tc>
          <w:tcPr>
            <w:tcW w:w="1417" w:type="dxa"/>
          </w:tcPr>
          <w:p w:rsidR="008849F9" w:rsidRPr="00A128D7" w:rsidRDefault="008849F9" w:rsidP="00D96F1E">
            <w:pPr>
              <w:autoSpaceDE w:val="0"/>
              <w:autoSpaceDN w:val="0"/>
              <w:adjustRightInd w:val="0"/>
              <w:spacing w:after="0" w:line="240" w:lineRule="auto"/>
              <w:ind w:left="0" w:right="0" w:firstLine="0"/>
              <w:jc w:val="center"/>
              <w:rPr>
                <w:color w:val="auto"/>
                <w:szCs w:val="24"/>
              </w:rPr>
            </w:pPr>
            <w:r w:rsidRPr="00A128D7">
              <w:rPr>
                <w:color w:val="auto"/>
                <w:szCs w:val="24"/>
              </w:rPr>
              <w:t>21.463</w:t>
            </w:r>
          </w:p>
        </w:tc>
        <w:tc>
          <w:tcPr>
            <w:tcW w:w="1701" w:type="dxa"/>
          </w:tcPr>
          <w:p w:rsidR="008849F9" w:rsidRPr="00A128D7" w:rsidRDefault="008849F9" w:rsidP="00D96F1E">
            <w:pPr>
              <w:autoSpaceDE w:val="0"/>
              <w:autoSpaceDN w:val="0"/>
              <w:adjustRightInd w:val="0"/>
              <w:spacing w:after="0" w:line="240" w:lineRule="auto"/>
              <w:ind w:left="0" w:right="0" w:firstLine="0"/>
              <w:jc w:val="center"/>
              <w:rPr>
                <w:color w:val="auto"/>
                <w:szCs w:val="24"/>
              </w:rPr>
            </w:pPr>
            <w:r w:rsidRPr="00A128D7">
              <w:rPr>
                <w:color w:val="auto"/>
                <w:szCs w:val="24"/>
              </w:rPr>
              <w:t>8.541</w:t>
            </w:r>
          </w:p>
        </w:tc>
      </w:tr>
      <w:tr w:rsidR="008849F9" w:rsidRPr="00A128D7" w:rsidTr="009E17EE">
        <w:tc>
          <w:tcPr>
            <w:tcW w:w="4521" w:type="dxa"/>
          </w:tcPr>
          <w:p w:rsidR="008849F9" w:rsidRPr="00A128D7" w:rsidRDefault="008849F9" w:rsidP="00D96F1E">
            <w:pPr>
              <w:autoSpaceDE w:val="0"/>
              <w:autoSpaceDN w:val="0"/>
              <w:adjustRightInd w:val="0"/>
              <w:spacing w:after="0" w:line="240" w:lineRule="auto"/>
              <w:ind w:left="0" w:right="0" w:firstLine="0"/>
              <w:rPr>
                <w:color w:val="auto"/>
                <w:szCs w:val="24"/>
              </w:rPr>
            </w:pPr>
            <w:proofErr w:type="spellStart"/>
            <w:r w:rsidRPr="00A128D7">
              <w:rPr>
                <w:color w:val="auto"/>
                <w:szCs w:val="24"/>
              </w:rPr>
              <w:t>Desferroxamina</w:t>
            </w:r>
            <w:proofErr w:type="spellEnd"/>
            <w:r w:rsidRPr="00A128D7">
              <w:rPr>
                <w:color w:val="auto"/>
                <w:szCs w:val="24"/>
              </w:rPr>
              <w:t xml:space="preserve"> 500 </w:t>
            </w:r>
            <w:proofErr w:type="gramStart"/>
            <w:r w:rsidRPr="00A128D7">
              <w:rPr>
                <w:color w:val="auto"/>
                <w:szCs w:val="24"/>
              </w:rPr>
              <w:t>MG .</w:t>
            </w:r>
            <w:proofErr w:type="gramEnd"/>
            <w:r w:rsidRPr="00A128D7">
              <w:rPr>
                <w:color w:val="auto"/>
                <w:szCs w:val="24"/>
              </w:rPr>
              <w:t xml:space="preserve"> </w:t>
            </w:r>
            <w:proofErr w:type="gramStart"/>
            <w:r w:rsidRPr="00A128D7">
              <w:rPr>
                <w:color w:val="auto"/>
                <w:szCs w:val="24"/>
              </w:rPr>
              <w:t>por</w:t>
            </w:r>
            <w:proofErr w:type="gramEnd"/>
            <w:r w:rsidRPr="00A128D7">
              <w:rPr>
                <w:color w:val="auto"/>
                <w:szCs w:val="24"/>
              </w:rPr>
              <w:t xml:space="preserve"> ampola</w:t>
            </w:r>
          </w:p>
        </w:tc>
        <w:tc>
          <w:tcPr>
            <w:tcW w:w="1531" w:type="dxa"/>
          </w:tcPr>
          <w:p w:rsidR="008849F9" w:rsidRPr="00A128D7" w:rsidRDefault="008849F9" w:rsidP="00D96F1E">
            <w:pPr>
              <w:autoSpaceDE w:val="0"/>
              <w:autoSpaceDN w:val="0"/>
              <w:adjustRightInd w:val="0"/>
              <w:spacing w:after="0" w:line="240" w:lineRule="auto"/>
              <w:ind w:left="0" w:right="0" w:firstLine="0"/>
              <w:jc w:val="center"/>
              <w:rPr>
                <w:color w:val="auto"/>
                <w:szCs w:val="24"/>
              </w:rPr>
            </w:pPr>
            <w:r w:rsidRPr="00A128D7">
              <w:rPr>
                <w:color w:val="auto"/>
                <w:szCs w:val="24"/>
              </w:rPr>
              <w:t>691</w:t>
            </w:r>
          </w:p>
        </w:tc>
        <w:tc>
          <w:tcPr>
            <w:tcW w:w="1417" w:type="dxa"/>
          </w:tcPr>
          <w:p w:rsidR="008849F9" w:rsidRPr="00A128D7" w:rsidRDefault="008849F9" w:rsidP="00D96F1E">
            <w:pPr>
              <w:autoSpaceDE w:val="0"/>
              <w:autoSpaceDN w:val="0"/>
              <w:adjustRightInd w:val="0"/>
              <w:spacing w:after="0" w:line="240" w:lineRule="auto"/>
              <w:ind w:left="0" w:right="0" w:firstLine="0"/>
              <w:jc w:val="center"/>
              <w:rPr>
                <w:color w:val="auto"/>
                <w:szCs w:val="24"/>
              </w:rPr>
            </w:pPr>
            <w:r w:rsidRPr="00A128D7">
              <w:rPr>
                <w:color w:val="auto"/>
                <w:szCs w:val="24"/>
              </w:rPr>
              <w:t>450</w:t>
            </w:r>
          </w:p>
        </w:tc>
        <w:tc>
          <w:tcPr>
            <w:tcW w:w="1701" w:type="dxa"/>
          </w:tcPr>
          <w:p w:rsidR="008849F9" w:rsidRPr="00A128D7" w:rsidRDefault="008849F9" w:rsidP="00D96F1E">
            <w:pPr>
              <w:autoSpaceDE w:val="0"/>
              <w:autoSpaceDN w:val="0"/>
              <w:adjustRightInd w:val="0"/>
              <w:spacing w:after="0" w:line="240" w:lineRule="auto"/>
              <w:ind w:left="0" w:right="0" w:firstLine="0"/>
              <w:jc w:val="center"/>
              <w:rPr>
                <w:color w:val="auto"/>
                <w:szCs w:val="24"/>
              </w:rPr>
            </w:pPr>
            <w:r w:rsidRPr="00A128D7">
              <w:rPr>
                <w:color w:val="auto"/>
                <w:szCs w:val="24"/>
              </w:rPr>
              <w:t>152</w:t>
            </w:r>
          </w:p>
        </w:tc>
      </w:tr>
      <w:tr w:rsidR="008849F9" w:rsidRPr="00A128D7" w:rsidTr="009E17EE">
        <w:tc>
          <w:tcPr>
            <w:tcW w:w="4521" w:type="dxa"/>
          </w:tcPr>
          <w:p w:rsidR="008849F9" w:rsidRPr="00A128D7" w:rsidRDefault="008849F9" w:rsidP="00D96F1E">
            <w:pPr>
              <w:autoSpaceDE w:val="0"/>
              <w:autoSpaceDN w:val="0"/>
              <w:adjustRightInd w:val="0"/>
              <w:spacing w:after="0" w:line="240" w:lineRule="auto"/>
              <w:ind w:left="0" w:right="0" w:firstLine="0"/>
              <w:rPr>
                <w:color w:val="auto"/>
                <w:szCs w:val="24"/>
              </w:rPr>
            </w:pPr>
            <w:proofErr w:type="spellStart"/>
            <w:r w:rsidRPr="00A128D7">
              <w:rPr>
                <w:color w:val="auto"/>
                <w:szCs w:val="24"/>
              </w:rPr>
              <w:t>Sacarato</w:t>
            </w:r>
            <w:proofErr w:type="spellEnd"/>
            <w:r w:rsidRPr="00A128D7">
              <w:rPr>
                <w:color w:val="auto"/>
                <w:szCs w:val="24"/>
              </w:rPr>
              <w:t xml:space="preserve"> de </w:t>
            </w:r>
            <w:proofErr w:type="spellStart"/>
            <w:r w:rsidRPr="00A128D7">
              <w:rPr>
                <w:color w:val="auto"/>
                <w:szCs w:val="24"/>
              </w:rPr>
              <w:t>Hidroxido</w:t>
            </w:r>
            <w:proofErr w:type="spellEnd"/>
            <w:r w:rsidRPr="00A128D7">
              <w:rPr>
                <w:color w:val="auto"/>
                <w:szCs w:val="24"/>
              </w:rPr>
              <w:t xml:space="preserve"> </w:t>
            </w:r>
            <w:proofErr w:type="spellStart"/>
            <w:r w:rsidRPr="00A128D7">
              <w:rPr>
                <w:color w:val="auto"/>
                <w:szCs w:val="24"/>
              </w:rPr>
              <w:t>Ferrico</w:t>
            </w:r>
            <w:proofErr w:type="spellEnd"/>
            <w:r w:rsidRPr="00A128D7">
              <w:rPr>
                <w:color w:val="auto"/>
                <w:szCs w:val="24"/>
              </w:rPr>
              <w:t xml:space="preserve"> 100 MG</w:t>
            </w:r>
          </w:p>
        </w:tc>
        <w:tc>
          <w:tcPr>
            <w:tcW w:w="1531" w:type="dxa"/>
          </w:tcPr>
          <w:p w:rsidR="008849F9" w:rsidRPr="00A128D7" w:rsidRDefault="008849F9" w:rsidP="00D96F1E">
            <w:pPr>
              <w:autoSpaceDE w:val="0"/>
              <w:autoSpaceDN w:val="0"/>
              <w:adjustRightInd w:val="0"/>
              <w:spacing w:after="0" w:line="240" w:lineRule="auto"/>
              <w:ind w:left="0" w:right="0" w:firstLine="0"/>
              <w:jc w:val="center"/>
              <w:rPr>
                <w:color w:val="auto"/>
                <w:szCs w:val="24"/>
              </w:rPr>
            </w:pPr>
            <w:r w:rsidRPr="00A128D7">
              <w:rPr>
                <w:color w:val="auto"/>
                <w:szCs w:val="24"/>
              </w:rPr>
              <w:t>59.201</w:t>
            </w:r>
          </w:p>
        </w:tc>
        <w:tc>
          <w:tcPr>
            <w:tcW w:w="1417" w:type="dxa"/>
          </w:tcPr>
          <w:p w:rsidR="008849F9" w:rsidRPr="00A128D7" w:rsidRDefault="008849F9" w:rsidP="00D96F1E">
            <w:pPr>
              <w:autoSpaceDE w:val="0"/>
              <w:autoSpaceDN w:val="0"/>
              <w:adjustRightInd w:val="0"/>
              <w:spacing w:after="0" w:line="240" w:lineRule="auto"/>
              <w:ind w:left="0" w:right="0" w:firstLine="0"/>
              <w:jc w:val="center"/>
              <w:rPr>
                <w:color w:val="auto"/>
                <w:szCs w:val="24"/>
              </w:rPr>
            </w:pPr>
            <w:r w:rsidRPr="00A128D7">
              <w:rPr>
                <w:color w:val="auto"/>
                <w:szCs w:val="24"/>
              </w:rPr>
              <w:t>51.218</w:t>
            </w:r>
          </w:p>
        </w:tc>
        <w:tc>
          <w:tcPr>
            <w:tcW w:w="1701" w:type="dxa"/>
          </w:tcPr>
          <w:p w:rsidR="008849F9" w:rsidRPr="00A128D7" w:rsidRDefault="008849F9" w:rsidP="00D96F1E">
            <w:pPr>
              <w:autoSpaceDE w:val="0"/>
              <w:autoSpaceDN w:val="0"/>
              <w:adjustRightInd w:val="0"/>
              <w:spacing w:after="0" w:line="240" w:lineRule="auto"/>
              <w:ind w:left="0" w:right="0" w:firstLine="0"/>
              <w:jc w:val="center"/>
              <w:rPr>
                <w:color w:val="auto"/>
                <w:szCs w:val="24"/>
              </w:rPr>
            </w:pPr>
            <w:r w:rsidRPr="00A128D7">
              <w:rPr>
                <w:color w:val="auto"/>
                <w:szCs w:val="24"/>
              </w:rPr>
              <w:t>44.273</w:t>
            </w:r>
          </w:p>
        </w:tc>
      </w:tr>
      <w:tr w:rsidR="008849F9" w:rsidRPr="00A128D7" w:rsidTr="009E17EE">
        <w:tc>
          <w:tcPr>
            <w:tcW w:w="4521" w:type="dxa"/>
          </w:tcPr>
          <w:p w:rsidR="008849F9" w:rsidRPr="00A128D7" w:rsidRDefault="008849F9" w:rsidP="00D96F1E">
            <w:pPr>
              <w:autoSpaceDE w:val="0"/>
              <w:autoSpaceDN w:val="0"/>
              <w:adjustRightInd w:val="0"/>
              <w:spacing w:after="0" w:line="240" w:lineRule="auto"/>
              <w:ind w:left="0" w:right="0" w:firstLine="0"/>
              <w:rPr>
                <w:color w:val="auto"/>
                <w:szCs w:val="24"/>
              </w:rPr>
            </w:pPr>
            <w:proofErr w:type="spellStart"/>
            <w:r w:rsidRPr="00A128D7">
              <w:rPr>
                <w:color w:val="auto"/>
                <w:szCs w:val="24"/>
              </w:rPr>
              <w:t>Sevelamer</w:t>
            </w:r>
            <w:proofErr w:type="spellEnd"/>
            <w:r w:rsidRPr="00A128D7">
              <w:rPr>
                <w:color w:val="auto"/>
                <w:szCs w:val="24"/>
              </w:rPr>
              <w:t xml:space="preserve"> 800 MG</w:t>
            </w:r>
            <w:r w:rsidR="00CF5385" w:rsidRPr="00A128D7">
              <w:rPr>
                <w:color w:val="auto"/>
                <w:szCs w:val="24"/>
              </w:rPr>
              <w:t xml:space="preserve"> por comprimido</w:t>
            </w:r>
          </w:p>
        </w:tc>
        <w:tc>
          <w:tcPr>
            <w:tcW w:w="1531" w:type="dxa"/>
          </w:tcPr>
          <w:p w:rsidR="008849F9" w:rsidRPr="00A128D7" w:rsidRDefault="008849F9" w:rsidP="00D96F1E">
            <w:pPr>
              <w:autoSpaceDE w:val="0"/>
              <w:autoSpaceDN w:val="0"/>
              <w:adjustRightInd w:val="0"/>
              <w:spacing w:after="0" w:line="240" w:lineRule="auto"/>
              <w:ind w:left="0" w:right="0" w:firstLine="0"/>
              <w:jc w:val="center"/>
              <w:rPr>
                <w:color w:val="auto"/>
                <w:szCs w:val="24"/>
              </w:rPr>
            </w:pPr>
            <w:r w:rsidRPr="00A128D7">
              <w:rPr>
                <w:color w:val="auto"/>
                <w:szCs w:val="24"/>
              </w:rPr>
              <w:t>1.338.264</w:t>
            </w:r>
          </w:p>
        </w:tc>
        <w:tc>
          <w:tcPr>
            <w:tcW w:w="1417" w:type="dxa"/>
          </w:tcPr>
          <w:p w:rsidR="008849F9" w:rsidRPr="00A128D7" w:rsidRDefault="008849F9" w:rsidP="00D96F1E">
            <w:pPr>
              <w:autoSpaceDE w:val="0"/>
              <w:autoSpaceDN w:val="0"/>
              <w:adjustRightInd w:val="0"/>
              <w:spacing w:after="0" w:line="240" w:lineRule="auto"/>
              <w:ind w:left="0" w:right="0" w:firstLine="0"/>
              <w:jc w:val="center"/>
              <w:rPr>
                <w:color w:val="auto"/>
                <w:szCs w:val="24"/>
              </w:rPr>
            </w:pPr>
            <w:r w:rsidRPr="00A128D7">
              <w:rPr>
                <w:color w:val="auto"/>
                <w:szCs w:val="24"/>
              </w:rPr>
              <w:t>1.260.191</w:t>
            </w:r>
          </w:p>
        </w:tc>
        <w:tc>
          <w:tcPr>
            <w:tcW w:w="1701" w:type="dxa"/>
          </w:tcPr>
          <w:p w:rsidR="008849F9" w:rsidRPr="00A128D7" w:rsidRDefault="008849F9" w:rsidP="00D96F1E">
            <w:pPr>
              <w:autoSpaceDE w:val="0"/>
              <w:autoSpaceDN w:val="0"/>
              <w:adjustRightInd w:val="0"/>
              <w:spacing w:after="0" w:line="240" w:lineRule="auto"/>
              <w:ind w:left="0" w:right="0" w:firstLine="0"/>
              <w:jc w:val="center"/>
              <w:rPr>
                <w:color w:val="auto"/>
                <w:szCs w:val="24"/>
              </w:rPr>
            </w:pPr>
            <w:r w:rsidRPr="00A128D7">
              <w:rPr>
                <w:color w:val="auto"/>
                <w:szCs w:val="24"/>
              </w:rPr>
              <w:t>925.700</w:t>
            </w:r>
          </w:p>
        </w:tc>
      </w:tr>
    </w:tbl>
    <w:p w:rsidR="008849F9" w:rsidRPr="00A128D7" w:rsidRDefault="008849F9" w:rsidP="00A128D7">
      <w:pPr>
        <w:spacing w:after="0" w:line="240" w:lineRule="auto"/>
        <w:ind w:left="0" w:right="0" w:firstLine="0"/>
        <w:jc w:val="center"/>
        <w:rPr>
          <w:rFonts w:eastAsia="Times New Roman"/>
          <w:color w:val="auto"/>
          <w:sz w:val="20"/>
          <w:szCs w:val="20"/>
        </w:rPr>
      </w:pPr>
      <w:r w:rsidRPr="00A128D7">
        <w:rPr>
          <w:rFonts w:eastAsia="Times New Roman"/>
          <w:color w:val="auto"/>
          <w:sz w:val="20"/>
          <w:szCs w:val="20"/>
        </w:rPr>
        <w:t xml:space="preserve">Fonte: </w:t>
      </w:r>
      <w:proofErr w:type="spellStart"/>
      <w:r w:rsidRPr="00A128D7">
        <w:rPr>
          <w:rFonts w:eastAsia="Times New Roman"/>
          <w:color w:val="auto"/>
          <w:sz w:val="20"/>
          <w:szCs w:val="20"/>
        </w:rPr>
        <w:t>Sismedex</w:t>
      </w:r>
      <w:proofErr w:type="spellEnd"/>
      <w:r w:rsidRPr="00A128D7">
        <w:rPr>
          <w:rFonts w:eastAsia="Times New Roman"/>
          <w:color w:val="auto"/>
          <w:sz w:val="20"/>
          <w:szCs w:val="20"/>
        </w:rPr>
        <w:t xml:space="preserve"> - setembro/2017</w:t>
      </w:r>
    </w:p>
    <w:p w:rsidR="001E6BFF" w:rsidRPr="00E71B44" w:rsidRDefault="001E6BFF" w:rsidP="00A128D7">
      <w:pPr>
        <w:autoSpaceDE w:val="0"/>
        <w:autoSpaceDN w:val="0"/>
        <w:adjustRightInd w:val="0"/>
        <w:spacing w:after="120" w:line="360" w:lineRule="auto"/>
        <w:rPr>
          <w:rFonts w:cs="Tahoma"/>
          <w:color w:val="auto"/>
        </w:rPr>
      </w:pPr>
    </w:p>
    <w:p w:rsidR="001E6BFF" w:rsidRPr="00E71B44" w:rsidRDefault="001E6BFF" w:rsidP="00A128D7">
      <w:pPr>
        <w:autoSpaceDE w:val="0"/>
        <w:autoSpaceDN w:val="0"/>
        <w:adjustRightInd w:val="0"/>
        <w:spacing w:after="120" w:line="360" w:lineRule="auto"/>
        <w:rPr>
          <w:rFonts w:cs="Tahoma"/>
          <w:color w:val="auto"/>
        </w:rPr>
      </w:pPr>
    </w:p>
    <w:p w:rsidR="005736E3" w:rsidRPr="00E71B44" w:rsidRDefault="008E3800" w:rsidP="00A128D7">
      <w:pPr>
        <w:pStyle w:val="Ttulo1"/>
        <w:spacing w:before="0" w:after="120" w:line="360" w:lineRule="auto"/>
        <w:ind w:left="11" w:right="0" w:hanging="11"/>
        <w:rPr>
          <w:color w:val="auto"/>
          <w:sz w:val="24"/>
          <w:szCs w:val="24"/>
          <w:u w:val="none" w:color="000000"/>
          <w:lang w:val="pt-BR"/>
        </w:rPr>
      </w:pPr>
      <w:bookmarkStart w:id="118" w:name="_Toc529965624"/>
      <w:bookmarkStart w:id="119" w:name="_Toc531093574"/>
      <w:r w:rsidRPr="00E71B44">
        <w:rPr>
          <w:color w:val="auto"/>
          <w:sz w:val="24"/>
          <w:szCs w:val="24"/>
          <w:u w:val="none" w:color="000000"/>
          <w:lang w:val="pt-BR"/>
        </w:rPr>
        <w:t>5.</w:t>
      </w:r>
      <w:r w:rsidR="00A128D7">
        <w:rPr>
          <w:color w:val="auto"/>
          <w:sz w:val="24"/>
          <w:szCs w:val="24"/>
          <w:u w:val="none" w:color="000000"/>
          <w:lang w:val="pt-BR"/>
        </w:rPr>
        <w:t>5</w:t>
      </w:r>
      <w:r w:rsidRPr="00E71B44">
        <w:rPr>
          <w:color w:val="auto"/>
          <w:sz w:val="24"/>
          <w:szCs w:val="24"/>
          <w:u w:val="none" w:color="000000"/>
          <w:lang w:val="pt-BR"/>
        </w:rPr>
        <w:t xml:space="preserve">.2 </w:t>
      </w:r>
      <w:r w:rsidR="005736E3" w:rsidRPr="00E71B44">
        <w:rPr>
          <w:color w:val="auto"/>
          <w:sz w:val="24"/>
          <w:szCs w:val="24"/>
          <w:u w:val="none" w:color="000000"/>
          <w:lang w:val="pt-BR"/>
        </w:rPr>
        <w:t>Assistência Farmacêutica no Transplante</w:t>
      </w:r>
      <w:r w:rsidR="00017066" w:rsidRPr="00E71B44">
        <w:rPr>
          <w:color w:val="auto"/>
          <w:sz w:val="24"/>
          <w:szCs w:val="24"/>
          <w:u w:val="none" w:color="000000"/>
          <w:lang w:val="pt-BR"/>
        </w:rPr>
        <w:t xml:space="preserve"> </w:t>
      </w:r>
      <w:r w:rsidR="005736E3" w:rsidRPr="00E71B44">
        <w:rPr>
          <w:color w:val="auto"/>
          <w:sz w:val="24"/>
          <w:szCs w:val="24"/>
          <w:u w:val="none" w:color="000000"/>
          <w:lang w:val="pt-BR"/>
        </w:rPr>
        <w:t>Renal:</w:t>
      </w:r>
      <w:bookmarkEnd w:id="118"/>
      <w:bookmarkEnd w:id="119"/>
    </w:p>
    <w:p w:rsidR="005736E3" w:rsidRPr="00E71B44" w:rsidRDefault="008535A0" w:rsidP="00A128D7">
      <w:pPr>
        <w:autoSpaceDE w:val="0"/>
        <w:autoSpaceDN w:val="0"/>
        <w:adjustRightInd w:val="0"/>
        <w:spacing w:after="120" w:line="360" w:lineRule="auto"/>
        <w:ind w:firstLine="841"/>
        <w:rPr>
          <w:rFonts w:cs="Tahoma"/>
          <w:color w:val="auto"/>
        </w:rPr>
      </w:pPr>
      <w:r w:rsidRPr="00E71B44">
        <w:rPr>
          <w:rFonts w:cs="Tahoma"/>
          <w:color w:val="auto"/>
        </w:rPr>
        <w:t xml:space="preserve">A </w:t>
      </w:r>
      <w:r w:rsidR="00062607" w:rsidRPr="00E71B44">
        <w:rPr>
          <w:rFonts w:cs="Tahoma"/>
          <w:color w:val="auto"/>
        </w:rPr>
        <w:t xml:space="preserve">Assistência Farmacêutica </w:t>
      </w:r>
      <w:r w:rsidRPr="00E71B44">
        <w:rPr>
          <w:rFonts w:cs="Tahoma"/>
          <w:color w:val="auto"/>
        </w:rPr>
        <w:t xml:space="preserve">no transplante renal envolve normativas do Ministério da Saúde como: </w:t>
      </w:r>
      <w:r w:rsidR="005736E3" w:rsidRPr="00E71B44">
        <w:rPr>
          <w:rFonts w:cs="Tahoma"/>
          <w:color w:val="auto"/>
        </w:rPr>
        <w:t>Protocolo</w:t>
      </w:r>
      <w:r w:rsidRPr="00E71B44">
        <w:rPr>
          <w:rFonts w:cs="Tahoma"/>
          <w:color w:val="auto"/>
        </w:rPr>
        <w:t>s</w:t>
      </w:r>
      <w:r w:rsidR="005736E3" w:rsidRPr="00E71B44">
        <w:rPr>
          <w:rFonts w:cs="Tahoma"/>
          <w:color w:val="auto"/>
        </w:rPr>
        <w:t xml:space="preserve"> de imunossupressão no Transplante </w:t>
      </w:r>
      <w:r w:rsidRPr="00E71B44">
        <w:rPr>
          <w:rFonts w:cs="Tahoma"/>
          <w:color w:val="auto"/>
        </w:rPr>
        <w:t xml:space="preserve">Renal referente </w:t>
      </w:r>
      <w:proofErr w:type="gramStart"/>
      <w:r w:rsidRPr="00E71B44">
        <w:rPr>
          <w:rFonts w:cs="Tahoma"/>
          <w:color w:val="auto"/>
        </w:rPr>
        <w:t>a</w:t>
      </w:r>
      <w:proofErr w:type="gramEnd"/>
      <w:r w:rsidRPr="00E71B44">
        <w:rPr>
          <w:rFonts w:cs="Tahoma"/>
          <w:color w:val="auto"/>
        </w:rPr>
        <w:t xml:space="preserve"> </w:t>
      </w:r>
      <w:r w:rsidR="005736E3" w:rsidRPr="00E71B44">
        <w:rPr>
          <w:rFonts w:cs="Tahoma"/>
          <w:color w:val="auto"/>
        </w:rPr>
        <w:t>Portaria SAS/MS nº</w:t>
      </w:r>
      <w:r w:rsidR="00795276">
        <w:rPr>
          <w:rFonts w:cs="Tahoma"/>
          <w:color w:val="auto"/>
        </w:rPr>
        <w:t xml:space="preserve"> </w:t>
      </w:r>
      <w:r w:rsidR="005736E3" w:rsidRPr="00E71B44">
        <w:rPr>
          <w:rFonts w:cs="Tahoma"/>
          <w:color w:val="auto"/>
        </w:rPr>
        <w:t>712 de 13/08/2014</w:t>
      </w:r>
      <w:r w:rsidR="00CF5385" w:rsidRPr="00E71B44">
        <w:rPr>
          <w:rFonts w:cs="Tahoma"/>
          <w:color w:val="auto"/>
        </w:rPr>
        <w:t>.</w:t>
      </w:r>
    </w:p>
    <w:p w:rsidR="005736E3" w:rsidRPr="00E71B44" w:rsidRDefault="005736E3" w:rsidP="00A128D7">
      <w:pPr>
        <w:autoSpaceDE w:val="0"/>
        <w:autoSpaceDN w:val="0"/>
        <w:adjustRightInd w:val="0"/>
        <w:spacing w:after="120" w:line="360" w:lineRule="auto"/>
        <w:ind w:firstLine="841"/>
        <w:rPr>
          <w:rFonts w:cs="Tahoma"/>
          <w:color w:val="auto"/>
        </w:rPr>
      </w:pPr>
      <w:r w:rsidRPr="00E71B44">
        <w:rPr>
          <w:rFonts w:cs="Tahoma"/>
          <w:color w:val="auto"/>
        </w:rPr>
        <w:t>Medicamentos</w:t>
      </w:r>
      <w:r w:rsidR="008535A0" w:rsidRPr="00E71B44">
        <w:rPr>
          <w:rFonts w:cs="Tahoma"/>
          <w:color w:val="auto"/>
        </w:rPr>
        <w:t xml:space="preserve"> relacionados</w:t>
      </w:r>
      <w:r w:rsidRPr="00E71B44">
        <w:rPr>
          <w:rFonts w:cs="Tahoma"/>
          <w:color w:val="auto"/>
        </w:rPr>
        <w:t xml:space="preserve">: </w:t>
      </w:r>
    </w:p>
    <w:p w:rsidR="005736E3" w:rsidRPr="00E71B44" w:rsidRDefault="005736E3" w:rsidP="00A128D7">
      <w:pPr>
        <w:pStyle w:val="PargrafodaLista"/>
        <w:numPr>
          <w:ilvl w:val="0"/>
          <w:numId w:val="19"/>
        </w:numPr>
        <w:autoSpaceDE w:val="0"/>
        <w:autoSpaceDN w:val="0"/>
        <w:adjustRightInd w:val="0"/>
        <w:spacing w:after="120" w:line="360" w:lineRule="auto"/>
        <w:ind w:left="10" w:firstLine="841"/>
        <w:rPr>
          <w:rFonts w:cs="Tahoma"/>
          <w:color w:val="auto"/>
        </w:rPr>
      </w:pPr>
      <w:proofErr w:type="spellStart"/>
      <w:r w:rsidRPr="00E71B44">
        <w:rPr>
          <w:rFonts w:cs="Tahoma"/>
          <w:bCs/>
          <w:color w:val="auto"/>
        </w:rPr>
        <w:t>Ciclosporina</w:t>
      </w:r>
      <w:proofErr w:type="spellEnd"/>
      <w:r w:rsidRPr="00E71B44">
        <w:rPr>
          <w:rFonts w:cs="Tahoma"/>
          <w:bCs/>
          <w:color w:val="auto"/>
        </w:rPr>
        <w:t xml:space="preserve"> </w:t>
      </w:r>
      <w:r w:rsidRPr="00E71B44">
        <w:rPr>
          <w:rFonts w:cs="Tahoma"/>
          <w:color w:val="auto"/>
        </w:rPr>
        <w:t xml:space="preserve">25mg, 50mg e 100mg em </w:t>
      </w:r>
      <w:proofErr w:type="spellStart"/>
      <w:r w:rsidRPr="00E71B44">
        <w:rPr>
          <w:rFonts w:cs="Tahoma"/>
          <w:color w:val="auto"/>
        </w:rPr>
        <w:t>cáp</w:t>
      </w:r>
      <w:proofErr w:type="spellEnd"/>
      <w:r w:rsidRPr="00E71B44">
        <w:rPr>
          <w:rFonts w:cs="Tahoma"/>
          <w:color w:val="auto"/>
        </w:rPr>
        <w:t xml:space="preserve">. </w:t>
      </w:r>
      <w:proofErr w:type="gramStart"/>
      <w:r w:rsidRPr="00E71B44">
        <w:rPr>
          <w:rFonts w:cs="Tahoma"/>
          <w:color w:val="auto"/>
        </w:rPr>
        <w:t>e</w:t>
      </w:r>
      <w:proofErr w:type="gramEnd"/>
      <w:r w:rsidRPr="00E71B44">
        <w:rPr>
          <w:rFonts w:cs="Tahoma"/>
          <w:color w:val="auto"/>
        </w:rPr>
        <w:t xml:space="preserve"> 100mg/mL Sol. Oral;</w:t>
      </w:r>
    </w:p>
    <w:p w:rsidR="005736E3" w:rsidRPr="00E71B44" w:rsidRDefault="005736E3" w:rsidP="00A128D7">
      <w:pPr>
        <w:pStyle w:val="PargrafodaLista"/>
        <w:numPr>
          <w:ilvl w:val="0"/>
          <w:numId w:val="19"/>
        </w:numPr>
        <w:autoSpaceDE w:val="0"/>
        <w:autoSpaceDN w:val="0"/>
        <w:adjustRightInd w:val="0"/>
        <w:spacing w:after="120" w:line="360" w:lineRule="auto"/>
        <w:ind w:left="10" w:firstLine="841"/>
        <w:rPr>
          <w:rFonts w:cs="Tahoma"/>
          <w:color w:val="auto"/>
        </w:rPr>
      </w:pPr>
      <w:proofErr w:type="spellStart"/>
      <w:r w:rsidRPr="00E71B44">
        <w:rPr>
          <w:rFonts w:cs="Tahoma"/>
          <w:bCs/>
          <w:color w:val="auto"/>
        </w:rPr>
        <w:lastRenderedPageBreak/>
        <w:t>Tacrolimo</w:t>
      </w:r>
      <w:proofErr w:type="spellEnd"/>
      <w:r w:rsidRPr="00E71B44">
        <w:rPr>
          <w:rFonts w:cs="Tahoma"/>
          <w:bCs/>
          <w:color w:val="auto"/>
        </w:rPr>
        <w:t xml:space="preserve"> </w:t>
      </w:r>
      <w:r w:rsidRPr="00E71B44">
        <w:rPr>
          <w:rFonts w:cs="Tahoma"/>
          <w:color w:val="auto"/>
        </w:rPr>
        <w:t xml:space="preserve">1mg e </w:t>
      </w:r>
      <w:proofErr w:type="gramStart"/>
      <w:r w:rsidRPr="00E71B44">
        <w:rPr>
          <w:rFonts w:cs="Tahoma"/>
          <w:color w:val="auto"/>
        </w:rPr>
        <w:t>5</w:t>
      </w:r>
      <w:proofErr w:type="gramEnd"/>
      <w:r w:rsidRPr="00E71B44">
        <w:rPr>
          <w:rFonts w:cs="Tahoma"/>
          <w:color w:val="auto"/>
        </w:rPr>
        <w:t xml:space="preserve"> </w:t>
      </w:r>
      <w:proofErr w:type="spellStart"/>
      <w:r w:rsidRPr="00E71B44">
        <w:rPr>
          <w:rFonts w:cs="Tahoma"/>
          <w:color w:val="auto"/>
        </w:rPr>
        <w:t>mg</w:t>
      </w:r>
      <w:proofErr w:type="spellEnd"/>
      <w:r w:rsidRPr="00E71B44">
        <w:rPr>
          <w:rFonts w:cs="Tahoma"/>
          <w:color w:val="auto"/>
        </w:rPr>
        <w:t xml:space="preserve"> em </w:t>
      </w:r>
      <w:proofErr w:type="spellStart"/>
      <w:r w:rsidRPr="00E71B44">
        <w:rPr>
          <w:rFonts w:cs="Tahoma"/>
          <w:color w:val="auto"/>
        </w:rPr>
        <w:t>cáp</w:t>
      </w:r>
      <w:proofErr w:type="spellEnd"/>
      <w:r w:rsidRPr="00E71B44">
        <w:rPr>
          <w:rFonts w:cs="Tahoma"/>
          <w:color w:val="auto"/>
        </w:rPr>
        <w:t>.;</w:t>
      </w:r>
    </w:p>
    <w:p w:rsidR="005736E3" w:rsidRPr="00E71B44" w:rsidRDefault="005736E3" w:rsidP="00A128D7">
      <w:pPr>
        <w:pStyle w:val="PargrafodaLista"/>
        <w:numPr>
          <w:ilvl w:val="0"/>
          <w:numId w:val="19"/>
        </w:numPr>
        <w:autoSpaceDE w:val="0"/>
        <w:autoSpaceDN w:val="0"/>
        <w:adjustRightInd w:val="0"/>
        <w:spacing w:after="120" w:line="360" w:lineRule="auto"/>
        <w:ind w:left="10" w:firstLine="841"/>
        <w:rPr>
          <w:rFonts w:cs="Tahoma"/>
          <w:color w:val="auto"/>
        </w:rPr>
      </w:pPr>
      <w:proofErr w:type="spellStart"/>
      <w:r w:rsidRPr="00E71B44">
        <w:rPr>
          <w:rFonts w:cs="Tahoma"/>
          <w:bCs/>
          <w:color w:val="auto"/>
        </w:rPr>
        <w:t>Azatioprina</w:t>
      </w:r>
      <w:proofErr w:type="spellEnd"/>
      <w:r w:rsidRPr="00E71B44">
        <w:rPr>
          <w:rFonts w:cs="Tahoma"/>
          <w:bCs/>
          <w:color w:val="auto"/>
        </w:rPr>
        <w:t xml:space="preserve"> </w:t>
      </w:r>
      <w:r w:rsidRPr="00E71B44">
        <w:rPr>
          <w:rFonts w:cs="Tahoma"/>
          <w:color w:val="auto"/>
        </w:rPr>
        <w:t xml:space="preserve">50mg em </w:t>
      </w:r>
      <w:proofErr w:type="spellStart"/>
      <w:r w:rsidRPr="00E71B44">
        <w:rPr>
          <w:rFonts w:cs="Tahoma"/>
          <w:color w:val="auto"/>
        </w:rPr>
        <w:t>cp</w:t>
      </w:r>
      <w:proofErr w:type="spellEnd"/>
      <w:r w:rsidRPr="00E71B44">
        <w:rPr>
          <w:rFonts w:cs="Tahoma"/>
          <w:color w:val="auto"/>
        </w:rPr>
        <w:t>;</w:t>
      </w:r>
    </w:p>
    <w:p w:rsidR="005736E3" w:rsidRPr="00E71B44" w:rsidRDefault="005736E3" w:rsidP="009E17EE">
      <w:pPr>
        <w:pStyle w:val="PargrafodaLista"/>
        <w:numPr>
          <w:ilvl w:val="0"/>
          <w:numId w:val="19"/>
        </w:numPr>
        <w:autoSpaceDE w:val="0"/>
        <w:autoSpaceDN w:val="0"/>
        <w:adjustRightInd w:val="0"/>
        <w:spacing w:after="120" w:line="360" w:lineRule="auto"/>
        <w:ind w:left="11" w:right="0" w:firstLine="839"/>
        <w:jc w:val="left"/>
        <w:rPr>
          <w:rFonts w:cs="Tahoma"/>
          <w:color w:val="auto"/>
        </w:rPr>
      </w:pPr>
      <w:proofErr w:type="spellStart"/>
      <w:r w:rsidRPr="00E71B44">
        <w:rPr>
          <w:rFonts w:cs="Tahoma"/>
          <w:bCs/>
          <w:color w:val="auto"/>
        </w:rPr>
        <w:t>Micofenolato</w:t>
      </w:r>
      <w:proofErr w:type="spellEnd"/>
      <w:r w:rsidRPr="00E71B44">
        <w:rPr>
          <w:rFonts w:cs="Tahoma"/>
          <w:bCs/>
          <w:color w:val="auto"/>
        </w:rPr>
        <w:t xml:space="preserve"> de </w:t>
      </w:r>
      <w:proofErr w:type="spellStart"/>
      <w:r w:rsidRPr="00E71B44">
        <w:rPr>
          <w:rFonts w:cs="Tahoma"/>
          <w:bCs/>
          <w:color w:val="auto"/>
        </w:rPr>
        <w:t>Mofetila</w:t>
      </w:r>
      <w:proofErr w:type="spellEnd"/>
      <w:r w:rsidRPr="00E71B44">
        <w:rPr>
          <w:rFonts w:cs="Tahoma"/>
          <w:bCs/>
          <w:color w:val="auto"/>
        </w:rPr>
        <w:t xml:space="preserve"> </w:t>
      </w:r>
      <w:r w:rsidRPr="00E71B44">
        <w:rPr>
          <w:rFonts w:cs="Tahoma"/>
          <w:color w:val="auto"/>
        </w:rPr>
        <w:t xml:space="preserve">500mg em </w:t>
      </w:r>
      <w:proofErr w:type="spellStart"/>
      <w:r w:rsidRPr="00E71B44">
        <w:rPr>
          <w:rFonts w:cs="Tahoma"/>
          <w:color w:val="auto"/>
        </w:rPr>
        <w:t>cp</w:t>
      </w:r>
      <w:proofErr w:type="spellEnd"/>
      <w:r w:rsidRPr="00E71B44">
        <w:rPr>
          <w:rFonts w:cs="Tahoma"/>
          <w:color w:val="auto"/>
        </w:rPr>
        <w:t>;</w:t>
      </w:r>
    </w:p>
    <w:p w:rsidR="005736E3" w:rsidRPr="00E71B44" w:rsidRDefault="005736E3" w:rsidP="009E17EE">
      <w:pPr>
        <w:pStyle w:val="PargrafodaLista"/>
        <w:numPr>
          <w:ilvl w:val="0"/>
          <w:numId w:val="19"/>
        </w:numPr>
        <w:autoSpaceDE w:val="0"/>
        <w:autoSpaceDN w:val="0"/>
        <w:adjustRightInd w:val="0"/>
        <w:spacing w:after="120" w:line="360" w:lineRule="auto"/>
        <w:ind w:left="11" w:right="0" w:firstLine="839"/>
        <w:jc w:val="left"/>
        <w:rPr>
          <w:rFonts w:cs="Tahoma"/>
          <w:color w:val="auto"/>
        </w:rPr>
      </w:pPr>
      <w:proofErr w:type="spellStart"/>
      <w:r w:rsidRPr="00E71B44">
        <w:rPr>
          <w:rFonts w:cs="Tahoma"/>
          <w:bCs/>
          <w:color w:val="auto"/>
        </w:rPr>
        <w:t>Micofenolato</w:t>
      </w:r>
      <w:proofErr w:type="spellEnd"/>
      <w:r w:rsidRPr="00E71B44">
        <w:rPr>
          <w:rFonts w:cs="Tahoma"/>
          <w:bCs/>
          <w:color w:val="auto"/>
        </w:rPr>
        <w:t xml:space="preserve"> de Sódio </w:t>
      </w:r>
      <w:r w:rsidRPr="00E71B44">
        <w:rPr>
          <w:rFonts w:cs="Tahoma"/>
          <w:color w:val="auto"/>
        </w:rPr>
        <w:t xml:space="preserve">180mg e 360mg em </w:t>
      </w:r>
      <w:proofErr w:type="spellStart"/>
      <w:r w:rsidRPr="00E71B44">
        <w:rPr>
          <w:rFonts w:cs="Tahoma"/>
          <w:color w:val="auto"/>
        </w:rPr>
        <w:t>cp</w:t>
      </w:r>
      <w:proofErr w:type="spellEnd"/>
      <w:r w:rsidRPr="00E71B44">
        <w:rPr>
          <w:rFonts w:cs="Tahoma"/>
          <w:color w:val="auto"/>
        </w:rPr>
        <w:t>;</w:t>
      </w:r>
    </w:p>
    <w:p w:rsidR="005736E3" w:rsidRPr="00E71B44" w:rsidRDefault="005736E3" w:rsidP="009E17EE">
      <w:pPr>
        <w:pStyle w:val="PargrafodaLista"/>
        <w:numPr>
          <w:ilvl w:val="0"/>
          <w:numId w:val="19"/>
        </w:numPr>
        <w:autoSpaceDE w:val="0"/>
        <w:autoSpaceDN w:val="0"/>
        <w:adjustRightInd w:val="0"/>
        <w:spacing w:after="120" w:line="360" w:lineRule="auto"/>
        <w:ind w:left="11" w:right="0" w:firstLine="839"/>
        <w:jc w:val="left"/>
        <w:rPr>
          <w:rFonts w:cs="Tahoma"/>
          <w:color w:val="auto"/>
        </w:rPr>
      </w:pPr>
      <w:proofErr w:type="spellStart"/>
      <w:r w:rsidRPr="00E71B44">
        <w:rPr>
          <w:rFonts w:cs="Tahoma"/>
          <w:bCs/>
          <w:color w:val="auto"/>
        </w:rPr>
        <w:t>Sirolimo</w:t>
      </w:r>
      <w:proofErr w:type="spellEnd"/>
      <w:r w:rsidRPr="00E71B44">
        <w:rPr>
          <w:rFonts w:cs="Tahoma"/>
          <w:bCs/>
          <w:color w:val="auto"/>
        </w:rPr>
        <w:t xml:space="preserve"> </w:t>
      </w:r>
      <w:r w:rsidRPr="00E71B44">
        <w:rPr>
          <w:rFonts w:cs="Tahoma"/>
          <w:color w:val="auto"/>
        </w:rPr>
        <w:t xml:space="preserve">1mg e 2mg em </w:t>
      </w:r>
      <w:proofErr w:type="spellStart"/>
      <w:r w:rsidRPr="00E71B44">
        <w:rPr>
          <w:rFonts w:cs="Tahoma"/>
          <w:color w:val="auto"/>
        </w:rPr>
        <w:t>drág</w:t>
      </w:r>
      <w:proofErr w:type="spellEnd"/>
      <w:proofErr w:type="gramStart"/>
      <w:r w:rsidRPr="00E71B44">
        <w:rPr>
          <w:rFonts w:cs="Tahoma"/>
          <w:color w:val="auto"/>
        </w:rPr>
        <w:t>.;</w:t>
      </w:r>
      <w:proofErr w:type="gramEnd"/>
    </w:p>
    <w:p w:rsidR="005736E3" w:rsidRPr="00E71B44" w:rsidRDefault="005736E3" w:rsidP="009E17EE">
      <w:pPr>
        <w:pStyle w:val="PargrafodaLista"/>
        <w:numPr>
          <w:ilvl w:val="0"/>
          <w:numId w:val="19"/>
        </w:numPr>
        <w:autoSpaceDE w:val="0"/>
        <w:autoSpaceDN w:val="0"/>
        <w:adjustRightInd w:val="0"/>
        <w:spacing w:after="120" w:line="360" w:lineRule="auto"/>
        <w:ind w:left="11" w:right="0" w:firstLine="839"/>
        <w:jc w:val="left"/>
        <w:rPr>
          <w:rFonts w:cs="Tahoma"/>
          <w:color w:val="auto"/>
        </w:rPr>
      </w:pPr>
      <w:proofErr w:type="spellStart"/>
      <w:r w:rsidRPr="00E71B44">
        <w:rPr>
          <w:rFonts w:cs="Tahoma"/>
          <w:bCs/>
          <w:color w:val="auto"/>
        </w:rPr>
        <w:t>Everolimo</w:t>
      </w:r>
      <w:proofErr w:type="spellEnd"/>
      <w:r w:rsidRPr="00E71B44">
        <w:rPr>
          <w:rFonts w:cs="Tahoma"/>
          <w:bCs/>
          <w:color w:val="auto"/>
        </w:rPr>
        <w:t xml:space="preserve"> </w:t>
      </w:r>
      <w:r w:rsidRPr="00E71B44">
        <w:rPr>
          <w:rFonts w:cs="Tahoma"/>
          <w:color w:val="auto"/>
        </w:rPr>
        <w:t>0,5</w:t>
      </w:r>
      <w:proofErr w:type="spellStart"/>
      <w:proofErr w:type="gramStart"/>
      <w:r w:rsidRPr="00E71B44">
        <w:rPr>
          <w:rFonts w:cs="Tahoma"/>
          <w:color w:val="auto"/>
        </w:rPr>
        <w:t>mg</w:t>
      </w:r>
      <w:proofErr w:type="spellEnd"/>
      <w:proofErr w:type="gramEnd"/>
      <w:r w:rsidRPr="00E71B44">
        <w:rPr>
          <w:rFonts w:cs="Tahoma"/>
          <w:color w:val="auto"/>
        </w:rPr>
        <w:t>, 0,75</w:t>
      </w:r>
      <w:proofErr w:type="spellStart"/>
      <w:r w:rsidRPr="00E71B44">
        <w:rPr>
          <w:rFonts w:cs="Tahoma"/>
          <w:color w:val="auto"/>
        </w:rPr>
        <w:t>mg</w:t>
      </w:r>
      <w:proofErr w:type="spellEnd"/>
      <w:r w:rsidRPr="00E71B44">
        <w:rPr>
          <w:rFonts w:cs="Tahoma"/>
          <w:color w:val="auto"/>
        </w:rPr>
        <w:t xml:space="preserve"> </w:t>
      </w:r>
      <w:r w:rsidR="008E3800" w:rsidRPr="00E71B44">
        <w:rPr>
          <w:rFonts w:cs="Tahoma"/>
          <w:bCs/>
          <w:color w:val="auto"/>
        </w:rPr>
        <w:t xml:space="preserve">Humana </w:t>
      </w:r>
      <w:r w:rsidR="008E3800" w:rsidRPr="00E71B44">
        <w:rPr>
          <w:rFonts w:cs="Tahoma"/>
          <w:color w:val="auto"/>
        </w:rPr>
        <w:t>5,0 g frasco</w:t>
      </w:r>
      <w:r w:rsidR="00CF5385" w:rsidRPr="00E71B44">
        <w:rPr>
          <w:rFonts w:cs="Tahoma"/>
          <w:color w:val="auto"/>
        </w:rPr>
        <w:t xml:space="preserve"> </w:t>
      </w:r>
      <w:r w:rsidRPr="00E71B44">
        <w:rPr>
          <w:rFonts w:cs="Tahoma"/>
          <w:color w:val="auto"/>
        </w:rPr>
        <w:t xml:space="preserve">e 1mg em </w:t>
      </w:r>
      <w:proofErr w:type="spellStart"/>
      <w:r w:rsidRPr="00E71B44">
        <w:rPr>
          <w:rFonts w:cs="Tahoma"/>
          <w:color w:val="auto"/>
        </w:rPr>
        <w:t>cp</w:t>
      </w:r>
      <w:proofErr w:type="spellEnd"/>
      <w:r w:rsidRPr="00E71B44">
        <w:rPr>
          <w:rFonts w:cs="Tahoma"/>
          <w:color w:val="auto"/>
        </w:rPr>
        <w:t>;</w:t>
      </w:r>
    </w:p>
    <w:p w:rsidR="008535A0" w:rsidRPr="00E71B44" w:rsidRDefault="005736E3" w:rsidP="009E17EE">
      <w:pPr>
        <w:pStyle w:val="PargrafodaLista"/>
        <w:numPr>
          <w:ilvl w:val="0"/>
          <w:numId w:val="19"/>
        </w:numPr>
        <w:autoSpaceDE w:val="0"/>
        <w:autoSpaceDN w:val="0"/>
        <w:adjustRightInd w:val="0"/>
        <w:spacing w:after="120" w:line="360" w:lineRule="auto"/>
        <w:ind w:left="11" w:right="0" w:firstLine="839"/>
        <w:rPr>
          <w:rFonts w:cs="Tahoma"/>
          <w:color w:val="auto"/>
        </w:rPr>
      </w:pPr>
      <w:r w:rsidRPr="00E71B44">
        <w:rPr>
          <w:rFonts w:cs="Tahoma"/>
          <w:bCs/>
          <w:color w:val="auto"/>
        </w:rPr>
        <w:t>Imunoglobulina</w:t>
      </w:r>
      <w:r w:rsidR="00017066" w:rsidRPr="00E71B44">
        <w:rPr>
          <w:rFonts w:cs="Tahoma"/>
          <w:color w:val="auto"/>
        </w:rPr>
        <w:t xml:space="preserve"> </w:t>
      </w:r>
    </w:p>
    <w:p w:rsidR="005736E3" w:rsidRPr="001D3361" w:rsidRDefault="009058B6" w:rsidP="001D3361">
      <w:pPr>
        <w:autoSpaceDE w:val="0"/>
        <w:autoSpaceDN w:val="0"/>
        <w:adjustRightInd w:val="0"/>
        <w:spacing w:after="120" w:line="360" w:lineRule="auto"/>
        <w:ind w:left="11" w:right="0" w:firstLine="839"/>
        <w:rPr>
          <w:rFonts w:cs="Tahoma"/>
          <w:color w:val="auto"/>
        </w:rPr>
      </w:pPr>
      <w:r w:rsidRPr="001D3361">
        <w:rPr>
          <w:rFonts w:cs="Tahoma"/>
          <w:color w:val="auto"/>
        </w:rPr>
        <w:t xml:space="preserve">Os pacientes submetidos ao transplante renal possuem um fluxo de atendimento diferenciado na DIAF, devido </w:t>
      </w:r>
      <w:proofErr w:type="gramStart"/>
      <w:r w:rsidRPr="001D3361">
        <w:rPr>
          <w:rFonts w:cs="Tahoma"/>
          <w:color w:val="auto"/>
        </w:rPr>
        <w:t>a</w:t>
      </w:r>
      <w:proofErr w:type="gramEnd"/>
      <w:r w:rsidRPr="001D3361">
        <w:rPr>
          <w:rFonts w:cs="Tahoma"/>
          <w:color w:val="auto"/>
        </w:rPr>
        <w:t xml:space="preserve"> gravidade da situação onde o paciente encontra-se ainda internado na unidade hospitalar pós transplante, o responsável legal portando os documentos necessários encaminha-se a uma UDAF com atendimento especial (esta unidade possui estoque estratégico para o início do tratamento). </w:t>
      </w:r>
    </w:p>
    <w:p w:rsidR="005736E3" w:rsidRPr="00E71B44" w:rsidRDefault="005736E3" w:rsidP="009E17EE">
      <w:pPr>
        <w:autoSpaceDE w:val="0"/>
        <w:autoSpaceDN w:val="0"/>
        <w:adjustRightInd w:val="0"/>
        <w:spacing w:after="120" w:line="360" w:lineRule="auto"/>
        <w:ind w:left="11" w:right="0" w:firstLine="839"/>
        <w:rPr>
          <w:rFonts w:cs="Tahoma"/>
          <w:color w:val="auto"/>
        </w:rPr>
      </w:pPr>
      <w:r w:rsidRPr="00E71B44">
        <w:rPr>
          <w:rFonts w:cs="Tahoma"/>
          <w:color w:val="auto"/>
        </w:rPr>
        <w:t xml:space="preserve">As </w:t>
      </w:r>
      <w:proofErr w:type="spellStart"/>
      <w:r w:rsidRPr="00E71B44">
        <w:rPr>
          <w:rFonts w:cs="Tahoma"/>
          <w:color w:val="auto"/>
        </w:rPr>
        <w:t>UDAFs</w:t>
      </w:r>
      <w:proofErr w:type="spellEnd"/>
      <w:r w:rsidRPr="00E71B44">
        <w:rPr>
          <w:rFonts w:cs="Tahoma"/>
          <w:color w:val="auto"/>
        </w:rPr>
        <w:t xml:space="preserve"> com atendimento especial</w:t>
      </w:r>
      <w:r w:rsidR="00017066" w:rsidRPr="00E71B44">
        <w:rPr>
          <w:rFonts w:cs="Tahoma"/>
          <w:color w:val="auto"/>
        </w:rPr>
        <w:t xml:space="preserve"> </w:t>
      </w:r>
      <w:r w:rsidRPr="00E71B44">
        <w:rPr>
          <w:rFonts w:cs="Tahoma"/>
          <w:color w:val="auto"/>
        </w:rPr>
        <w:t>são as regionais de saúde localizadas nos municípios que possuem hospitais transplantadores, como por exemplo: Regional de Blumenau, Coordenadoria da Grande Florianópolis (São José), Regional Jaraguá do Sul, UNIAFAM Joinville</w:t>
      </w:r>
      <w:r w:rsidR="001D3361">
        <w:rPr>
          <w:rFonts w:cs="Tahoma"/>
          <w:color w:val="auto"/>
        </w:rPr>
        <w:t>.</w:t>
      </w:r>
      <w:r w:rsidRPr="00E71B44">
        <w:rPr>
          <w:rFonts w:cs="Tahoma"/>
          <w:color w:val="auto"/>
        </w:rPr>
        <w:t xml:space="preserve"> </w:t>
      </w:r>
    </w:p>
    <w:p w:rsidR="005736E3" w:rsidRPr="00E71B44" w:rsidRDefault="005736E3" w:rsidP="009E17EE">
      <w:pPr>
        <w:autoSpaceDE w:val="0"/>
        <w:autoSpaceDN w:val="0"/>
        <w:adjustRightInd w:val="0"/>
        <w:spacing w:after="120" w:line="360" w:lineRule="auto"/>
        <w:ind w:left="11" w:right="0" w:firstLine="839"/>
        <w:rPr>
          <w:rFonts w:cs="Tahoma"/>
          <w:color w:val="auto"/>
        </w:rPr>
      </w:pPr>
      <w:r w:rsidRPr="00E71B44">
        <w:rPr>
          <w:rFonts w:cs="Tahoma"/>
          <w:color w:val="auto"/>
        </w:rPr>
        <w:t>Os processos são enviados à DIAF por email e avaliados segundo os critérios estabelecidos no PCDT e podem ter as seguintes situações:</w:t>
      </w:r>
    </w:p>
    <w:p w:rsidR="005736E3" w:rsidRPr="00E71B44" w:rsidRDefault="005736E3" w:rsidP="009E17EE">
      <w:pPr>
        <w:numPr>
          <w:ilvl w:val="0"/>
          <w:numId w:val="20"/>
        </w:numPr>
        <w:tabs>
          <w:tab w:val="left" w:pos="1276"/>
        </w:tabs>
        <w:autoSpaceDE w:val="0"/>
        <w:autoSpaceDN w:val="0"/>
        <w:adjustRightInd w:val="0"/>
        <w:spacing w:after="120" w:line="360" w:lineRule="auto"/>
        <w:ind w:left="11" w:right="0" w:firstLine="839"/>
        <w:jc w:val="left"/>
        <w:rPr>
          <w:rFonts w:cs="Tahoma"/>
          <w:b/>
          <w:bCs/>
          <w:color w:val="auto"/>
        </w:rPr>
      </w:pPr>
      <w:r w:rsidRPr="00E71B44">
        <w:rPr>
          <w:rFonts w:cs="Tahoma"/>
          <w:b/>
          <w:color w:val="auto"/>
        </w:rPr>
        <w:t>Processo deferido:</w:t>
      </w:r>
    </w:p>
    <w:p w:rsidR="005736E3" w:rsidRPr="00E71B44" w:rsidRDefault="005736E3" w:rsidP="009E17EE">
      <w:pPr>
        <w:autoSpaceDE w:val="0"/>
        <w:autoSpaceDN w:val="0"/>
        <w:adjustRightInd w:val="0"/>
        <w:spacing w:after="120" w:line="360" w:lineRule="auto"/>
        <w:ind w:left="11" w:right="0" w:firstLine="839"/>
        <w:rPr>
          <w:rFonts w:cs="Tahoma"/>
          <w:bCs/>
          <w:color w:val="auto"/>
        </w:rPr>
      </w:pPr>
      <w:r w:rsidRPr="00E71B44">
        <w:rPr>
          <w:rFonts w:cs="Tahoma"/>
          <w:bCs/>
          <w:color w:val="auto"/>
        </w:rPr>
        <w:t>O responsável retira o primeiro mês de tratamento na UDAF;</w:t>
      </w:r>
    </w:p>
    <w:p w:rsidR="005736E3" w:rsidRPr="00E71B44" w:rsidRDefault="005736E3" w:rsidP="009E17EE">
      <w:pPr>
        <w:autoSpaceDE w:val="0"/>
        <w:autoSpaceDN w:val="0"/>
        <w:adjustRightInd w:val="0"/>
        <w:spacing w:after="120" w:line="360" w:lineRule="auto"/>
        <w:ind w:left="11" w:right="0" w:firstLine="839"/>
        <w:rPr>
          <w:rFonts w:cs="Tahoma"/>
          <w:color w:val="auto"/>
        </w:rPr>
      </w:pPr>
      <w:r w:rsidRPr="00E71B44">
        <w:rPr>
          <w:rFonts w:cs="Tahoma"/>
          <w:bCs/>
          <w:color w:val="auto"/>
        </w:rPr>
        <w:t>O processo é transferido para o município de residência do paciente;</w:t>
      </w:r>
    </w:p>
    <w:p w:rsidR="005736E3" w:rsidRPr="00E71B44" w:rsidRDefault="005736E3" w:rsidP="009E17EE">
      <w:pPr>
        <w:autoSpaceDE w:val="0"/>
        <w:autoSpaceDN w:val="0"/>
        <w:adjustRightInd w:val="0"/>
        <w:spacing w:after="120" w:line="360" w:lineRule="auto"/>
        <w:ind w:left="11" w:right="0" w:firstLine="839"/>
        <w:rPr>
          <w:rFonts w:cs="Tahoma"/>
          <w:bCs/>
          <w:color w:val="auto"/>
        </w:rPr>
      </w:pPr>
      <w:r w:rsidRPr="00E71B44">
        <w:rPr>
          <w:rFonts w:cs="Tahoma"/>
          <w:bCs/>
          <w:color w:val="auto"/>
        </w:rPr>
        <w:t>Paciente ou responsável retira o medicamento mensalmente;</w:t>
      </w:r>
    </w:p>
    <w:p w:rsidR="005736E3" w:rsidRPr="00E71B44" w:rsidRDefault="005736E3" w:rsidP="009E17EE">
      <w:pPr>
        <w:autoSpaceDE w:val="0"/>
        <w:autoSpaceDN w:val="0"/>
        <w:adjustRightInd w:val="0"/>
        <w:spacing w:after="120" w:line="360" w:lineRule="auto"/>
        <w:ind w:left="11" w:right="0" w:firstLine="839"/>
        <w:rPr>
          <w:rFonts w:cs="Tahoma"/>
          <w:bCs/>
          <w:color w:val="auto"/>
        </w:rPr>
      </w:pPr>
      <w:r w:rsidRPr="00E71B44">
        <w:rPr>
          <w:rFonts w:cs="Tahoma"/>
          <w:bCs/>
          <w:color w:val="auto"/>
        </w:rPr>
        <w:t>Processo deverá ser renovado trimestralmente.</w:t>
      </w:r>
    </w:p>
    <w:p w:rsidR="005736E3" w:rsidRPr="00E71B44" w:rsidRDefault="005736E3" w:rsidP="009E17EE">
      <w:pPr>
        <w:numPr>
          <w:ilvl w:val="0"/>
          <w:numId w:val="20"/>
        </w:numPr>
        <w:autoSpaceDE w:val="0"/>
        <w:autoSpaceDN w:val="0"/>
        <w:adjustRightInd w:val="0"/>
        <w:spacing w:after="120" w:line="360" w:lineRule="auto"/>
        <w:ind w:left="11" w:right="0" w:firstLine="839"/>
        <w:jc w:val="left"/>
        <w:rPr>
          <w:rFonts w:cs="Tahoma"/>
          <w:b/>
          <w:color w:val="auto"/>
        </w:rPr>
      </w:pPr>
      <w:r w:rsidRPr="00E71B44">
        <w:rPr>
          <w:rFonts w:cs="Tahoma"/>
          <w:b/>
          <w:color w:val="auto"/>
        </w:rPr>
        <w:t>Processo Devolvido:</w:t>
      </w:r>
    </w:p>
    <w:p w:rsidR="005736E3" w:rsidRPr="00E71B44" w:rsidRDefault="005736E3" w:rsidP="009E17EE">
      <w:pPr>
        <w:autoSpaceDE w:val="0"/>
        <w:autoSpaceDN w:val="0"/>
        <w:adjustRightInd w:val="0"/>
        <w:spacing w:after="120" w:line="360" w:lineRule="auto"/>
        <w:ind w:left="11" w:right="0" w:firstLine="839"/>
        <w:rPr>
          <w:rFonts w:cs="Tahoma"/>
          <w:bCs/>
          <w:color w:val="auto"/>
        </w:rPr>
      </w:pPr>
      <w:r w:rsidRPr="00E71B44">
        <w:rPr>
          <w:rFonts w:cs="Tahoma"/>
          <w:bCs/>
          <w:color w:val="auto"/>
        </w:rPr>
        <w:t>Processo é devolvido para o local de origem por e-mail para adequação;</w:t>
      </w:r>
    </w:p>
    <w:p w:rsidR="005736E3" w:rsidRPr="00E71B44" w:rsidRDefault="005736E3" w:rsidP="009E17EE">
      <w:pPr>
        <w:autoSpaceDE w:val="0"/>
        <w:autoSpaceDN w:val="0"/>
        <w:adjustRightInd w:val="0"/>
        <w:spacing w:after="120" w:line="360" w:lineRule="auto"/>
        <w:ind w:left="11" w:right="0" w:firstLine="839"/>
        <w:rPr>
          <w:rFonts w:cs="Tahoma"/>
          <w:bCs/>
          <w:color w:val="auto"/>
        </w:rPr>
      </w:pPr>
      <w:r w:rsidRPr="00E71B44">
        <w:rPr>
          <w:rFonts w:cs="Tahoma"/>
          <w:bCs/>
          <w:color w:val="auto"/>
        </w:rPr>
        <w:t>Pode ser reapresentado a qualquer momento com a devida correção.</w:t>
      </w:r>
    </w:p>
    <w:p w:rsidR="005736E3" w:rsidRPr="00E71B44" w:rsidRDefault="005736E3" w:rsidP="009E17EE">
      <w:pPr>
        <w:numPr>
          <w:ilvl w:val="0"/>
          <w:numId w:val="20"/>
        </w:numPr>
        <w:autoSpaceDE w:val="0"/>
        <w:autoSpaceDN w:val="0"/>
        <w:adjustRightInd w:val="0"/>
        <w:spacing w:after="120" w:line="360" w:lineRule="auto"/>
        <w:ind w:left="11" w:right="0" w:firstLine="839"/>
        <w:jc w:val="left"/>
        <w:rPr>
          <w:rFonts w:cs="Tahoma"/>
          <w:b/>
          <w:color w:val="auto"/>
        </w:rPr>
      </w:pPr>
      <w:r w:rsidRPr="00E71B44">
        <w:rPr>
          <w:rFonts w:cs="Tahoma"/>
          <w:b/>
          <w:color w:val="auto"/>
        </w:rPr>
        <w:t>Processo Indeferido: ocorre quando:</w:t>
      </w:r>
    </w:p>
    <w:p w:rsidR="005736E3" w:rsidRPr="00E71B44" w:rsidRDefault="005736E3" w:rsidP="009E17EE">
      <w:pPr>
        <w:autoSpaceDE w:val="0"/>
        <w:autoSpaceDN w:val="0"/>
        <w:adjustRightInd w:val="0"/>
        <w:spacing w:after="120" w:line="360" w:lineRule="auto"/>
        <w:ind w:left="11" w:right="0" w:firstLine="839"/>
        <w:rPr>
          <w:rFonts w:cs="Tahoma"/>
          <w:bCs/>
          <w:color w:val="auto"/>
        </w:rPr>
      </w:pPr>
      <w:r w:rsidRPr="00E71B44">
        <w:rPr>
          <w:rFonts w:cs="Tahoma"/>
          <w:bCs/>
          <w:color w:val="auto"/>
        </w:rPr>
        <w:t>Processo apresentando com:</w:t>
      </w:r>
    </w:p>
    <w:p w:rsidR="005736E3" w:rsidRPr="00E71B44" w:rsidRDefault="005736E3" w:rsidP="009E17EE">
      <w:pPr>
        <w:autoSpaceDE w:val="0"/>
        <w:autoSpaceDN w:val="0"/>
        <w:adjustRightInd w:val="0"/>
        <w:spacing w:after="120" w:line="360" w:lineRule="auto"/>
        <w:ind w:left="11" w:right="0" w:firstLine="839"/>
        <w:rPr>
          <w:rFonts w:cs="Tahoma"/>
          <w:bCs/>
          <w:color w:val="auto"/>
        </w:rPr>
      </w:pPr>
      <w:r w:rsidRPr="00E71B44">
        <w:rPr>
          <w:rFonts w:cs="Tahoma"/>
          <w:bCs/>
          <w:color w:val="auto"/>
        </w:rPr>
        <w:t>CID 10 não padronizado; Medicamento não padronizado para o tipo de transplante;</w:t>
      </w:r>
    </w:p>
    <w:p w:rsidR="005736E3" w:rsidRPr="00E71B44" w:rsidRDefault="005736E3" w:rsidP="009E17EE">
      <w:pPr>
        <w:autoSpaceDE w:val="0"/>
        <w:autoSpaceDN w:val="0"/>
        <w:adjustRightInd w:val="0"/>
        <w:spacing w:after="120" w:line="360" w:lineRule="auto"/>
        <w:ind w:left="11" w:right="0" w:firstLine="839"/>
        <w:rPr>
          <w:rFonts w:cs="Tahoma"/>
          <w:bCs/>
          <w:color w:val="auto"/>
        </w:rPr>
      </w:pPr>
      <w:r w:rsidRPr="00E71B44">
        <w:rPr>
          <w:rFonts w:cs="Tahoma"/>
          <w:bCs/>
          <w:color w:val="auto"/>
        </w:rPr>
        <w:lastRenderedPageBreak/>
        <w:t xml:space="preserve">Adequações para aumento de posologia e/ou troca de medicamento ou apresentação podem ser encaminhadas por e-mail e a </w:t>
      </w:r>
      <w:proofErr w:type="spellStart"/>
      <w:r w:rsidRPr="00E71B44">
        <w:rPr>
          <w:rFonts w:cs="Tahoma"/>
          <w:bCs/>
          <w:color w:val="auto"/>
        </w:rPr>
        <w:t>dispensação</w:t>
      </w:r>
      <w:proofErr w:type="spellEnd"/>
      <w:r w:rsidRPr="00E71B44">
        <w:rPr>
          <w:rFonts w:cs="Tahoma"/>
          <w:bCs/>
          <w:color w:val="auto"/>
        </w:rPr>
        <w:t xml:space="preserve"> ocorrerá conforme disponibilidade da UDAF</w:t>
      </w:r>
    </w:p>
    <w:p w:rsidR="005736E3" w:rsidRPr="00E71B44" w:rsidRDefault="005736E3" w:rsidP="00CF5385">
      <w:pPr>
        <w:autoSpaceDE w:val="0"/>
        <w:autoSpaceDN w:val="0"/>
        <w:adjustRightInd w:val="0"/>
        <w:spacing w:after="120" w:line="360" w:lineRule="auto"/>
        <w:ind w:left="11" w:right="0" w:firstLine="840"/>
        <w:rPr>
          <w:rFonts w:cs="Tahoma"/>
          <w:bCs/>
          <w:color w:val="auto"/>
        </w:rPr>
      </w:pPr>
      <w:r w:rsidRPr="00E71B44">
        <w:rPr>
          <w:rFonts w:cs="Tahoma"/>
          <w:bCs/>
          <w:color w:val="auto"/>
        </w:rPr>
        <w:t>Segue</w:t>
      </w:r>
      <w:r w:rsidR="00144AE8" w:rsidRPr="00E71B44">
        <w:rPr>
          <w:rFonts w:cs="Tahoma"/>
          <w:bCs/>
          <w:color w:val="auto"/>
        </w:rPr>
        <w:t xml:space="preserve"> abaixo</w:t>
      </w:r>
      <w:r w:rsidRPr="00E71B44">
        <w:rPr>
          <w:rFonts w:cs="Tahoma"/>
          <w:bCs/>
          <w:color w:val="auto"/>
        </w:rPr>
        <w:t xml:space="preserve"> quadro com número de pacientes atendidos conforme CID de transplante:</w:t>
      </w:r>
    </w:p>
    <w:p w:rsidR="005736E3" w:rsidRPr="00E71B44" w:rsidRDefault="005736E3" w:rsidP="00663E52">
      <w:pPr>
        <w:spacing w:after="120" w:line="360" w:lineRule="auto"/>
        <w:ind w:left="11" w:right="0" w:firstLine="839"/>
        <w:rPr>
          <w:rFonts w:cs="Tahoma"/>
          <w:bCs/>
          <w:color w:val="auto"/>
        </w:rPr>
      </w:pPr>
      <w:r w:rsidRPr="00E71B44">
        <w:rPr>
          <w:rFonts w:cs="Tahoma"/>
          <w:bCs/>
          <w:color w:val="auto"/>
        </w:rPr>
        <w:t>Z940: Transplante Renal</w:t>
      </w:r>
    </w:p>
    <w:p w:rsidR="005736E3" w:rsidRPr="00E71B44" w:rsidRDefault="005736E3" w:rsidP="00663E52">
      <w:pPr>
        <w:spacing w:after="120" w:line="360" w:lineRule="auto"/>
        <w:ind w:left="11" w:right="0" w:firstLine="839"/>
        <w:rPr>
          <w:rFonts w:cs="Tahoma"/>
          <w:bCs/>
          <w:color w:val="auto"/>
        </w:rPr>
      </w:pPr>
      <w:proofErr w:type="gramStart"/>
      <w:r w:rsidRPr="00E71B44">
        <w:rPr>
          <w:rFonts w:cs="Tahoma"/>
          <w:bCs/>
          <w:color w:val="auto"/>
        </w:rPr>
        <w:t>Z94.</w:t>
      </w:r>
      <w:proofErr w:type="gramEnd"/>
      <w:r w:rsidRPr="00E71B44">
        <w:rPr>
          <w:rFonts w:cs="Tahoma"/>
          <w:bCs/>
          <w:color w:val="auto"/>
        </w:rPr>
        <w:t>1: Coração Transplantado</w:t>
      </w:r>
    </w:p>
    <w:p w:rsidR="005736E3" w:rsidRPr="00E71B44" w:rsidRDefault="005736E3" w:rsidP="00663E52">
      <w:pPr>
        <w:spacing w:after="120" w:line="360" w:lineRule="auto"/>
        <w:ind w:left="11" w:right="0" w:firstLine="839"/>
        <w:rPr>
          <w:rFonts w:cs="Tahoma"/>
          <w:bCs/>
          <w:color w:val="auto"/>
        </w:rPr>
      </w:pPr>
      <w:proofErr w:type="gramStart"/>
      <w:r w:rsidRPr="00E71B44">
        <w:rPr>
          <w:rFonts w:cs="Tahoma"/>
          <w:bCs/>
          <w:color w:val="auto"/>
        </w:rPr>
        <w:t>Z94.</w:t>
      </w:r>
      <w:proofErr w:type="gramEnd"/>
      <w:r w:rsidRPr="00E71B44">
        <w:rPr>
          <w:rFonts w:cs="Tahoma"/>
          <w:bCs/>
          <w:color w:val="auto"/>
        </w:rPr>
        <w:t>2: Pulmões Transplantados</w:t>
      </w:r>
    </w:p>
    <w:p w:rsidR="005736E3" w:rsidRPr="00E71B44" w:rsidRDefault="005736E3" w:rsidP="00663E52">
      <w:pPr>
        <w:spacing w:after="120" w:line="360" w:lineRule="auto"/>
        <w:ind w:left="11" w:right="0" w:firstLine="839"/>
        <w:rPr>
          <w:rFonts w:cs="Tahoma"/>
          <w:bCs/>
          <w:color w:val="auto"/>
        </w:rPr>
      </w:pPr>
      <w:proofErr w:type="gramStart"/>
      <w:r w:rsidRPr="00E71B44">
        <w:rPr>
          <w:rFonts w:cs="Tahoma"/>
          <w:bCs/>
          <w:color w:val="auto"/>
        </w:rPr>
        <w:t>Z94.</w:t>
      </w:r>
      <w:proofErr w:type="gramEnd"/>
      <w:r w:rsidRPr="00E71B44">
        <w:rPr>
          <w:rFonts w:cs="Tahoma"/>
          <w:bCs/>
          <w:color w:val="auto"/>
        </w:rPr>
        <w:t>3: Corações e Pulmões Transplantados</w:t>
      </w:r>
    </w:p>
    <w:p w:rsidR="005736E3" w:rsidRPr="00E71B44" w:rsidRDefault="005736E3" w:rsidP="00663E52">
      <w:pPr>
        <w:spacing w:after="120" w:line="360" w:lineRule="auto"/>
        <w:ind w:left="11" w:right="0" w:firstLine="839"/>
        <w:rPr>
          <w:rFonts w:cs="Tahoma"/>
          <w:bCs/>
          <w:color w:val="auto"/>
        </w:rPr>
      </w:pPr>
      <w:proofErr w:type="gramStart"/>
      <w:r w:rsidRPr="00E71B44">
        <w:rPr>
          <w:rFonts w:cs="Tahoma"/>
          <w:bCs/>
          <w:color w:val="auto"/>
        </w:rPr>
        <w:t>Z94.</w:t>
      </w:r>
      <w:proofErr w:type="gramEnd"/>
      <w:r w:rsidRPr="00E71B44">
        <w:rPr>
          <w:rFonts w:cs="Tahoma"/>
          <w:bCs/>
          <w:color w:val="auto"/>
        </w:rPr>
        <w:t>4: Fígado Transplantado</w:t>
      </w:r>
    </w:p>
    <w:p w:rsidR="005736E3" w:rsidRDefault="005736E3" w:rsidP="00663E52">
      <w:pPr>
        <w:spacing w:after="120" w:line="360" w:lineRule="auto"/>
        <w:ind w:left="11" w:right="0" w:firstLine="839"/>
        <w:rPr>
          <w:rFonts w:cs="Tahoma"/>
          <w:bCs/>
          <w:color w:val="auto"/>
        </w:rPr>
      </w:pPr>
      <w:proofErr w:type="gramStart"/>
      <w:r w:rsidRPr="00E71B44">
        <w:rPr>
          <w:rFonts w:cs="Tahoma"/>
          <w:bCs/>
          <w:color w:val="auto"/>
        </w:rPr>
        <w:t>Z94.</w:t>
      </w:r>
      <w:proofErr w:type="gramEnd"/>
      <w:r w:rsidRPr="00E71B44">
        <w:rPr>
          <w:rFonts w:cs="Tahoma"/>
          <w:bCs/>
          <w:color w:val="auto"/>
        </w:rPr>
        <w:t>8: Outros órgãos e tecidos transplantados (medula óssea ou intestino ou pâncreas)</w:t>
      </w:r>
    </w:p>
    <w:p w:rsidR="00663E52" w:rsidRPr="00E71B44" w:rsidRDefault="00663E52" w:rsidP="00663E52">
      <w:pPr>
        <w:spacing w:after="120" w:line="360" w:lineRule="auto"/>
        <w:ind w:left="11" w:right="0" w:firstLine="839"/>
        <w:rPr>
          <w:rFonts w:cs="Tahoma"/>
          <w:bCs/>
          <w:color w:val="auto"/>
        </w:rPr>
      </w:pPr>
    </w:p>
    <w:p w:rsidR="00A128D7" w:rsidRPr="00CF5385" w:rsidRDefault="00A128D7" w:rsidP="00A128D7">
      <w:pPr>
        <w:pStyle w:val="Legenda"/>
        <w:spacing w:after="120" w:line="360" w:lineRule="auto"/>
        <w:ind w:firstLine="851"/>
        <w:jc w:val="both"/>
        <w:rPr>
          <w:rFonts w:ascii="Arial" w:hAnsi="Arial" w:cs="Arial"/>
          <w:b w:val="0"/>
          <w:color w:val="333333"/>
          <w:sz w:val="24"/>
          <w:szCs w:val="24"/>
        </w:rPr>
      </w:pPr>
      <w:bookmarkStart w:id="120" w:name="_Toc531093625"/>
      <w:r w:rsidRPr="00CF5385">
        <w:rPr>
          <w:rFonts w:ascii="Arial" w:hAnsi="Arial" w:cs="Arial"/>
          <w:b w:val="0"/>
          <w:sz w:val="24"/>
          <w:szCs w:val="24"/>
        </w:rPr>
        <w:t xml:space="preserve">Figura </w:t>
      </w:r>
      <w:r w:rsidR="007F6203" w:rsidRPr="00CF5385">
        <w:rPr>
          <w:rFonts w:ascii="Arial" w:hAnsi="Arial" w:cs="Arial"/>
          <w:b w:val="0"/>
          <w:sz w:val="24"/>
          <w:szCs w:val="24"/>
        </w:rPr>
        <w:fldChar w:fldCharType="begin"/>
      </w:r>
      <w:r w:rsidRPr="00CF5385">
        <w:rPr>
          <w:rFonts w:ascii="Arial" w:hAnsi="Arial" w:cs="Arial"/>
          <w:b w:val="0"/>
          <w:sz w:val="24"/>
          <w:szCs w:val="24"/>
        </w:rPr>
        <w:instrText xml:space="preserve"> SEQ Figura \* ARABIC </w:instrText>
      </w:r>
      <w:r w:rsidR="007F6203" w:rsidRPr="00CF5385">
        <w:rPr>
          <w:rFonts w:ascii="Arial" w:hAnsi="Arial" w:cs="Arial"/>
          <w:b w:val="0"/>
          <w:sz w:val="24"/>
          <w:szCs w:val="24"/>
        </w:rPr>
        <w:fldChar w:fldCharType="separate"/>
      </w:r>
      <w:r w:rsidR="005A1E40">
        <w:rPr>
          <w:rFonts w:ascii="Arial" w:hAnsi="Arial" w:cs="Arial"/>
          <w:b w:val="0"/>
          <w:noProof/>
          <w:sz w:val="24"/>
          <w:szCs w:val="24"/>
        </w:rPr>
        <w:t>36</w:t>
      </w:r>
      <w:r w:rsidR="007F6203" w:rsidRPr="00CF5385">
        <w:rPr>
          <w:rFonts w:ascii="Arial" w:hAnsi="Arial" w:cs="Arial"/>
          <w:b w:val="0"/>
          <w:sz w:val="24"/>
          <w:szCs w:val="24"/>
        </w:rPr>
        <w:fldChar w:fldCharType="end"/>
      </w:r>
      <w:r w:rsidRPr="00CF5385">
        <w:rPr>
          <w:rFonts w:ascii="Arial" w:hAnsi="Arial" w:cs="Arial"/>
          <w:b w:val="0"/>
          <w:sz w:val="24"/>
          <w:szCs w:val="24"/>
        </w:rPr>
        <w:t xml:space="preserve">: </w:t>
      </w:r>
      <w:r w:rsidRPr="00CF5385">
        <w:rPr>
          <w:rFonts w:ascii="Arial" w:hAnsi="Arial" w:cs="Arial"/>
          <w:b w:val="0"/>
          <w:bCs w:val="0"/>
          <w:color w:val="333333"/>
          <w:sz w:val="24"/>
          <w:szCs w:val="24"/>
        </w:rPr>
        <w:t>Número de pacientes atendidos 2012-2017</w:t>
      </w:r>
      <w:bookmarkEnd w:id="120"/>
    </w:p>
    <w:p w:rsidR="00450452" w:rsidRPr="00CF5385" w:rsidRDefault="00450452" w:rsidP="00CF5385">
      <w:pPr>
        <w:autoSpaceDE w:val="0"/>
        <w:autoSpaceDN w:val="0"/>
        <w:adjustRightInd w:val="0"/>
        <w:spacing w:after="120" w:line="360" w:lineRule="auto"/>
        <w:ind w:left="11" w:right="0" w:hanging="11"/>
        <w:rPr>
          <w:rFonts w:cs="Tahoma"/>
          <w:bCs/>
          <w:color w:val="333333"/>
          <w:sz w:val="2"/>
          <w:szCs w:val="2"/>
        </w:rPr>
      </w:pPr>
    </w:p>
    <w:p w:rsidR="005736E3" w:rsidRPr="008E3800" w:rsidRDefault="005736E3" w:rsidP="005736E3">
      <w:pPr>
        <w:autoSpaceDE w:val="0"/>
        <w:autoSpaceDN w:val="0"/>
        <w:adjustRightInd w:val="0"/>
        <w:spacing w:after="0" w:line="240" w:lineRule="auto"/>
        <w:rPr>
          <w:rFonts w:cs="MinionPro-Regular"/>
        </w:rPr>
      </w:pPr>
      <w:r w:rsidRPr="008E3800">
        <w:rPr>
          <w:noProof/>
        </w:rPr>
        <w:drawing>
          <wp:anchor distT="0" distB="0" distL="114300" distR="114300" simplePos="0" relativeHeight="251651584" behindDoc="0" locked="0" layoutInCell="1" allowOverlap="1">
            <wp:simplePos x="0" y="0"/>
            <wp:positionH relativeFrom="column">
              <wp:posOffset>0</wp:posOffset>
            </wp:positionH>
            <wp:positionV relativeFrom="paragraph">
              <wp:posOffset>0</wp:posOffset>
            </wp:positionV>
            <wp:extent cx="5605780" cy="2900045"/>
            <wp:effectExtent l="19050" t="0" r="0" b="0"/>
            <wp:wrapNone/>
            <wp:docPr id="30" name="Imagem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65"/>
                    <a:srcRect/>
                    <a:stretch>
                      <a:fillRect/>
                    </a:stretch>
                  </pic:blipFill>
                  <pic:spPr bwMode="auto">
                    <a:xfrm>
                      <a:off x="0" y="0"/>
                      <a:ext cx="5605780" cy="2900045"/>
                    </a:xfrm>
                    <a:prstGeom prst="rect">
                      <a:avLst/>
                    </a:prstGeom>
                    <a:noFill/>
                    <a:ln w="9525">
                      <a:noFill/>
                      <a:miter lim="800000"/>
                      <a:headEnd/>
                      <a:tailEnd/>
                    </a:ln>
                  </pic:spPr>
                </pic:pic>
              </a:graphicData>
            </a:graphic>
          </wp:anchor>
        </w:drawing>
      </w:r>
    </w:p>
    <w:p w:rsidR="005736E3" w:rsidRPr="008E3800" w:rsidRDefault="005736E3" w:rsidP="005736E3">
      <w:pPr>
        <w:autoSpaceDE w:val="0"/>
        <w:autoSpaceDN w:val="0"/>
        <w:adjustRightInd w:val="0"/>
        <w:spacing w:after="0" w:line="240" w:lineRule="auto"/>
        <w:rPr>
          <w:rFonts w:cs="MinionPro-Regular"/>
        </w:rPr>
      </w:pPr>
    </w:p>
    <w:p w:rsidR="005736E3" w:rsidRPr="008E3800" w:rsidRDefault="005736E3" w:rsidP="005736E3">
      <w:pPr>
        <w:autoSpaceDE w:val="0"/>
        <w:autoSpaceDN w:val="0"/>
        <w:adjustRightInd w:val="0"/>
        <w:spacing w:after="0" w:line="240" w:lineRule="auto"/>
        <w:rPr>
          <w:rFonts w:cs="MinionPro-Regular"/>
        </w:rPr>
      </w:pPr>
    </w:p>
    <w:p w:rsidR="005736E3" w:rsidRPr="008E3800" w:rsidRDefault="005736E3" w:rsidP="005736E3">
      <w:pPr>
        <w:tabs>
          <w:tab w:val="left" w:pos="2655"/>
        </w:tabs>
        <w:autoSpaceDE w:val="0"/>
        <w:autoSpaceDN w:val="0"/>
        <w:adjustRightInd w:val="0"/>
        <w:spacing w:after="0" w:line="240" w:lineRule="auto"/>
        <w:rPr>
          <w:rFonts w:cs="MinionPro-Regular"/>
          <w:color w:val="262626"/>
          <w:szCs w:val="24"/>
        </w:rPr>
      </w:pPr>
    </w:p>
    <w:p w:rsidR="005736E3" w:rsidRPr="008E3800" w:rsidRDefault="005736E3" w:rsidP="005736E3">
      <w:pPr>
        <w:autoSpaceDE w:val="0"/>
        <w:autoSpaceDN w:val="0"/>
        <w:adjustRightInd w:val="0"/>
        <w:spacing w:after="0" w:line="240" w:lineRule="auto"/>
        <w:rPr>
          <w:rFonts w:cs="MinionPro-Regular"/>
          <w:color w:val="262626"/>
          <w:szCs w:val="24"/>
        </w:rPr>
      </w:pPr>
    </w:p>
    <w:p w:rsidR="005736E3" w:rsidRPr="008E3800" w:rsidRDefault="005736E3" w:rsidP="005736E3">
      <w:pPr>
        <w:autoSpaceDE w:val="0"/>
        <w:autoSpaceDN w:val="0"/>
        <w:adjustRightInd w:val="0"/>
        <w:spacing w:after="0" w:line="240" w:lineRule="auto"/>
      </w:pPr>
    </w:p>
    <w:p w:rsidR="005736E3" w:rsidRPr="008E3800" w:rsidRDefault="005736E3" w:rsidP="005736E3"/>
    <w:p w:rsidR="005736E3" w:rsidRPr="008E3800" w:rsidRDefault="005736E3" w:rsidP="005736E3">
      <w:pPr>
        <w:autoSpaceDE w:val="0"/>
        <w:autoSpaceDN w:val="0"/>
        <w:adjustRightInd w:val="0"/>
        <w:spacing w:after="0"/>
      </w:pPr>
    </w:p>
    <w:p w:rsidR="00C427FB" w:rsidRPr="00C427FB" w:rsidRDefault="00C427FB" w:rsidP="000C4D42">
      <w:pPr>
        <w:rPr>
          <w:b/>
          <w:color w:val="00000A"/>
        </w:rPr>
      </w:pPr>
    </w:p>
    <w:p w:rsidR="00BF3B1E" w:rsidRPr="00A05548" w:rsidRDefault="0031779F" w:rsidP="00316EA3">
      <w:pPr>
        <w:rPr>
          <w:b/>
          <w:color w:val="00000A"/>
          <w:szCs w:val="24"/>
        </w:rPr>
      </w:pPr>
      <w:bookmarkStart w:id="121" w:name="_Toc529965625"/>
      <w:proofErr w:type="gramStart"/>
      <w:r w:rsidRPr="00A05548">
        <w:rPr>
          <w:color w:val="00000A"/>
          <w:szCs w:val="24"/>
        </w:rPr>
        <w:t>5.</w:t>
      </w:r>
      <w:r w:rsidR="00521094">
        <w:rPr>
          <w:color w:val="00000A"/>
          <w:szCs w:val="24"/>
        </w:rPr>
        <w:t>5</w:t>
      </w:r>
      <w:r w:rsidRPr="00A05548">
        <w:rPr>
          <w:color w:val="00000A"/>
          <w:szCs w:val="24"/>
        </w:rPr>
        <w:t xml:space="preserve"> COMPONENTE</w:t>
      </w:r>
      <w:proofErr w:type="gramEnd"/>
      <w:r w:rsidRPr="00A05548">
        <w:rPr>
          <w:color w:val="00000A"/>
          <w:szCs w:val="24"/>
        </w:rPr>
        <w:t xml:space="preserve"> DA ATENÇÃO ESPECIALIZADA AMBULATORIAL:</w:t>
      </w:r>
      <w:bookmarkEnd w:id="121"/>
    </w:p>
    <w:p w:rsidR="00BF3B1E" w:rsidRDefault="00BF3B1E">
      <w:pPr>
        <w:spacing w:after="0" w:line="240" w:lineRule="auto"/>
        <w:rPr>
          <w:color w:val="00000A"/>
          <w:szCs w:val="24"/>
        </w:rPr>
      </w:pPr>
    </w:p>
    <w:p w:rsidR="00BF3B1E" w:rsidRDefault="00BF3B1E">
      <w:pPr>
        <w:spacing w:after="0" w:line="360" w:lineRule="auto"/>
        <w:ind w:firstLine="841"/>
        <w:rPr>
          <w:color w:val="00000A"/>
          <w:szCs w:val="24"/>
        </w:rPr>
      </w:pPr>
    </w:p>
    <w:p w:rsidR="00CF5385" w:rsidRDefault="0031779F">
      <w:pPr>
        <w:spacing w:after="0" w:line="360" w:lineRule="auto"/>
        <w:ind w:firstLine="841"/>
        <w:rPr>
          <w:color w:val="00000A"/>
          <w:szCs w:val="24"/>
        </w:rPr>
      </w:pPr>
      <w:r>
        <w:rPr>
          <w:color w:val="00000A"/>
          <w:szCs w:val="24"/>
        </w:rPr>
        <w:t xml:space="preserve">Atribuições do componente Atenção Especializada Ambulatorial na </w:t>
      </w:r>
    </w:p>
    <w:p w:rsidR="00A128D7" w:rsidRDefault="00A128D7" w:rsidP="00A128D7">
      <w:pPr>
        <w:spacing w:after="120" w:line="360" w:lineRule="auto"/>
        <w:ind w:left="11" w:right="0" w:hanging="11"/>
        <w:jc w:val="center"/>
        <w:rPr>
          <w:color w:val="auto"/>
          <w:sz w:val="20"/>
          <w:szCs w:val="20"/>
        </w:rPr>
      </w:pPr>
    </w:p>
    <w:p w:rsidR="00144AE8" w:rsidRPr="00A128D7" w:rsidRDefault="00EF6667" w:rsidP="00663E52">
      <w:pPr>
        <w:jc w:val="center"/>
        <w:rPr>
          <w:color w:val="auto"/>
          <w:sz w:val="20"/>
          <w:szCs w:val="20"/>
        </w:rPr>
      </w:pPr>
      <w:r w:rsidRPr="00A128D7">
        <w:rPr>
          <w:color w:val="auto"/>
          <w:sz w:val="20"/>
          <w:szCs w:val="20"/>
        </w:rPr>
        <w:t>Fonte: Central Estadual de Transplantes/SES/SC, –2017.</w:t>
      </w:r>
    </w:p>
    <w:p w:rsidR="00A128D7" w:rsidRPr="00663E52" w:rsidRDefault="00A128D7" w:rsidP="00663E52">
      <w:pPr>
        <w:rPr>
          <w:color w:val="auto"/>
          <w:szCs w:val="24"/>
        </w:rPr>
      </w:pPr>
      <w:r w:rsidRPr="00663E52">
        <w:rPr>
          <w:color w:val="auto"/>
          <w:szCs w:val="24"/>
        </w:rPr>
        <w:br w:type="page"/>
      </w:r>
    </w:p>
    <w:p w:rsidR="00BF3B1E" w:rsidRDefault="00BF3B1E">
      <w:pPr>
        <w:spacing w:after="0" w:line="240" w:lineRule="auto"/>
        <w:rPr>
          <w:color w:val="00000A"/>
          <w:szCs w:val="24"/>
        </w:rPr>
      </w:pPr>
    </w:p>
    <w:p w:rsidR="00521094" w:rsidRPr="00607FD8" w:rsidRDefault="00521094" w:rsidP="00083305">
      <w:pPr>
        <w:pStyle w:val="Ttulo1"/>
        <w:spacing w:before="0" w:after="120" w:line="360" w:lineRule="auto"/>
        <w:ind w:left="11" w:right="0" w:hanging="11"/>
        <w:rPr>
          <w:sz w:val="24"/>
          <w:szCs w:val="24"/>
          <w:u w:val="none" w:color="000000"/>
          <w:lang w:val="pt-BR"/>
        </w:rPr>
      </w:pPr>
      <w:bookmarkStart w:id="122" w:name="_Toc529965626"/>
      <w:bookmarkStart w:id="123" w:name="_Toc531093575"/>
      <w:proofErr w:type="gramStart"/>
      <w:r w:rsidRPr="00E71B44">
        <w:rPr>
          <w:color w:val="auto"/>
          <w:sz w:val="24"/>
          <w:szCs w:val="24"/>
          <w:u w:val="none" w:color="000000"/>
          <w:lang w:val="pt-BR"/>
        </w:rPr>
        <w:t>5.</w:t>
      </w:r>
      <w:r w:rsidR="00083305">
        <w:rPr>
          <w:color w:val="auto"/>
          <w:sz w:val="24"/>
          <w:szCs w:val="24"/>
          <w:u w:val="none" w:color="000000"/>
          <w:lang w:val="pt-BR"/>
        </w:rPr>
        <w:t>6</w:t>
      </w:r>
      <w:r w:rsidR="00083305" w:rsidRPr="00E71B44">
        <w:rPr>
          <w:color w:val="auto"/>
          <w:sz w:val="24"/>
          <w:szCs w:val="24"/>
          <w:u w:val="none" w:color="000000"/>
          <w:lang w:val="pt-BR"/>
        </w:rPr>
        <w:t xml:space="preserve"> </w:t>
      </w:r>
      <w:r w:rsidR="0044573E" w:rsidRPr="00E71B44">
        <w:rPr>
          <w:color w:val="auto"/>
          <w:sz w:val="24"/>
          <w:szCs w:val="24"/>
          <w:u w:val="none" w:color="000000"/>
          <w:lang w:val="pt-BR"/>
        </w:rPr>
        <w:t>Fluxo</w:t>
      </w:r>
      <w:proofErr w:type="gramEnd"/>
      <w:r w:rsidR="0044573E" w:rsidRPr="00607FD8">
        <w:rPr>
          <w:sz w:val="24"/>
          <w:szCs w:val="24"/>
          <w:u w:val="none" w:color="000000"/>
          <w:lang w:val="pt-BR"/>
        </w:rPr>
        <w:t xml:space="preserve"> de Acesso a</w:t>
      </w:r>
      <w:r w:rsidRPr="00607FD8">
        <w:rPr>
          <w:sz w:val="24"/>
          <w:szCs w:val="24"/>
          <w:u w:val="none" w:color="000000"/>
          <w:lang w:val="pt-BR"/>
        </w:rPr>
        <w:t xml:space="preserve"> TRS</w:t>
      </w:r>
      <w:bookmarkEnd w:id="122"/>
      <w:bookmarkEnd w:id="123"/>
      <w:r w:rsidRPr="00607FD8">
        <w:rPr>
          <w:sz w:val="24"/>
          <w:szCs w:val="24"/>
          <w:u w:val="none" w:color="000000"/>
          <w:lang w:val="pt-BR"/>
        </w:rPr>
        <w:t xml:space="preserve"> </w:t>
      </w:r>
    </w:p>
    <w:p w:rsidR="00521094" w:rsidRPr="00083305" w:rsidRDefault="00521094" w:rsidP="00083305">
      <w:pPr>
        <w:spacing w:after="120" w:line="360" w:lineRule="auto"/>
        <w:ind w:left="11" w:right="0" w:firstLine="839"/>
        <w:rPr>
          <w:color w:val="auto"/>
          <w:szCs w:val="24"/>
        </w:rPr>
      </w:pPr>
      <w:r w:rsidRPr="00954DAD">
        <w:rPr>
          <w:color w:val="00000A"/>
          <w:szCs w:val="24"/>
        </w:rPr>
        <w:t xml:space="preserve">Os critérios de encaminhamento devem seguir o protocolo de acesso para </w:t>
      </w:r>
      <w:r w:rsidRPr="008276C1">
        <w:rPr>
          <w:color w:val="000000" w:themeColor="text1"/>
          <w:szCs w:val="24"/>
        </w:rPr>
        <w:t>Hemodiálise ou</w:t>
      </w:r>
      <w:r w:rsidRPr="00083305">
        <w:rPr>
          <w:color w:val="000000" w:themeColor="text1"/>
          <w:szCs w:val="24"/>
        </w:rPr>
        <w:t xml:space="preserve"> CAPD disponível na página da SES </w:t>
      </w:r>
      <w:hyperlink r:id="rId66" w:history="1">
        <w:r w:rsidR="00083305" w:rsidRPr="00083305">
          <w:rPr>
            <w:rStyle w:val="Hyperlink"/>
            <w:color w:val="auto"/>
            <w:szCs w:val="24"/>
          </w:rPr>
          <w:t>www.saude.sc.gov.br/regulacao/</w:t>
        </w:r>
      </w:hyperlink>
      <w:r w:rsidRPr="00083305">
        <w:rPr>
          <w:color w:val="auto"/>
          <w:szCs w:val="24"/>
        </w:rPr>
        <w:t>protocolo e diretrizes clinicas e</w:t>
      </w:r>
      <w:r w:rsidR="00017066" w:rsidRPr="00083305">
        <w:rPr>
          <w:color w:val="auto"/>
          <w:szCs w:val="24"/>
        </w:rPr>
        <w:t xml:space="preserve"> </w:t>
      </w:r>
      <w:r w:rsidRPr="00083305">
        <w:rPr>
          <w:color w:val="auto"/>
          <w:szCs w:val="24"/>
        </w:rPr>
        <w:t>fazer download do</w:t>
      </w:r>
      <w:r w:rsidRPr="00083305">
        <w:rPr>
          <w:color w:val="00000A"/>
          <w:szCs w:val="24"/>
        </w:rPr>
        <w:t xml:space="preserve"> protocolo de acesso volume1.</w:t>
      </w:r>
      <w:r w:rsidR="00017066" w:rsidRPr="00083305">
        <w:rPr>
          <w:color w:val="00000A"/>
          <w:szCs w:val="24"/>
        </w:rPr>
        <w:t xml:space="preserve"> </w:t>
      </w:r>
      <w:hyperlink r:id="rId67" w:history="1">
        <w:r w:rsidRPr="00083305">
          <w:rPr>
            <w:rStyle w:val="Hyperlink"/>
            <w:color w:val="auto"/>
            <w:szCs w:val="24"/>
          </w:rPr>
          <w:t>http://portalses.saude.sc.gov.br/index.php?option=com_content&amp;view=article&amp;id=3507&amp;Itemid=544</w:t>
        </w:r>
      </w:hyperlink>
    </w:p>
    <w:p w:rsidR="00705E97" w:rsidRPr="002E1598" w:rsidRDefault="00521094" w:rsidP="001D3361">
      <w:pPr>
        <w:spacing w:after="120" w:line="360" w:lineRule="auto"/>
        <w:ind w:left="11" w:right="0" w:firstLine="839"/>
        <w:rPr>
          <w:color w:val="00000A"/>
          <w:szCs w:val="24"/>
        </w:rPr>
      </w:pPr>
      <w:r w:rsidRPr="00083305">
        <w:rPr>
          <w:color w:val="00000A"/>
          <w:szCs w:val="24"/>
        </w:rPr>
        <w:t>Cada Central de Regulação Ambulatorial Municipal ou Central de Regulação Estadual gestoras dos serviço</w:t>
      </w:r>
      <w:r w:rsidRPr="00675E58">
        <w:rPr>
          <w:color w:val="00000A"/>
          <w:szCs w:val="24"/>
        </w:rPr>
        <w:t>s de hemodiálise deverão adotar um mecanismo de controle para gerenciamento das vagas do procedimento. Os Municípios que ainda não possuem Central de Regulação Ambulatorial implantada, a Secretaria Municipal de Saúde ficará responsável e deverá designar um</w:t>
      </w:r>
      <w:r w:rsidRPr="00105654">
        <w:rPr>
          <w:color w:val="00000A"/>
          <w:szCs w:val="24"/>
        </w:rPr>
        <w:t xml:space="preserve"> setor para efetivar este controle.</w:t>
      </w:r>
      <w:r w:rsidR="00705E97">
        <w:rPr>
          <w:color w:val="00000A"/>
          <w:szCs w:val="24"/>
        </w:rPr>
        <w:t xml:space="preserve"> </w:t>
      </w:r>
      <w:r w:rsidR="00705E97" w:rsidRPr="002E1598">
        <w:rPr>
          <w:color w:val="00000A"/>
          <w:szCs w:val="24"/>
        </w:rPr>
        <w:t>As solicitações de TRS devem ser feitas por médico nefrologista.</w:t>
      </w:r>
    </w:p>
    <w:p w:rsidR="00521094" w:rsidRPr="00954DAD" w:rsidRDefault="00521094" w:rsidP="001D3361">
      <w:pPr>
        <w:spacing w:after="120" w:line="360" w:lineRule="auto"/>
        <w:ind w:left="11" w:right="0" w:firstLine="839"/>
        <w:rPr>
          <w:color w:val="00000A"/>
          <w:szCs w:val="24"/>
        </w:rPr>
      </w:pPr>
      <w:r w:rsidRPr="002E1598">
        <w:rPr>
          <w:color w:val="00000A"/>
          <w:szCs w:val="24"/>
        </w:rPr>
        <w:t>Os serviços de hemodiálise deverão enviar à Central de Regulação Ambulatorial Municipal ou Central de Regulação Estadual, mensalmente, um relatório de acompanhamento dos atendimentos e informar óbitos, transferências, tr</w:t>
      </w:r>
      <w:r w:rsidRPr="00954DAD">
        <w:rPr>
          <w:color w:val="00000A"/>
          <w:szCs w:val="24"/>
        </w:rPr>
        <w:t>ansplantes ou saída de hemodiálise por qualquer motivo do paciente.</w:t>
      </w:r>
    </w:p>
    <w:p w:rsidR="00521094" w:rsidRPr="008276C1" w:rsidRDefault="00521094" w:rsidP="001D3361">
      <w:pPr>
        <w:spacing w:after="120" w:line="360" w:lineRule="auto"/>
        <w:ind w:left="11" w:right="0" w:firstLine="839"/>
        <w:rPr>
          <w:color w:val="00000A"/>
          <w:szCs w:val="24"/>
        </w:rPr>
      </w:pPr>
      <w:r w:rsidRPr="008276C1">
        <w:rPr>
          <w:color w:val="00000A"/>
          <w:szCs w:val="24"/>
        </w:rPr>
        <w:t>Ocorrendo à liberação de vaga, os serviços deverão comunicar imediatamente à Central de Regulação Ambulatorial Municipal ou Central de Regulação Estadual, para gerenciamento desta vaga.</w:t>
      </w:r>
    </w:p>
    <w:p w:rsidR="00521094" w:rsidRPr="00A337E8" w:rsidRDefault="00521094" w:rsidP="001D3361">
      <w:pPr>
        <w:spacing w:after="120" w:line="360" w:lineRule="auto"/>
        <w:ind w:left="11" w:right="0" w:firstLine="839"/>
        <w:rPr>
          <w:color w:val="00000A"/>
          <w:szCs w:val="24"/>
        </w:rPr>
      </w:pPr>
      <w:r w:rsidRPr="00A644F9">
        <w:rPr>
          <w:color w:val="00000A"/>
          <w:szCs w:val="24"/>
        </w:rPr>
        <w:t>Considerando que a Região de Saúde da Grande</w:t>
      </w:r>
      <w:r w:rsidRPr="009A0CB3">
        <w:rPr>
          <w:color w:val="00000A"/>
          <w:szCs w:val="24"/>
        </w:rPr>
        <w:t xml:space="preserve"> Florianópolis possui 02 </w:t>
      </w:r>
      <w:r w:rsidR="00795276">
        <w:rPr>
          <w:color w:val="00000A"/>
          <w:szCs w:val="24"/>
        </w:rPr>
        <w:t xml:space="preserve">(dois) </w:t>
      </w:r>
      <w:r w:rsidRPr="009A0CB3">
        <w:rPr>
          <w:color w:val="00000A"/>
          <w:szCs w:val="24"/>
        </w:rPr>
        <w:t>gestores de serviços de hemodiálises</w:t>
      </w:r>
      <w:r w:rsidR="00DB7B0D" w:rsidRPr="004F4555">
        <w:rPr>
          <w:color w:val="00000A"/>
          <w:szCs w:val="24"/>
        </w:rPr>
        <w:t>,</w:t>
      </w:r>
      <w:r w:rsidRPr="00A337E8">
        <w:rPr>
          <w:color w:val="00000A"/>
          <w:szCs w:val="24"/>
        </w:rPr>
        <w:t xml:space="preserve"> foi </w:t>
      </w:r>
      <w:proofErr w:type="spellStart"/>
      <w:r w:rsidRPr="00A337E8">
        <w:rPr>
          <w:color w:val="00000A"/>
          <w:szCs w:val="24"/>
        </w:rPr>
        <w:t>consensuado</w:t>
      </w:r>
      <w:proofErr w:type="spellEnd"/>
      <w:r w:rsidRPr="00A337E8">
        <w:rPr>
          <w:color w:val="00000A"/>
          <w:szCs w:val="24"/>
        </w:rPr>
        <w:t xml:space="preserve"> que SES será responsável pelo controle das vagas nesta Região.</w:t>
      </w:r>
    </w:p>
    <w:p w:rsidR="00521094" w:rsidRPr="00A008F1" w:rsidRDefault="00521094" w:rsidP="001D3361">
      <w:pPr>
        <w:spacing w:after="120" w:line="360" w:lineRule="auto"/>
        <w:ind w:left="11" w:right="0" w:firstLine="839"/>
        <w:rPr>
          <w:color w:val="00000A"/>
          <w:szCs w:val="24"/>
        </w:rPr>
      </w:pPr>
      <w:r w:rsidRPr="00A008F1">
        <w:rPr>
          <w:color w:val="00000A"/>
          <w:szCs w:val="24"/>
        </w:rPr>
        <w:t xml:space="preserve">No caso de indisponibilidade de vaga será realizado monitoramento e busca de vagas, uma vez que não há como regular por critérios de risco. As vagas serão disponibilizadas por ordem cronológica e conforme o tipo de acesso: </w:t>
      </w:r>
    </w:p>
    <w:p w:rsidR="00521094" w:rsidRPr="00083305" w:rsidRDefault="001F0210" w:rsidP="001D3361">
      <w:pPr>
        <w:pStyle w:val="PargrafodaLista"/>
        <w:numPr>
          <w:ilvl w:val="0"/>
          <w:numId w:val="17"/>
        </w:numPr>
        <w:spacing w:after="120" w:line="360" w:lineRule="auto"/>
        <w:ind w:left="11" w:right="0" w:firstLine="839"/>
        <w:rPr>
          <w:color w:val="00000A"/>
          <w:szCs w:val="24"/>
        </w:rPr>
      </w:pPr>
      <w:r w:rsidRPr="002E020B">
        <w:rPr>
          <w:color w:val="00000A"/>
          <w:szCs w:val="24"/>
        </w:rPr>
        <w:t>Paci</w:t>
      </w:r>
      <w:r w:rsidRPr="00083305">
        <w:rPr>
          <w:color w:val="00000A"/>
          <w:szCs w:val="24"/>
        </w:rPr>
        <w:t xml:space="preserve">entes </w:t>
      </w:r>
      <w:r w:rsidR="00521094" w:rsidRPr="00083305">
        <w:rPr>
          <w:color w:val="00000A"/>
          <w:szCs w:val="24"/>
        </w:rPr>
        <w:t xml:space="preserve">internados em condições de alta hospitalar; </w:t>
      </w:r>
    </w:p>
    <w:p w:rsidR="00521094" w:rsidRPr="00083305" w:rsidRDefault="001F0210" w:rsidP="001D3361">
      <w:pPr>
        <w:pStyle w:val="PargrafodaLista"/>
        <w:numPr>
          <w:ilvl w:val="0"/>
          <w:numId w:val="17"/>
        </w:numPr>
        <w:spacing w:after="120" w:line="360" w:lineRule="auto"/>
        <w:ind w:left="11" w:right="0" w:firstLine="839"/>
        <w:rPr>
          <w:color w:val="00000A"/>
          <w:szCs w:val="24"/>
        </w:rPr>
      </w:pPr>
      <w:r w:rsidRPr="00083305">
        <w:rPr>
          <w:color w:val="00000A"/>
          <w:szCs w:val="24"/>
        </w:rPr>
        <w:t>Ambulatoriais</w:t>
      </w:r>
    </w:p>
    <w:p w:rsidR="00521094" w:rsidRPr="00083305" w:rsidRDefault="001F0210" w:rsidP="001D3361">
      <w:pPr>
        <w:pStyle w:val="PargrafodaLista"/>
        <w:numPr>
          <w:ilvl w:val="0"/>
          <w:numId w:val="17"/>
        </w:numPr>
        <w:spacing w:after="120" w:line="360" w:lineRule="auto"/>
        <w:ind w:left="11" w:right="0" w:firstLine="839"/>
        <w:rPr>
          <w:color w:val="00000A"/>
          <w:szCs w:val="24"/>
        </w:rPr>
      </w:pPr>
      <w:r w:rsidRPr="00083305">
        <w:rPr>
          <w:color w:val="00000A"/>
          <w:szCs w:val="24"/>
        </w:rPr>
        <w:t xml:space="preserve">Pacientes </w:t>
      </w:r>
      <w:r w:rsidR="00521094" w:rsidRPr="00083305">
        <w:rPr>
          <w:color w:val="00000A"/>
          <w:szCs w:val="24"/>
        </w:rPr>
        <w:t xml:space="preserve">em trânsito e mudança de domicílio. </w:t>
      </w:r>
    </w:p>
    <w:p w:rsidR="00521094" w:rsidRPr="00105654" w:rsidRDefault="00521094" w:rsidP="001D3361">
      <w:pPr>
        <w:spacing w:after="120" w:line="360" w:lineRule="auto"/>
        <w:ind w:left="11" w:right="0" w:firstLine="839"/>
        <w:rPr>
          <w:color w:val="00000A"/>
          <w:szCs w:val="24"/>
        </w:rPr>
      </w:pPr>
      <w:r w:rsidRPr="00675E58">
        <w:rPr>
          <w:color w:val="00000A"/>
          <w:szCs w:val="24"/>
        </w:rPr>
        <w:t xml:space="preserve">Nos casos de pacientes em consulta ambulatorial que necessitem iniciar o tratamento por hemodiálise, ficará sob responsabilidade da Central de Regulação Ambulatorial Municipal ou Central de Regulação Estadual gestoras dos serviços de </w:t>
      </w:r>
      <w:r w:rsidRPr="00675E58">
        <w:rPr>
          <w:color w:val="00000A"/>
          <w:szCs w:val="24"/>
        </w:rPr>
        <w:lastRenderedPageBreak/>
        <w:t>hemodiális</w:t>
      </w:r>
      <w:r w:rsidRPr="00105654">
        <w:rPr>
          <w:color w:val="00000A"/>
          <w:szCs w:val="24"/>
        </w:rPr>
        <w:t>e, o contato com os serviços credenciados da Região para a obtenção da vaga.</w:t>
      </w:r>
    </w:p>
    <w:p w:rsidR="00521094" w:rsidRPr="002E1598" w:rsidRDefault="00521094" w:rsidP="001D3361">
      <w:pPr>
        <w:spacing w:after="120" w:line="360" w:lineRule="auto"/>
        <w:ind w:left="11" w:right="0" w:firstLine="839"/>
        <w:rPr>
          <w:color w:val="00000A"/>
          <w:szCs w:val="24"/>
        </w:rPr>
      </w:pPr>
      <w:r w:rsidRPr="00105654">
        <w:rPr>
          <w:color w:val="00000A"/>
          <w:szCs w:val="24"/>
        </w:rPr>
        <w:t xml:space="preserve">Na indisponibilidade de vaga, o paciente deverá permanecer sob monitoramento do médico assistente (com realização </w:t>
      </w:r>
      <w:proofErr w:type="spellStart"/>
      <w:r w:rsidRPr="00105654">
        <w:rPr>
          <w:color w:val="00000A"/>
          <w:szCs w:val="24"/>
        </w:rPr>
        <w:t>frequente</w:t>
      </w:r>
      <w:proofErr w:type="spellEnd"/>
      <w:r w:rsidRPr="00105654">
        <w:rPr>
          <w:color w:val="00000A"/>
          <w:szCs w:val="24"/>
        </w:rPr>
        <w:t xml:space="preserve"> de exames laboratoriais) até o início da hemodiálise e,</w:t>
      </w:r>
      <w:r w:rsidRPr="002E1598">
        <w:rPr>
          <w:color w:val="00000A"/>
          <w:szCs w:val="24"/>
        </w:rPr>
        <w:t xml:space="preserve"> em caso de urgência dialítica, deve ser encaminhado a uma Unidade Hospitalar para internação e/ou hemodiálise emergencial.</w:t>
      </w:r>
    </w:p>
    <w:p w:rsidR="00521094" w:rsidRPr="00083305" w:rsidRDefault="00EF6667" w:rsidP="001D3361">
      <w:pPr>
        <w:pStyle w:val="NormalWeb"/>
        <w:spacing w:beforeAutospacing="0" w:after="120" w:afterAutospacing="0" w:line="360" w:lineRule="auto"/>
        <w:ind w:left="11" w:firstLine="839"/>
        <w:jc w:val="both"/>
        <w:rPr>
          <w:rFonts w:ascii="Arial" w:hAnsi="Arial" w:cs="Arial"/>
          <w:color w:val="auto"/>
        </w:rPr>
      </w:pPr>
      <w:r w:rsidRPr="00083305">
        <w:rPr>
          <w:rFonts w:ascii="Arial" w:hAnsi="Arial" w:cs="Arial"/>
          <w:color w:val="auto"/>
        </w:rPr>
        <w:t xml:space="preserve">É importante que todos os pacientes sejam avaliados para a realização de Diálise Peritoneal Ambulatorial Contínua (CAPD) antes da solicitação de hemodiálise. Para regiões que não dispõe de CAPD, a CLINIRIM deverá ser considerada referência para esta modalidade para todo o Estado. </w:t>
      </w:r>
    </w:p>
    <w:p w:rsidR="00521094" w:rsidRPr="00083305" w:rsidRDefault="00EF6667" w:rsidP="001D3361">
      <w:pPr>
        <w:pStyle w:val="NormalWeb"/>
        <w:spacing w:beforeAutospacing="0" w:after="120" w:afterAutospacing="0" w:line="360" w:lineRule="auto"/>
        <w:ind w:left="11" w:firstLine="839"/>
        <w:jc w:val="both"/>
        <w:rPr>
          <w:rFonts w:ascii="Arial" w:hAnsi="Arial" w:cs="Arial"/>
          <w:color w:val="auto"/>
        </w:rPr>
      </w:pPr>
      <w:r w:rsidRPr="00083305">
        <w:rPr>
          <w:rFonts w:ascii="Arial" w:hAnsi="Arial" w:cs="Arial"/>
          <w:color w:val="auto"/>
        </w:rPr>
        <w:t>Podendo o paciente escolher uma unidade mais próxima da sua residência desde que haja vaga disponível e esteja pactuado na programação pactuada integrada (PPI).</w:t>
      </w:r>
    </w:p>
    <w:p w:rsidR="00521094" w:rsidRPr="00083305" w:rsidRDefault="00521094" w:rsidP="001D3361">
      <w:pPr>
        <w:pStyle w:val="NormalWeb"/>
        <w:spacing w:beforeAutospacing="0" w:after="120" w:afterAutospacing="0" w:line="360" w:lineRule="auto"/>
        <w:ind w:left="11" w:firstLine="839"/>
        <w:jc w:val="both"/>
        <w:rPr>
          <w:rFonts w:ascii="Arial" w:hAnsi="Arial" w:cs="Arial"/>
        </w:rPr>
      </w:pPr>
      <w:r w:rsidRPr="00083305">
        <w:rPr>
          <w:rFonts w:ascii="Arial" w:hAnsi="Arial" w:cs="Arial"/>
        </w:rPr>
        <w:t>Nos casos de pacientes internados em hemodiálise, os mesmos deverão permanecer internados até a obtenção da vaga ambulatorial.</w:t>
      </w:r>
    </w:p>
    <w:p w:rsidR="001A35CD" w:rsidRPr="009A0CB3" w:rsidRDefault="00521094" w:rsidP="001D3361">
      <w:pPr>
        <w:spacing w:after="120" w:line="360" w:lineRule="auto"/>
        <w:ind w:left="11" w:right="0" w:firstLine="839"/>
        <w:rPr>
          <w:szCs w:val="24"/>
        </w:rPr>
      </w:pPr>
      <w:r w:rsidRPr="00083305">
        <w:rPr>
          <w:color w:val="00000A"/>
          <w:szCs w:val="24"/>
        </w:rPr>
        <w:t>As solicitações de vagas para pacientes em trânsito ou em mudança de domicílio, bem como os casos de início de tratamento ou indisponibilidade de vaga em nível ambulatorial, respeitando-se as condições estabelecidas nos Artigos 1º, 2º e 3º, serão administradas pelas Centrais de Regulação Ambulatoriais Municipais gestoras dos ser</w:t>
      </w:r>
      <w:r w:rsidRPr="00675E58">
        <w:rPr>
          <w:color w:val="00000A"/>
          <w:szCs w:val="24"/>
        </w:rPr>
        <w:t xml:space="preserve">viços de hemodiálise em que se encontram os serviços de referência, exceto na Região de Saúde da Grande Florianópolis, que serão administradas pela Central de Regulação Estadual, conforme quadro, em anexo, de contatos </w:t>
      </w:r>
      <w:r w:rsidRPr="00105654">
        <w:rPr>
          <w:b/>
          <w:color w:val="00000A"/>
          <w:szCs w:val="24"/>
        </w:rPr>
        <w:t>(conforme</w:t>
      </w:r>
      <w:r w:rsidR="00017066" w:rsidRPr="00105654">
        <w:rPr>
          <w:b/>
          <w:color w:val="00000A"/>
          <w:szCs w:val="24"/>
        </w:rPr>
        <w:t xml:space="preserve"> </w:t>
      </w:r>
      <w:r w:rsidRPr="002E1598">
        <w:rPr>
          <w:b/>
          <w:color w:val="00000A"/>
          <w:szCs w:val="24"/>
        </w:rPr>
        <w:t xml:space="preserve">anexo </w:t>
      </w:r>
      <w:proofErr w:type="gramStart"/>
      <w:r w:rsidR="00DD1C33" w:rsidRPr="002E1598">
        <w:rPr>
          <w:b/>
          <w:color w:val="00000A"/>
          <w:szCs w:val="24"/>
        </w:rPr>
        <w:t>1</w:t>
      </w:r>
      <w:proofErr w:type="gramEnd"/>
      <w:r w:rsidR="00DD1C33" w:rsidRPr="002E1598">
        <w:rPr>
          <w:b/>
          <w:color w:val="00000A"/>
          <w:szCs w:val="24"/>
        </w:rPr>
        <w:t xml:space="preserve"> </w:t>
      </w:r>
      <w:r w:rsidRPr="00954DAD">
        <w:rPr>
          <w:b/>
          <w:color w:val="00000A"/>
          <w:szCs w:val="24"/>
        </w:rPr>
        <w:t>da Deliberação CIB/S</w:t>
      </w:r>
      <w:r w:rsidRPr="008276C1">
        <w:rPr>
          <w:b/>
          <w:color w:val="00000A"/>
          <w:szCs w:val="24"/>
        </w:rPr>
        <w:t>C 205/2016).</w:t>
      </w:r>
      <w:r w:rsidRPr="00A644F9">
        <w:rPr>
          <w:szCs w:val="24"/>
        </w:rPr>
        <w:t xml:space="preserve"> </w:t>
      </w:r>
    </w:p>
    <w:p w:rsidR="00521094" w:rsidRPr="00083305" w:rsidRDefault="007F6203" w:rsidP="001D3361">
      <w:pPr>
        <w:spacing w:after="120" w:line="360" w:lineRule="auto"/>
        <w:ind w:left="11" w:right="0" w:firstLine="839"/>
        <w:rPr>
          <w:color w:val="auto"/>
          <w:szCs w:val="24"/>
        </w:rPr>
      </w:pPr>
      <w:hyperlink r:id="rId68" w:history="1">
        <w:r w:rsidR="00D60F1F" w:rsidRPr="00083305">
          <w:rPr>
            <w:rStyle w:val="Hyperlink"/>
            <w:color w:val="auto"/>
            <w:szCs w:val="24"/>
          </w:rPr>
          <w:t>http://portalses.saude.sc.gov.br/index.php?option=com_docman&amp;task=cat_view&amp;gid=1323&amp;Itemid=128&amp;limitstart=50</w:t>
        </w:r>
      </w:hyperlink>
    </w:p>
    <w:p w:rsidR="00521094" w:rsidRPr="00675E58" w:rsidRDefault="00521094" w:rsidP="001D3361">
      <w:pPr>
        <w:spacing w:after="120" w:line="360" w:lineRule="auto"/>
        <w:ind w:left="11" w:right="0" w:firstLine="839"/>
        <w:rPr>
          <w:color w:val="00000A"/>
          <w:szCs w:val="24"/>
        </w:rPr>
      </w:pPr>
      <w:r w:rsidRPr="00083305">
        <w:rPr>
          <w:color w:val="00000A"/>
          <w:szCs w:val="24"/>
        </w:rPr>
        <w:t>Os usuários do Sistema Único de Saúde que estejam em tratamento de hemodiálise, ao propor mudança para outro Município/Região de Saúde, não deverão descontinuar seu tratamento no local de origem, até que seja garantida vaga em outro serviço, e nele esteja agendada</w:t>
      </w:r>
      <w:r w:rsidRPr="00675E58">
        <w:rPr>
          <w:color w:val="00000A"/>
          <w:szCs w:val="24"/>
        </w:rPr>
        <w:t xml:space="preserve"> a primeira sessão.</w:t>
      </w:r>
    </w:p>
    <w:p w:rsidR="00521094" w:rsidRPr="00105654" w:rsidRDefault="00521094" w:rsidP="001D3361">
      <w:pPr>
        <w:spacing w:after="120" w:line="360" w:lineRule="auto"/>
        <w:ind w:left="11" w:right="0" w:firstLine="839"/>
        <w:rPr>
          <w:color w:val="00000A"/>
          <w:szCs w:val="24"/>
        </w:rPr>
      </w:pPr>
      <w:r w:rsidRPr="00675E58">
        <w:rPr>
          <w:color w:val="00000A"/>
          <w:szCs w:val="24"/>
        </w:rPr>
        <w:t xml:space="preserve">Diante da comunicação de mudança para outro serviço/Região de Saúde, o prestador que vem realizando os procedimentos de hemodiálise ao cidadão deverá garantir seu tratamento até que seja oficialmente comunicada a existência de vaga em </w:t>
      </w:r>
      <w:r w:rsidRPr="00675E58">
        <w:rPr>
          <w:color w:val="00000A"/>
          <w:szCs w:val="24"/>
        </w:rPr>
        <w:lastRenderedPageBreak/>
        <w:t>o</w:t>
      </w:r>
      <w:r w:rsidRPr="00105654">
        <w:rPr>
          <w:color w:val="00000A"/>
          <w:szCs w:val="24"/>
        </w:rPr>
        <w:t>utro serviço no qual o usuário irá residir pela Central de Regulação Ambulatorial Municipal ou Central de Regulação Estadual gestoras dos serviços de hemodiálise.</w:t>
      </w:r>
    </w:p>
    <w:p w:rsidR="00521094" w:rsidRPr="004F4555" w:rsidRDefault="00521094" w:rsidP="001D3361">
      <w:pPr>
        <w:spacing w:after="120" w:line="360" w:lineRule="auto"/>
        <w:ind w:left="11" w:right="0" w:firstLine="839"/>
        <w:rPr>
          <w:color w:val="00000A"/>
          <w:szCs w:val="24"/>
        </w:rPr>
      </w:pPr>
      <w:r w:rsidRPr="00105654">
        <w:rPr>
          <w:color w:val="00000A"/>
          <w:szCs w:val="24"/>
        </w:rPr>
        <w:t>Aos moradores de outros estados que necessitarem de hemodiálise em Santa Catarina, seja por m</w:t>
      </w:r>
      <w:r w:rsidRPr="002E1598">
        <w:rPr>
          <w:color w:val="00000A"/>
          <w:szCs w:val="24"/>
        </w:rPr>
        <w:t xml:space="preserve">udança de domicílio (fixo) ou trânsito (temporário) neste Estado, </w:t>
      </w:r>
      <w:proofErr w:type="gramStart"/>
      <w:r w:rsidRPr="002E1598">
        <w:rPr>
          <w:color w:val="00000A"/>
          <w:szCs w:val="24"/>
        </w:rPr>
        <w:t>deverão solicitar</w:t>
      </w:r>
      <w:proofErr w:type="gramEnd"/>
      <w:r w:rsidRPr="002E1598">
        <w:rPr>
          <w:color w:val="00000A"/>
          <w:szCs w:val="24"/>
        </w:rPr>
        <w:t xml:space="preserve"> vaga com antecedência e, aguardar comunicação informando a disponibilidade do serviço na Região</w:t>
      </w:r>
      <w:r w:rsidR="00F05BD8" w:rsidRPr="00954DAD">
        <w:rPr>
          <w:color w:val="00000A"/>
          <w:szCs w:val="24"/>
        </w:rPr>
        <w:t xml:space="preserve"> de Saúde</w:t>
      </w:r>
      <w:r w:rsidRPr="008276C1">
        <w:rPr>
          <w:color w:val="00000A"/>
          <w:szCs w:val="24"/>
        </w:rPr>
        <w:t xml:space="preserve"> a que for se mudar ou transitar.</w:t>
      </w:r>
      <w:r w:rsidR="00017066" w:rsidRPr="00A644F9">
        <w:rPr>
          <w:color w:val="00000A"/>
          <w:szCs w:val="24"/>
        </w:rPr>
        <w:t xml:space="preserve"> </w:t>
      </w:r>
      <w:r w:rsidRPr="009A0CB3">
        <w:rPr>
          <w:color w:val="00000A"/>
          <w:szCs w:val="24"/>
        </w:rPr>
        <w:t>Não devendo este, abandonar o tratamento feito no centro de referência da or</w:t>
      </w:r>
      <w:r w:rsidRPr="004F4555">
        <w:rPr>
          <w:color w:val="00000A"/>
          <w:szCs w:val="24"/>
        </w:rPr>
        <w:t>igem sem a garantia da vaga.</w:t>
      </w:r>
    </w:p>
    <w:p w:rsidR="00521094" w:rsidRPr="00A008F1" w:rsidRDefault="00521094" w:rsidP="001D3361">
      <w:pPr>
        <w:spacing w:after="120" w:line="360" w:lineRule="auto"/>
        <w:ind w:left="11" w:right="0" w:firstLine="839"/>
        <w:rPr>
          <w:color w:val="00000A"/>
          <w:szCs w:val="24"/>
        </w:rPr>
      </w:pPr>
      <w:r w:rsidRPr="00A337E8">
        <w:rPr>
          <w:color w:val="00000A"/>
          <w:szCs w:val="24"/>
        </w:rPr>
        <w:t>A APAC só poderá ser autorizada mediante o acesso do usuário pela</w:t>
      </w:r>
      <w:r w:rsidRPr="00A008F1">
        <w:rPr>
          <w:b/>
          <w:color w:val="00000A"/>
          <w:szCs w:val="24"/>
        </w:rPr>
        <w:t xml:space="preserve"> </w:t>
      </w:r>
      <w:r w:rsidRPr="00A008F1">
        <w:rPr>
          <w:color w:val="00000A"/>
          <w:szCs w:val="24"/>
        </w:rPr>
        <w:t>Central de Regulação Ambulatorial Municipal ou Central de Regulação Estadual que estão gerenciando as vagas do serviço.</w:t>
      </w:r>
    </w:p>
    <w:p w:rsidR="00521094" w:rsidRPr="009E17EE" w:rsidRDefault="00521094" w:rsidP="001D3361">
      <w:pPr>
        <w:spacing w:after="120" w:line="360" w:lineRule="auto"/>
        <w:ind w:left="11" w:right="0" w:firstLine="839"/>
        <w:rPr>
          <w:color w:val="00000A"/>
          <w:szCs w:val="24"/>
        </w:rPr>
      </w:pPr>
      <w:r w:rsidRPr="002E020B">
        <w:rPr>
          <w:color w:val="00000A"/>
          <w:szCs w:val="24"/>
        </w:rPr>
        <w:t xml:space="preserve">Fica instituído no Estado de Santa Catarina o formulário, em anexo, </w:t>
      </w:r>
      <w:r w:rsidRPr="009E17EE">
        <w:rPr>
          <w:i/>
          <w:color w:val="00000A"/>
          <w:szCs w:val="24"/>
        </w:rPr>
        <w:t>“Formulário de dados de pacientes com indicação de Terapia Renal Substitutiva – Hemodiálise</w:t>
      </w:r>
      <w:r w:rsidRPr="009E17EE">
        <w:rPr>
          <w:color w:val="00000A"/>
          <w:szCs w:val="24"/>
        </w:rPr>
        <w:t xml:space="preserve">” </w:t>
      </w:r>
      <w:r w:rsidRPr="009E17EE">
        <w:rPr>
          <w:b/>
          <w:color w:val="00000A"/>
          <w:szCs w:val="24"/>
        </w:rPr>
        <w:t>(conforme</w:t>
      </w:r>
      <w:r w:rsidR="00017066" w:rsidRPr="009E17EE">
        <w:rPr>
          <w:b/>
          <w:color w:val="00000A"/>
          <w:szCs w:val="24"/>
        </w:rPr>
        <w:t xml:space="preserve"> </w:t>
      </w:r>
      <w:r w:rsidRPr="009E17EE">
        <w:rPr>
          <w:b/>
          <w:color w:val="00000A"/>
          <w:szCs w:val="24"/>
        </w:rPr>
        <w:t xml:space="preserve">anexo </w:t>
      </w:r>
      <w:proofErr w:type="gramStart"/>
      <w:r w:rsidRPr="009E17EE">
        <w:rPr>
          <w:b/>
          <w:color w:val="00000A"/>
          <w:szCs w:val="24"/>
        </w:rPr>
        <w:t>2</w:t>
      </w:r>
      <w:proofErr w:type="gramEnd"/>
      <w:r w:rsidR="003B677E" w:rsidRPr="009E17EE">
        <w:rPr>
          <w:b/>
          <w:color w:val="00000A"/>
          <w:szCs w:val="24"/>
        </w:rPr>
        <w:t xml:space="preserve"> </w:t>
      </w:r>
      <w:r w:rsidRPr="009E17EE">
        <w:rPr>
          <w:b/>
          <w:color w:val="00000A"/>
          <w:szCs w:val="24"/>
        </w:rPr>
        <w:t>da Deliberação CIB/SC 205/2016),</w:t>
      </w:r>
      <w:r w:rsidRPr="009E17EE">
        <w:rPr>
          <w:color w:val="00000A"/>
          <w:szCs w:val="24"/>
        </w:rPr>
        <w:t xml:space="preserve"> para subsidiar a busca de vagas junto aos serviços credenciados.</w:t>
      </w:r>
    </w:p>
    <w:p w:rsidR="003208C2" w:rsidRPr="00083305" w:rsidRDefault="00EF6667" w:rsidP="001D3361">
      <w:pPr>
        <w:spacing w:after="120" w:line="360" w:lineRule="auto"/>
        <w:ind w:left="11" w:right="0" w:firstLine="839"/>
        <w:rPr>
          <w:strike/>
          <w:color w:val="auto"/>
          <w:szCs w:val="24"/>
        </w:rPr>
      </w:pPr>
      <w:r w:rsidRPr="00083305">
        <w:rPr>
          <w:color w:val="auto"/>
          <w:szCs w:val="24"/>
        </w:rPr>
        <w:t>Nos casos de pacientes em consulta ambulatorial que necessitem iniciar o tratamento por CAPD, os mesmos deverão ser orientados quanto ao procedimento antes do encaminhamento, bem como deverão assinar o “Termo de Consentimento de pacientes com indicação de Terapia Renal Substitutiva – CAPD”</w:t>
      </w:r>
      <w:r w:rsidRPr="00083305">
        <w:rPr>
          <w:b/>
          <w:color w:val="auto"/>
          <w:szCs w:val="24"/>
        </w:rPr>
        <w:t>,</w:t>
      </w:r>
      <w:r w:rsidRPr="00083305">
        <w:rPr>
          <w:color w:val="auto"/>
          <w:szCs w:val="24"/>
        </w:rPr>
        <w:t xml:space="preserve"> que também auxiliará a busca de vagas junto aos serviços credenciados.</w:t>
      </w:r>
    </w:p>
    <w:p w:rsidR="00521094" w:rsidRPr="00083305" w:rsidRDefault="00521094" w:rsidP="001D3361">
      <w:pPr>
        <w:spacing w:after="120" w:line="360" w:lineRule="auto"/>
        <w:ind w:left="11" w:right="0" w:firstLine="839"/>
        <w:rPr>
          <w:color w:val="00000A"/>
          <w:szCs w:val="24"/>
        </w:rPr>
      </w:pPr>
      <w:r w:rsidRPr="00083305">
        <w:rPr>
          <w:color w:val="00000A"/>
          <w:szCs w:val="24"/>
        </w:rPr>
        <w:t xml:space="preserve">Só serão aceitas solicitações de vagas pela Central de Regulação Estadual mediante o formulário completamente preenchido, especialmente informações sobre sorologias e </w:t>
      </w:r>
      <w:proofErr w:type="spellStart"/>
      <w:r w:rsidRPr="00083305">
        <w:rPr>
          <w:color w:val="00000A"/>
          <w:szCs w:val="24"/>
        </w:rPr>
        <w:t>clearance</w:t>
      </w:r>
      <w:proofErr w:type="spellEnd"/>
      <w:r w:rsidRPr="00083305">
        <w:rPr>
          <w:color w:val="00000A"/>
          <w:szCs w:val="24"/>
        </w:rPr>
        <w:t xml:space="preserve"> de </w:t>
      </w:r>
      <w:proofErr w:type="spellStart"/>
      <w:r w:rsidRPr="00083305">
        <w:rPr>
          <w:color w:val="00000A"/>
          <w:szCs w:val="24"/>
        </w:rPr>
        <w:t>creatinina</w:t>
      </w:r>
      <w:proofErr w:type="spellEnd"/>
      <w:r w:rsidRPr="00083305">
        <w:rPr>
          <w:color w:val="00000A"/>
          <w:szCs w:val="24"/>
        </w:rPr>
        <w:t>.</w:t>
      </w:r>
    </w:p>
    <w:p w:rsidR="00521094" w:rsidRPr="00083305" w:rsidRDefault="00521094" w:rsidP="001D3361">
      <w:pPr>
        <w:spacing w:after="120" w:line="360" w:lineRule="auto"/>
        <w:ind w:left="11" w:right="0" w:firstLine="839"/>
        <w:rPr>
          <w:szCs w:val="24"/>
        </w:rPr>
      </w:pPr>
      <w:r w:rsidRPr="00675E58">
        <w:rPr>
          <w:color w:val="00000A"/>
          <w:szCs w:val="24"/>
        </w:rPr>
        <w:t xml:space="preserve">Pacientes com solicitação de TRS por médico nefrologista não credenciado ao </w:t>
      </w:r>
      <w:r w:rsidR="003B677E" w:rsidRPr="00105654">
        <w:rPr>
          <w:color w:val="00000A"/>
          <w:szCs w:val="24"/>
        </w:rPr>
        <w:t xml:space="preserve">SUS </w:t>
      </w:r>
      <w:r w:rsidRPr="00105654">
        <w:rPr>
          <w:color w:val="00000A"/>
          <w:szCs w:val="24"/>
        </w:rPr>
        <w:t xml:space="preserve">deverão seguir o mesmo fluxo de acesso a TRS dos pacientes em atendimento nas unidades da SES. </w:t>
      </w:r>
      <w:r w:rsidR="00EF6667" w:rsidRPr="00083305">
        <w:rPr>
          <w:szCs w:val="24"/>
        </w:rPr>
        <w:t xml:space="preserve">Conforme fluxo estabelecido figura </w:t>
      </w:r>
      <w:r w:rsidR="00083305">
        <w:rPr>
          <w:szCs w:val="24"/>
        </w:rPr>
        <w:t>37</w:t>
      </w:r>
    </w:p>
    <w:p w:rsidR="00663E52" w:rsidRDefault="00663E52" w:rsidP="00521094">
      <w:pPr>
        <w:rPr>
          <w:color w:val="00000A"/>
        </w:rPr>
      </w:pPr>
      <w:r>
        <w:rPr>
          <w:color w:val="00000A"/>
        </w:rPr>
        <w:br w:type="page"/>
      </w:r>
    </w:p>
    <w:p w:rsidR="00521094" w:rsidRDefault="00521094" w:rsidP="00521094">
      <w:pPr>
        <w:rPr>
          <w:color w:val="00000A"/>
        </w:rPr>
      </w:pPr>
    </w:p>
    <w:p w:rsidR="00083305" w:rsidRPr="00933C76" w:rsidRDefault="00083305" w:rsidP="00083305">
      <w:pPr>
        <w:pStyle w:val="Legenda"/>
        <w:jc w:val="center"/>
        <w:rPr>
          <w:rFonts w:ascii="Arial" w:hAnsi="Arial" w:cs="Arial"/>
          <w:b w:val="0"/>
          <w:color w:val="auto"/>
          <w:sz w:val="24"/>
          <w:szCs w:val="24"/>
        </w:rPr>
      </w:pPr>
      <w:bookmarkStart w:id="124" w:name="_Toc531093626"/>
      <w:r w:rsidRPr="00933C76">
        <w:rPr>
          <w:rFonts w:ascii="Arial" w:hAnsi="Arial" w:cs="Arial"/>
          <w:b w:val="0"/>
          <w:color w:val="auto"/>
          <w:sz w:val="24"/>
          <w:szCs w:val="24"/>
        </w:rPr>
        <w:t xml:space="preserve">Figura </w:t>
      </w:r>
      <w:r w:rsidR="007F6203" w:rsidRPr="00933C76">
        <w:rPr>
          <w:rFonts w:ascii="Arial" w:hAnsi="Arial" w:cs="Arial"/>
          <w:b w:val="0"/>
          <w:color w:val="auto"/>
          <w:sz w:val="24"/>
          <w:szCs w:val="24"/>
        </w:rPr>
        <w:fldChar w:fldCharType="begin"/>
      </w:r>
      <w:r w:rsidRPr="00933C76">
        <w:rPr>
          <w:rFonts w:ascii="Arial" w:hAnsi="Arial" w:cs="Arial"/>
          <w:b w:val="0"/>
          <w:color w:val="auto"/>
          <w:sz w:val="24"/>
          <w:szCs w:val="24"/>
        </w:rPr>
        <w:instrText xml:space="preserve"> SEQ Figura \* ARABIC </w:instrText>
      </w:r>
      <w:r w:rsidR="007F6203" w:rsidRPr="00933C76">
        <w:rPr>
          <w:rFonts w:ascii="Arial" w:hAnsi="Arial" w:cs="Arial"/>
          <w:b w:val="0"/>
          <w:color w:val="auto"/>
          <w:sz w:val="24"/>
          <w:szCs w:val="24"/>
        </w:rPr>
        <w:fldChar w:fldCharType="separate"/>
      </w:r>
      <w:r w:rsidR="005A1E40">
        <w:rPr>
          <w:rFonts w:ascii="Arial" w:hAnsi="Arial" w:cs="Arial"/>
          <w:b w:val="0"/>
          <w:noProof/>
          <w:color w:val="auto"/>
          <w:sz w:val="24"/>
          <w:szCs w:val="24"/>
        </w:rPr>
        <w:t>37</w:t>
      </w:r>
      <w:r w:rsidR="007F6203" w:rsidRPr="00933C76">
        <w:rPr>
          <w:rFonts w:ascii="Arial" w:hAnsi="Arial" w:cs="Arial"/>
          <w:b w:val="0"/>
          <w:color w:val="auto"/>
          <w:sz w:val="24"/>
          <w:szCs w:val="24"/>
        </w:rPr>
        <w:fldChar w:fldCharType="end"/>
      </w:r>
      <w:r w:rsidRPr="00933C76">
        <w:rPr>
          <w:rFonts w:ascii="Arial" w:hAnsi="Arial" w:cs="Arial"/>
          <w:b w:val="0"/>
          <w:color w:val="auto"/>
          <w:sz w:val="24"/>
          <w:szCs w:val="24"/>
        </w:rPr>
        <w:t>: Fluxo de atendimento ao paciente indicado para tratamento dialítico em SC</w:t>
      </w:r>
      <w:bookmarkEnd w:id="124"/>
    </w:p>
    <w:p w:rsidR="00083305" w:rsidRDefault="00083305" w:rsidP="00521094">
      <w:pPr>
        <w:rPr>
          <w:color w:val="00000A"/>
        </w:rPr>
      </w:pPr>
    </w:p>
    <w:p w:rsidR="00521094" w:rsidRDefault="00521094" w:rsidP="00521094">
      <w:pPr>
        <w:rPr>
          <w:color w:val="00000A"/>
        </w:rPr>
      </w:pPr>
      <w:r w:rsidRPr="00E56B1E">
        <w:rPr>
          <w:noProof/>
        </w:rPr>
        <w:drawing>
          <wp:inline distT="0" distB="0" distL="0" distR="0">
            <wp:extent cx="5400040" cy="4183547"/>
            <wp:effectExtent l="0" t="0" r="0" b="7620"/>
            <wp:docPr id="77" name="Imagem 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69"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400040" cy="4183547"/>
                    </a:xfrm>
                    <a:prstGeom prst="rect">
                      <a:avLst/>
                    </a:prstGeom>
                    <a:noFill/>
                    <a:ln>
                      <a:noFill/>
                    </a:ln>
                  </pic:spPr>
                </pic:pic>
              </a:graphicData>
            </a:graphic>
          </wp:inline>
        </w:drawing>
      </w:r>
    </w:p>
    <w:p w:rsidR="00933C76" w:rsidRPr="00083305" w:rsidRDefault="00D77BA2" w:rsidP="00083305">
      <w:pPr>
        <w:jc w:val="center"/>
        <w:rPr>
          <w:color w:val="auto"/>
          <w:sz w:val="20"/>
          <w:szCs w:val="20"/>
          <w:lang w:eastAsia="ar-SA"/>
        </w:rPr>
      </w:pPr>
      <w:r w:rsidRPr="00083305">
        <w:rPr>
          <w:color w:val="auto"/>
          <w:sz w:val="20"/>
          <w:szCs w:val="20"/>
          <w:lang w:eastAsia="ar-SA"/>
        </w:rPr>
        <w:t>Fonte: SUR/SES/SC, 2017.</w:t>
      </w:r>
    </w:p>
    <w:p w:rsidR="00675E58" w:rsidRDefault="008B7E7B" w:rsidP="009E17EE">
      <w:pPr>
        <w:rPr>
          <w:b/>
          <w:bCs/>
          <w:color w:val="auto"/>
        </w:rPr>
      </w:pPr>
      <w:r w:rsidRPr="00083305">
        <w:rPr>
          <w:b/>
          <w:bCs/>
          <w:color w:val="auto"/>
        </w:rPr>
        <w:br w:type="page"/>
      </w:r>
    </w:p>
    <w:p w:rsidR="00675E58" w:rsidRDefault="00675E58" w:rsidP="009E17EE">
      <w:pPr>
        <w:rPr>
          <w:szCs w:val="24"/>
          <w:u w:color="000000"/>
        </w:rPr>
      </w:pPr>
    </w:p>
    <w:p w:rsidR="00BF3B1E" w:rsidRPr="00663E52" w:rsidRDefault="0031779F" w:rsidP="009E17EE">
      <w:pPr>
        <w:pStyle w:val="Ttulo1"/>
        <w:spacing w:before="0" w:after="120" w:line="360" w:lineRule="auto"/>
        <w:ind w:left="11" w:right="0" w:hanging="11"/>
        <w:rPr>
          <w:sz w:val="24"/>
          <w:szCs w:val="24"/>
          <w:u w:val="none"/>
          <w:lang w:val="pt-BR"/>
        </w:rPr>
      </w:pPr>
      <w:bookmarkStart w:id="125" w:name="_Toc529965627"/>
      <w:bookmarkStart w:id="126" w:name="_Toc531093576"/>
      <w:r w:rsidRPr="00663E52">
        <w:rPr>
          <w:sz w:val="24"/>
          <w:szCs w:val="24"/>
          <w:u w:val="none"/>
          <w:lang w:val="pt-BR"/>
        </w:rPr>
        <w:t>5.</w:t>
      </w:r>
      <w:r w:rsidR="008B7E7B" w:rsidRPr="00663E52">
        <w:rPr>
          <w:sz w:val="24"/>
          <w:szCs w:val="24"/>
          <w:u w:val="none"/>
          <w:lang w:val="pt-BR"/>
        </w:rPr>
        <w:t>7</w:t>
      </w:r>
      <w:r w:rsidRPr="00663E52">
        <w:rPr>
          <w:sz w:val="24"/>
          <w:szCs w:val="24"/>
          <w:u w:val="none"/>
          <w:lang w:val="pt-BR"/>
        </w:rPr>
        <w:t xml:space="preserve"> </w:t>
      </w:r>
      <w:r w:rsidR="0044573E" w:rsidRPr="00663E52">
        <w:rPr>
          <w:sz w:val="24"/>
          <w:szCs w:val="24"/>
          <w:u w:val="none"/>
          <w:lang w:val="pt-BR"/>
        </w:rPr>
        <w:t>Diretrizes Clínicas para o</w:t>
      </w:r>
      <w:r w:rsidRPr="00663E52">
        <w:rPr>
          <w:sz w:val="24"/>
          <w:szCs w:val="24"/>
          <w:u w:val="none"/>
          <w:lang w:val="pt-BR"/>
        </w:rPr>
        <w:t xml:space="preserve"> </w:t>
      </w:r>
      <w:r w:rsidR="0044573E" w:rsidRPr="00663E52">
        <w:rPr>
          <w:sz w:val="24"/>
          <w:szCs w:val="24"/>
          <w:u w:val="none"/>
          <w:lang w:val="pt-BR"/>
        </w:rPr>
        <w:t xml:space="preserve">cuidado às Pessoas com </w:t>
      </w:r>
      <w:r w:rsidRPr="00663E52">
        <w:rPr>
          <w:sz w:val="24"/>
          <w:szCs w:val="24"/>
          <w:u w:val="none"/>
          <w:lang w:val="pt-BR"/>
        </w:rPr>
        <w:t>DRC</w:t>
      </w:r>
      <w:bookmarkEnd w:id="125"/>
      <w:bookmarkEnd w:id="126"/>
    </w:p>
    <w:p w:rsidR="00BF3B1E" w:rsidRDefault="0031779F" w:rsidP="00675E58">
      <w:pPr>
        <w:spacing w:after="120" w:line="360" w:lineRule="auto"/>
        <w:ind w:left="0" w:right="45" w:firstLine="851"/>
        <w:rPr>
          <w:szCs w:val="24"/>
        </w:rPr>
      </w:pPr>
      <w:r>
        <w:rPr>
          <w:szCs w:val="24"/>
        </w:rPr>
        <w:t>Inclui a garantia do acesso e da qualidade do processo de diálise, visando alcançar impacto positivo na sobrevida, na morbidade e na qualidade de vida e garantir eqüidade na entrada em lista de espera para transplante renal.</w:t>
      </w:r>
      <w:r w:rsidR="00017066">
        <w:rPr>
          <w:szCs w:val="24"/>
        </w:rPr>
        <w:t xml:space="preserve"> </w:t>
      </w:r>
    </w:p>
    <w:p w:rsidR="00BF3B1E" w:rsidRPr="00675E58" w:rsidRDefault="00EF6667" w:rsidP="00675E58">
      <w:pPr>
        <w:spacing w:after="120" w:line="360" w:lineRule="auto"/>
        <w:ind w:left="0" w:right="45" w:firstLine="851"/>
        <w:rPr>
          <w:color w:val="auto"/>
          <w:szCs w:val="24"/>
        </w:rPr>
      </w:pPr>
      <w:r w:rsidRPr="00675E58">
        <w:rPr>
          <w:color w:val="auto"/>
          <w:szCs w:val="24"/>
        </w:rPr>
        <w:t xml:space="preserve">O apoio matricial inclui ações como </w:t>
      </w:r>
      <w:proofErr w:type="spellStart"/>
      <w:r w:rsidRPr="00675E58">
        <w:rPr>
          <w:color w:val="auto"/>
          <w:szCs w:val="24"/>
        </w:rPr>
        <w:t>interconsultas</w:t>
      </w:r>
      <w:proofErr w:type="spellEnd"/>
      <w:r w:rsidRPr="00675E58">
        <w:rPr>
          <w:color w:val="auto"/>
          <w:szCs w:val="24"/>
        </w:rPr>
        <w:t xml:space="preserve">, segunda opinião formativa, discussão de casos, momentos de educação permanente conjuntos, intervenções no território e </w:t>
      </w:r>
      <w:proofErr w:type="spellStart"/>
      <w:r w:rsidRPr="00675E58">
        <w:rPr>
          <w:color w:val="auto"/>
          <w:szCs w:val="24"/>
        </w:rPr>
        <w:t>intersetoriais</w:t>
      </w:r>
      <w:proofErr w:type="spellEnd"/>
      <w:r w:rsidRPr="00675E58">
        <w:rPr>
          <w:color w:val="auto"/>
          <w:szCs w:val="24"/>
        </w:rPr>
        <w:t xml:space="preserve">, a fim de compartilhar a responsabilidade pelo cuidado de uma população específica, de ampliar a capacidade de análise e de intervenção, aumentando a </w:t>
      </w:r>
      <w:proofErr w:type="spellStart"/>
      <w:r w:rsidRPr="00675E58">
        <w:rPr>
          <w:color w:val="auto"/>
          <w:szCs w:val="24"/>
        </w:rPr>
        <w:t>resolutividade</w:t>
      </w:r>
      <w:proofErr w:type="spellEnd"/>
      <w:r w:rsidRPr="00675E58">
        <w:rPr>
          <w:color w:val="auto"/>
          <w:szCs w:val="24"/>
        </w:rPr>
        <w:t xml:space="preserve"> dos respectivos pontos de atenção envolvidos no processo de apoio matricial.</w:t>
      </w:r>
    </w:p>
    <w:p w:rsidR="00BF3B1E" w:rsidRPr="00675E58" w:rsidRDefault="00EF6667" w:rsidP="00675E58">
      <w:pPr>
        <w:spacing w:after="120" w:line="360" w:lineRule="auto"/>
        <w:ind w:left="0" w:right="45" w:firstLine="851"/>
        <w:rPr>
          <w:color w:val="auto"/>
          <w:szCs w:val="24"/>
        </w:rPr>
      </w:pPr>
      <w:r w:rsidRPr="00675E58">
        <w:rPr>
          <w:color w:val="auto"/>
          <w:szCs w:val="24"/>
        </w:rPr>
        <w:t>Deverá oferecer, obrigatoriamente:</w:t>
      </w:r>
    </w:p>
    <w:p w:rsidR="00BF3B1E" w:rsidRPr="00675E58" w:rsidRDefault="00EF6667" w:rsidP="00675E58">
      <w:pPr>
        <w:pStyle w:val="PargrafodaLista"/>
        <w:numPr>
          <w:ilvl w:val="0"/>
          <w:numId w:val="4"/>
        </w:numPr>
        <w:spacing w:after="120" w:line="360" w:lineRule="auto"/>
        <w:ind w:left="0" w:right="45" w:firstLine="851"/>
        <w:rPr>
          <w:color w:val="auto"/>
          <w:szCs w:val="24"/>
        </w:rPr>
      </w:pPr>
      <w:r w:rsidRPr="00675E58">
        <w:rPr>
          <w:color w:val="auto"/>
          <w:szCs w:val="24"/>
        </w:rPr>
        <w:t>Atendimento ambulatorial aos pacientes que estão em processo de diálise, sob sua responsabilidade;</w:t>
      </w:r>
    </w:p>
    <w:p w:rsidR="00BF3B1E" w:rsidRPr="00675E58" w:rsidRDefault="00EF6667" w:rsidP="00675E58">
      <w:pPr>
        <w:pStyle w:val="PargrafodaLista"/>
        <w:numPr>
          <w:ilvl w:val="0"/>
          <w:numId w:val="4"/>
        </w:numPr>
        <w:spacing w:after="120" w:line="360" w:lineRule="auto"/>
        <w:ind w:left="0" w:right="45" w:firstLine="851"/>
        <w:rPr>
          <w:color w:val="auto"/>
          <w:szCs w:val="24"/>
        </w:rPr>
      </w:pPr>
      <w:r w:rsidRPr="00675E58">
        <w:rPr>
          <w:color w:val="auto"/>
          <w:szCs w:val="24"/>
        </w:rPr>
        <w:t xml:space="preserve">Uma ou mais das modalidades de diálise; </w:t>
      </w:r>
    </w:p>
    <w:p w:rsidR="00BF3B1E" w:rsidRPr="00675E58" w:rsidRDefault="00EF6667" w:rsidP="00675E58">
      <w:pPr>
        <w:pStyle w:val="PargrafodaLista"/>
        <w:numPr>
          <w:ilvl w:val="0"/>
          <w:numId w:val="4"/>
        </w:numPr>
        <w:spacing w:after="120" w:line="360" w:lineRule="auto"/>
        <w:ind w:left="0" w:right="45" w:firstLine="851"/>
        <w:rPr>
          <w:color w:val="auto"/>
          <w:szCs w:val="24"/>
        </w:rPr>
      </w:pPr>
      <w:r w:rsidRPr="00675E58">
        <w:rPr>
          <w:color w:val="auto"/>
          <w:szCs w:val="24"/>
        </w:rPr>
        <w:t xml:space="preserve">Fornecimento, sob orientação do nutricionista e com base na prescrição médica, do aporte nutricional ao paciente no dia do procedimento dialítico; </w:t>
      </w:r>
    </w:p>
    <w:p w:rsidR="00BF3B1E" w:rsidRPr="00675E58" w:rsidRDefault="00EF6667" w:rsidP="00675E58">
      <w:pPr>
        <w:pStyle w:val="PargrafodaLista"/>
        <w:numPr>
          <w:ilvl w:val="0"/>
          <w:numId w:val="4"/>
        </w:numPr>
        <w:spacing w:after="120" w:line="360" w:lineRule="auto"/>
        <w:ind w:left="0" w:right="45" w:firstLine="851"/>
        <w:rPr>
          <w:color w:val="auto"/>
          <w:szCs w:val="24"/>
        </w:rPr>
      </w:pPr>
      <w:r w:rsidRPr="00675E58">
        <w:rPr>
          <w:color w:val="auto"/>
          <w:szCs w:val="24"/>
        </w:rPr>
        <w:t>Realização periódica, em seus pacientes, dos exames definidos conforme as Diretrizes Clínicas para o Cuidado à Pessoa com DRC no âmbito do SUS.</w:t>
      </w:r>
    </w:p>
    <w:p w:rsidR="00BF3B1E" w:rsidRPr="00675E58" w:rsidRDefault="00EF6667" w:rsidP="00675E58">
      <w:pPr>
        <w:pStyle w:val="PargrafodaLista"/>
        <w:numPr>
          <w:ilvl w:val="0"/>
          <w:numId w:val="4"/>
        </w:numPr>
        <w:spacing w:after="120" w:line="360" w:lineRule="auto"/>
        <w:ind w:left="0" w:right="45" w:firstLine="851"/>
        <w:rPr>
          <w:color w:val="auto"/>
          <w:szCs w:val="24"/>
        </w:rPr>
      </w:pPr>
      <w:r w:rsidRPr="00675E58">
        <w:rPr>
          <w:color w:val="auto"/>
          <w:szCs w:val="24"/>
        </w:rPr>
        <w:t xml:space="preserve">Prestar os primeiros atendimentos ao paciente nos casos de </w:t>
      </w:r>
      <w:proofErr w:type="spellStart"/>
      <w:r w:rsidRPr="00675E58">
        <w:rPr>
          <w:color w:val="auto"/>
          <w:szCs w:val="24"/>
        </w:rPr>
        <w:t>intercorrências</w:t>
      </w:r>
      <w:proofErr w:type="spellEnd"/>
      <w:r w:rsidRPr="00675E58">
        <w:rPr>
          <w:color w:val="auto"/>
          <w:szCs w:val="24"/>
        </w:rPr>
        <w:t xml:space="preserve"> que ocorrerem durante o processo de diálise, garantindo a estabilização do paciente; </w:t>
      </w:r>
    </w:p>
    <w:p w:rsidR="00BF3B1E" w:rsidRPr="00675E58" w:rsidRDefault="00EF6667" w:rsidP="00675E58">
      <w:pPr>
        <w:pStyle w:val="PargrafodaLista"/>
        <w:numPr>
          <w:ilvl w:val="0"/>
          <w:numId w:val="4"/>
        </w:numPr>
        <w:spacing w:after="120" w:line="360" w:lineRule="auto"/>
        <w:ind w:left="0" w:right="45" w:firstLine="851"/>
        <w:rPr>
          <w:color w:val="auto"/>
          <w:szCs w:val="24"/>
        </w:rPr>
      </w:pPr>
      <w:r w:rsidRPr="00675E58">
        <w:rPr>
          <w:color w:val="auto"/>
          <w:szCs w:val="24"/>
        </w:rPr>
        <w:t xml:space="preserve">Dar continuidade à assistência por meio da regulação de urgência e emergência, que deverá garantir o transporte do paciente e a continuidade da assistência necessária para as referências previamente pactuadas </w:t>
      </w:r>
      <w:proofErr w:type="spellStart"/>
      <w:r w:rsidRPr="00675E58">
        <w:rPr>
          <w:color w:val="auto"/>
          <w:szCs w:val="24"/>
        </w:rPr>
        <w:t>locorregionalmente</w:t>
      </w:r>
      <w:proofErr w:type="spellEnd"/>
      <w:r w:rsidRPr="00675E58">
        <w:rPr>
          <w:color w:val="auto"/>
          <w:szCs w:val="24"/>
        </w:rPr>
        <w:t>.</w:t>
      </w:r>
    </w:p>
    <w:p w:rsidR="00BF3B1E" w:rsidRPr="00675E58" w:rsidRDefault="00EF6667" w:rsidP="00675E58">
      <w:pPr>
        <w:pStyle w:val="PargrafodaLista"/>
        <w:numPr>
          <w:ilvl w:val="0"/>
          <w:numId w:val="4"/>
        </w:numPr>
        <w:spacing w:after="120" w:line="360" w:lineRule="auto"/>
        <w:ind w:left="0" w:right="45" w:firstLine="851"/>
        <w:rPr>
          <w:color w:val="auto"/>
          <w:szCs w:val="24"/>
        </w:rPr>
      </w:pPr>
      <w:r w:rsidRPr="00675E58">
        <w:rPr>
          <w:color w:val="auto"/>
          <w:szCs w:val="24"/>
        </w:rPr>
        <w:t>Registrar os resultados dos exames realizados e os indicadores da efetividade dialítica nos prontuários dos pacientes.</w:t>
      </w:r>
    </w:p>
    <w:p w:rsidR="00675E58" w:rsidRDefault="00EF6667" w:rsidP="00675E58">
      <w:pPr>
        <w:spacing w:after="120" w:line="360" w:lineRule="auto"/>
        <w:ind w:left="0" w:right="45" w:firstLine="851"/>
        <w:rPr>
          <w:color w:val="auto"/>
        </w:rPr>
      </w:pPr>
      <w:r w:rsidRPr="00675E58">
        <w:rPr>
          <w:color w:val="auto"/>
          <w:szCs w:val="24"/>
        </w:rPr>
        <w:t xml:space="preserve">A Unidade Especializada em DRC com TRS/diálise com capacidade para oferecer somente a modalidade HD devem garantir o acesso à DPAC, à DPA e à DPI quando da necessidade do paciente. Assim como, com capacidade para oferecer somente as modalidades DPAC, DPA e DPI devem garantir o acesso à HD, quando da necessidade do paciente mediante </w:t>
      </w:r>
      <w:r w:rsidRPr="00675E58">
        <w:rPr>
          <w:color w:val="auto"/>
        </w:rPr>
        <w:t>solicitação de vaga à central de regulação da região (conforme a deliberação 205/1016/CIB).</w:t>
      </w:r>
      <w:r w:rsidR="00675E58">
        <w:rPr>
          <w:color w:val="auto"/>
        </w:rPr>
        <w:br w:type="page"/>
      </w:r>
    </w:p>
    <w:p w:rsidR="00BF3B1E" w:rsidRDefault="00BF3B1E" w:rsidP="008B7E7B">
      <w:pPr>
        <w:spacing w:after="120" w:line="360" w:lineRule="auto"/>
        <w:ind w:left="0" w:right="45" w:firstLine="851"/>
        <w:rPr>
          <w:szCs w:val="24"/>
        </w:rPr>
      </w:pPr>
    </w:p>
    <w:p w:rsidR="00BF3B1E" w:rsidRPr="008B7E7B" w:rsidRDefault="008440E0" w:rsidP="00675E58">
      <w:pPr>
        <w:pStyle w:val="Ttulo1"/>
        <w:spacing w:before="0" w:after="120" w:line="360" w:lineRule="auto"/>
        <w:ind w:left="11" w:right="0" w:hanging="11"/>
        <w:rPr>
          <w:sz w:val="24"/>
          <w:szCs w:val="24"/>
          <w:u w:val="none" w:color="000000"/>
          <w:lang w:val="pt-BR"/>
        </w:rPr>
      </w:pPr>
      <w:bookmarkStart w:id="127" w:name="_Toc529965628"/>
      <w:bookmarkStart w:id="128" w:name="_Toc531093577"/>
      <w:r w:rsidRPr="008B7E7B">
        <w:rPr>
          <w:sz w:val="24"/>
          <w:szCs w:val="24"/>
          <w:u w:val="none" w:color="000000"/>
          <w:lang w:val="pt-BR"/>
        </w:rPr>
        <w:t>5.</w:t>
      </w:r>
      <w:r w:rsidR="008B7E7B">
        <w:rPr>
          <w:sz w:val="24"/>
          <w:szCs w:val="24"/>
          <w:u w:val="none" w:color="000000"/>
          <w:lang w:val="pt-BR"/>
        </w:rPr>
        <w:t>7</w:t>
      </w:r>
      <w:r w:rsidRPr="008B7E7B">
        <w:rPr>
          <w:sz w:val="24"/>
          <w:szCs w:val="24"/>
          <w:u w:val="none" w:color="000000"/>
          <w:lang w:val="pt-BR"/>
        </w:rPr>
        <w:t>.1 Equipe Multiprofissional Mínima</w:t>
      </w:r>
      <w:bookmarkEnd w:id="127"/>
      <w:bookmarkEnd w:id="128"/>
    </w:p>
    <w:p w:rsidR="00BF3B1E" w:rsidRPr="00376989" w:rsidRDefault="0031779F" w:rsidP="00675E58">
      <w:pPr>
        <w:spacing w:after="120" w:line="360" w:lineRule="auto"/>
        <w:ind w:left="11" w:right="0" w:firstLine="839"/>
        <w:rPr>
          <w:szCs w:val="24"/>
        </w:rPr>
      </w:pPr>
      <w:r w:rsidRPr="00376989">
        <w:rPr>
          <w:szCs w:val="24"/>
        </w:rPr>
        <w:t>A Unidade Especializada em DRC terá a seguinte equipe mínima: médico nefrologista, enfermeiro, nutricionista, psicólogo e assistente social.</w:t>
      </w:r>
    </w:p>
    <w:p w:rsidR="0082095F" w:rsidRDefault="00EF6667" w:rsidP="00675E58">
      <w:pPr>
        <w:pStyle w:val="Default"/>
        <w:tabs>
          <w:tab w:val="left" w:pos="851"/>
        </w:tabs>
        <w:spacing w:after="120" w:line="360" w:lineRule="auto"/>
        <w:ind w:left="11" w:firstLine="839"/>
        <w:jc w:val="both"/>
        <w:rPr>
          <w:rFonts w:ascii="Arial" w:hAnsi="Arial" w:cs="Arial"/>
          <w:color w:val="auto"/>
        </w:rPr>
      </w:pPr>
      <w:r w:rsidRPr="00675E58">
        <w:rPr>
          <w:rFonts w:ascii="Arial" w:hAnsi="Arial" w:cs="Arial"/>
          <w:color w:val="auto"/>
        </w:rPr>
        <w:t>O estabelecimento de saúde habilitado como "Atenção Ambulatorial Especializada em DRC - CÓDIGO 15.06 deverá conter a seguinte Equipe Multiprofissional de Atenção Especializada em DRC:</w:t>
      </w:r>
    </w:p>
    <w:p w:rsidR="0082095F" w:rsidRDefault="00EF6667" w:rsidP="00675E58">
      <w:pPr>
        <w:pStyle w:val="Default"/>
        <w:numPr>
          <w:ilvl w:val="0"/>
          <w:numId w:val="37"/>
        </w:numPr>
        <w:spacing w:line="360" w:lineRule="auto"/>
        <w:ind w:left="0" w:firstLine="851"/>
        <w:jc w:val="both"/>
        <w:rPr>
          <w:rFonts w:ascii="Arial" w:hAnsi="Arial" w:cs="Arial"/>
          <w:color w:val="auto"/>
        </w:rPr>
      </w:pPr>
      <w:r w:rsidRPr="00675E58">
        <w:rPr>
          <w:rFonts w:ascii="Arial" w:hAnsi="Arial" w:cs="Arial"/>
          <w:color w:val="auto"/>
        </w:rPr>
        <w:t xml:space="preserve">Médico nefrologista; </w:t>
      </w:r>
    </w:p>
    <w:p w:rsidR="0082095F" w:rsidRDefault="00EF6667" w:rsidP="00675E58">
      <w:pPr>
        <w:pStyle w:val="Default"/>
        <w:numPr>
          <w:ilvl w:val="0"/>
          <w:numId w:val="37"/>
        </w:numPr>
        <w:spacing w:line="360" w:lineRule="auto"/>
        <w:ind w:left="0" w:firstLine="851"/>
        <w:jc w:val="both"/>
        <w:rPr>
          <w:rFonts w:ascii="Arial" w:hAnsi="Arial" w:cs="Arial"/>
          <w:color w:val="auto"/>
        </w:rPr>
      </w:pPr>
      <w:r w:rsidRPr="00675E58">
        <w:rPr>
          <w:rFonts w:ascii="Arial" w:hAnsi="Arial" w:cs="Arial"/>
          <w:color w:val="auto"/>
        </w:rPr>
        <w:t xml:space="preserve">Enfermeiro; </w:t>
      </w:r>
    </w:p>
    <w:p w:rsidR="0082095F" w:rsidRDefault="00EF6667" w:rsidP="00675E58">
      <w:pPr>
        <w:pStyle w:val="Default"/>
        <w:numPr>
          <w:ilvl w:val="0"/>
          <w:numId w:val="37"/>
        </w:numPr>
        <w:spacing w:line="360" w:lineRule="auto"/>
        <w:ind w:left="0" w:firstLine="851"/>
        <w:jc w:val="both"/>
        <w:rPr>
          <w:rFonts w:ascii="Arial" w:hAnsi="Arial" w:cs="Arial"/>
          <w:color w:val="auto"/>
        </w:rPr>
      </w:pPr>
      <w:r w:rsidRPr="00675E58">
        <w:rPr>
          <w:rFonts w:ascii="Arial" w:hAnsi="Arial" w:cs="Arial"/>
          <w:color w:val="auto"/>
        </w:rPr>
        <w:t xml:space="preserve">Nutricionista; </w:t>
      </w:r>
    </w:p>
    <w:p w:rsidR="0082095F" w:rsidRDefault="00EF6667" w:rsidP="00675E58">
      <w:pPr>
        <w:pStyle w:val="Default"/>
        <w:numPr>
          <w:ilvl w:val="0"/>
          <w:numId w:val="37"/>
        </w:numPr>
        <w:spacing w:line="360" w:lineRule="auto"/>
        <w:ind w:left="0" w:firstLine="851"/>
        <w:jc w:val="both"/>
        <w:rPr>
          <w:rFonts w:ascii="Arial" w:hAnsi="Arial" w:cs="Arial"/>
          <w:color w:val="auto"/>
        </w:rPr>
      </w:pPr>
      <w:r w:rsidRPr="00675E58">
        <w:rPr>
          <w:rFonts w:ascii="Arial" w:hAnsi="Arial" w:cs="Arial"/>
          <w:color w:val="auto"/>
        </w:rPr>
        <w:t xml:space="preserve">Psicólogo; e </w:t>
      </w:r>
    </w:p>
    <w:p w:rsidR="0082095F" w:rsidRDefault="00EF6667" w:rsidP="00675E58">
      <w:pPr>
        <w:pStyle w:val="Default"/>
        <w:numPr>
          <w:ilvl w:val="0"/>
          <w:numId w:val="37"/>
        </w:numPr>
        <w:spacing w:line="360" w:lineRule="auto"/>
        <w:ind w:left="0" w:firstLine="851"/>
        <w:jc w:val="both"/>
        <w:rPr>
          <w:rFonts w:ascii="Arial" w:hAnsi="Arial" w:cs="Arial"/>
          <w:color w:val="auto"/>
        </w:rPr>
      </w:pPr>
      <w:r w:rsidRPr="00675E58">
        <w:rPr>
          <w:rFonts w:ascii="Arial" w:hAnsi="Arial" w:cs="Arial"/>
          <w:color w:val="auto"/>
        </w:rPr>
        <w:t xml:space="preserve">Assistente social. </w:t>
      </w:r>
    </w:p>
    <w:p w:rsidR="0082095F" w:rsidRDefault="0082095F" w:rsidP="00675E58">
      <w:pPr>
        <w:pStyle w:val="Default"/>
        <w:spacing w:line="360" w:lineRule="auto"/>
        <w:ind w:firstLine="851"/>
        <w:jc w:val="both"/>
        <w:rPr>
          <w:rFonts w:ascii="Arial" w:hAnsi="Arial" w:cs="Arial"/>
          <w:color w:val="auto"/>
        </w:rPr>
      </w:pPr>
    </w:p>
    <w:p w:rsidR="0082095F" w:rsidRDefault="00EF6667" w:rsidP="00675E58">
      <w:pPr>
        <w:pStyle w:val="Default"/>
        <w:spacing w:line="360" w:lineRule="auto"/>
        <w:ind w:firstLine="851"/>
        <w:jc w:val="both"/>
        <w:rPr>
          <w:rFonts w:ascii="Arial" w:hAnsi="Arial" w:cs="Arial"/>
          <w:color w:val="auto"/>
        </w:rPr>
      </w:pPr>
      <w:r w:rsidRPr="00675E58">
        <w:rPr>
          <w:rFonts w:ascii="Arial" w:hAnsi="Arial" w:cs="Arial"/>
          <w:color w:val="auto"/>
        </w:rPr>
        <w:t xml:space="preserve">A Equipe Multiprofissional de Atenção Especializada em DRC deve cumprir com atribuições técnicas, </w:t>
      </w:r>
      <w:proofErr w:type="gramStart"/>
      <w:r w:rsidRPr="00675E58">
        <w:rPr>
          <w:rFonts w:ascii="Arial" w:hAnsi="Arial" w:cs="Arial"/>
          <w:color w:val="auto"/>
        </w:rPr>
        <w:t>as quais listamos</w:t>
      </w:r>
      <w:proofErr w:type="gramEnd"/>
      <w:r w:rsidRPr="00675E58">
        <w:rPr>
          <w:rFonts w:ascii="Arial" w:hAnsi="Arial" w:cs="Arial"/>
          <w:color w:val="auto"/>
        </w:rPr>
        <w:t xml:space="preserve"> a seguir: </w:t>
      </w:r>
    </w:p>
    <w:p w:rsidR="0082095F" w:rsidRDefault="00EF6667" w:rsidP="00675E58">
      <w:pPr>
        <w:pStyle w:val="Default"/>
        <w:numPr>
          <w:ilvl w:val="0"/>
          <w:numId w:val="38"/>
        </w:numPr>
        <w:spacing w:line="360" w:lineRule="auto"/>
        <w:ind w:left="0" w:firstLine="851"/>
        <w:jc w:val="both"/>
        <w:rPr>
          <w:rFonts w:ascii="Arial" w:hAnsi="Arial" w:cs="Arial"/>
          <w:color w:val="auto"/>
        </w:rPr>
      </w:pPr>
      <w:r w:rsidRPr="00675E58">
        <w:rPr>
          <w:rFonts w:ascii="Arial" w:hAnsi="Arial" w:cs="Arial"/>
          <w:color w:val="auto"/>
        </w:rPr>
        <w:t xml:space="preserve">Constituir preferencialmente referência regional para assistência ambulatorial em DRC para os estágios 3, 4 e </w:t>
      </w:r>
      <w:proofErr w:type="gramStart"/>
      <w:r w:rsidRPr="00675E58">
        <w:rPr>
          <w:rFonts w:ascii="Arial" w:hAnsi="Arial" w:cs="Arial"/>
          <w:color w:val="auto"/>
        </w:rPr>
        <w:t>5</w:t>
      </w:r>
      <w:proofErr w:type="gramEnd"/>
      <w:r w:rsidRPr="00675E58">
        <w:rPr>
          <w:rFonts w:ascii="Arial" w:hAnsi="Arial" w:cs="Arial"/>
          <w:color w:val="auto"/>
        </w:rPr>
        <w:t xml:space="preserve">; </w:t>
      </w:r>
    </w:p>
    <w:p w:rsidR="0082095F" w:rsidRDefault="00EF6667" w:rsidP="00675E58">
      <w:pPr>
        <w:pStyle w:val="Default"/>
        <w:numPr>
          <w:ilvl w:val="0"/>
          <w:numId w:val="38"/>
        </w:numPr>
        <w:spacing w:line="360" w:lineRule="auto"/>
        <w:ind w:left="0" w:firstLine="851"/>
        <w:jc w:val="both"/>
        <w:rPr>
          <w:rFonts w:ascii="Arial" w:hAnsi="Arial" w:cs="Arial"/>
          <w:color w:val="auto"/>
        </w:rPr>
      </w:pPr>
      <w:r w:rsidRPr="00675E58">
        <w:rPr>
          <w:rFonts w:ascii="Arial" w:hAnsi="Arial" w:cs="Arial"/>
          <w:color w:val="auto"/>
        </w:rPr>
        <w:t xml:space="preserve">Construir o plano de cuidado de maneira integrada com a Atenção Básica; </w:t>
      </w:r>
    </w:p>
    <w:p w:rsidR="0082095F" w:rsidRDefault="00EF6667" w:rsidP="00675E58">
      <w:pPr>
        <w:pStyle w:val="Default"/>
        <w:numPr>
          <w:ilvl w:val="0"/>
          <w:numId w:val="38"/>
        </w:numPr>
        <w:spacing w:line="360" w:lineRule="auto"/>
        <w:ind w:left="0" w:firstLine="851"/>
        <w:jc w:val="both"/>
        <w:rPr>
          <w:rFonts w:ascii="Arial" w:hAnsi="Arial" w:cs="Arial"/>
          <w:color w:val="auto"/>
        </w:rPr>
      </w:pPr>
      <w:r w:rsidRPr="00675E58">
        <w:rPr>
          <w:rFonts w:ascii="Arial" w:hAnsi="Arial" w:cs="Arial"/>
          <w:color w:val="auto"/>
        </w:rPr>
        <w:t xml:space="preserve">Realizar o </w:t>
      </w:r>
      <w:proofErr w:type="spellStart"/>
      <w:r w:rsidRPr="00675E58">
        <w:rPr>
          <w:rFonts w:ascii="Arial" w:hAnsi="Arial" w:cs="Arial"/>
          <w:color w:val="auto"/>
        </w:rPr>
        <w:t>matriciamento</w:t>
      </w:r>
      <w:proofErr w:type="spellEnd"/>
      <w:r w:rsidRPr="00675E58">
        <w:rPr>
          <w:rFonts w:ascii="Arial" w:hAnsi="Arial" w:cs="Arial"/>
          <w:color w:val="auto"/>
        </w:rPr>
        <w:t xml:space="preserve"> para as equipes de Atenção Básica para o estágio </w:t>
      </w:r>
      <w:proofErr w:type="gramStart"/>
      <w:r w:rsidRPr="00675E58">
        <w:rPr>
          <w:rFonts w:ascii="Arial" w:hAnsi="Arial" w:cs="Arial"/>
          <w:color w:val="auto"/>
        </w:rPr>
        <w:t>3</w:t>
      </w:r>
      <w:proofErr w:type="gramEnd"/>
      <w:r w:rsidRPr="00675E58">
        <w:rPr>
          <w:rFonts w:ascii="Arial" w:hAnsi="Arial" w:cs="Arial"/>
          <w:color w:val="auto"/>
        </w:rPr>
        <w:t xml:space="preserve"> e o acompanhamento multiprofissional em DRC para os estágios 4 a 5; e </w:t>
      </w:r>
    </w:p>
    <w:p w:rsidR="0082095F" w:rsidRDefault="00EF6667" w:rsidP="00675E58">
      <w:pPr>
        <w:pStyle w:val="Default"/>
        <w:numPr>
          <w:ilvl w:val="0"/>
          <w:numId w:val="38"/>
        </w:numPr>
        <w:spacing w:line="360" w:lineRule="auto"/>
        <w:ind w:left="0" w:firstLine="851"/>
        <w:jc w:val="both"/>
        <w:rPr>
          <w:rFonts w:ascii="Arial" w:hAnsi="Arial" w:cs="Arial"/>
          <w:color w:val="auto"/>
        </w:rPr>
      </w:pPr>
      <w:r w:rsidRPr="00675E58">
        <w:rPr>
          <w:rFonts w:ascii="Arial" w:hAnsi="Arial" w:cs="Arial"/>
          <w:color w:val="auto"/>
        </w:rPr>
        <w:t xml:space="preserve">Encaminhar os casos com indicação de diálise em período suficiente para o início programado do tratamento renal substitutivo - hemodiálise ou diálise peritoneal. </w:t>
      </w:r>
    </w:p>
    <w:p w:rsidR="0082095F" w:rsidRDefault="00EF6667" w:rsidP="00675E58">
      <w:pPr>
        <w:pStyle w:val="Default"/>
        <w:spacing w:line="360" w:lineRule="auto"/>
        <w:ind w:firstLine="851"/>
        <w:jc w:val="both"/>
        <w:rPr>
          <w:rFonts w:ascii="Arial" w:hAnsi="Arial" w:cs="Arial"/>
          <w:color w:val="auto"/>
        </w:rPr>
      </w:pPr>
      <w:r w:rsidRPr="00675E58">
        <w:rPr>
          <w:rFonts w:ascii="Arial" w:hAnsi="Arial" w:cs="Arial"/>
          <w:color w:val="auto"/>
        </w:rPr>
        <w:t xml:space="preserve">O acompanhamento multiprofissional em DRC consiste na realização de consultas multiprofissionais e na realização de exames na periodicidade recomendada no documento das Diretrizes Clínicas para o Cuidado à Pessoa com DRC no âmbito do SUS no estágio </w:t>
      </w:r>
      <w:proofErr w:type="gramStart"/>
      <w:r w:rsidRPr="00675E58">
        <w:rPr>
          <w:rFonts w:ascii="Arial" w:hAnsi="Arial" w:cs="Arial"/>
          <w:color w:val="auto"/>
        </w:rPr>
        <w:t>4</w:t>
      </w:r>
      <w:proofErr w:type="gramEnd"/>
      <w:r w:rsidRPr="00675E58">
        <w:rPr>
          <w:rFonts w:ascii="Arial" w:hAnsi="Arial" w:cs="Arial"/>
          <w:color w:val="auto"/>
        </w:rPr>
        <w:t xml:space="preserve"> e 5 pré-dialítico (BRASIL, 2018). </w:t>
      </w:r>
    </w:p>
    <w:p w:rsidR="0082095F" w:rsidRDefault="00EF6667" w:rsidP="00675E58">
      <w:pPr>
        <w:pStyle w:val="Default"/>
        <w:spacing w:line="360" w:lineRule="auto"/>
        <w:ind w:firstLine="851"/>
        <w:jc w:val="both"/>
        <w:rPr>
          <w:rFonts w:ascii="Arial" w:hAnsi="Arial" w:cs="Arial"/>
          <w:color w:val="auto"/>
        </w:rPr>
      </w:pPr>
      <w:r w:rsidRPr="00675E58">
        <w:rPr>
          <w:rFonts w:ascii="Arial" w:hAnsi="Arial" w:cs="Arial"/>
          <w:color w:val="auto"/>
        </w:rPr>
        <w:t xml:space="preserve">O estabelecimento de saúde habilitado como "Atenção Especializada em DRC com hemodiálise - CÓDIGO 15.04 terá a seguinte equipe mínima: </w:t>
      </w:r>
    </w:p>
    <w:p w:rsidR="0082095F" w:rsidRDefault="00675E58" w:rsidP="00675E58">
      <w:pPr>
        <w:pStyle w:val="Default"/>
        <w:numPr>
          <w:ilvl w:val="0"/>
          <w:numId w:val="39"/>
        </w:numPr>
        <w:spacing w:line="360" w:lineRule="auto"/>
        <w:ind w:left="0" w:firstLine="851"/>
        <w:jc w:val="both"/>
        <w:rPr>
          <w:rFonts w:ascii="Arial" w:hAnsi="Arial" w:cs="Arial"/>
          <w:color w:val="auto"/>
        </w:rPr>
      </w:pPr>
      <w:r>
        <w:rPr>
          <w:rFonts w:ascii="Arial" w:hAnsi="Arial" w:cs="Arial"/>
          <w:color w:val="auto"/>
        </w:rPr>
        <w:t>0</w:t>
      </w:r>
      <w:r w:rsidR="00EF6667" w:rsidRPr="00675E58">
        <w:rPr>
          <w:rFonts w:ascii="Arial" w:hAnsi="Arial" w:cs="Arial"/>
          <w:color w:val="auto"/>
        </w:rPr>
        <w:t xml:space="preserve">2 (dois) médicos, sendo </w:t>
      </w:r>
      <w:r>
        <w:rPr>
          <w:rFonts w:ascii="Arial" w:hAnsi="Arial" w:cs="Arial"/>
          <w:color w:val="auto"/>
        </w:rPr>
        <w:t>0</w:t>
      </w:r>
      <w:r w:rsidR="00EF6667" w:rsidRPr="00675E58">
        <w:rPr>
          <w:rFonts w:ascii="Arial" w:hAnsi="Arial" w:cs="Arial"/>
          <w:color w:val="auto"/>
        </w:rPr>
        <w:t xml:space="preserve">1 (um) </w:t>
      </w:r>
      <w:proofErr w:type="gramStart"/>
      <w:r w:rsidR="00EF6667" w:rsidRPr="00675E58">
        <w:rPr>
          <w:rFonts w:ascii="Arial" w:hAnsi="Arial" w:cs="Arial"/>
          <w:color w:val="auto"/>
        </w:rPr>
        <w:t>o responsável técnico, ambos</w:t>
      </w:r>
      <w:proofErr w:type="gramEnd"/>
      <w:r w:rsidR="00EF6667" w:rsidRPr="00675E58">
        <w:rPr>
          <w:rFonts w:ascii="Arial" w:hAnsi="Arial" w:cs="Arial"/>
          <w:color w:val="auto"/>
        </w:rPr>
        <w:t xml:space="preserve"> com especialização em nefrologia, comprovada por título e registrada pelo Conselho Regional Medicina - CRM; </w:t>
      </w:r>
    </w:p>
    <w:p w:rsidR="0082095F" w:rsidRDefault="00675E58" w:rsidP="00675E58">
      <w:pPr>
        <w:pStyle w:val="Default"/>
        <w:numPr>
          <w:ilvl w:val="0"/>
          <w:numId w:val="39"/>
        </w:numPr>
        <w:spacing w:line="360" w:lineRule="auto"/>
        <w:ind w:left="0" w:firstLine="851"/>
        <w:jc w:val="both"/>
        <w:rPr>
          <w:rFonts w:ascii="Arial" w:hAnsi="Arial" w:cs="Arial"/>
          <w:color w:val="auto"/>
        </w:rPr>
      </w:pPr>
      <w:r>
        <w:rPr>
          <w:rFonts w:ascii="Arial" w:hAnsi="Arial" w:cs="Arial"/>
          <w:color w:val="auto"/>
        </w:rPr>
        <w:lastRenderedPageBreak/>
        <w:t>0</w:t>
      </w:r>
      <w:r w:rsidR="00EF6667" w:rsidRPr="00675E58">
        <w:rPr>
          <w:rFonts w:ascii="Arial" w:hAnsi="Arial" w:cs="Arial"/>
          <w:color w:val="auto"/>
        </w:rPr>
        <w:t xml:space="preserve">2 (dois) enfermeiros, sendo </w:t>
      </w:r>
      <w:r>
        <w:rPr>
          <w:rFonts w:ascii="Arial" w:hAnsi="Arial" w:cs="Arial"/>
          <w:color w:val="auto"/>
        </w:rPr>
        <w:t>0</w:t>
      </w:r>
      <w:r w:rsidR="00EF6667" w:rsidRPr="00675E58">
        <w:rPr>
          <w:rFonts w:ascii="Arial" w:hAnsi="Arial" w:cs="Arial"/>
          <w:color w:val="auto"/>
        </w:rPr>
        <w:t xml:space="preserve">1 (um) </w:t>
      </w:r>
      <w:proofErr w:type="gramStart"/>
      <w:r w:rsidR="00EF6667" w:rsidRPr="00675E58">
        <w:rPr>
          <w:rFonts w:ascii="Arial" w:hAnsi="Arial" w:cs="Arial"/>
          <w:color w:val="auto"/>
        </w:rPr>
        <w:t>o responsável técnico, ambos</w:t>
      </w:r>
      <w:proofErr w:type="gramEnd"/>
      <w:r w:rsidR="00EF6667" w:rsidRPr="00675E58">
        <w:rPr>
          <w:rFonts w:ascii="Arial" w:hAnsi="Arial" w:cs="Arial"/>
          <w:color w:val="auto"/>
        </w:rPr>
        <w:t xml:space="preserve"> com especialização em nefrologia, comprovada por título e registrada pelo Conselho Regional de Enfermagem - COREN; </w:t>
      </w:r>
    </w:p>
    <w:p w:rsidR="0082095F" w:rsidRDefault="00EF6667" w:rsidP="00675E58">
      <w:pPr>
        <w:pStyle w:val="Default"/>
        <w:numPr>
          <w:ilvl w:val="0"/>
          <w:numId w:val="39"/>
        </w:numPr>
        <w:spacing w:line="360" w:lineRule="auto"/>
        <w:ind w:left="0" w:firstLine="851"/>
        <w:jc w:val="both"/>
        <w:rPr>
          <w:rFonts w:ascii="Arial" w:hAnsi="Arial" w:cs="Arial"/>
          <w:color w:val="auto"/>
        </w:rPr>
      </w:pPr>
      <w:r w:rsidRPr="00675E58">
        <w:rPr>
          <w:rFonts w:ascii="Arial" w:hAnsi="Arial" w:cs="Arial"/>
          <w:color w:val="auto"/>
        </w:rPr>
        <w:t xml:space="preserve">Assistente social; </w:t>
      </w:r>
    </w:p>
    <w:p w:rsidR="0082095F" w:rsidRDefault="00EF6667" w:rsidP="00675E58">
      <w:pPr>
        <w:pStyle w:val="Default"/>
        <w:numPr>
          <w:ilvl w:val="0"/>
          <w:numId w:val="39"/>
        </w:numPr>
        <w:spacing w:line="360" w:lineRule="auto"/>
        <w:ind w:left="0" w:firstLine="851"/>
        <w:jc w:val="both"/>
        <w:rPr>
          <w:rFonts w:ascii="Arial" w:hAnsi="Arial" w:cs="Arial"/>
          <w:color w:val="auto"/>
        </w:rPr>
      </w:pPr>
      <w:r w:rsidRPr="00675E58">
        <w:rPr>
          <w:rFonts w:ascii="Arial" w:hAnsi="Arial" w:cs="Arial"/>
          <w:color w:val="auto"/>
        </w:rPr>
        <w:t xml:space="preserve">Psicólogo; </w:t>
      </w:r>
    </w:p>
    <w:p w:rsidR="0082095F" w:rsidRDefault="00EF6667" w:rsidP="00675E58">
      <w:pPr>
        <w:pStyle w:val="Default"/>
        <w:numPr>
          <w:ilvl w:val="0"/>
          <w:numId w:val="39"/>
        </w:numPr>
        <w:spacing w:line="360" w:lineRule="auto"/>
        <w:ind w:left="0" w:firstLine="851"/>
        <w:jc w:val="both"/>
        <w:rPr>
          <w:rFonts w:ascii="Arial" w:hAnsi="Arial" w:cs="Arial"/>
          <w:color w:val="auto"/>
        </w:rPr>
      </w:pPr>
      <w:r w:rsidRPr="00675E58">
        <w:rPr>
          <w:rFonts w:ascii="Arial" w:hAnsi="Arial" w:cs="Arial"/>
          <w:color w:val="auto"/>
        </w:rPr>
        <w:t xml:space="preserve">Nutricionista; e </w:t>
      </w:r>
    </w:p>
    <w:p w:rsidR="0082095F" w:rsidRDefault="00EF6667" w:rsidP="00675E58">
      <w:pPr>
        <w:pStyle w:val="Default"/>
        <w:numPr>
          <w:ilvl w:val="0"/>
          <w:numId w:val="39"/>
        </w:numPr>
        <w:spacing w:line="360" w:lineRule="auto"/>
        <w:ind w:left="0" w:firstLine="851"/>
        <w:jc w:val="both"/>
        <w:rPr>
          <w:rFonts w:ascii="Arial" w:hAnsi="Arial" w:cs="Arial"/>
          <w:color w:val="auto"/>
        </w:rPr>
      </w:pPr>
      <w:r w:rsidRPr="00675E58">
        <w:rPr>
          <w:rFonts w:ascii="Arial" w:hAnsi="Arial" w:cs="Arial"/>
          <w:color w:val="auto"/>
        </w:rPr>
        <w:t xml:space="preserve">Técnico de enfermagem. </w:t>
      </w:r>
      <w:proofErr w:type="gramStart"/>
      <w:r w:rsidRPr="00675E58">
        <w:rPr>
          <w:rFonts w:ascii="Arial" w:hAnsi="Arial" w:cs="Arial"/>
          <w:color w:val="auto"/>
        </w:rPr>
        <w:t xml:space="preserve">" </w:t>
      </w:r>
      <w:proofErr w:type="gramEnd"/>
    </w:p>
    <w:p w:rsidR="0082095F" w:rsidRDefault="0082095F" w:rsidP="00675E58">
      <w:pPr>
        <w:pStyle w:val="Default"/>
        <w:spacing w:line="360" w:lineRule="auto"/>
        <w:ind w:firstLine="851"/>
        <w:jc w:val="both"/>
        <w:rPr>
          <w:rFonts w:ascii="Arial" w:hAnsi="Arial" w:cs="Arial"/>
          <w:color w:val="auto"/>
        </w:rPr>
      </w:pPr>
    </w:p>
    <w:p w:rsidR="0082095F" w:rsidRDefault="00EF6667" w:rsidP="00675E58">
      <w:pPr>
        <w:pStyle w:val="Default"/>
        <w:spacing w:line="360" w:lineRule="auto"/>
        <w:ind w:firstLine="851"/>
        <w:jc w:val="both"/>
        <w:rPr>
          <w:rFonts w:ascii="Arial" w:hAnsi="Arial" w:cs="Arial"/>
          <w:color w:val="auto"/>
        </w:rPr>
      </w:pPr>
      <w:r w:rsidRPr="00675E58">
        <w:rPr>
          <w:rFonts w:ascii="Arial" w:hAnsi="Arial" w:cs="Arial"/>
          <w:color w:val="auto"/>
        </w:rPr>
        <w:t xml:space="preserve">O estabelecimento de saúde habilitado como "Atenção Especializada em DRC com diálise peritoneal – CÓDIGO 15.05 terá a seguinte equipe mínima: </w:t>
      </w:r>
    </w:p>
    <w:p w:rsidR="0082095F" w:rsidRDefault="00675E58" w:rsidP="00675E58">
      <w:pPr>
        <w:pStyle w:val="Default"/>
        <w:numPr>
          <w:ilvl w:val="0"/>
          <w:numId w:val="40"/>
        </w:numPr>
        <w:spacing w:line="360" w:lineRule="auto"/>
        <w:ind w:left="0" w:firstLine="851"/>
        <w:jc w:val="both"/>
        <w:rPr>
          <w:rFonts w:ascii="Arial" w:hAnsi="Arial" w:cs="Arial"/>
          <w:color w:val="auto"/>
        </w:rPr>
      </w:pPr>
      <w:r>
        <w:rPr>
          <w:rFonts w:ascii="Arial" w:hAnsi="Arial" w:cs="Arial"/>
          <w:color w:val="auto"/>
        </w:rPr>
        <w:t>0</w:t>
      </w:r>
      <w:r w:rsidR="00EF6667" w:rsidRPr="00675E58">
        <w:rPr>
          <w:rFonts w:ascii="Arial" w:hAnsi="Arial" w:cs="Arial"/>
          <w:color w:val="auto"/>
        </w:rPr>
        <w:t xml:space="preserve">1 (um) médico, responsável técnico, com especialização em nefrologia, comprovada por título e registrada pelo Conselho Regional Medicina - CRM; </w:t>
      </w:r>
    </w:p>
    <w:p w:rsidR="0082095F" w:rsidRDefault="00675E58" w:rsidP="00675E58">
      <w:pPr>
        <w:pStyle w:val="Default"/>
        <w:numPr>
          <w:ilvl w:val="0"/>
          <w:numId w:val="40"/>
        </w:numPr>
        <w:spacing w:line="360" w:lineRule="auto"/>
        <w:ind w:left="0" w:firstLine="851"/>
        <w:jc w:val="both"/>
        <w:rPr>
          <w:rFonts w:ascii="Arial" w:hAnsi="Arial" w:cs="Arial"/>
          <w:color w:val="auto"/>
        </w:rPr>
      </w:pPr>
      <w:r>
        <w:rPr>
          <w:rFonts w:ascii="Arial" w:hAnsi="Arial" w:cs="Arial"/>
          <w:color w:val="auto"/>
        </w:rPr>
        <w:t>0</w:t>
      </w:r>
      <w:r w:rsidR="00EF6667" w:rsidRPr="00675E58">
        <w:rPr>
          <w:rFonts w:ascii="Arial" w:hAnsi="Arial" w:cs="Arial"/>
          <w:color w:val="auto"/>
        </w:rPr>
        <w:t xml:space="preserve">1 (um) enfermeiro, responsável técnico, com especialização em nefrologia, comprovada por título e registrada pelo Conselho Regional de Enfermagem - COREN; </w:t>
      </w:r>
    </w:p>
    <w:p w:rsidR="0082095F" w:rsidRDefault="00EF6667" w:rsidP="00675E58">
      <w:pPr>
        <w:pStyle w:val="Default"/>
        <w:numPr>
          <w:ilvl w:val="0"/>
          <w:numId w:val="40"/>
        </w:numPr>
        <w:spacing w:line="360" w:lineRule="auto"/>
        <w:ind w:left="0" w:firstLine="851"/>
        <w:jc w:val="both"/>
        <w:rPr>
          <w:rFonts w:ascii="Arial" w:hAnsi="Arial" w:cs="Arial"/>
          <w:color w:val="auto"/>
        </w:rPr>
      </w:pPr>
      <w:r w:rsidRPr="00675E58">
        <w:rPr>
          <w:rFonts w:ascii="Arial" w:hAnsi="Arial" w:cs="Arial"/>
          <w:color w:val="auto"/>
        </w:rPr>
        <w:t xml:space="preserve">Nutricionista; </w:t>
      </w:r>
    </w:p>
    <w:p w:rsidR="0082095F" w:rsidRDefault="00EF6667" w:rsidP="00675E58">
      <w:pPr>
        <w:pStyle w:val="Default"/>
        <w:numPr>
          <w:ilvl w:val="0"/>
          <w:numId w:val="40"/>
        </w:numPr>
        <w:spacing w:line="360" w:lineRule="auto"/>
        <w:ind w:left="0" w:firstLine="851"/>
        <w:jc w:val="both"/>
        <w:rPr>
          <w:rFonts w:ascii="Arial" w:hAnsi="Arial" w:cs="Arial"/>
          <w:color w:val="auto"/>
        </w:rPr>
      </w:pPr>
      <w:r w:rsidRPr="00675E58">
        <w:rPr>
          <w:rFonts w:ascii="Arial" w:hAnsi="Arial" w:cs="Arial"/>
          <w:color w:val="auto"/>
        </w:rPr>
        <w:t xml:space="preserve">Psicólogo; </w:t>
      </w:r>
    </w:p>
    <w:p w:rsidR="0082095F" w:rsidRDefault="00EF6667" w:rsidP="00675E58">
      <w:pPr>
        <w:pStyle w:val="Default"/>
        <w:numPr>
          <w:ilvl w:val="0"/>
          <w:numId w:val="40"/>
        </w:numPr>
        <w:spacing w:line="360" w:lineRule="auto"/>
        <w:ind w:left="0" w:firstLine="851"/>
        <w:jc w:val="both"/>
        <w:rPr>
          <w:rFonts w:ascii="Arial" w:hAnsi="Arial" w:cs="Arial"/>
          <w:color w:val="auto"/>
        </w:rPr>
      </w:pPr>
      <w:r w:rsidRPr="00675E58">
        <w:rPr>
          <w:rFonts w:ascii="Arial" w:hAnsi="Arial" w:cs="Arial"/>
          <w:color w:val="auto"/>
        </w:rPr>
        <w:t xml:space="preserve">Assistente social; e </w:t>
      </w:r>
    </w:p>
    <w:p w:rsidR="0082095F" w:rsidRDefault="00EF6667" w:rsidP="00675E58">
      <w:pPr>
        <w:pStyle w:val="Default"/>
        <w:numPr>
          <w:ilvl w:val="0"/>
          <w:numId w:val="40"/>
        </w:numPr>
        <w:spacing w:line="360" w:lineRule="auto"/>
        <w:ind w:left="0" w:firstLine="851"/>
        <w:jc w:val="both"/>
        <w:rPr>
          <w:rFonts w:ascii="Arial" w:hAnsi="Arial" w:cs="Arial"/>
          <w:color w:val="auto"/>
        </w:rPr>
      </w:pPr>
      <w:r w:rsidRPr="00675E58">
        <w:rPr>
          <w:rFonts w:ascii="Arial" w:hAnsi="Arial" w:cs="Arial"/>
          <w:color w:val="auto"/>
        </w:rPr>
        <w:t xml:space="preserve">Técnico de enfermagem </w:t>
      </w:r>
    </w:p>
    <w:p w:rsidR="0082095F" w:rsidRDefault="00EF6667" w:rsidP="00675E58">
      <w:pPr>
        <w:pStyle w:val="Default"/>
        <w:spacing w:line="360" w:lineRule="auto"/>
        <w:ind w:firstLine="851"/>
        <w:jc w:val="both"/>
        <w:rPr>
          <w:rFonts w:ascii="Arial" w:hAnsi="Arial" w:cs="Arial"/>
          <w:color w:val="auto"/>
        </w:rPr>
      </w:pPr>
      <w:r w:rsidRPr="00675E58">
        <w:rPr>
          <w:rFonts w:ascii="Arial" w:hAnsi="Arial" w:cs="Arial"/>
          <w:color w:val="auto"/>
        </w:rPr>
        <w:t xml:space="preserve">O médico nefrologista e o enfermeiro nefrologista podem ser os responsáveis técnicos de apenas </w:t>
      </w:r>
      <w:r w:rsidR="00FA45A4">
        <w:rPr>
          <w:rFonts w:ascii="Arial" w:hAnsi="Arial" w:cs="Arial"/>
          <w:color w:val="auto"/>
        </w:rPr>
        <w:t>0</w:t>
      </w:r>
      <w:r w:rsidRPr="00675E58">
        <w:rPr>
          <w:rFonts w:ascii="Arial" w:hAnsi="Arial" w:cs="Arial"/>
          <w:color w:val="auto"/>
        </w:rPr>
        <w:t xml:space="preserve">1 (um) estabelecimento de saúde habilitado como Atenção Especializada em DRC. </w:t>
      </w:r>
    </w:p>
    <w:p w:rsidR="0082095F" w:rsidRDefault="00EF6667" w:rsidP="00675E58">
      <w:pPr>
        <w:pStyle w:val="Default"/>
        <w:spacing w:line="360" w:lineRule="auto"/>
        <w:ind w:firstLine="851"/>
        <w:jc w:val="both"/>
        <w:rPr>
          <w:rFonts w:ascii="Arial" w:hAnsi="Arial" w:cs="Arial"/>
          <w:color w:val="auto"/>
        </w:rPr>
      </w:pPr>
      <w:r w:rsidRPr="00675E58">
        <w:rPr>
          <w:rFonts w:ascii="Arial" w:hAnsi="Arial" w:cs="Arial"/>
          <w:color w:val="auto"/>
        </w:rPr>
        <w:t xml:space="preserve">Para o estabelecimento de saúde habilitado como Atenção Especializada em DRC com diálise peritoneal – CÓDIGO 15.05 deverá ser </w:t>
      </w:r>
      <w:proofErr w:type="gramStart"/>
      <w:r w:rsidRPr="00675E58">
        <w:rPr>
          <w:rFonts w:ascii="Arial" w:hAnsi="Arial" w:cs="Arial"/>
          <w:color w:val="auto"/>
        </w:rPr>
        <w:t>obedecida</w:t>
      </w:r>
      <w:proofErr w:type="gramEnd"/>
      <w:r w:rsidRPr="00675E58">
        <w:rPr>
          <w:rFonts w:ascii="Arial" w:hAnsi="Arial" w:cs="Arial"/>
          <w:color w:val="auto"/>
        </w:rPr>
        <w:t xml:space="preserve">, no mínimo, a seguinte proporção: </w:t>
      </w:r>
    </w:p>
    <w:p w:rsidR="0082095F" w:rsidRDefault="00FA45A4" w:rsidP="00675E58">
      <w:pPr>
        <w:pStyle w:val="Default"/>
        <w:numPr>
          <w:ilvl w:val="0"/>
          <w:numId w:val="41"/>
        </w:numPr>
        <w:spacing w:line="360" w:lineRule="auto"/>
        <w:ind w:left="0" w:firstLine="851"/>
        <w:jc w:val="both"/>
        <w:rPr>
          <w:rFonts w:ascii="Arial" w:hAnsi="Arial" w:cs="Arial"/>
          <w:color w:val="auto"/>
        </w:rPr>
      </w:pPr>
      <w:r>
        <w:rPr>
          <w:rFonts w:ascii="Arial" w:hAnsi="Arial" w:cs="Arial"/>
          <w:color w:val="auto"/>
        </w:rPr>
        <w:t>0</w:t>
      </w:r>
      <w:r w:rsidR="00EF6667" w:rsidRPr="00675E58">
        <w:rPr>
          <w:rFonts w:ascii="Arial" w:hAnsi="Arial" w:cs="Arial"/>
          <w:color w:val="auto"/>
        </w:rPr>
        <w:t>1 (um) médico nefrologista para cada 50 (</w:t>
      </w:r>
      <w:proofErr w:type="spellStart"/>
      <w:r w:rsidR="00EF6667" w:rsidRPr="00675E58">
        <w:rPr>
          <w:rFonts w:ascii="Arial" w:hAnsi="Arial" w:cs="Arial"/>
          <w:color w:val="auto"/>
        </w:rPr>
        <w:t>cinquenta</w:t>
      </w:r>
      <w:proofErr w:type="spellEnd"/>
      <w:r w:rsidR="00EF6667" w:rsidRPr="00675E58">
        <w:rPr>
          <w:rFonts w:ascii="Arial" w:hAnsi="Arial" w:cs="Arial"/>
          <w:color w:val="auto"/>
        </w:rPr>
        <w:t xml:space="preserve">) pacientes; e </w:t>
      </w:r>
    </w:p>
    <w:p w:rsidR="0082095F" w:rsidRDefault="00FA45A4" w:rsidP="00675E58">
      <w:pPr>
        <w:pStyle w:val="Default"/>
        <w:numPr>
          <w:ilvl w:val="0"/>
          <w:numId w:val="41"/>
        </w:numPr>
        <w:spacing w:line="360" w:lineRule="auto"/>
        <w:ind w:left="0" w:firstLine="851"/>
        <w:jc w:val="both"/>
        <w:rPr>
          <w:rFonts w:ascii="Arial" w:hAnsi="Arial" w:cs="Arial"/>
          <w:color w:val="auto"/>
        </w:rPr>
      </w:pPr>
      <w:r>
        <w:rPr>
          <w:rFonts w:ascii="Arial" w:hAnsi="Arial" w:cs="Arial"/>
          <w:color w:val="auto"/>
        </w:rPr>
        <w:t>0</w:t>
      </w:r>
      <w:r w:rsidR="00EF6667" w:rsidRPr="00FA45A4">
        <w:rPr>
          <w:rFonts w:ascii="Arial" w:hAnsi="Arial" w:cs="Arial"/>
          <w:color w:val="auto"/>
        </w:rPr>
        <w:t>1 (um) enfermeiro para cada 50 (</w:t>
      </w:r>
      <w:proofErr w:type="spellStart"/>
      <w:r w:rsidR="00EF6667" w:rsidRPr="00FA45A4">
        <w:rPr>
          <w:rFonts w:ascii="Arial" w:hAnsi="Arial" w:cs="Arial"/>
          <w:color w:val="auto"/>
        </w:rPr>
        <w:t>cinquenta</w:t>
      </w:r>
      <w:proofErr w:type="spellEnd"/>
      <w:r w:rsidR="00EF6667" w:rsidRPr="00FA45A4">
        <w:rPr>
          <w:rFonts w:ascii="Arial" w:hAnsi="Arial" w:cs="Arial"/>
          <w:color w:val="auto"/>
        </w:rPr>
        <w:t xml:space="preserve">) pacientes. </w:t>
      </w:r>
    </w:p>
    <w:p w:rsidR="0082095F" w:rsidRDefault="00EF6667" w:rsidP="00FA45A4">
      <w:pPr>
        <w:pStyle w:val="Default"/>
        <w:spacing w:line="360" w:lineRule="auto"/>
        <w:ind w:firstLine="851"/>
        <w:jc w:val="both"/>
        <w:rPr>
          <w:rFonts w:ascii="Arial" w:hAnsi="Arial" w:cs="Arial"/>
          <w:color w:val="auto"/>
        </w:rPr>
      </w:pPr>
      <w:r w:rsidRPr="00FA45A4">
        <w:rPr>
          <w:rFonts w:ascii="Arial" w:hAnsi="Arial" w:cs="Arial"/>
          <w:color w:val="auto"/>
        </w:rPr>
        <w:t xml:space="preserve">Para o estabelecimento de saúde habilitado como Atenção Especializada em DRC com hemodiálise - CÓDIGO 15.04 deverá ser obedecido, no mínimo, a seguinte proporção: </w:t>
      </w:r>
    </w:p>
    <w:p w:rsidR="0082095F" w:rsidRDefault="00FA45A4" w:rsidP="00FA45A4">
      <w:pPr>
        <w:pStyle w:val="Default"/>
        <w:numPr>
          <w:ilvl w:val="0"/>
          <w:numId w:val="42"/>
        </w:numPr>
        <w:spacing w:line="360" w:lineRule="auto"/>
        <w:ind w:left="0" w:firstLine="851"/>
        <w:jc w:val="both"/>
        <w:rPr>
          <w:rFonts w:ascii="Arial" w:hAnsi="Arial" w:cs="Arial"/>
          <w:color w:val="auto"/>
        </w:rPr>
      </w:pPr>
      <w:r>
        <w:rPr>
          <w:rFonts w:ascii="Arial" w:hAnsi="Arial" w:cs="Arial"/>
          <w:color w:val="auto"/>
        </w:rPr>
        <w:t>0</w:t>
      </w:r>
      <w:r w:rsidR="00EF6667" w:rsidRPr="00FA45A4">
        <w:rPr>
          <w:rFonts w:ascii="Arial" w:hAnsi="Arial" w:cs="Arial"/>
          <w:color w:val="auto"/>
        </w:rPr>
        <w:t>1 (um) médico nefrologista para cada 50 (</w:t>
      </w:r>
      <w:proofErr w:type="spellStart"/>
      <w:r w:rsidR="00EF6667" w:rsidRPr="00FA45A4">
        <w:rPr>
          <w:rFonts w:ascii="Arial" w:hAnsi="Arial" w:cs="Arial"/>
          <w:color w:val="auto"/>
        </w:rPr>
        <w:t>cinquenta</w:t>
      </w:r>
      <w:proofErr w:type="spellEnd"/>
      <w:r w:rsidR="00EF6667" w:rsidRPr="00FA45A4">
        <w:rPr>
          <w:rFonts w:ascii="Arial" w:hAnsi="Arial" w:cs="Arial"/>
          <w:color w:val="auto"/>
        </w:rPr>
        <w:t xml:space="preserve">) pacientes, em cada turno; </w:t>
      </w:r>
    </w:p>
    <w:p w:rsidR="0082095F" w:rsidRDefault="00FA45A4" w:rsidP="00FA45A4">
      <w:pPr>
        <w:pStyle w:val="Default"/>
        <w:numPr>
          <w:ilvl w:val="0"/>
          <w:numId w:val="42"/>
        </w:numPr>
        <w:spacing w:line="360" w:lineRule="auto"/>
        <w:ind w:left="0" w:firstLine="851"/>
        <w:jc w:val="both"/>
        <w:rPr>
          <w:rFonts w:ascii="Arial" w:hAnsi="Arial" w:cs="Arial"/>
          <w:color w:val="auto"/>
        </w:rPr>
      </w:pPr>
      <w:r>
        <w:rPr>
          <w:rFonts w:ascii="Arial" w:hAnsi="Arial" w:cs="Arial"/>
          <w:color w:val="auto"/>
        </w:rPr>
        <w:t>0</w:t>
      </w:r>
      <w:r w:rsidR="00EF6667" w:rsidRPr="00FA45A4">
        <w:rPr>
          <w:rFonts w:ascii="Arial" w:hAnsi="Arial" w:cs="Arial"/>
          <w:color w:val="auto"/>
        </w:rPr>
        <w:t>1 (um) enfermeiro para cada 50 (</w:t>
      </w:r>
      <w:proofErr w:type="spellStart"/>
      <w:r w:rsidR="00EF6667" w:rsidRPr="00FA45A4">
        <w:rPr>
          <w:rFonts w:ascii="Arial" w:hAnsi="Arial" w:cs="Arial"/>
          <w:color w:val="auto"/>
        </w:rPr>
        <w:t>cinquenta</w:t>
      </w:r>
      <w:proofErr w:type="spellEnd"/>
      <w:r w:rsidR="00EF6667" w:rsidRPr="00FA45A4">
        <w:rPr>
          <w:rFonts w:ascii="Arial" w:hAnsi="Arial" w:cs="Arial"/>
          <w:color w:val="auto"/>
        </w:rPr>
        <w:t xml:space="preserve">) pacientes, em cada turno; e </w:t>
      </w:r>
    </w:p>
    <w:p w:rsidR="0082095F" w:rsidRDefault="00FA45A4" w:rsidP="00FA45A4">
      <w:pPr>
        <w:pStyle w:val="Default"/>
        <w:numPr>
          <w:ilvl w:val="0"/>
          <w:numId w:val="42"/>
        </w:numPr>
        <w:spacing w:line="360" w:lineRule="auto"/>
        <w:ind w:left="0" w:firstLine="851"/>
        <w:jc w:val="both"/>
        <w:rPr>
          <w:rFonts w:ascii="Arial" w:hAnsi="Arial" w:cs="Arial"/>
          <w:color w:val="auto"/>
        </w:rPr>
      </w:pPr>
      <w:r>
        <w:rPr>
          <w:rFonts w:ascii="Arial" w:hAnsi="Arial" w:cs="Arial"/>
          <w:color w:val="auto"/>
        </w:rPr>
        <w:t>0</w:t>
      </w:r>
      <w:r w:rsidR="00EF6667" w:rsidRPr="00FA45A4">
        <w:rPr>
          <w:rFonts w:ascii="Arial" w:hAnsi="Arial" w:cs="Arial"/>
          <w:color w:val="auto"/>
        </w:rPr>
        <w:t xml:space="preserve">1 (um) técnico de enfermagem para cada </w:t>
      </w:r>
      <w:proofErr w:type="gramStart"/>
      <w:r w:rsidR="00EF6667" w:rsidRPr="00FA45A4">
        <w:rPr>
          <w:rFonts w:ascii="Arial" w:hAnsi="Arial" w:cs="Arial"/>
          <w:color w:val="auto"/>
        </w:rPr>
        <w:t>6</w:t>
      </w:r>
      <w:proofErr w:type="gramEnd"/>
      <w:r w:rsidR="00EF6667" w:rsidRPr="00FA45A4">
        <w:rPr>
          <w:rFonts w:ascii="Arial" w:hAnsi="Arial" w:cs="Arial"/>
          <w:color w:val="auto"/>
        </w:rPr>
        <w:t xml:space="preserve"> (seis) pacientes em cada turno. </w:t>
      </w:r>
    </w:p>
    <w:p w:rsidR="0082095F" w:rsidRDefault="00EF6667" w:rsidP="00FA45A4">
      <w:pPr>
        <w:pStyle w:val="Default"/>
        <w:spacing w:line="360" w:lineRule="auto"/>
        <w:ind w:firstLine="851"/>
        <w:jc w:val="both"/>
        <w:rPr>
          <w:rFonts w:ascii="Arial" w:hAnsi="Arial" w:cs="Arial"/>
          <w:color w:val="auto"/>
        </w:rPr>
      </w:pPr>
      <w:r w:rsidRPr="00FA45A4">
        <w:rPr>
          <w:rFonts w:ascii="Arial" w:hAnsi="Arial" w:cs="Arial"/>
          <w:color w:val="auto"/>
        </w:rPr>
        <w:lastRenderedPageBreak/>
        <w:t xml:space="preserve">Durante o procedimento dialítico, o paciente não poderá ficar sem a disponibilidade dos profissionais médicos, enfermeiros e técnicos de enfermagem. </w:t>
      </w:r>
    </w:p>
    <w:p w:rsidR="0082095F" w:rsidRDefault="00EF6667" w:rsidP="00FA45A4">
      <w:pPr>
        <w:pStyle w:val="Default"/>
        <w:spacing w:line="360" w:lineRule="auto"/>
        <w:ind w:firstLine="851"/>
        <w:jc w:val="both"/>
        <w:rPr>
          <w:rFonts w:ascii="Arial" w:hAnsi="Arial" w:cs="Arial"/>
          <w:color w:val="auto"/>
        </w:rPr>
      </w:pPr>
      <w:r w:rsidRPr="00FA45A4">
        <w:rPr>
          <w:rFonts w:ascii="Arial" w:hAnsi="Arial" w:cs="Arial"/>
          <w:color w:val="auto"/>
        </w:rPr>
        <w:t xml:space="preserve">Para o atendimento em diálise pediátrica, ou seja, a faixa </w:t>
      </w:r>
      <w:proofErr w:type="gramStart"/>
      <w:r w:rsidRPr="00FA45A4">
        <w:rPr>
          <w:rFonts w:ascii="Arial" w:hAnsi="Arial" w:cs="Arial"/>
          <w:color w:val="auto"/>
        </w:rPr>
        <w:t>etária de 0 a 12 anos completos</w:t>
      </w:r>
      <w:proofErr w:type="gramEnd"/>
      <w:r w:rsidRPr="00FA45A4">
        <w:rPr>
          <w:rFonts w:ascii="Arial" w:hAnsi="Arial" w:cs="Arial"/>
          <w:color w:val="auto"/>
        </w:rPr>
        <w:t xml:space="preserve">, o profissional médico nefrologista deve ser capacitado. </w:t>
      </w:r>
    </w:p>
    <w:p w:rsidR="00FA45A4" w:rsidRDefault="00FA45A4" w:rsidP="00FA45A4">
      <w:pPr>
        <w:spacing w:after="0" w:line="360" w:lineRule="auto"/>
        <w:ind w:left="0" w:right="0" w:firstLine="0"/>
        <w:jc w:val="left"/>
        <w:rPr>
          <w:strike/>
          <w:color w:val="auto"/>
          <w:szCs w:val="24"/>
        </w:rPr>
      </w:pPr>
      <w:r>
        <w:rPr>
          <w:strike/>
          <w:color w:val="auto"/>
          <w:szCs w:val="24"/>
        </w:rPr>
        <w:br w:type="page"/>
      </w:r>
    </w:p>
    <w:p w:rsidR="00BF3B1E" w:rsidRDefault="0031779F" w:rsidP="00FA45A4">
      <w:pPr>
        <w:pStyle w:val="Ttulo1"/>
        <w:spacing w:before="0" w:after="120" w:line="360" w:lineRule="auto"/>
        <w:ind w:left="11" w:right="0" w:hanging="11"/>
        <w:jc w:val="both"/>
        <w:rPr>
          <w:i/>
          <w:sz w:val="28"/>
          <w:u w:val="none" w:color="000000"/>
          <w:lang w:val="pt-BR"/>
        </w:rPr>
      </w:pPr>
      <w:bookmarkStart w:id="129" w:name="_Toc529965629"/>
      <w:bookmarkStart w:id="130" w:name="_Toc531093578"/>
      <w:r w:rsidRPr="008B7E7B">
        <w:rPr>
          <w:i/>
          <w:sz w:val="28"/>
          <w:u w:val="none" w:color="000000"/>
          <w:lang w:val="pt-BR"/>
        </w:rPr>
        <w:lastRenderedPageBreak/>
        <w:t>6. CRITÉRIOS PARA DELIMITAÇÃO DA REDE ESTADUAL DE ASSISTÊNCIA EM NEFROLOGIA</w:t>
      </w:r>
      <w:bookmarkEnd w:id="129"/>
      <w:bookmarkEnd w:id="130"/>
    </w:p>
    <w:p w:rsidR="00BF3B1E" w:rsidRDefault="0031779F" w:rsidP="00FA45A4">
      <w:pPr>
        <w:pStyle w:val="Ttulo1"/>
        <w:spacing w:before="0" w:after="120" w:line="360" w:lineRule="auto"/>
        <w:ind w:left="11" w:right="0" w:hanging="11"/>
        <w:jc w:val="both"/>
        <w:rPr>
          <w:sz w:val="24"/>
          <w:szCs w:val="24"/>
          <w:u w:val="none" w:color="000000"/>
          <w:lang w:val="pt-BR"/>
        </w:rPr>
      </w:pPr>
      <w:bookmarkStart w:id="131" w:name="_Toc529965630"/>
      <w:bookmarkStart w:id="132" w:name="_Toc531093579"/>
      <w:r w:rsidRPr="008B7E7B">
        <w:rPr>
          <w:sz w:val="24"/>
          <w:szCs w:val="24"/>
          <w:u w:val="none" w:color="000000"/>
          <w:lang w:val="pt-BR"/>
        </w:rPr>
        <w:t>6.1. Critérios para delimitação da Rede Estadual</w:t>
      </w:r>
      <w:bookmarkEnd w:id="131"/>
      <w:bookmarkEnd w:id="132"/>
      <w:r w:rsidRPr="008B7E7B">
        <w:rPr>
          <w:sz w:val="24"/>
          <w:szCs w:val="24"/>
          <w:u w:val="none" w:color="000000"/>
          <w:lang w:val="pt-BR"/>
        </w:rPr>
        <w:t xml:space="preserve"> </w:t>
      </w:r>
    </w:p>
    <w:p w:rsidR="00933C76" w:rsidRPr="00933C76" w:rsidRDefault="009673C5" w:rsidP="001D3361">
      <w:pPr>
        <w:spacing w:after="120" w:line="360" w:lineRule="auto"/>
        <w:ind w:left="11" w:right="0" w:firstLine="839"/>
        <w:rPr>
          <w:color w:val="auto"/>
        </w:rPr>
      </w:pPr>
      <w:r w:rsidRPr="00933C76">
        <w:rPr>
          <w:color w:val="auto"/>
        </w:rPr>
        <w:t xml:space="preserve">O desenvolvimento, implantação e/ou </w:t>
      </w:r>
      <w:proofErr w:type="gramStart"/>
      <w:r w:rsidRPr="00933C76">
        <w:rPr>
          <w:color w:val="auto"/>
        </w:rPr>
        <w:t>implementação</w:t>
      </w:r>
      <w:proofErr w:type="gramEnd"/>
      <w:r w:rsidRPr="00933C76">
        <w:rPr>
          <w:color w:val="auto"/>
        </w:rPr>
        <w:t xml:space="preserve"> ou </w:t>
      </w:r>
      <w:r w:rsidR="00DF6D6F" w:rsidRPr="00933C76">
        <w:rPr>
          <w:color w:val="auto"/>
        </w:rPr>
        <w:t xml:space="preserve">ampliação da Rede de Assistência a Saúde dependerá, dentre outros, de critérios que cumpram requisitos técnicos do Decreto Federal nº 7508/2011 que regulamenta a Lei nº 8.080, de 19 de setembro de 1990 que dispõe sobre a organização do Sistema Único de Saúde </w:t>
      </w:r>
      <w:r w:rsidR="00795276">
        <w:rPr>
          <w:color w:val="auto"/>
        </w:rPr>
        <w:t>(</w:t>
      </w:r>
      <w:r w:rsidR="00DF6D6F" w:rsidRPr="00933C76">
        <w:rPr>
          <w:color w:val="auto"/>
        </w:rPr>
        <w:t>SUS</w:t>
      </w:r>
      <w:r w:rsidR="00795276">
        <w:rPr>
          <w:color w:val="auto"/>
        </w:rPr>
        <w:t>)</w:t>
      </w:r>
      <w:r w:rsidR="00DF6D6F" w:rsidRPr="00933C76">
        <w:rPr>
          <w:color w:val="auto"/>
        </w:rPr>
        <w:t xml:space="preserve">, o planejamento da saúde, a assistência à saúde e a articulação </w:t>
      </w:r>
      <w:proofErr w:type="spellStart"/>
      <w:r w:rsidR="00DF6D6F" w:rsidRPr="00933C76">
        <w:rPr>
          <w:color w:val="auto"/>
        </w:rPr>
        <w:t>interfederativa</w:t>
      </w:r>
      <w:proofErr w:type="spellEnd"/>
      <w:r w:rsidR="00DF6D6F" w:rsidRPr="00933C76">
        <w:rPr>
          <w:color w:val="auto"/>
        </w:rPr>
        <w:t>.</w:t>
      </w:r>
    </w:p>
    <w:p w:rsidR="00933C76" w:rsidRPr="00933C76" w:rsidRDefault="00DF6D6F" w:rsidP="001D3361">
      <w:pPr>
        <w:spacing w:after="120" w:line="360" w:lineRule="auto"/>
        <w:ind w:left="11" w:right="0" w:firstLine="839"/>
        <w:rPr>
          <w:color w:val="auto"/>
        </w:rPr>
      </w:pPr>
      <w:r w:rsidRPr="00933C76">
        <w:rPr>
          <w:color w:val="auto"/>
        </w:rPr>
        <w:t>Destacando-se que o SUS é constituído pela conjugação das ações e serviços de promoção, proteção e recuperação da saúde executados pelos entes federativos, de forma direta ou indireta, mediante a participação complementar da iniciativa privada, sendo organizado de forma regionalizada e hierarquizada.</w:t>
      </w:r>
    </w:p>
    <w:p w:rsidR="00933C76" w:rsidRPr="00933C76" w:rsidRDefault="00DF6D6F" w:rsidP="001D3361">
      <w:pPr>
        <w:spacing w:after="120" w:line="360" w:lineRule="auto"/>
        <w:ind w:left="11" w:right="0" w:firstLine="839"/>
        <w:rPr>
          <w:color w:val="auto"/>
        </w:rPr>
      </w:pPr>
      <w:r w:rsidRPr="00933C76">
        <w:rPr>
          <w:color w:val="auto"/>
        </w:rPr>
        <w:t>Para assegurar ao usuário o acesso universal, igualitário e ordenado às ações e serviços de saúde do SUS, cabe aos Estados, além de outras atribuições</w:t>
      </w:r>
      <w:r w:rsidR="00190766" w:rsidRPr="00933C76">
        <w:rPr>
          <w:color w:val="auto"/>
        </w:rPr>
        <w:t>,</w:t>
      </w:r>
      <w:r w:rsidRPr="00933C76">
        <w:rPr>
          <w:color w:val="auto"/>
        </w:rPr>
        <w:t xml:space="preserve"> que venham a </w:t>
      </w:r>
      <w:proofErr w:type="gramStart"/>
      <w:r w:rsidRPr="00933C76">
        <w:rPr>
          <w:color w:val="auto"/>
        </w:rPr>
        <w:t>ser pactuadas</w:t>
      </w:r>
      <w:proofErr w:type="gramEnd"/>
      <w:r w:rsidRPr="00933C76">
        <w:rPr>
          <w:color w:val="auto"/>
        </w:rPr>
        <w:t xml:space="preserve"> pelas Comissões </w:t>
      </w:r>
      <w:proofErr w:type="spellStart"/>
      <w:r w:rsidRPr="00933C76">
        <w:rPr>
          <w:color w:val="auto"/>
        </w:rPr>
        <w:t>Intergestores</w:t>
      </w:r>
      <w:proofErr w:type="spellEnd"/>
      <w:r w:rsidRPr="00933C76">
        <w:rPr>
          <w:color w:val="auto"/>
        </w:rPr>
        <w:t xml:space="preserve">: </w:t>
      </w:r>
    </w:p>
    <w:p w:rsidR="00933C76" w:rsidRPr="00933C76" w:rsidRDefault="00DF6D6F" w:rsidP="001D3361">
      <w:pPr>
        <w:spacing w:after="120" w:line="360" w:lineRule="auto"/>
        <w:ind w:left="11" w:right="0" w:firstLine="839"/>
        <w:rPr>
          <w:color w:val="auto"/>
        </w:rPr>
      </w:pPr>
      <w:r w:rsidRPr="00933C76">
        <w:rPr>
          <w:color w:val="auto"/>
        </w:rPr>
        <w:t xml:space="preserve">I - Garantir a transparência, a integralidade e a equidade no acesso às ações e aos serviços de saúde; </w:t>
      </w:r>
    </w:p>
    <w:p w:rsidR="00933C76" w:rsidRPr="00933C76" w:rsidRDefault="00DF6D6F" w:rsidP="001D3361">
      <w:pPr>
        <w:spacing w:after="120" w:line="360" w:lineRule="auto"/>
        <w:ind w:left="11" w:right="0" w:firstLine="839"/>
        <w:rPr>
          <w:color w:val="auto"/>
        </w:rPr>
      </w:pPr>
      <w:r w:rsidRPr="00933C76">
        <w:rPr>
          <w:color w:val="auto"/>
        </w:rPr>
        <w:t xml:space="preserve">II - Orientar e ordenar os fluxos das ações e dos serviços de saúde; </w:t>
      </w:r>
    </w:p>
    <w:p w:rsidR="00933C76" w:rsidRPr="00933C76" w:rsidRDefault="00DF6D6F" w:rsidP="001D3361">
      <w:pPr>
        <w:spacing w:after="120" w:line="360" w:lineRule="auto"/>
        <w:ind w:left="11" w:right="0" w:firstLine="839"/>
        <w:rPr>
          <w:color w:val="auto"/>
        </w:rPr>
      </w:pPr>
      <w:r w:rsidRPr="00933C76">
        <w:rPr>
          <w:color w:val="auto"/>
        </w:rPr>
        <w:t xml:space="preserve">III - Monitorar o acesso às ações e aos serviços de saúde; e </w:t>
      </w:r>
    </w:p>
    <w:p w:rsidR="00933C76" w:rsidRPr="00933C76" w:rsidRDefault="00DF6D6F" w:rsidP="001D3361">
      <w:pPr>
        <w:spacing w:after="120" w:line="360" w:lineRule="auto"/>
        <w:ind w:left="11" w:right="0" w:firstLine="839"/>
        <w:rPr>
          <w:color w:val="auto"/>
        </w:rPr>
      </w:pPr>
      <w:r w:rsidRPr="00933C76">
        <w:rPr>
          <w:color w:val="auto"/>
        </w:rPr>
        <w:t>IV - Ofertar regionalmente as ações e os serviços de saúde</w:t>
      </w:r>
    </w:p>
    <w:p w:rsidR="00933C76" w:rsidRPr="00933C76" w:rsidRDefault="00DF6D6F" w:rsidP="001D3361">
      <w:pPr>
        <w:spacing w:after="120" w:line="360" w:lineRule="auto"/>
        <w:ind w:left="11" w:right="0" w:firstLine="839"/>
        <w:rPr>
          <w:color w:val="auto"/>
        </w:rPr>
      </w:pPr>
      <w:r w:rsidRPr="00933C76">
        <w:rPr>
          <w:color w:val="auto"/>
        </w:rPr>
        <w:t>Os critérios estabelecidos para a Rede Estadual de Assistência a Pessoa com DRC são listados a seguir:</w:t>
      </w:r>
    </w:p>
    <w:p w:rsidR="00BF3B1E" w:rsidRPr="00933C76" w:rsidRDefault="00FE76AA" w:rsidP="001D3361">
      <w:pPr>
        <w:pStyle w:val="PargrafodaLista"/>
        <w:numPr>
          <w:ilvl w:val="0"/>
          <w:numId w:val="7"/>
        </w:numPr>
        <w:tabs>
          <w:tab w:val="left" w:pos="1418"/>
        </w:tabs>
        <w:spacing w:after="120" w:line="360" w:lineRule="auto"/>
        <w:ind w:left="11" w:right="0" w:firstLine="839"/>
        <w:rPr>
          <w:color w:val="auto"/>
        </w:rPr>
      </w:pPr>
      <w:r w:rsidRPr="00933C76">
        <w:rPr>
          <w:color w:val="auto"/>
        </w:rPr>
        <w:t>A m</w:t>
      </w:r>
      <w:r w:rsidR="0031779F" w:rsidRPr="00933C76">
        <w:rPr>
          <w:color w:val="auto"/>
        </w:rPr>
        <w:t xml:space="preserve">anutenção da rede de serviços </w:t>
      </w:r>
      <w:r w:rsidR="00AD4674" w:rsidRPr="00AD4674">
        <w:rPr>
          <w:color w:val="auto"/>
        </w:rPr>
        <w:t xml:space="preserve">já habilitados, adequados </w:t>
      </w:r>
      <w:proofErr w:type="gramStart"/>
      <w:r w:rsidR="00AD4674" w:rsidRPr="00AD4674">
        <w:rPr>
          <w:color w:val="auto"/>
        </w:rPr>
        <w:t>a</w:t>
      </w:r>
      <w:proofErr w:type="gramEnd"/>
      <w:r w:rsidR="00AD4674" w:rsidRPr="00AD4674">
        <w:rPr>
          <w:color w:val="auto"/>
        </w:rPr>
        <w:t xml:space="preserve"> legislação vigente</w:t>
      </w:r>
      <w:r w:rsidR="00AD4674">
        <w:rPr>
          <w:color w:val="auto"/>
        </w:rPr>
        <w:t xml:space="preserve"> </w:t>
      </w:r>
      <w:r w:rsidR="0031779F" w:rsidRPr="00AD4674">
        <w:rPr>
          <w:color w:val="auto"/>
        </w:rPr>
        <w:t>co</w:t>
      </w:r>
      <w:r w:rsidR="0031779F" w:rsidRPr="00933C76">
        <w:rPr>
          <w:color w:val="auto"/>
        </w:rPr>
        <w:t xml:space="preserve">m </w:t>
      </w:r>
      <w:r w:rsidR="00DF6D6F" w:rsidRPr="00933C76">
        <w:rPr>
          <w:color w:val="auto"/>
        </w:rPr>
        <w:t xml:space="preserve">distribuição </w:t>
      </w:r>
      <w:r w:rsidR="0031779F" w:rsidRPr="00933C76">
        <w:rPr>
          <w:color w:val="auto"/>
        </w:rPr>
        <w:t xml:space="preserve">regionalizada dos serviços; </w:t>
      </w:r>
    </w:p>
    <w:p w:rsidR="00BF3B1E" w:rsidRPr="00933C76" w:rsidRDefault="0031779F" w:rsidP="001D3361">
      <w:pPr>
        <w:numPr>
          <w:ilvl w:val="0"/>
          <w:numId w:val="7"/>
        </w:numPr>
        <w:tabs>
          <w:tab w:val="left" w:pos="1418"/>
        </w:tabs>
        <w:suppressAutoHyphens/>
        <w:spacing w:after="120" w:line="360" w:lineRule="auto"/>
        <w:ind w:left="11" w:right="0" w:firstLine="839"/>
        <w:rPr>
          <w:color w:val="auto"/>
        </w:rPr>
      </w:pPr>
      <w:r w:rsidRPr="00933C76">
        <w:rPr>
          <w:color w:val="auto"/>
        </w:rPr>
        <w:t xml:space="preserve">Ser </w:t>
      </w:r>
      <w:r w:rsidR="00DF6D6F" w:rsidRPr="00933C76">
        <w:rPr>
          <w:color w:val="auto"/>
        </w:rPr>
        <w:t xml:space="preserve">unidade pública, filantrópica </w:t>
      </w:r>
      <w:r w:rsidRPr="00933C76">
        <w:rPr>
          <w:color w:val="auto"/>
        </w:rPr>
        <w:t xml:space="preserve">ou </w:t>
      </w:r>
      <w:r w:rsidR="00DF6D6F" w:rsidRPr="00933C76">
        <w:rPr>
          <w:color w:val="auto"/>
        </w:rPr>
        <w:t>p</w:t>
      </w:r>
      <w:r w:rsidRPr="00933C76">
        <w:rPr>
          <w:color w:val="auto"/>
        </w:rPr>
        <w:t>rivada vinculada ao SUS;</w:t>
      </w:r>
    </w:p>
    <w:p w:rsidR="00FA45A4" w:rsidRDefault="0031779F" w:rsidP="001D3361">
      <w:pPr>
        <w:pStyle w:val="PargrafodaLista"/>
        <w:numPr>
          <w:ilvl w:val="0"/>
          <w:numId w:val="7"/>
        </w:numPr>
        <w:tabs>
          <w:tab w:val="left" w:pos="1418"/>
        </w:tabs>
        <w:spacing w:after="120" w:line="360" w:lineRule="auto"/>
        <w:ind w:left="11" w:right="0" w:firstLine="839"/>
        <w:rPr>
          <w:color w:val="auto"/>
        </w:rPr>
      </w:pPr>
      <w:r w:rsidRPr="002D7083">
        <w:rPr>
          <w:color w:val="auto"/>
        </w:rPr>
        <w:t xml:space="preserve">Ampliar </w:t>
      </w:r>
      <w:r w:rsidR="00EF6667" w:rsidRPr="00FA45A4">
        <w:rPr>
          <w:color w:val="auto"/>
        </w:rPr>
        <w:t xml:space="preserve">os serviços prioritariamente em macrorregiões que possuam lista de espera e que tenham sua capacidade instalada esgotada visando atender as necessidade de cobertura assistencial, ou que deixe de prestar algum serviço essencial ao tratamento da pessoa com DRC, como a assistência ambulatorial especializada, quando a mesma não estiver disponível por parte dos municípios de sua área de abrangência. </w:t>
      </w:r>
    </w:p>
    <w:p w:rsidR="00BF3B1E" w:rsidRPr="00933C76" w:rsidRDefault="00EF6667" w:rsidP="00FA45A4">
      <w:pPr>
        <w:pStyle w:val="PargrafodaLista"/>
        <w:numPr>
          <w:ilvl w:val="0"/>
          <w:numId w:val="7"/>
        </w:numPr>
        <w:tabs>
          <w:tab w:val="left" w:pos="1418"/>
        </w:tabs>
        <w:spacing w:after="120" w:line="360" w:lineRule="auto"/>
        <w:ind w:left="10" w:firstLine="841"/>
        <w:rPr>
          <w:color w:val="auto"/>
        </w:rPr>
      </w:pPr>
      <w:r w:rsidRPr="00FA45A4">
        <w:rPr>
          <w:color w:val="auto"/>
        </w:rPr>
        <w:lastRenderedPageBreak/>
        <w:t>Ampliar serviços em macrorregião que possui apenas um serviço implantado, ou complementar déficit da cobertura assistencial de outra unidade na mesma macrorregião.</w:t>
      </w:r>
    </w:p>
    <w:p w:rsidR="002B72CF" w:rsidRPr="00933C76" w:rsidRDefault="00FE76AA" w:rsidP="00FA45A4">
      <w:pPr>
        <w:pStyle w:val="PargrafodaLista"/>
        <w:numPr>
          <w:ilvl w:val="0"/>
          <w:numId w:val="7"/>
        </w:numPr>
        <w:tabs>
          <w:tab w:val="left" w:pos="1418"/>
        </w:tabs>
        <w:spacing w:after="120" w:line="360" w:lineRule="auto"/>
        <w:ind w:left="10" w:firstLine="841"/>
        <w:rPr>
          <w:color w:val="auto"/>
        </w:rPr>
      </w:pPr>
      <w:proofErr w:type="gramStart"/>
      <w:r w:rsidRPr="00933C76">
        <w:rPr>
          <w:color w:val="auto"/>
        </w:rPr>
        <w:t>Implementar</w:t>
      </w:r>
      <w:proofErr w:type="gramEnd"/>
      <w:r w:rsidRPr="00933C76">
        <w:rPr>
          <w:color w:val="auto"/>
        </w:rPr>
        <w:t xml:space="preserve"> às </w:t>
      </w:r>
      <w:r w:rsidR="0031779F" w:rsidRPr="00933C76">
        <w:rPr>
          <w:color w:val="auto"/>
        </w:rPr>
        <w:t xml:space="preserve">unidades habilitadas em </w:t>
      </w:r>
      <w:r w:rsidRPr="00933C76">
        <w:rPr>
          <w:color w:val="auto"/>
        </w:rPr>
        <w:t xml:space="preserve">média </w:t>
      </w:r>
      <w:r w:rsidR="0031779F" w:rsidRPr="00933C76">
        <w:rPr>
          <w:color w:val="auto"/>
        </w:rPr>
        <w:t xml:space="preserve">e alta complexidade cardiovascular </w:t>
      </w:r>
      <w:r w:rsidRPr="00933C76">
        <w:rPr>
          <w:color w:val="auto"/>
        </w:rPr>
        <w:t xml:space="preserve">referências </w:t>
      </w:r>
      <w:r w:rsidR="0031779F" w:rsidRPr="00933C76">
        <w:rPr>
          <w:color w:val="auto"/>
        </w:rPr>
        <w:t xml:space="preserve">a confecções das fístulas arteriovenosas </w:t>
      </w:r>
      <w:proofErr w:type="spellStart"/>
      <w:r w:rsidR="0031779F" w:rsidRPr="00933C76">
        <w:rPr>
          <w:color w:val="auto"/>
        </w:rPr>
        <w:t>ambulatoriamente</w:t>
      </w:r>
      <w:r w:rsidRPr="00933C76">
        <w:rPr>
          <w:color w:val="auto"/>
        </w:rPr>
        <w:t>de</w:t>
      </w:r>
      <w:proofErr w:type="spellEnd"/>
      <w:r w:rsidRPr="00933C76">
        <w:rPr>
          <w:color w:val="auto"/>
        </w:rPr>
        <w:t xml:space="preserve"> alta complexidade</w:t>
      </w:r>
      <w:r w:rsidR="0031779F" w:rsidRPr="00933C76">
        <w:rPr>
          <w:color w:val="auto"/>
        </w:rPr>
        <w:t xml:space="preserve"> </w:t>
      </w:r>
      <w:r w:rsidRPr="00933C76">
        <w:rPr>
          <w:color w:val="auto"/>
        </w:rPr>
        <w:t xml:space="preserve">como referência para a rede de atenção a pessoa com DRC indicada a hemodiálise </w:t>
      </w:r>
    </w:p>
    <w:p w:rsidR="00BF3B1E" w:rsidRPr="00933C76" w:rsidRDefault="0031779F" w:rsidP="00FA45A4">
      <w:pPr>
        <w:pStyle w:val="PargrafodaLista"/>
        <w:numPr>
          <w:ilvl w:val="0"/>
          <w:numId w:val="7"/>
        </w:numPr>
        <w:tabs>
          <w:tab w:val="left" w:pos="1418"/>
        </w:tabs>
        <w:spacing w:after="120" w:line="360" w:lineRule="auto"/>
        <w:ind w:left="10" w:firstLine="841"/>
        <w:rPr>
          <w:color w:val="auto"/>
        </w:rPr>
      </w:pPr>
      <w:proofErr w:type="gramStart"/>
      <w:r w:rsidRPr="00933C76">
        <w:rPr>
          <w:color w:val="auto"/>
        </w:rPr>
        <w:t>As</w:t>
      </w:r>
      <w:r w:rsidR="00017066" w:rsidRPr="00933C76">
        <w:rPr>
          <w:color w:val="auto"/>
        </w:rPr>
        <w:t xml:space="preserve"> </w:t>
      </w:r>
      <w:r w:rsidRPr="00933C76">
        <w:rPr>
          <w:color w:val="auto"/>
        </w:rPr>
        <w:t>obrigações</w:t>
      </w:r>
      <w:r w:rsidR="00017066" w:rsidRPr="00933C76">
        <w:rPr>
          <w:color w:val="auto"/>
        </w:rPr>
        <w:t xml:space="preserve"> </w:t>
      </w:r>
      <w:r w:rsidRPr="00933C76">
        <w:rPr>
          <w:color w:val="auto"/>
        </w:rPr>
        <w:t xml:space="preserve">de cada prestador </w:t>
      </w:r>
      <w:r w:rsidR="003B677E" w:rsidRPr="00933C76">
        <w:rPr>
          <w:color w:val="auto"/>
        </w:rPr>
        <w:t>constará</w:t>
      </w:r>
      <w:proofErr w:type="gramEnd"/>
      <w:r w:rsidR="003B677E" w:rsidRPr="00933C76">
        <w:rPr>
          <w:color w:val="auto"/>
        </w:rPr>
        <w:t xml:space="preserve"> </w:t>
      </w:r>
      <w:r w:rsidRPr="00933C76">
        <w:rPr>
          <w:color w:val="auto"/>
        </w:rPr>
        <w:t xml:space="preserve">no termo de compromisso de garantia de acesso a </w:t>
      </w:r>
      <w:r w:rsidR="00FE76AA" w:rsidRPr="00933C76">
        <w:rPr>
          <w:color w:val="auto"/>
        </w:rPr>
        <w:t xml:space="preserve">assistência </w:t>
      </w:r>
      <w:r w:rsidRPr="00933C76">
        <w:rPr>
          <w:color w:val="auto"/>
        </w:rPr>
        <w:t>a pessoa</w:t>
      </w:r>
      <w:r w:rsidR="005C7512" w:rsidRPr="00933C76">
        <w:rPr>
          <w:color w:val="auto"/>
        </w:rPr>
        <w:t xml:space="preserve"> com doença renal crônica de Santa Catarina. </w:t>
      </w:r>
    </w:p>
    <w:p w:rsidR="00BF3B1E" w:rsidRPr="00933C76" w:rsidRDefault="005C7512" w:rsidP="00FA45A4">
      <w:pPr>
        <w:pStyle w:val="PargrafodaLista"/>
        <w:numPr>
          <w:ilvl w:val="0"/>
          <w:numId w:val="7"/>
        </w:numPr>
        <w:tabs>
          <w:tab w:val="left" w:pos="1418"/>
        </w:tabs>
        <w:spacing w:after="120" w:line="360" w:lineRule="auto"/>
        <w:ind w:left="10" w:firstLine="841"/>
        <w:rPr>
          <w:color w:val="auto"/>
        </w:rPr>
      </w:pPr>
      <w:r w:rsidRPr="00933C76">
        <w:rPr>
          <w:color w:val="auto"/>
        </w:rPr>
        <w:t>Mecanismos de acesso com os fluxos de referência e contra-referência com procedimentos 100% regulados.</w:t>
      </w:r>
    </w:p>
    <w:p w:rsidR="00BF3B1E" w:rsidRPr="00933C76" w:rsidRDefault="005C7512" w:rsidP="00FA45A4">
      <w:pPr>
        <w:pStyle w:val="PargrafodaLista"/>
        <w:numPr>
          <w:ilvl w:val="0"/>
          <w:numId w:val="7"/>
        </w:numPr>
        <w:tabs>
          <w:tab w:val="left" w:pos="1418"/>
        </w:tabs>
        <w:spacing w:after="120" w:line="360" w:lineRule="auto"/>
        <w:ind w:left="10" w:firstLine="841"/>
        <w:rPr>
          <w:color w:val="auto"/>
        </w:rPr>
      </w:pPr>
      <w:r w:rsidRPr="00933C76">
        <w:rPr>
          <w:color w:val="auto"/>
        </w:rPr>
        <w:t xml:space="preserve">Monitorar a série histórica de atendimentos realizados, considerando a demanda reprimida; </w:t>
      </w:r>
    </w:p>
    <w:p w:rsidR="00BF3B1E" w:rsidRPr="00933C76" w:rsidRDefault="005C7512" w:rsidP="00FA45A4">
      <w:pPr>
        <w:pStyle w:val="PargrafodaLista"/>
        <w:numPr>
          <w:ilvl w:val="0"/>
          <w:numId w:val="7"/>
        </w:numPr>
        <w:tabs>
          <w:tab w:val="left" w:pos="1418"/>
        </w:tabs>
        <w:spacing w:after="120" w:line="360" w:lineRule="auto"/>
        <w:ind w:left="10" w:firstLine="841"/>
        <w:rPr>
          <w:color w:val="auto"/>
        </w:rPr>
      </w:pPr>
      <w:r w:rsidRPr="00933C76">
        <w:rPr>
          <w:color w:val="auto"/>
        </w:rPr>
        <w:t>Integração com a rede de referência hospitalar em atendimento de urgência e emergência, com os serviços de atendiment</w:t>
      </w:r>
      <w:r w:rsidR="0031779F" w:rsidRPr="00933C76">
        <w:rPr>
          <w:color w:val="auto"/>
        </w:rPr>
        <w:t xml:space="preserve">o pré-hospitalar, com a Central de Regulação, com a Rede Básica; com a Central de Transplantes e com os demais serviços assistenciais (ambulatoriais e hospitalares) disponíveis no estado. </w:t>
      </w:r>
    </w:p>
    <w:p w:rsidR="00BF3B1E" w:rsidRDefault="0031779F" w:rsidP="00FA45A4">
      <w:pPr>
        <w:pStyle w:val="PargrafodaLista"/>
        <w:numPr>
          <w:ilvl w:val="0"/>
          <w:numId w:val="7"/>
        </w:numPr>
        <w:tabs>
          <w:tab w:val="left" w:pos="1418"/>
        </w:tabs>
        <w:spacing w:after="120" w:line="360" w:lineRule="auto"/>
        <w:ind w:left="10" w:firstLine="841"/>
        <w:rPr>
          <w:color w:val="auto"/>
        </w:rPr>
      </w:pPr>
      <w:r w:rsidRPr="00933C76">
        <w:rPr>
          <w:color w:val="auto"/>
        </w:rPr>
        <w:t>Os serviços novos iniciarão com a demanda de pacientes ainda não vinculados a nenhum serviço e pertencentes à região/macrorregião</w:t>
      </w:r>
      <w:r w:rsidR="00017066" w:rsidRPr="00933C76">
        <w:rPr>
          <w:color w:val="auto"/>
        </w:rPr>
        <w:t xml:space="preserve"> </w:t>
      </w:r>
      <w:r w:rsidRPr="00933C76">
        <w:rPr>
          <w:color w:val="auto"/>
        </w:rPr>
        <w:t xml:space="preserve">do serviço. A regulação avaliará a possibilidade de remanejamento de pacientes já vinculados a uma unidade de </w:t>
      </w:r>
      <w:proofErr w:type="spellStart"/>
      <w:r w:rsidRPr="00933C76">
        <w:rPr>
          <w:color w:val="auto"/>
        </w:rPr>
        <w:t>dialíse</w:t>
      </w:r>
      <w:proofErr w:type="spellEnd"/>
      <w:r w:rsidRPr="00933C76">
        <w:rPr>
          <w:color w:val="auto"/>
        </w:rPr>
        <w:t xml:space="preserve"> para este novo prestador visando facilitar o acesso da pessoa com DRC, visando diminuir o tempo de transporte. </w:t>
      </w:r>
    </w:p>
    <w:p w:rsidR="00933C76" w:rsidRDefault="00933C76" w:rsidP="00FA45A4">
      <w:pPr>
        <w:pStyle w:val="PargrafodaLista"/>
        <w:tabs>
          <w:tab w:val="left" w:pos="1418"/>
        </w:tabs>
        <w:spacing w:after="120" w:line="360" w:lineRule="auto"/>
        <w:ind w:left="10" w:firstLine="841"/>
        <w:rPr>
          <w:color w:val="auto"/>
        </w:rPr>
      </w:pPr>
      <w:r w:rsidRPr="00933C76">
        <w:rPr>
          <w:color w:val="auto"/>
        </w:rPr>
        <w:t xml:space="preserve">As solicitações de prestadores, habilitados e os novos, serão </w:t>
      </w:r>
      <w:proofErr w:type="gramStart"/>
      <w:r w:rsidRPr="00933C76">
        <w:rPr>
          <w:color w:val="auto"/>
        </w:rPr>
        <w:t>submetidas e abertas</w:t>
      </w:r>
      <w:proofErr w:type="gramEnd"/>
      <w:r w:rsidRPr="00933C76">
        <w:rPr>
          <w:color w:val="auto"/>
        </w:rPr>
        <w:t>, em processo, para avaliação de credenciamento e cumprir as exigências da Portaria GM/MS nº 1</w:t>
      </w:r>
      <w:r w:rsidR="00062607">
        <w:rPr>
          <w:color w:val="auto"/>
        </w:rPr>
        <w:t>.</w:t>
      </w:r>
      <w:r w:rsidRPr="00933C76">
        <w:rPr>
          <w:color w:val="auto"/>
        </w:rPr>
        <w:t>675/2018, RDC/ANVISA nº 163/2017.</w:t>
      </w:r>
    </w:p>
    <w:p w:rsidR="00FA45A4" w:rsidRDefault="00FA45A4" w:rsidP="00FA45A4">
      <w:pPr>
        <w:pStyle w:val="PargrafodaLista"/>
        <w:tabs>
          <w:tab w:val="left" w:pos="1418"/>
        </w:tabs>
        <w:spacing w:after="120" w:line="360" w:lineRule="auto"/>
        <w:ind w:left="10" w:firstLine="841"/>
        <w:rPr>
          <w:color w:val="auto"/>
        </w:rPr>
      </w:pPr>
      <w:r>
        <w:rPr>
          <w:color w:val="auto"/>
        </w:rPr>
        <w:br w:type="page"/>
      </w:r>
    </w:p>
    <w:p w:rsidR="00933C76" w:rsidRPr="00933C76" w:rsidRDefault="00933C76" w:rsidP="00FA45A4">
      <w:pPr>
        <w:pStyle w:val="PargrafodaLista"/>
        <w:tabs>
          <w:tab w:val="left" w:pos="1418"/>
        </w:tabs>
        <w:spacing w:after="120" w:line="360" w:lineRule="auto"/>
        <w:ind w:left="10" w:firstLine="841"/>
        <w:rPr>
          <w:color w:val="auto"/>
        </w:rPr>
      </w:pPr>
    </w:p>
    <w:p w:rsidR="00BF3B1E" w:rsidRDefault="0031779F" w:rsidP="00FA45A4">
      <w:pPr>
        <w:pStyle w:val="Ttulo1"/>
        <w:spacing w:before="0" w:after="120" w:line="360" w:lineRule="auto"/>
        <w:ind w:left="11" w:right="0" w:hanging="11"/>
        <w:jc w:val="both"/>
        <w:rPr>
          <w:color w:val="auto"/>
          <w:sz w:val="24"/>
          <w:szCs w:val="24"/>
          <w:u w:val="none" w:color="000000"/>
          <w:lang w:val="pt-BR"/>
        </w:rPr>
      </w:pPr>
      <w:bookmarkStart w:id="133" w:name="_Toc529965631"/>
      <w:bookmarkStart w:id="134" w:name="_Toc531093580"/>
      <w:r w:rsidRPr="00933C76">
        <w:rPr>
          <w:color w:val="auto"/>
          <w:sz w:val="24"/>
          <w:szCs w:val="24"/>
          <w:u w:val="none" w:color="000000"/>
          <w:lang w:val="pt-BR"/>
        </w:rPr>
        <w:t>6.2 Critérios de Adesão/ Habilitação para Integrar a Linha de Cuidado da Pessoa</w:t>
      </w:r>
      <w:r w:rsidR="00017066" w:rsidRPr="00933C76">
        <w:rPr>
          <w:color w:val="auto"/>
          <w:sz w:val="24"/>
          <w:szCs w:val="24"/>
          <w:u w:val="none" w:color="000000"/>
          <w:lang w:val="pt-BR"/>
        </w:rPr>
        <w:t xml:space="preserve"> </w:t>
      </w:r>
      <w:r w:rsidRPr="00933C76">
        <w:rPr>
          <w:color w:val="auto"/>
          <w:sz w:val="24"/>
          <w:szCs w:val="24"/>
          <w:u w:val="none" w:color="000000"/>
          <w:lang w:val="pt-BR"/>
        </w:rPr>
        <w:t>com DRC</w:t>
      </w:r>
      <w:bookmarkEnd w:id="133"/>
      <w:bookmarkEnd w:id="134"/>
    </w:p>
    <w:p w:rsidR="000C6A49" w:rsidRDefault="000C6A49" w:rsidP="000C6A49"/>
    <w:p w:rsidR="000C6A49" w:rsidRPr="000C6A49" w:rsidRDefault="000C6A49" w:rsidP="001D3361">
      <w:pPr>
        <w:ind w:firstLine="841"/>
      </w:pPr>
      <w:r>
        <w:t xml:space="preserve">A partir da Portaria GM/MS nº 1675/2018, unidades ambulatoriais municipais do Estado de SC que possuam médicos nefrologistas podem habilitar-se somente como Unidades Ambulatoriais Especializadas em DRC, o que </w:t>
      </w:r>
      <w:proofErr w:type="gramStart"/>
      <w:r>
        <w:t>sugere-se</w:t>
      </w:r>
      <w:proofErr w:type="gramEnd"/>
      <w:r>
        <w:t xml:space="preserve">, principalmente naquelas regiões onde os serviços ambulatoriais oferecidos são insuficientes ou inexistentes. O mesmo pode ser </w:t>
      </w:r>
      <w:proofErr w:type="gramStart"/>
      <w:r>
        <w:t xml:space="preserve">solicitado por unidades filantrópicas e </w:t>
      </w:r>
      <w:r w:rsidR="007D0CEC">
        <w:t>privadas</w:t>
      </w:r>
      <w:proofErr w:type="gramEnd"/>
      <w:r w:rsidR="007D0CEC">
        <w:t xml:space="preserve">. </w:t>
      </w:r>
    </w:p>
    <w:p w:rsidR="00933C76" w:rsidRPr="00933C76" w:rsidRDefault="00C67248" w:rsidP="001D3361">
      <w:pPr>
        <w:spacing w:after="120" w:line="360" w:lineRule="auto"/>
        <w:ind w:firstLine="841"/>
        <w:rPr>
          <w:color w:val="auto"/>
        </w:rPr>
      </w:pPr>
      <w:r w:rsidRPr="00933C76">
        <w:rPr>
          <w:color w:val="auto"/>
        </w:rPr>
        <w:t>Para a</w:t>
      </w:r>
      <w:r w:rsidR="00075671" w:rsidRPr="00933C76">
        <w:rPr>
          <w:color w:val="auto"/>
        </w:rPr>
        <w:t xml:space="preserve"> Secretaria de Estado da Saúde </w:t>
      </w:r>
      <w:r w:rsidRPr="00933C76">
        <w:rPr>
          <w:color w:val="auto"/>
        </w:rPr>
        <w:t>terá que ser</w:t>
      </w:r>
      <w:r w:rsidR="00075671" w:rsidRPr="00933C76">
        <w:rPr>
          <w:color w:val="auto"/>
        </w:rPr>
        <w:t xml:space="preserve"> providenciado os </w:t>
      </w:r>
      <w:r w:rsidR="00AC7059" w:rsidRPr="00933C76">
        <w:rPr>
          <w:color w:val="auto"/>
        </w:rPr>
        <w:t>documentos listados a seguir</w:t>
      </w:r>
      <w:r w:rsidR="00075671" w:rsidRPr="00933C76">
        <w:rPr>
          <w:color w:val="auto"/>
        </w:rPr>
        <w:t xml:space="preserve">: </w:t>
      </w:r>
    </w:p>
    <w:p w:rsidR="00C67248" w:rsidRPr="00FA45A4" w:rsidRDefault="00EF6667" w:rsidP="00FA45A4">
      <w:pPr>
        <w:spacing w:after="120" w:line="360" w:lineRule="auto"/>
        <w:ind w:firstLine="841"/>
        <w:rPr>
          <w:color w:val="auto"/>
          <w:szCs w:val="24"/>
        </w:rPr>
      </w:pPr>
      <w:r w:rsidRPr="00FA45A4">
        <w:rPr>
          <w:color w:val="auto"/>
          <w:szCs w:val="24"/>
        </w:rPr>
        <w:t>- Parecer conclusivo do gestor público de saúde estadual quanto ao credenciamento/habilitação da Unidade;</w:t>
      </w:r>
    </w:p>
    <w:p w:rsidR="00C67248" w:rsidRPr="00FA45A4" w:rsidRDefault="00EF6667" w:rsidP="00FA45A4">
      <w:pPr>
        <w:spacing w:after="120" w:line="360" w:lineRule="auto"/>
        <w:ind w:firstLine="841"/>
        <w:rPr>
          <w:color w:val="auto"/>
          <w:szCs w:val="24"/>
        </w:rPr>
      </w:pPr>
      <w:r w:rsidRPr="00FA45A4">
        <w:rPr>
          <w:color w:val="auto"/>
          <w:szCs w:val="24"/>
        </w:rPr>
        <w:t>- Resolução da CIB aprovando o credenciamento/habilitação e a informação sobre o impacto financeiro no custeio do serviço de saúde;</w:t>
      </w:r>
    </w:p>
    <w:p w:rsidR="00C67248" w:rsidRPr="00FA45A4" w:rsidRDefault="00EF6667" w:rsidP="00FA45A4">
      <w:pPr>
        <w:spacing w:after="120" w:line="360" w:lineRule="auto"/>
        <w:ind w:firstLine="841"/>
        <w:rPr>
          <w:color w:val="auto"/>
          <w:szCs w:val="24"/>
        </w:rPr>
      </w:pPr>
      <w:r w:rsidRPr="00FA45A4">
        <w:rPr>
          <w:color w:val="auto"/>
          <w:szCs w:val="24"/>
        </w:rPr>
        <w:t>- Relatório de vistoria realizado pela Vigilância Sanitária habilitada, onde conste a estrita observância da RDC nº 11/ 2014 e a RDC nº 163/2017, cópia da Licença de Funcionamento;</w:t>
      </w:r>
    </w:p>
    <w:p w:rsidR="00C67248" w:rsidRPr="00FA45A4" w:rsidRDefault="00EF6667" w:rsidP="00FA45A4">
      <w:pPr>
        <w:spacing w:after="120" w:line="360" w:lineRule="auto"/>
        <w:ind w:firstLine="841"/>
        <w:rPr>
          <w:color w:val="auto"/>
          <w:szCs w:val="24"/>
        </w:rPr>
      </w:pPr>
      <w:r w:rsidRPr="00FA45A4">
        <w:rPr>
          <w:color w:val="auto"/>
          <w:szCs w:val="24"/>
        </w:rPr>
        <w:t>- Cópia do contrato assinado pelo gestor de saúde e o responsável técnico do estabelecimento de saúde que presta assistência à saúde em DRC com a definição da responsabilidade pela confecção da fístula arteriovenosa de acesso à hemodiálise ou implante de cateter para diálise peritoneal;</w:t>
      </w:r>
    </w:p>
    <w:p w:rsidR="00C67248" w:rsidRPr="00FA45A4" w:rsidRDefault="00EF6667" w:rsidP="00FA45A4">
      <w:pPr>
        <w:spacing w:after="120" w:line="360" w:lineRule="auto"/>
        <w:ind w:firstLine="841"/>
        <w:rPr>
          <w:color w:val="auto"/>
          <w:szCs w:val="24"/>
        </w:rPr>
      </w:pPr>
      <w:r w:rsidRPr="00FA45A4">
        <w:rPr>
          <w:color w:val="auto"/>
          <w:szCs w:val="24"/>
        </w:rPr>
        <w:t xml:space="preserve">- Termo de compromisso celebrado entre o serviço de saúde de diálise, o gestor local e o hospital vinculado ao SUS de retaguarda, estabelecendo as responsabilidades pela garantia de referência aos casos que necessitem de internação por </w:t>
      </w:r>
      <w:proofErr w:type="spellStart"/>
      <w:r w:rsidRPr="00FA45A4">
        <w:rPr>
          <w:color w:val="auto"/>
          <w:szCs w:val="24"/>
        </w:rPr>
        <w:t>intercorrências</w:t>
      </w:r>
      <w:proofErr w:type="spellEnd"/>
      <w:r w:rsidRPr="00FA45A4">
        <w:rPr>
          <w:color w:val="auto"/>
          <w:szCs w:val="24"/>
        </w:rPr>
        <w:t xml:space="preserve"> decorrentes do tratamento dialítico;</w:t>
      </w:r>
    </w:p>
    <w:p w:rsidR="00C67248" w:rsidRPr="00FA45A4" w:rsidRDefault="00EF6667" w:rsidP="00FA45A4">
      <w:pPr>
        <w:spacing w:after="120" w:line="360" w:lineRule="auto"/>
        <w:ind w:firstLine="841"/>
        <w:rPr>
          <w:color w:val="auto"/>
          <w:szCs w:val="24"/>
        </w:rPr>
      </w:pPr>
      <w:r w:rsidRPr="00FA45A4">
        <w:rPr>
          <w:color w:val="auto"/>
          <w:szCs w:val="24"/>
        </w:rPr>
        <w:t>- Termo de compromisso celebrado entre o serviço de saúde de diálise e o serviço de diagnose para que seja garantida a execução dos exames;</w:t>
      </w:r>
    </w:p>
    <w:p w:rsidR="00C67248" w:rsidRPr="00FA45A4" w:rsidRDefault="00EF6667" w:rsidP="00FA45A4">
      <w:pPr>
        <w:spacing w:after="120" w:line="360" w:lineRule="auto"/>
        <w:ind w:firstLine="841"/>
        <w:rPr>
          <w:color w:val="auto"/>
          <w:szCs w:val="24"/>
        </w:rPr>
      </w:pPr>
      <w:r w:rsidRPr="00FA45A4">
        <w:rPr>
          <w:color w:val="auto"/>
          <w:szCs w:val="24"/>
        </w:rPr>
        <w:t>- Declaração do impacto financeiro do serviço a ser credenciado, segundo os valores dos procedimentos necessários à realização da diálise constantes na tabela de procedimentos do SUS;</w:t>
      </w:r>
    </w:p>
    <w:p w:rsidR="00C67248" w:rsidRPr="00FA45A4" w:rsidRDefault="00EF6667" w:rsidP="00FA45A4">
      <w:pPr>
        <w:spacing w:after="120" w:line="360" w:lineRule="auto"/>
        <w:ind w:firstLine="841"/>
        <w:rPr>
          <w:color w:val="auto"/>
          <w:szCs w:val="24"/>
        </w:rPr>
      </w:pPr>
      <w:r w:rsidRPr="00FA45A4">
        <w:rPr>
          <w:color w:val="auto"/>
          <w:szCs w:val="24"/>
        </w:rPr>
        <w:lastRenderedPageBreak/>
        <w:t>- Termo de compromisso celebrado entre o serviço de saúde de diálise, que não ofereça todas as modalidades de diálise, com outro serviço de saúde de diálise, para que seja garantida a oferta de todas as modalidades de procedimentos de diálise;</w:t>
      </w:r>
    </w:p>
    <w:p w:rsidR="00C67248" w:rsidRPr="00FA45A4" w:rsidRDefault="00EF6667" w:rsidP="00FA45A4">
      <w:pPr>
        <w:spacing w:after="120" w:line="360" w:lineRule="auto"/>
        <w:ind w:firstLine="841"/>
        <w:rPr>
          <w:color w:val="auto"/>
          <w:szCs w:val="24"/>
        </w:rPr>
      </w:pPr>
      <w:r w:rsidRPr="00FA45A4">
        <w:rPr>
          <w:color w:val="auto"/>
          <w:szCs w:val="24"/>
        </w:rPr>
        <w:t>- Relação dos profissionais de saúde e certificados de especialistas, especificando quais são os responsáveis técnicos pelo estabelecimento de saúde, cadastrados no SCNES;</w:t>
      </w:r>
    </w:p>
    <w:p w:rsidR="00C67248" w:rsidRPr="00FA45A4" w:rsidRDefault="00EF6667" w:rsidP="00FA45A4">
      <w:pPr>
        <w:spacing w:after="120" w:line="360" w:lineRule="auto"/>
        <w:ind w:firstLine="841"/>
        <w:rPr>
          <w:color w:val="auto"/>
          <w:szCs w:val="24"/>
        </w:rPr>
      </w:pPr>
      <w:r w:rsidRPr="00FA45A4">
        <w:rPr>
          <w:color w:val="auto"/>
          <w:szCs w:val="24"/>
        </w:rPr>
        <w:t xml:space="preserve">- Documento da Secretaria Estadual de Saúde ou Secretaria Municipal de Saúde que comprove a garantia da assistência do paciente com DRC, por meio da regulação de urgência e emergência, no caso de </w:t>
      </w:r>
      <w:proofErr w:type="spellStart"/>
      <w:r w:rsidRPr="00FA45A4">
        <w:rPr>
          <w:color w:val="auto"/>
          <w:szCs w:val="24"/>
        </w:rPr>
        <w:t>intercorrência</w:t>
      </w:r>
      <w:proofErr w:type="spellEnd"/>
      <w:r w:rsidRPr="00FA45A4">
        <w:rPr>
          <w:color w:val="auto"/>
          <w:szCs w:val="24"/>
        </w:rPr>
        <w:t xml:space="preserve"> durante o tratamento de diálise; e</w:t>
      </w:r>
    </w:p>
    <w:p w:rsidR="00C67248" w:rsidRPr="00FA45A4" w:rsidRDefault="00EF6667" w:rsidP="00FA45A4">
      <w:pPr>
        <w:spacing w:after="120" w:line="360" w:lineRule="auto"/>
        <w:ind w:firstLine="841"/>
        <w:rPr>
          <w:color w:val="auto"/>
          <w:szCs w:val="24"/>
        </w:rPr>
      </w:pPr>
      <w:r w:rsidRPr="00FA45A4">
        <w:rPr>
          <w:color w:val="auto"/>
          <w:szCs w:val="24"/>
        </w:rPr>
        <w:t>- Termo de compromisso de garantia de acesso assinado pelo responsável técnico do estabelecimento de saúde e gestor municipal que presta assistência à saúde em DRC, garantindo o encaminhamento de todos os pacientes em diálise para avaliação por uma equipe de transplante.</w:t>
      </w:r>
    </w:p>
    <w:p w:rsidR="00C67248" w:rsidRPr="00FA45A4" w:rsidRDefault="00EF6667" w:rsidP="00FA45A4">
      <w:pPr>
        <w:pStyle w:val="PargrafodaLista"/>
        <w:spacing w:after="120" w:line="360" w:lineRule="auto"/>
        <w:ind w:left="10" w:firstLine="841"/>
        <w:rPr>
          <w:rFonts w:eastAsiaTheme="minorEastAsia"/>
          <w:color w:val="auto"/>
          <w:szCs w:val="24"/>
        </w:rPr>
      </w:pPr>
      <w:r w:rsidRPr="00FA45A4">
        <w:rPr>
          <w:rFonts w:eastAsiaTheme="minorEastAsia"/>
          <w:color w:val="auto"/>
          <w:szCs w:val="24"/>
        </w:rPr>
        <w:t xml:space="preserve">Resolução da Comissão </w:t>
      </w:r>
      <w:proofErr w:type="spellStart"/>
      <w:r w:rsidRPr="00FA45A4">
        <w:rPr>
          <w:rFonts w:eastAsiaTheme="minorEastAsia"/>
          <w:color w:val="auto"/>
          <w:szCs w:val="24"/>
        </w:rPr>
        <w:t>Intergestores</w:t>
      </w:r>
      <w:proofErr w:type="spellEnd"/>
      <w:r w:rsidRPr="00FA45A4">
        <w:rPr>
          <w:rFonts w:eastAsiaTheme="minorEastAsia"/>
          <w:color w:val="auto"/>
          <w:szCs w:val="24"/>
        </w:rPr>
        <w:t xml:space="preserve"> </w:t>
      </w:r>
      <w:proofErr w:type="spellStart"/>
      <w:r w:rsidRPr="00FA45A4">
        <w:rPr>
          <w:rFonts w:eastAsiaTheme="minorEastAsia"/>
          <w:color w:val="auto"/>
          <w:szCs w:val="24"/>
        </w:rPr>
        <w:t>Bipartite</w:t>
      </w:r>
      <w:proofErr w:type="spellEnd"/>
      <w:r w:rsidRPr="00FA45A4">
        <w:rPr>
          <w:rFonts w:eastAsiaTheme="minorEastAsia"/>
          <w:color w:val="auto"/>
          <w:szCs w:val="24"/>
        </w:rPr>
        <w:t xml:space="preserve"> (CIB), da Comissão </w:t>
      </w:r>
      <w:proofErr w:type="spellStart"/>
      <w:r w:rsidRPr="00FA45A4">
        <w:rPr>
          <w:rFonts w:eastAsiaTheme="minorEastAsia"/>
          <w:color w:val="auto"/>
          <w:szCs w:val="24"/>
        </w:rPr>
        <w:t>Intergestores</w:t>
      </w:r>
      <w:proofErr w:type="spellEnd"/>
      <w:r w:rsidRPr="00FA45A4">
        <w:rPr>
          <w:rFonts w:eastAsiaTheme="minorEastAsia"/>
          <w:color w:val="auto"/>
          <w:szCs w:val="24"/>
        </w:rPr>
        <w:t xml:space="preserve"> Regional (CIR), contendo:</w:t>
      </w:r>
    </w:p>
    <w:p w:rsidR="00C67248" w:rsidRPr="00FA45A4" w:rsidRDefault="00EF6667" w:rsidP="00FA45A4">
      <w:pPr>
        <w:pStyle w:val="PargrafodaLista"/>
        <w:spacing w:after="120" w:line="360" w:lineRule="auto"/>
        <w:ind w:left="10" w:firstLine="841"/>
        <w:rPr>
          <w:rFonts w:eastAsiaTheme="minorEastAsia"/>
          <w:color w:val="auto"/>
          <w:szCs w:val="24"/>
        </w:rPr>
      </w:pPr>
      <w:r w:rsidRPr="00FA45A4">
        <w:rPr>
          <w:rFonts w:eastAsiaTheme="minorEastAsia"/>
          <w:color w:val="auto"/>
          <w:szCs w:val="24"/>
        </w:rPr>
        <w:t xml:space="preserve">Aprovação dos estabelecimentos de saúde de atenção especializada ambulatorial que prestarão assistência às pessoas com DRC, estágio </w:t>
      </w:r>
      <w:proofErr w:type="gramStart"/>
      <w:r w:rsidRPr="00FA45A4">
        <w:rPr>
          <w:rFonts w:eastAsiaTheme="minorEastAsia"/>
          <w:color w:val="auto"/>
          <w:szCs w:val="24"/>
        </w:rPr>
        <w:t>4</w:t>
      </w:r>
      <w:proofErr w:type="gramEnd"/>
      <w:r w:rsidRPr="00FA45A4">
        <w:rPr>
          <w:rFonts w:eastAsiaTheme="minorEastAsia"/>
          <w:color w:val="auto"/>
          <w:szCs w:val="24"/>
        </w:rPr>
        <w:t xml:space="preserve"> e 5 (pré-diálise), a relação dos estabelecimentos de saúde dentro da rede de atenção às pessoas com doenças crônicas, conforme definido na Portaria nº 1675/2018; metas físicas a serem alcançadas, conforme a estimativa de público-alvo com DRC, estágio 4 e 5 (pré-diálise), considerando-se a capacidade de produção dos estabelecimentos de saúde; registro no Sistema Cadastro Nacional de Estabelecimento de Saúde (SCNES) das unidades básicas de saúde para as quais as unidades de atenção especializada ambulatorial serão referência e cópia da publicação em diário oficial do extrato de contrato com o estabelecimento de saúde, quando este não for da rede própria vinculada à respectiva Secretaria de Saúde.</w:t>
      </w:r>
    </w:p>
    <w:p w:rsidR="0082095F" w:rsidRPr="00FA45A4" w:rsidRDefault="00EF6667" w:rsidP="00FA45A4">
      <w:pPr>
        <w:spacing w:after="120" w:line="360" w:lineRule="auto"/>
        <w:ind w:firstLine="841"/>
        <w:rPr>
          <w:rFonts w:eastAsiaTheme="minorEastAsia"/>
          <w:color w:val="auto"/>
          <w:szCs w:val="24"/>
        </w:rPr>
      </w:pPr>
      <w:r w:rsidRPr="00FA45A4">
        <w:rPr>
          <w:rFonts w:eastAsiaTheme="minorEastAsia"/>
          <w:color w:val="auto"/>
          <w:szCs w:val="24"/>
        </w:rPr>
        <w:t xml:space="preserve">As Secretarias Estaduais de Saúde deverão encaminhar ao Ministério da Saúde, por meio do Sistema de Apoio à </w:t>
      </w:r>
      <w:proofErr w:type="gramStart"/>
      <w:r w:rsidRPr="00FA45A4">
        <w:rPr>
          <w:rFonts w:eastAsiaTheme="minorEastAsia"/>
          <w:color w:val="auto"/>
          <w:szCs w:val="24"/>
        </w:rPr>
        <w:t>Implementação</w:t>
      </w:r>
      <w:proofErr w:type="gramEnd"/>
      <w:r w:rsidRPr="00FA45A4">
        <w:rPr>
          <w:rFonts w:eastAsiaTheme="minorEastAsia"/>
          <w:color w:val="auto"/>
          <w:szCs w:val="24"/>
        </w:rPr>
        <w:t xml:space="preserve"> de Políticas de Saúde - SAIPS, as seguintes informações:</w:t>
      </w:r>
    </w:p>
    <w:p w:rsidR="00795A06" w:rsidRPr="00FA45A4" w:rsidRDefault="00EF6667" w:rsidP="00FA45A4">
      <w:pPr>
        <w:spacing w:after="120" w:line="360" w:lineRule="auto"/>
        <w:ind w:firstLine="841"/>
        <w:rPr>
          <w:rFonts w:eastAsiaTheme="minorEastAsia"/>
          <w:color w:val="auto"/>
          <w:szCs w:val="24"/>
        </w:rPr>
      </w:pPr>
      <w:r w:rsidRPr="00FA45A4">
        <w:rPr>
          <w:rFonts w:eastAsiaTheme="minorEastAsia"/>
          <w:color w:val="auto"/>
          <w:szCs w:val="24"/>
        </w:rPr>
        <w:lastRenderedPageBreak/>
        <w:t xml:space="preserve">I - Resolução da Comissão </w:t>
      </w:r>
      <w:proofErr w:type="spellStart"/>
      <w:r w:rsidRPr="00FA45A4">
        <w:rPr>
          <w:rFonts w:eastAsiaTheme="minorEastAsia"/>
          <w:color w:val="auto"/>
          <w:szCs w:val="24"/>
        </w:rPr>
        <w:t>Intergestores</w:t>
      </w:r>
      <w:proofErr w:type="spellEnd"/>
      <w:r w:rsidRPr="00FA45A4">
        <w:rPr>
          <w:rFonts w:eastAsiaTheme="minorEastAsia"/>
          <w:color w:val="auto"/>
          <w:szCs w:val="24"/>
        </w:rPr>
        <w:t xml:space="preserve"> </w:t>
      </w:r>
      <w:proofErr w:type="spellStart"/>
      <w:r w:rsidRPr="00FA45A4">
        <w:rPr>
          <w:rFonts w:eastAsiaTheme="minorEastAsia"/>
          <w:color w:val="auto"/>
          <w:szCs w:val="24"/>
        </w:rPr>
        <w:t>Bipartite</w:t>
      </w:r>
      <w:proofErr w:type="spellEnd"/>
      <w:r w:rsidRPr="00FA45A4">
        <w:rPr>
          <w:rFonts w:eastAsiaTheme="minorEastAsia"/>
          <w:color w:val="auto"/>
          <w:szCs w:val="24"/>
        </w:rPr>
        <w:t xml:space="preserve"> </w:t>
      </w:r>
      <w:r w:rsidR="00795276">
        <w:rPr>
          <w:rFonts w:eastAsiaTheme="minorEastAsia"/>
          <w:color w:val="auto"/>
          <w:szCs w:val="24"/>
        </w:rPr>
        <w:t>(</w:t>
      </w:r>
      <w:r w:rsidRPr="00FA45A4">
        <w:rPr>
          <w:rFonts w:eastAsiaTheme="minorEastAsia"/>
          <w:color w:val="auto"/>
          <w:szCs w:val="24"/>
        </w:rPr>
        <w:t>CIB</w:t>
      </w:r>
      <w:r w:rsidR="00795276">
        <w:rPr>
          <w:rFonts w:eastAsiaTheme="minorEastAsia"/>
          <w:color w:val="auto"/>
          <w:szCs w:val="24"/>
        </w:rPr>
        <w:t>)</w:t>
      </w:r>
      <w:r w:rsidRPr="00FA45A4">
        <w:rPr>
          <w:rFonts w:eastAsiaTheme="minorEastAsia"/>
          <w:color w:val="auto"/>
          <w:szCs w:val="24"/>
        </w:rPr>
        <w:t xml:space="preserve"> ou, no caso do Distrito Federal, do Colegiado de Gestão da Secretaria de Saúde </w:t>
      </w:r>
      <w:r w:rsidR="00795276">
        <w:rPr>
          <w:rFonts w:eastAsiaTheme="minorEastAsia"/>
          <w:color w:val="auto"/>
          <w:szCs w:val="24"/>
        </w:rPr>
        <w:t>(</w:t>
      </w:r>
      <w:r w:rsidRPr="00FA45A4">
        <w:rPr>
          <w:rFonts w:eastAsiaTheme="minorEastAsia"/>
          <w:color w:val="auto"/>
          <w:szCs w:val="24"/>
        </w:rPr>
        <w:t>CGSES/DF</w:t>
      </w:r>
      <w:r w:rsidR="00795276">
        <w:rPr>
          <w:rFonts w:eastAsiaTheme="minorEastAsia"/>
          <w:color w:val="auto"/>
          <w:szCs w:val="24"/>
        </w:rPr>
        <w:t>)</w:t>
      </w:r>
      <w:r w:rsidRPr="00FA45A4">
        <w:rPr>
          <w:rFonts w:eastAsiaTheme="minorEastAsia"/>
          <w:color w:val="auto"/>
          <w:szCs w:val="24"/>
        </w:rPr>
        <w:t xml:space="preserve">, ou da Comissão </w:t>
      </w:r>
      <w:proofErr w:type="spellStart"/>
      <w:r w:rsidRPr="00FA45A4">
        <w:rPr>
          <w:rFonts w:eastAsiaTheme="minorEastAsia"/>
          <w:color w:val="auto"/>
          <w:szCs w:val="24"/>
        </w:rPr>
        <w:t>Intergestores</w:t>
      </w:r>
      <w:proofErr w:type="spellEnd"/>
      <w:r w:rsidRPr="00FA45A4">
        <w:rPr>
          <w:rFonts w:eastAsiaTheme="minorEastAsia"/>
          <w:color w:val="auto"/>
          <w:szCs w:val="24"/>
        </w:rPr>
        <w:t xml:space="preserve"> Regional </w:t>
      </w:r>
      <w:r w:rsidR="00795276">
        <w:rPr>
          <w:rFonts w:eastAsiaTheme="minorEastAsia"/>
          <w:color w:val="auto"/>
          <w:szCs w:val="24"/>
        </w:rPr>
        <w:t>(</w:t>
      </w:r>
      <w:r w:rsidRPr="00FA45A4">
        <w:rPr>
          <w:rFonts w:eastAsiaTheme="minorEastAsia"/>
          <w:color w:val="auto"/>
          <w:szCs w:val="24"/>
        </w:rPr>
        <w:t>CIR</w:t>
      </w:r>
      <w:r w:rsidR="00795276">
        <w:rPr>
          <w:rFonts w:eastAsiaTheme="minorEastAsia"/>
          <w:color w:val="auto"/>
          <w:szCs w:val="24"/>
        </w:rPr>
        <w:t>)</w:t>
      </w:r>
      <w:r w:rsidRPr="00FA45A4">
        <w:rPr>
          <w:rFonts w:eastAsiaTheme="minorEastAsia"/>
          <w:color w:val="auto"/>
          <w:szCs w:val="24"/>
        </w:rPr>
        <w:t>, conforme deliberação em CIB, contendo:</w:t>
      </w:r>
    </w:p>
    <w:p w:rsidR="00795A06" w:rsidRPr="00FA45A4" w:rsidRDefault="00EF6667" w:rsidP="001D3361">
      <w:pPr>
        <w:spacing w:after="120" w:line="360" w:lineRule="auto"/>
        <w:ind w:left="11" w:right="0" w:firstLine="839"/>
        <w:rPr>
          <w:rFonts w:eastAsiaTheme="minorEastAsia"/>
          <w:color w:val="auto"/>
          <w:szCs w:val="24"/>
        </w:rPr>
      </w:pPr>
      <w:r w:rsidRPr="00FA45A4">
        <w:rPr>
          <w:rFonts w:eastAsiaTheme="minorEastAsia"/>
          <w:color w:val="auto"/>
          <w:szCs w:val="24"/>
        </w:rPr>
        <w:t>a) Tipo de habilitação com o respectivo código de habilitação, nome do estabelecimento de saúde e CNES; e</w:t>
      </w:r>
    </w:p>
    <w:p w:rsidR="00795A06" w:rsidRPr="00FA45A4" w:rsidRDefault="00EF6667" w:rsidP="001D3361">
      <w:pPr>
        <w:spacing w:after="120" w:line="360" w:lineRule="auto"/>
        <w:ind w:left="11" w:right="0" w:firstLine="839"/>
        <w:rPr>
          <w:rFonts w:eastAsiaTheme="minorEastAsia"/>
          <w:color w:val="auto"/>
          <w:szCs w:val="24"/>
        </w:rPr>
      </w:pPr>
      <w:r w:rsidRPr="00FA45A4">
        <w:rPr>
          <w:rFonts w:eastAsiaTheme="minorEastAsia"/>
          <w:color w:val="auto"/>
          <w:szCs w:val="24"/>
        </w:rPr>
        <w:t xml:space="preserve">b) Valor do impacto financeiro mensal e anual segundo os valores dos procedimentos da Tabela de Procedimentos, Medicamentos, </w:t>
      </w:r>
      <w:proofErr w:type="spellStart"/>
      <w:r w:rsidRPr="00FA45A4">
        <w:rPr>
          <w:rFonts w:eastAsiaTheme="minorEastAsia"/>
          <w:color w:val="auto"/>
          <w:szCs w:val="24"/>
        </w:rPr>
        <w:t>Órteses</w:t>
      </w:r>
      <w:proofErr w:type="spellEnd"/>
      <w:r w:rsidRPr="00FA45A4">
        <w:rPr>
          <w:rFonts w:eastAsiaTheme="minorEastAsia"/>
          <w:color w:val="auto"/>
          <w:szCs w:val="24"/>
        </w:rPr>
        <w:t>/Próteses e Materiais Especiais do SUS, anexando a memória de cálculo;</w:t>
      </w:r>
    </w:p>
    <w:p w:rsidR="00FA45A4" w:rsidRDefault="00EF6667" w:rsidP="001D3361">
      <w:pPr>
        <w:spacing w:after="120" w:line="360" w:lineRule="auto"/>
        <w:ind w:left="11" w:right="0" w:firstLine="839"/>
        <w:rPr>
          <w:rFonts w:eastAsiaTheme="minorEastAsia"/>
          <w:color w:val="auto"/>
          <w:szCs w:val="24"/>
        </w:rPr>
      </w:pPr>
      <w:r w:rsidRPr="00FA45A4">
        <w:rPr>
          <w:rFonts w:eastAsiaTheme="minorEastAsia"/>
          <w:color w:val="auto"/>
          <w:szCs w:val="24"/>
        </w:rPr>
        <w:t xml:space="preserve">II - Relatório de vistoria realizado pela vigilância sanitária local, onde conste a estrita observância da RDC nº 11, de 13 de março de 2014 e RDC nº163/2017, e cópia da licença de funcionamento; </w:t>
      </w:r>
    </w:p>
    <w:p w:rsidR="00795A06" w:rsidRPr="00FA45A4" w:rsidRDefault="00EF6667" w:rsidP="001D3361">
      <w:pPr>
        <w:spacing w:after="120" w:line="360" w:lineRule="auto"/>
        <w:ind w:left="11" w:right="0" w:firstLine="839"/>
        <w:rPr>
          <w:rFonts w:eastAsiaTheme="minorEastAsia"/>
          <w:color w:val="auto"/>
          <w:szCs w:val="24"/>
        </w:rPr>
      </w:pPr>
      <w:r w:rsidRPr="00FA45A4">
        <w:rPr>
          <w:rFonts w:eastAsiaTheme="minorEastAsia"/>
          <w:color w:val="auto"/>
          <w:szCs w:val="24"/>
        </w:rPr>
        <w:t>III - Formulário para habilitação em Atenção Especializada em DRC, disponível via SAIPS.</w:t>
      </w:r>
    </w:p>
    <w:p w:rsidR="0082095F" w:rsidRPr="00FA45A4" w:rsidRDefault="00075671" w:rsidP="001D3361">
      <w:pPr>
        <w:spacing w:after="120" w:line="360" w:lineRule="auto"/>
        <w:ind w:left="11" w:right="0" w:firstLine="839"/>
        <w:rPr>
          <w:rFonts w:eastAsiaTheme="minorEastAsia"/>
          <w:color w:val="00000A"/>
          <w:szCs w:val="24"/>
        </w:rPr>
      </w:pPr>
      <w:r>
        <w:rPr>
          <w:rFonts w:eastAsiaTheme="minorEastAsia"/>
          <w:color w:val="00000A"/>
          <w:szCs w:val="24"/>
        </w:rPr>
        <w:t>Todo o</w:t>
      </w:r>
      <w:r w:rsidR="00EF6667" w:rsidRPr="00FA45A4">
        <w:rPr>
          <w:rFonts w:eastAsiaTheme="minorEastAsia"/>
          <w:color w:val="00000A"/>
          <w:szCs w:val="24"/>
        </w:rPr>
        <w:t xml:space="preserve"> processo de habilitação deverá ser formalizado pela Secretaria Estadual de Saúde.</w:t>
      </w:r>
      <w:r>
        <w:rPr>
          <w:rFonts w:eastAsiaTheme="minorEastAsia"/>
          <w:color w:val="00000A"/>
          <w:szCs w:val="24"/>
        </w:rPr>
        <w:t xml:space="preserve"> </w:t>
      </w:r>
      <w:r w:rsidR="00EF6667" w:rsidRPr="00FA45A4">
        <w:rPr>
          <w:rFonts w:eastAsiaTheme="minorEastAsia"/>
          <w:color w:val="00000A"/>
          <w:szCs w:val="24"/>
        </w:rPr>
        <w:t>O gestor público de saúde estadual analisará a necessidade e os critérios estratégicos e técnicos dispostos e dará início ao processo de habilitação.</w:t>
      </w:r>
    </w:p>
    <w:p w:rsidR="00FA45A4" w:rsidRDefault="005C7512" w:rsidP="001D3361">
      <w:pPr>
        <w:spacing w:after="120" w:line="360" w:lineRule="auto"/>
        <w:ind w:left="11" w:right="0" w:firstLine="839"/>
        <w:rPr>
          <w:rFonts w:eastAsiaTheme="minorEastAsia"/>
          <w:color w:val="00000A"/>
          <w:szCs w:val="24"/>
        </w:rPr>
      </w:pPr>
      <w:r w:rsidRPr="005C7512">
        <w:rPr>
          <w:rFonts w:eastAsiaTheme="minorEastAsia"/>
          <w:color w:val="00000A"/>
          <w:szCs w:val="24"/>
        </w:rPr>
        <w:t>Após a emissão do parecer favorável à habilitação pelo gestor público de saúde estadual, o processo com a documentação comprobatória ficará na posse do gestor do SUS, disponível ao Ministério da Saúde para fins de supervisão e auditoria</w:t>
      </w:r>
      <w:r w:rsidR="00FA45A4">
        <w:rPr>
          <w:rFonts w:eastAsiaTheme="minorEastAsia"/>
          <w:color w:val="00000A"/>
          <w:szCs w:val="24"/>
        </w:rPr>
        <w:t>.</w:t>
      </w:r>
    </w:p>
    <w:p w:rsidR="0082095F" w:rsidRPr="00FA45A4" w:rsidRDefault="005C7512" w:rsidP="001D3361">
      <w:pPr>
        <w:spacing w:after="120" w:line="360" w:lineRule="auto"/>
        <w:ind w:left="11" w:right="0" w:firstLine="839"/>
        <w:rPr>
          <w:rFonts w:eastAsiaTheme="minorEastAsia"/>
          <w:color w:val="00000A"/>
          <w:szCs w:val="24"/>
        </w:rPr>
      </w:pPr>
      <w:r w:rsidRPr="005C7512">
        <w:rPr>
          <w:rFonts w:eastAsiaTheme="minorEastAsia"/>
          <w:color w:val="00000A"/>
          <w:szCs w:val="24"/>
        </w:rPr>
        <w:t>O Ministério da Saúde avaliará os documentos encaminhados pelas Secretarias de Saúde, podendo proceder a vistoria in loco para conceder a habilitação do serviço de saúde.</w:t>
      </w:r>
      <w:r w:rsidR="00075671">
        <w:rPr>
          <w:rFonts w:eastAsiaTheme="minorEastAsia"/>
          <w:color w:val="00000A"/>
          <w:szCs w:val="24"/>
        </w:rPr>
        <w:t xml:space="preserve"> </w:t>
      </w:r>
      <w:r w:rsidR="00EF6667" w:rsidRPr="00FA45A4">
        <w:rPr>
          <w:rFonts w:eastAsiaTheme="minorEastAsia"/>
          <w:color w:val="00000A"/>
          <w:szCs w:val="24"/>
        </w:rPr>
        <w:t>Caso a avaliação seja favorável, o Ministério da Saúde tomará as providências para a publicação da Portaria específica de habilitação</w:t>
      </w:r>
      <w:r w:rsidR="00075671">
        <w:rPr>
          <w:rFonts w:eastAsiaTheme="minorEastAsia"/>
          <w:color w:val="00000A"/>
          <w:szCs w:val="24"/>
        </w:rPr>
        <w:t>.</w:t>
      </w:r>
    </w:p>
    <w:p w:rsidR="0082095F" w:rsidRDefault="005C7512" w:rsidP="001D3361">
      <w:pPr>
        <w:pStyle w:val="dou-paragraph"/>
        <w:shd w:val="clear" w:color="auto" w:fill="FFFFFF"/>
        <w:spacing w:before="0" w:beforeAutospacing="0" w:after="120" w:afterAutospacing="0" w:line="360" w:lineRule="auto"/>
        <w:ind w:left="11" w:firstLine="839"/>
        <w:jc w:val="both"/>
        <w:rPr>
          <w:rFonts w:ascii="Arial" w:hAnsi="Arial" w:cs="Arial"/>
        </w:rPr>
      </w:pPr>
      <w:r w:rsidRPr="000C2418">
        <w:rPr>
          <w:rFonts w:ascii="Arial" w:hAnsi="Arial" w:cs="Arial"/>
        </w:rPr>
        <w:t>Os estabelecimentos atualmente habilitados sob o código "</w:t>
      </w:r>
      <w:r w:rsidRPr="009B79C7">
        <w:rPr>
          <w:rFonts w:ascii="Arial" w:hAnsi="Arial" w:cs="Arial"/>
          <w:b/>
        </w:rPr>
        <w:t xml:space="preserve">15.01 - </w:t>
      </w:r>
      <w:r w:rsidR="00FA45A4" w:rsidRPr="009B79C7">
        <w:rPr>
          <w:rFonts w:ascii="Arial" w:hAnsi="Arial" w:cs="Arial"/>
          <w:b/>
        </w:rPr>
        <w:t xml:space="preserve">Unidade de Assistência de Alta Complexidade em Nefrologia </w:t>
      </w:r>
      <w:r w:rsidRPr="009B79C7">
        <w:rPr>
          <w:rFonts w:ascii="Arial" w:hAnsi="Arial" w:cs="Arial"/>
          <w:b/>
        </w:rPr>
        <w:t xml:space="preserve">- </w:t>
      </w:r>
      <w:r w:rsidR="00FA45A4" w:rsidRPr="009B79C7">
        <w:rPr>
          <w:rFonts w:ascii="Arial" w:hAnsi="Arial" w:cs="Arial"/>
          <w:b/>
        </w:rPr>
        <w:t>Serviço de Nefrologia</w:t>
      </w:r>
      <w:r w:rsidRPr="000C2418">
        <w:rPr>
          <w:rFonts w:ascii="Arial" w:hAnsi="Arial" w:cs="Arial"/>
        </w:rPr>
        <w:t>" serão migrados no CNES, de forma automática, para as habilitações "1</w:t>
      </w:r>
      <w:r w:rsidRPr="009B79C7">
        <w:rPr>
          <w:rFonts w:ascii="Arial" w:hAnsi="Arial" w:cs="Arial"/>
          <w:b/>
        </w:rPr>
        <w:t xml:space="preserve">5.04 - </w:t>
      </w:r>
      <w:r w:rsidR="00FA45A4" w:rsidRPr="009B79C7">
        <w:rPr>
          <w:rFonts w:ascii="Arial" w:hAnsi="Arial" w:cs="Arial"/>
          <w:b/>
        </w:rPr>
        <w:t xml:space="preserve">Atenção Especializada em </w:t>
      </w:r>
      <w:r w:rsidRPr="009B79C7">
        <w:rPr>
          <w:rFonts w:ascii="Arial" w:hAnsi="Arial" w:cs="Arial"/>
          <w:b/>
        </w:rPr>
        <w:t xml:space="preserve">DRC </w:t>
      </w:r>
      <w:r w:rsidR="00FA45A4" w:rsidRPr="009B79C7">
        <w:rPr>
          <w:rFonts w:ascii="Arial" w:hAnsi="Arial" w:cs="Arial"/>
          <w:b/>
        </w:rPr>
        <w:t>com Hemodiálise</w:t>
      </w:r>
      <w:r w:rsidRPr="000C2418">
        <w:rPr>
          <w:rFonts w:ascii="Arial" w:hAnsi="Arial" w:cs="Arial"/>
        </w:rPr>
        <w:t>" e "</w:t>
      </w:r>
      <w:r w:rsidRPr="009B79C7">
        <w:rPr>
          <w:rFonts w:ascii="Arial" w:hAnsi="Arial" w:cs="Arial"/>
          <w:b/>
        </w:rPr>
        <w:t xml:space="preserve">15.05 - </w:t>
      </w:r>
      <w:r w:rsidR="00FA45A4" w:rsidRPr="009B79C7">
        <w:rPr>
          <w:rFonts w:ascii="Arial" w:hAnsi="Arial" w:cs="Arial"/>
          <w:b/>
        </w:rPr>
        <w:t xml:space="preserve">Atenção Especializada em </w:t>
      </w:r>
      <w:r w:rsidRPr="009B79C7">
        <w:rPr>
          <w:rFonts w:ascii="Arial" w:hAnsi="Arial" w:cs="Arial"/>
          <w:b/>
        </w:rPr>
        <w:t xml:space="preserve">DRC </w:t>
      </w:r>
      <w:r w:rsidR="00FA45A4" w:rsidRPr="009B79C7">
        <w:rPr>
          <w:rFonts w:ascii="Arial" w:hAnsi="Arial" w:cs="Arial"/>
          <w:b/>
        </w:rPr>
        <w:t>com Diálise Peritoneal</w:t>
      </w:r>
      <w:r w:rsidRPr="009B79C7">
        <w:rPr>
          <w:rFonts w:ascii="Arial" w:hAnsi="Arial" w:cs="Arial"/>
          <w:b/>
        </w:rPr>
        <w:t>.</w:t>
      </w:r>
      <w:r w:rsidRPr="000C2418">
        <w:rPr>
          <w:rFonts w:ascii="Arial" w:hAnsi="Arial" w:cs="Arial"/>
        </w:rPr>
        <w:t>" (NR)</w:t>
      </w:r>
    </w:p>
    <w:p w:rsidR="0082095F" w:rsidRDefault="005C7512" w:rsidP="001D3361">
      <w:pPr>
        <w:pStyle w:val="dou-paragraph"/>
        <w:shd w:val="clear" w:color="auto" w:fill="FFFFFF"/>
        <w:spacing w:before="0" w:beforeAutospacing="0" w:after="120" w:afterAutospacing="0" w:line="360" w:lineRule="auto"/>
        <w:ind w:left="11" w:firstLine="839"/>
        <w:jc w:val="both"/>
        <w:rPr>
          <w:rFonts w:ascii="Arial" w:hAnsi="Arial" w:cs="Arial"/>
        </w:rPr>
      </w:pPr>
      <w:r w:rsidRPr="000C2418">
        <w:rPr>
          <w:rFonts w:ascii="Arial" w:hAnsi="Arial" w:cs="Arial"/>
        </w:rPr>
        <w:t>Serão migrados, de forma automática, para as habilitações "1</w:t>
      </w:r>
      <w:r w:rsidRPr="009B79C7">
        <w:rPr>
          <w:rFonts w:ascii="Arial" w:hAnsi="Arial" w:cs="Arial"/>
          <w:b/>
        </w:rPr>
        <w:t xml:space="preserve">5.04 - </w:t>
      </w:r>
      <w:r w:rsidR="009B79C7" w:rsidRPr="009B79C7">
        <w:rPr>
          <w:rFonts w:ascii="Arial" w:hAnsi="Arial" w:cs="Arial"/>
          <w:b/>
        </w:rPr>
        <w:t xml:space="preserve">Atenção Especializada em </w:t>
      </w:r>
      <w:r w:rsidRPr="009B79C7">
        <w:rPr>
          <w:rFonts w:ascii="Arial" w:hAnsi="Arial" w:cs="Arial"/>
          <w:b/>
        </w:rPr>
        <w:t xml:space="preserve">DRC </w:t>
      </w:r>
      <w:r w:rsidR="009B79C7" w:rsidRPr="009B79C7">
        <w:rPr>
          <w:rFonts w:ascii="Arial" w:hAnsi="Arial" w:cs="Arial"/>
          <w:b/>
        </w:rPr>
        <w:t>com Hemodiálise</w:t>
      </w:r>
      <w:r w:rsidRPr="000C2418">
        <w:rPr>
          <w:rFonts w:ascii="Arial" w:hAnsi="Arial" w:cs="Arial"/>
        </w:rPr>
        <w:t>" e "</w:t>
      </w:r>
      <w:r w:rsidRPr="009B79C7">
        <w:rPr>
          <w:rFonts w:ascii="Arial" w:hAnsi="Arial" w:cs="Arial"/>
          <w:b/>
        </w:rPr>
        <w:t xml:space="preserve">15.06 - </w:t>
      </w:r>
      <w:r w:rsidR="009B79C7" w:rsidRPr="009B79C7">
        <w:rPr>
          <w:rFonts w:ascii="Arial" w:hAnsi="Arial" w:cs="Arial"/>
          <w:b/>
        </w:rPr>
        <w:t xml:space="preserve">Atenção Especializada em </w:t>
      </w:r>
      <w:r w:rsidRPr="009B79C7">
        <w:rPr>
          <w:rFonts w:ascii="Arial" w:hAnsi="Arial" w:cs="Arial"/>
          <w:b/>
        </w:rPr>
        <w:t xml:space="preserve">DRC </w:t>
      </w:r>
      <w:r w:rsidR="009B79C7" w:rsidRPr="009B79C7">
        <w:rPr>
          <w:rFonts w:ascii="Arial" w:hAnsi="Arial" w:cs="Arial"/>
          <w:b/>
        </w:rPr>
        <w:t xml:space="preserve">nos estágios </w:t>
      </w:r>
      <w:proofErr w:type="gramStart"/>
      <w:r w:rsidRPr="009B79C7">
        <w:rPr>
          <w:rFonts w:ascii="Arial" w:hAnsi="Arial" w:cs="Arial"/>
          <w:b/>
        </w:rPr>
        <w:t>4</w:t>
      </w:r>
      <w:proofErr w:type="gramEnd"/>
      <w:r w:rsidRPr="009B79C7">
        <w:rPr>
          <w:rFonts w:ascii="Arial" w:hAnsi="Arial" w:cs="Arial"/>
          <w:b/>
        </w:rPr>
        <w:t xml:space="preserve"> </w:t>
      </w:r>
      <w:r w:rsidR="009B79C7" w:rsidRPr="009B79C7">
        <w:rPr>
          <w:rFonts w:ascii="Arial" w:hAnsi="Arial" w:cs="Arial"/>
          <w:b/>
        </w:rPr>
        <w:t>e</w:t>
      </w:r>
      <w:r w:rsidRPr="009B79C7">
        <w:rPr>
          <w:rFonts w:ascii="Arial" w:hAnsi="Arial" w:cs="Arial"/>
          <w:b/>
        </w:rPr>
        <w:t xml:space="preserve"> 5 (</w:t>
      </w:r>
      <w:r w:rsidR="009B79C7" w:rsidRPr="009B79C7">
        <w:rPr>
          <w:rFonts w:ascii="Arial" w:hAnsi="Arial" w:cs="Arial"/>
          <w:b/>
        </w:rPr>
        <w:t>Pré</w:t>
      </w:r>
      <w:r w:rsidRPr="009B79C7">
        <w:rPr>
          <w:rFonts w:ascii="Arial" w:hAnsi="Arial" w:cs="Arial"/>
          <w:b/>
        </w:rPr>
        <w:t>-</w:t>
      </w:r>
      <w:r w:rsidR="009B79C7" w:rsidRPr="009B79C7">
        <w:rPr>
          <w:rFonts w:ascii="Arial" w:hAnsi="Arial" w:cs="Arial"/>
          <w:b/>
        </w:rPr>
        <w:t>Dialítico</w:t>
      </w:r>
      <w:r w:rsidRPr="009B79C7">
        <w:rPr>
          <w:rFonts w:ascii="Arial" w:hAnsi="Arial" w:cs="Arial"/>
          <w:b/>
        </w:rPr>
        <w:t>)</w:t>
      </w:r>
      <w:r w:rsidRPr="000C2418">
        <w:rPr>
          <w:rFonts w:ascii="Arial" w:hAnsi="Arial" w:cs="Arial"/>
        </w:rPr>
        <w:t>" no CNES os estabelecimentos atualmente habilitados sob os seguintes códigos:</w:t>
      </w:r>
    </w:p>
    <w:p w:rsidR="0082095F" w:rsidRDefault="005C7512" w:rsidP="001D3361">
      <w:pPr>
        <w:pStyle w:val="dou-paragraph"/>
        <w:shd w:val="clear" w:color="auto" w:fill="FFFFFF"/>
        <w:spacing w:before="0" w:beforeAutospacing="0" w:after="120" w:afterAutospacing="0" w:line="360" w:lineRule="auto"/>
        <w:ind w:left="11" w:firstLine="839"/>
        <w:jc w:val="both"/>
        <w:rPr>
          <w:rFonts w:ascii="Arial" w:hAnsi="Arial" w:cs="Arial"/>
        </w:rPr>
      </w:pPr>
      <w:r w:rsidRPr="000C2418">
        <w:rPr>
          <w:rFonts w:ascii="Arial" w:hAnsi="Arial" w:cs="Arial"/>
        </w:rPr>
        <w:lastRenderedPageBreak/>
        <w:t xml:space="preserve">I - 15.07 - </w:t>
      </w:r>
      <w:r w:rsidR="009B79C7" w:rsidRPr="000C2418">
        <w:rPr>
          <w:rFonts w:ascii="Arial" w:hAnsi="Arial" w:cs="Arial"/>
        </w:rPr>
        <w:t xml:space="preserve">Unidades Especializadas em </w:t>
      </w:r>
      <w:r w:rsidRPr="000C2418">
        <w:rPr>
          <w:rFonts w:ascii="Arial" w:hAnsi="Arial" w:cs="Arial"/>
        </w:rPr>
        <w:t xml:space="preserve">DRC </w:t>
      </w:r>
      <w:r w:rsidR="009B79C7" w:rsidRPr="000C2418">
        <w:rPr>
          <w:rFonts w:ascii="Arial" w:hAnsi="Arial" w:cs="Arial"/>
        </w:rPr>
        <w:t xml:space="preserve">com </w:t>
      </w:r>
      <w:r w:rsidRPr="000C2418">
        <w:rPr>
          <w:rFonts w:ascii="Arial" w:hAnsi="Arial" w:cs="Arial"/>
        </w:rPr>
        <w:t>TRS/</w:t>
      </w:r>
      <w:r w:rsidR="009B79C7" w:rsidRPr="000C2418">
        <w:rPr>
          <w:rFonts w:ascii="Arial" w:hAnsi="Arial" w:cs="Arial"/>
        </w:rPr>
        <w:t xml:space="preserve">Diálise Tipo </w:t>
      </w:r>
      <w:r w:rsidRPr="000C2418">
        <w:rPr>
          <w:rFonts w:ascii="Arial" w:hAnsi="Arial" w:cs="Arial"/>
        </w:rPr>
        <w:t xml:space="preserve">I </w:t>
      </w:r>
      <w:r w:rsidR="009B79C7" w:rsidRPr="000C2418">
        <w:rPr>
          <w:rFonts w:ascii="Arial" w:hAnsi="Arial" w:cs="Arial"/>
        </w:rPr>
        <w:t>com Hemodiálise</w:t>
      </w:r>
      <w:r w:rsidRPr="000C2418">
        <w:rPr>
          <w:rFonts w:ascii="Arial" w:hAnsi="Arial" w:cs="Arial"/>
        </w:rPr>
        <w:t>;</w:t>
      </w:r>
    </w:p>
    <w:p w:rsidR="0082095F" w:rsidRDefault="005C7512" w:rsidP="001D3361">
      <w:pPr>
        <w:pStyle w:val="dou-paragraph"/>
        <w:shd w:val="clear" w:color="auto" w:fill="FFFFFF"/>
        <w:spacing w:before="0" w:beforeAutospacing="0" w:after="120" w:afterAutospacing="0" w:line="360" w:lineRule="auto"/>
        <w:ind w:left="11" w:firstLine="839"/>
        <w:jc w:val="both"/>
        <w:rPr>
          <w:rFonts w:ascii="Arial" w:hAnsi="Arial" w:cs="Arial"/>
        </w:rPr>
      </w:pPr>
      <w:r w:rsidRPr="000C2418">
        <w:rPr>
          <w:rFonts w:ascii="Arial" w:hAnsi="Arial" w:cs="Arial"/>
        </w:rPr>
        <w:t xml:space="preserve">II - 15.09 - </w:t>
      </w:r>
      <w:r w:rsidR="009B79C7" w:rsidRPr="000C2418">
        <w:rPr>
          <w:rFonts w:ascii="Arial" w:hAnsi="Arial" w:cs="Arial"/>
        </w:rPr>
        <w:t xml:space="preserve">Unidade Especializada em </w:t>
      </w:r>
      <w:r w:rsidRPr="000C2418">
        <w:rPr>
          <w:rFonts w:ascii="Arial" w:hAnsi="Arial" w:cs="Arial"/>
        </w:rPr>
        <w:t xml:space="preserve">DRC </w:t>
      </w:r>
      <w:r w:rsidR="009B79C7" w:rsidRPr="000C2418">
        <w:rPr>
          <w:rFonts w:ascii="Arial" w:hAnsi="Arial" w:cs="Arial"/>
        </w:rPr>
        <w:t xml:space="preserve">com </w:t>
      </w:r>
      <w:r w:rsidRPr="000C2418">
        <w:rPr>
          <w:rFonts w:ascii="Arial" w:hAnsi="Arial" w:cs="Arial"/>
        </w:rPr>
        <w:t>TRS/</w:t>
      </w:r>
      <w:r w:rsidR="009B79C7" w:rsidRPr="000C2418">
        <w:rPr>
          <w:rFonts w:ascii="Arial" w:hAnsi="Arial" w:cs="Arial"/>
        </w:rPr>
        <w:t xml:space="preserve">Diálise Tipo </w:t>
      </w:r>
      <w:r w:rsidRPr="000C2418">
        <w:rPr>
          <w:rFonts w:ascii="Arial" w:hAnsi="Arial" w:cs="Arial"/>
        </w:rPr>
        <w:t xml:space="preserve">II </w:t>
      </w:r>
      <w:r w:rsidR="009B79C7" w:rsidRPr="000C2418">
        <w:rPr>
          <w:rFonts w:ascii="Arial" w:hAnsi="Arial" w:cs="Arial"/>
        </w:rPr>
        <w:t>com Hemodiálise</w:t>
      </w:r>
      <w:r w:rsidRPr="000C2418">
        <w:rPr>
          <w:rFonts w:ascii="Arial" w:hAnsi="Arial" w:cs="Arial"/>
        </w:rPr>
        <w:t>;</w:t>
      </w:r>
    </w:p>
    <w:p w:rsidR="0082095F" w:rsidRDefault="005C7512" w:rsidP="001D3361">
      <w:pPr>
        <w:pStyle w:val="dou-paragraph"/>
        <w:shd w:val="clear" w:color="auto" w:fill="FFFFFF"/>
        <w:spacing w:before="0" w:beforeAutospacing="0" w:after="120" w:afterAutospacing="0" w:line="360" w:lineRule="auto"/>
        <w:ind w:left="11" w:firstLine="839"/>
        <w:jc w:val="both"/>
        <w:rPr>
          <w:rFonts w:ascii="Arial" w:hAnsi="Arial" w:cs="Arial"/>
        </w:rPr>
      </w:pPr>
      <w:r w:rsidRPr="000C2418">
        <w:rPr>
          <w:rFonts w:ascii="Arial" w:hAnsi="Arial" w:cs="Arial"/>
        </w:rPr>
        <w:t xml:space="preserve">III - 15.11 - </w:t>
      </w:r>
      <w:r w:rsidR="009B79C7" w:rsidRPr="000C2418">
        <w:rPr>
          <w:rFonts w:ascii="Arial" w:hAnsi="Arial" w:cs="Arial"/>
        </w:rPr>
        <w:t xml:space="preserve">Unidade Especializada em </w:t>
      </w:r>
      <w:r w:rsidRPr="000C2418">
        <w:rPr>
          <w:rFonts w:ascii="Arial" w:hAnsi="Arial" w:cs="Arial"/>
        </w:rPr>
        <w:t xml:space="preserve">DRC </w:t>
      </w:r>
      <w:r w:rsidR="009B79C7" w:rsidRPr="000C2418">
        <w:rPr>
          <w:rFonts w:ascii="Arial" w:hAnsi="Arial" w:cs="Arial"/>
        </w:rPr>
        <w:t xml:space="preserve">com </w:t>
      </w:r>
      <w:r w:rsidRPr="000C2418">
        <w:rPr>
          <w:rFonts w:ascii="Arial" w:hAnsi="Arial" w:cs="Arial"/>
        </w:rPr>
        <w:t>TRS/</w:t>
      </w:r>
      <w:r w:rsidR="009B79C7" w:rsidRPr="000C2418">
        <w:rPr>
          <w:rFonts w:ascii="Arial" w:hAnsi="Arial" w:cs="Arial"/>
        </w:rPr>
        <w:t xml:space="preserve">Diálise Tipo </w:t>
      </w:r>
      <w:r w:rsidRPr="000C2418">
        <w:rPr>
          <w:rFonts w:ascii="Arial" w:hAnsi="Arial" w:cs="Arial"/>
        </w:rPr>
        <w:t xml:space="preserve">III </w:t>
      </w:r>
      <w:r w:rsidR="009B79C7" w:rsidRPr="000C2418">
        <w:rPr>
          <w:rFonts w:ascii="Arial" w:hAnsi="Arial" w:cs="Arial"/>
        </w:rPr>
        <w:t>com hemodiálise</w:t>
      </w:r>
      <w:r w:rsidRPr="000C2418">
        <w:rPr>
          <w:rFonts w:ascii="Arial" w:hAnsi="Arial" w:cs="Arial"/>
        </w:rPr>
        <w:t>; e</w:t>
      </w:r>
    </w:p>
    <w:p w:rsidR="0082095F" w:rsidRDefault="005C7512" w:rsidP="001D3361">
      <w:pPr>
        <w:pStyle w:val="dou-paragraph"/>
        <w:shd w:val="clear" w:color="auto" w:fill="FFFFFF"/>
        <w:spacing w:before="0" w:beforeAutospacing="0" w:after="120" w:afterAutospacing="0" w:line="360" w:lineRule="auto"/>
        <w:ind w:left="11" w:firstLine="839"/>
        <w:jc w:val="both"/>
        <w:rPr>
          <w:rFonts w:ascii="Arial" w:hAnsi="Arial" w:cs="Arial"/>
        </w:rPr>
      </w:pPr>
      <w:r w:rsidRPr="000C2418">
        <w:rPr>
          <w:rFonts w:ascii="Arial" w:hAnsi="Arial" w:cs="Arial"/>
        </w:rPr>
        <w:t xml:space="preserve">IV - 15.13 - </w:t>
      </w:r>
      <w:r w:rsidR="009B79C7" w:rsidRPr="000C2418">
        <w:rPr>
          <w:rFonts w:ascii="Arial" w:hAnsi="Arial" w:cs="Arial"/>
        </w:rPr>
        <w:t xml:space="preserve">Unidade Especializada em </w:t>
      </w:r>
      <w:r w:rsidRPr="000C2418">
        <w:rPr>
          <w:rFonts w:ascii="Arial" w:hAnsi="Arial" w:cs="Arial"/>
        </w:rPr>
        <w:t xml:space="preserve">DRC </w:t>
      </w:r>
      <w:r w:rsidR="009B79C7" w:rsidRPr="000C2418">
        <w:rPr>
          <w:rFonts w:ascii="Arial" w:hAnsi="Arial" w:cs="Arial"/>
        </w:rPr>
        <w:t xml:space="preserve">com </w:t>
      </w:r>
      <w:r w:rsidRPr="000C2418">
        <w:rPr>
          <w:rFonts w:ascii="Arial" w:hAnsi="Arial" w:cs="Arial"/>
        </w:rPr>
        <w:t>TRS</w:t>
      </w:r>
      <w:proofErr w:type="gramStart"/>
      <w:r w:rsidRPr="000C2418">
        <w:rPr>
          <w:rFonts w:ascii="Arial" w:hAnsi="Arial" w:cs="Arial"/>
        </w:rPr>
        <w:t>/</w:t>
      </w:r>
      <w:r w:rsidR="009B79C7" w:rsidRPr="000C2418">
        <w:rPr>
          <w:rFonts w:ascii="Arial" w:hAnsi="Arial" w:cs="Arial"/>
        </w:rPr>
        <w:t xml:space="preserve">Diálise Tipo </w:t>
      </w:r>
      <w:r w:rsidRPr="000C2418">
        <w:rPr>
          <w:rFonts w:ascii="Arial" w:hAnsi="Arial" w:cs="Arial"/>
        </w:rPr>
        <w:t xml:space="preserve">IV </w:t>
      </w:r>
      <w:r w:rsidR="009B79C7" w:rsidRPr="000C2418">
        <w:rPr>
          <w:rFonts w:ascii="Arial" w:hAnsi="Arial" w:cs="Arial"/>
        </w:rPr>
        <w:t>com hemodiálise</w:t>
      </w:r>
      <w:r w:rsidRPr="000C2418">
        <w:rPr>
          <w:rFonts w:ascii="Arial" w:hAnsi="Arial" w:cs="Arial"/>
        </w:rPr>
        <w:t>."</w:t>
      </w:r>
      <w:proofErr w:type="gramEnd"/>
      <w:r w:rsidRPr="000C2418">
        <w:rPr>
          <w:rFonts w:ascii="Arial" w:hAnsi="Arial" w:cs="Arial"/>
        </w:rPr>
        <w:t xml:space="preserve"> (NR)</w:t>
      </w:r>
    </w:p>
    <w:p w:rsidR="0082095F" w:rsidRDefault="005C7512" w:rsidP="001D3361">
      <w:pPr>
        <w:pStyle w:val="dou-paragraph"/>
        <w:shd w:val="clear" w:color="auto" w:fill="FFFFFF"/>
        <w:spacing w:before="0" w:beforeAutospacing="0" w:after="120" w:afterAutospacing="0" w:line="360" w:lineRule="auto"/>
        <w:ind w:left="11" w:firstLine="839"/>
        <w:jc w:val="both"/>
        <w:rPr>
          <w:rFonts w:ascii="Arial" w:hAnsi="Arial" w:cs="Arial"/>
        </w:rPr>
      </w:pPr>
      <w:r w:rsidRPr="000C2418">
        <w:rPr>
          <w:rFonts w:ascii="Arial" w:hAnsi="Arial" w:cs="Arial"/>
        </w:rPr>
        <w:t xml:space="preserve">Serão migrados, </w:t>
      </w:r>
      <w:r w:rsidR="00AC7059" w:rsidRPr="000C2418">
        <w:rPr>
          <w:rFonts w:ascii="Arial" w:hAnsi="Arial" w:cs="Arial"/>
        </w:rPr>
        <w:t xml:space="preserve">também, </w:t>
      </w:r>
      <w:r w:rsidRPr="000C2418">
        <w:rPr>
          <w:rFonts w:ascii="Arial" w:hAnsi="Arial" w:cs="Arial"/>
        </w:rPr>
        <w:t>de forma automática, para as habilitações "</w:t>
      </w:r>
      <w:r w:rsidRPr="009B79C7">
        <w:rPr>
          <w:rFonts w:ascii="Arial" w:hAnsi="Arial" w:cs="Arial"/>
          <w:b/>
        </w:rPr>
        <w:t xml:space="preserve">15.05 - </w:t>
      </w:r>
      <w:r w:rsidR="009B79C7" w:rsidRPr="009B79C7">
        <w:rPr>
          <w:rFonts w:ascii="Arial" w:hAnsi="Arial" w:cs="Arial"/>
          <w:b/>
        </w:rPr>
        <w:t xml:space="preserve">Atenção Especializada em </w:t>
      </w:r>
      <w:r w:rsidRPr="009B79C7">
        <w:rPr>
          <w:rFonts w:ascii="Arial" w:hAnsi="Arial" w:cs="Arial"/>
          <w:b/>
        </w:rPr>
        <w:t xml:space="preserve">DRC </w:t>
      </w:r>
      <w:r w:rsidR="009B79C7" w:rsidRPr="009B79C7">
        <w:rPr>
          <w:rFonts w:ascii="Arial" w:hAnsi="Arial" w:cs="Arial"/>
          <w:b/>
        </w:rPr>
        <w:t>com Diálise Peritoneal</w:t>
      </w:r>
      <w:r w:rsidRPr="000C2418">
        <w:rPr>
          <w:rFonts w:ascii="Arial" w:hAnsi="Arial" w:cs="Arial"/>
        </w:rPr>
        <w:t>" e "</w:t>
      </w:r>
      <w:r w:rsidRPr="009B79C7">
        <w:rPr>
          <w:rFonts w:ascii="Arial" w:hAnsi="Arial" w:cs="Arial"/>
          <w:b/>
        </w:rPr>
        <w:t xml:space="preserve">15.06 - </w:t>
      </w:r>
      <w:r w:rsidR="009B79C7" w:rsidRPr="009B79C7">
        <w:rPr>
          <w:rFonts w:ascii="Arial" w:hAnsi="Arial" w:cs="Arial"/>
          <w:b/>
        </w:rPr>
        <w:t xml:space="preserve">Atenção Especializada em </w:t>
      </w:r>
      <w:r w:rsidRPr="009B79C7">
        <w:rPr>
          <w:rFonts w:ascii="Arial" w:hAnsi="Arial" w:cs="Arial"/>
          <w:b/>
        </w:rPr>
        <w:t xml:space="preserve">DRC </w:t>
      </w:r>
      <w:r w:rsidR="009B79C7" w:rsidRPr="009B79C7">
        <w:rPr>
          <w:rFonts w:ascii="Arial" w:hAnsi="Arial" w:cs="Arial"/>
          <w:b/>
        </w:rPr>
        <w:t xml:space="preserve">nos Estágios </w:t>
      </w:r>
      <w:proofErr w:type="gramStart"/>
      <w:r w:rsidRPr="009B79C7">
        <w:rPr>
          <w:rFonts w:ascii="Arial" w:hAnsi="Arial" w:cs="Arial"/>
          <w:b/>
        </w:rPr>
        <w:t>4</w:t>
      </w:r>
      <w:proofErr w:type="gramEnd"/>
      <w:r w:rsidRPr="009B79C7">
        <w:rPr>
          <w:rFonts w:ascii="Arial" w:hAnsi="Arial" w:cs="Arial"/>
          <w:b/>
        </w:rPr>
        <w:t xml:space="preserve"> E 5 (</w:t>
      </w:r>
      <w:r w:rsidR="009B79C7" w:rsidRPr="009B79C7">
        <w:rPr>
          <w:rFonts w:ascii="Arial" w:hAnsi="Arial" w:cs="Arial"/>
          <w:b/>
        </w:rPr>
        <w:t>Pré</w:t>
      </w:r>
      <w:r w:rsidRPr="009B79C7">
        <w:rPr>
          <w:rFonts w:ascii="Arial" w:hAnsi="Arial" w:cs="Arial"/>
          <w:b/>
        </w:rPr>
        <w:t>-</w:t>
      </w:r>
      <w:r w:rsidR="009B79C7" w:rsidRPr="009B79C7">
        <w:rPr>
          <w:rFonts w:ascii="Arial" w:hAnsi="Arial" w:cs="Arial"/>
          <w:b/>
        </w:rPr>
        <w:t>Dialítico</w:t>
      </w:r>
      <w:r w:rsidRPr="009B79C7">
        <w:rPr>
          <w:rFonts w:ascii="Arial" w:hAnsi="Arial" w:cs="Arial"/>
          <w:b/>
        </w:rPr>
        <w:t>)</w:t>
      </w:r>
      <w:r w:rsidRPr="000C2418">
        <w:rPr>
          <w:rFonts w:ascii="Arial" w:hAnsi="Arial" w:cs="Arial"/>
        </w:rPr>
        <w:t>" no CNES os estabelecimentos atualmente habilitados sob os seguintes códigos:</w:t>
      </w:r>
    </w:p>
    <w:p w:rsidR="0082095F" w:rsidRDefault="005C7512" w:rsidP="001D3361">
      <w:pPr>
        <w:pStyle w:val="dou-paragraph"/>
        <w:shd w:val="clear" w:color="auto" w:fill="FFFFFF"/>
        <w:spacing w:before="0" w:beforeAutospacing="0" w:after="120" w:afterAutospacing="0" w:line="360" w:lineRule="auto"/>
        <w:ind w:left="11" w:firstLine="839"/>
        <w:jc w:val="both"/>
        <w:rPr>
          <w:rFonts w:ascii="Arial" w:hAnsi="Arial" w:cs="Arial"/>
        </w:rPr>
      </w:pPr>
      <w:r w:rsidRPr="000C2418">
        <w:rPr>
          <w:rFonts w:ascii="Arial" w:hAnsi="Arial" w:cs="Arial"/>
        </w:rPr>
        <w:t xml:space="preserve">I - 15.08 - </w:t>
      </w:r>
      <w:r w:rsidR="009B79C7" w:rsidRPr="000C2418">
        <w:rPr>
          <w:rFonts w:ascii="Arial" w:hAnsi="Arial" w:cs="Arial"/>
        </w:rPr>
        <w:t xml:space="preserve">Unidade Especializada em </w:t>
      </w:r>
      <w:r w:rsidRPr="000C2418">
        <w:rPr>
          <w:rFonts w:ascii="Arial" w:hAnsi="Arial" w:cs="Arial"/>
        </w:rPr>
        <w:t xml:space="preserve">DRC </w:t>
      </w:r>
      <w:r w:rsidR="009B79C7" w:rsidRPr="000C2418">
        <w:rPr>
          <w:rFonts w:ascii="Arial" w:hAnsi="Arial" w:cs="Arial"/>
        </w:rPr>
        <w:t xml:space="preserve">com </w:t>
      </w:r>
      <w:r w:rsidRPr="000C2418">
        <w:rPr>
          <w:rFonts w:ascii="Arial" w:hAnsi="Arial" w:cs="Arial"/>
        </w:rPr>
        <w:t>TRS</w:t>
      </w:r>
      <w:r w:rsidR="009B79C7" w:rsidRPr="000C2418">
        <w:rPr>
          <w:rFonts w:ascii="Arial" w:hAnsi="Arial" w:cs="Arial"/>
        </w:rPr>
        <w:t xml:space="preserve">/Diálise Tipo </w:t>
      </w:r>
      <w:r w:rsidRPr="000C2418">
        <w:rPr>
          <w:rFonts w:ascii="Arial" w:hAnsi="Arial" w:cs="Arial"/>
        </w:rPr>
        <w:t xml:space="preserve">I </w:t>
      </w:r>
      <w:r w:rsidR="009B79C7" w:rsidRPr="000C2418">
        <w:rPr>
          <w:rFonts w:ascii="Arial" w:hAnsi="Arial" w:cs="Arial"/>
        </w:rPr>
        <w:t>com Diálise Peritoneal</w:t>
      </w:r>
      <w:r w:rsidRPr="000C2418">
        <w:rPr>
          <w:rFonts w:ascii="Arial" w:hAnsi="Arial" w:cs="Arial"/>
        </w:rPr>
        <w:t>;</w:t>
      </w:r>
    </w:p>
    <w:p w:rsidR="0082095F" w:rsidRDefault="005C7512" w:rsidP="001D3361">
      <w:pPr>
        <w:pStyle w:val="dou-paragraph"/>
        <w:shd w:val="clear" w:color="auto" w:fill="FFFFFF"/>
        <w:spacing w:before="0" w:beforeAutospacing="0" w:after="120" w:afterAutospacing="0" w:line="360" w:lineRule="auto"/>
        <w:ind w:left="11" w:firstLine="839"/>
        <w:jc w:val="both"/>
        <w:rPr>
          <w:rFonts w:ascii="Arial" w:hAnsi="Arial" w:cs="Arial"/>
        </w:rPr>
      </w:pPr>
      <w:r w:rsidRPr="000C2418">
        <w:rPr>
          <w:rFonts w:ascii="Arial" w:hAnsi="Arial" w:cs="Arial"/>
        </w:rPr>
        <w:t xml:space="preserve">II - 15.10 - </w:t>
      </w:r>
      <w:r w:rsidR="009B79C7" w:rsidRPr="000C2418">
        <w:rPr>
          <w:rFonts w:ascii="Arial" w:hAnsi="Arial" w:cs="Arial"/>
        </w:rPr>
        <w:t xml:space="preserve">Unidade Especializada em </w:t>
      </w:r>
      <w:r w:rsidRPr="000C2418">
        <w:rPr>
          <w:rFonts w:ascii="Arial" w:hAnsi="Arial" w:cs="Arial"/>
        </w:rPr>
        <w:t xml:space="preserve">DRC </w:t>
      </w:r>
      <w:r w:rsidR="009B79C7" w:rsidRPr="000C2418">
        <w:rPr>
          <w:rFonts w:ascii="Arial" w:hAnsi="Arial" w:cs="Arial"/>
        </w:rPr>
        <w:t xml:space="preserve">com </w:t>
      </w:r>
      <w:r w:rsidRPr="000C2418">
        <w:rPr>
          <w:rFonts w:ascii="Arial" w:hAnsi="Arial" w:cs="Arial"/>
        </w:rPr>
        <w:t>TRS</w:t>
      </w:r>
      <w:r w:rsidR="009B79C7" w:rsidRPr="000C2418">
        <w:rPr>
          <w:rFonts w:ascii="Arial" w:hAnsi="Arial" w:cs="Arial"/>
        </w:rPr>
        <w:t xml:space="preserve">/Diálise Tipo </w:t>
      </w:r>
      <w:r w:rsidRPr="000C2418">
        <w:rPr>
          <w:rFonts w:ascii="Arial" w:hAnsi="Arial" w:cs="Arial"/>
        </w:rPr>
        <w:t xml:space="preserve">II </w:t>
      </w:r>
      <w:r w:rsidR="009B79C7" w:rsidRPr="000C2418">
        <w:rPr>
          <w:rFonts w:ascii="Arial" w:hAnsi="Arial" w:cs="Arial"/>
        </w:rPr>
        <w:t>com Diálise Peritoneal</w:t>
      </w:r>
      <w:r w:rsidRPr="000C2418">
        <w:rPr>
          <w:rFonts w:ascii="Arial" w:hAnsi="Arial" w:cs="Arial"/>
        </w:rPr>
        <w:t>;</w:t>
      </w:r>
    </w:p>
    <w:p w:rsidR="0082095F" w:rsidRDefault="005C7512" w:rsidP="001D3361">
      <w:pPr>
        <w:pStyle w:val="dou-paragraph"/>
        <w:shd w:val="clear" w:color="auto" w:fill="FFFFFF"/>
        <w:spacing w:before="0" w:beforeAutospacing="0" w:after="120" w:afterAutospacing="0" w:line="360" w:lineRule="auto"/>
        <w:ind w:left="11" w:firstLine="839"/>
        <w:jc w:val="both"/>
        <w:rPr>
          <w:rFonts w:ascii="Arial" w:hAnsi="Arial" w:cs="Arial"/>
        </w:rPr>
      </w:pPr>
      <w:r w:rsidRPr="000C2418">
        <w:rPr>
          <w:rFonts w:ascii="Arial" w:hAnsi="Arial" w:cs="Arial"/>
        </w:rPr>
        <w:t xml:space="preserve">III </w:t>
      </w:r>
      <w:r w:rsidR="009B79C7" w:rsidRPr="000C2418">
        <w:rPr>
          <w:rFonts w:ascii="Arial" w:hAnsi="Arial" w:cs="Arial"/>
        </w:rPr>
        <w:t>Com Diálise Peritoneal</w:t>
      </w:r>
      <w:r w:rsidRPr="000C2418">
        <w:rPr>
          <w:rFonts w:ascii="Arial" w:hAnsi="Arial" w:cs="Arial"/>
        </w:rPr>
        <w:t>; e</w:t>
      </w:r>
    </w:p>
    <w:p w:rsidR="0082095F" w:rsidRDefault="005C7512" w:rsidP="001D3361">
      <w:pPr>
        <w:pStyle w:val="dou-paragraph"/>
        <w:shd w:val="clear" w:color="auto" w:fill="FFFFFF"/>
        <w:spacing w:before="0" w:beforeAutospacing="0" w:after="120" w:afterAutospacing="0" w:line="360" w:lineRule="auto"/>
        <w:ind w:left="11" w:firstLine="839"/>
        <w:jc w:val="both"/>
        <w:rPr>
          <w:rFonts w:ascii="Arial" w:hAnsi="Arial" w:cs="Arial"/>
        </w:rPr>
      </w:pPr>
      <w:r w:rsidRPr="000C2418">
        <w:rPr>
          <w:rFonts w:ascii="Arial" w:hAnsi="Arial" w:cs="Arial"/>
        </w:rPr>
        <w:t xml:space="preserve">IV - 15.14 - </w:t>
      </w:r>
      <w:r w:rsidR="009B79C7" w:rsidRPr="000C2418">
        <w:rPr>
          <w:rFonts w:ascii="Arial" w:hAnsi="Arial" w:cs="Arial"/>
        </w:rPr>
        <w:t xml:space="preserve">Unidade Especializada em </w:t>
      </w:r>
      <w:r w:rsidRPr="000C2418">
        <w:rPr>
          <w:rFonts w:ascii="Arial" w:hAnsi="Arial" w:cs="Arial"/>
        </w:rPr>
        <w:t xml:space="preserve">DRC </w:t>
      </w:r>
      <w:r w:rsidR="009B79C7" w:rsidRPr="000C2418">
        <w:rPr>
          <w:rFonts w:ascii="Arial" w:hAnsi="Arial" w:cs="Arial"/>
        </w:rPr>
        <w:t xml:space="preserve">Com </w:t>
      </w:r>
      <w:r w:rsidRPr="000C2418">
        <w:rPr>
          <w:rFonts w:ascii="Arial" w:hAnsi="Arial" w:cs="Arial"/>
        </w:rPr>
        <w:t>TRS/</w:t>
      </w:r>
      <w:r w:rsidR="009B79C7" w:rsidRPr="000C2418">
        <w:rPr>
          <w:rFonts w:ascii="Arial" w:hAnsi="Arial" w:cs="Arial"/>
        </w:rPr>
        <w:t xml:space="preserve">Diálise Tipo </w:t>
      </w:r>
      <w:r w:rsidRPr="000C2418">
        <w:rPr>
          <w:rFonts w:ascii="Arial" w:hAnsi="Arial" w:cs="Arial"/>
        </w:rPr>
        <w:t xml:space="preserve">IV </w:t>
      </w:r>
      <w:r w:rsidR="009B79C7" w:rsidRPr="000C2418">
        <w:rPr>
          <w:rFonts w:ascii="Arial" w:hAnsi="Arial" w:cs="Arial"/>
        </w:rPr>
        <w:t>com Diálise Peritoneal</w:t>
      </w:r>
      <w:r w:rsidR="00834D82" w:rsidRPr="000C2418">
        <w:rPr>
          <w:rFonts w:ascii="Arial" w:hAnsi="Arial" w:cs="Arial"/>
        </w:rPr>
        <w:t>.</w:t>
      </w:r>
    </w:p>
    <w:p w:rsidR="009B79C7" w:rsidRDefault="009B79C7" w:rsidP="00376989">
      <w:pPr>
        <w:spacing w:after="120" w:line="360" w:lineRule="auto"/>
        <w:ind w:left="11" w:right="0" w:firstLine="839"/>
        <w:rPr>
          <w:color w:val="auto"/>
          <w:szCs w:val="24"/>
        </w:rPr>
      </w:pPr>
      <w:r>
        <w:rPr>
          <w:color w:val="auto"/>
          <w:szCs w:val="24"/>
        </w:rPr>
        <w:br w:type="page"/>
      </w:r>
    </w:p>
    <w:p w:rsidR="00075671" w:rsidRPr="000C2418" w:rsidRDefault="00075671" w:rsidP="00376989">
      <w:pPr>
        <w:spacing w:after="120" w:line="360" w:lineRule="auto"/>
        <w:ind w:left="11" w:right="0" w:firstLine="839"/>
        <w:rPr>
          <w:color w:val="auto"/>
          <w:szCs w:val="24"/>
        </w:rPr>
      </w:pPr>
    </w:p>
    <w:p w:rsidR="000053CE" w:rsidRPr="000C2418" w:rsidRDefault="000053CE">
      <w:pPr>
        <w:spacing w:after="0" w:line="240" w:lineRule="auto"/>
        <w:ind w:left="0" w:right="0" w:firstLine="0"/>
        <w:jc w:val="left"/>
        <w:rPr>
          <w:color w:val="auto"/>
        </w:rPr>
      </w:pPr>
    </w:p>
    <w:p w:rsidR="00933C76" w:rsidRPr="000C2418" w:rsidRDefault="0031779F">
      <w:pPr>
        <w:pStyle w:val="Ttulo1"/>
        <w:spacing w:before="0" w:after="120" w:line="360" w:lineRule="auto"/>
        <w:ind w:left="0" w:firstLine="0"/>
        <w:jc w:val="both"/>
        <w:rPr>
          <w:color w:val="auto"/>
          <w:sz w:val="28"/>
          <w:u w:val="none" w:color="000000"/>
          <w:lang w:val="pt-BR"/>
        </w:rPr>
      </w:pPr>
      <w:bookmarkStart w:id="135" w:name="_Toc529965632"/>
      <w:bookmarkStart w:id="136" w:name="_Toc531093581"/>
      <w:r w:rsidRPr="000C2418">
        <w:rPr>
          <w:color w:val="auto"/>
          <w:u w:val="none" w:color="000000"/>
          <w:lang w:val="pt-BR"/>
        </w:rPr>
        <w:t>7</w:t>
      </w:r>
      <w:r w:rsidRPr="000C2418">
        <w:rPr>
          <w:color w:val="auto"/>
          <w:sz w:val="28"/>
          <w:u w:val="none" w:color="000000"/>
          <w:lang w:val="pt-BR"/>
        </w:rPr>
        <w:t xml:space="preserve">. CONFIGURAÇÃO DA REDE ESTADUAL DE ASSISTÊNCIA </w:t>
      </w:r>
      <w:r w:rsidR="00075671" w:rsidRPr="000C2418">
        <w:rPr>
          <w:color w:val="auto"/>
          <w:sz w:val="28"/>
          <w:u w:val="none" w:color="000000"/>
          <w:lang w:val="pt-BR"/>
        </w:rPr>
        <w:t xml:space="preserve">AMBULATORIAL ESPECIALIZADA E </w:t>
      </w:r>
      <w:r w:rsidRPr="000C2418">
        <w:rPr>
          <w:color w:val="auto"/>
          <w:sz w:val="28"/>
          <w:u w:val="none" w:color="000000"/>
          <w:lang w:val="pt-BR"/>
        </w:rPr>
        <w:t>DE ALTA COMPLEXIDADE EM NEFROLOGIA</w:t>
      </w:r>
      <w:r w:rsidR="00075671" w:rsidRPr="000C2418">
        <w:rPr>
          <w:color w:val="auto"/>
          <w:sz w:val="28"/>
          <w:u w:val="none" w:color="000000"/>
          <w:lang w:val="pt-BR"/>
        </w:rPr>
        <w:t xml:space="preserve"> EM SC</w:t>
      </w:r>
      <w:bookmarkEnd w:id="135"/>
      <w:bookmarkEnd w:id="136"/>
    </w:p>
    <w:p w:rsidR="002A5F95" w:rsidRDefault="002A5F95" w:rsidP="00D96F1E">
      <w:pPr>
        <w:pStyle w:val="Legenda"/>
        <w:jc w:val="center"/>
        <w:rPr>
          <w:rFonts w:ascii="Arial" w:eastAsia="Arial" w:hAnsi="Arial" w:cs="Arial"/>
          <w:bCs w:val="0"/>
          <w:color w:val="auto"/>
          <w:sz w:val="24"/>
          <w:szCs w:val="22"/>
          <w:lang w:eastAsia="pt-BR"/>
        </w:rPr>
      </w:pPr>
      <w:bookmarkStart w:id="137" w:name="_Toc467086580"/>
    </w:p>
    <w:p w:rsidR="002E1598" w:rsidRPr="00954DAD" w:rsidRDefault="00954DAD" w:rsidP="00954DAD">
      <w:pPr>
        <w:pStyle w:val="Legenda"/>
        <w:spacing w:after="120" w:line="360" w:lineRule="auto"/>
        <w:ind w:firstLine="851"/>
        <w:rPr>
          <w:rFonts w:ascii="Arial" w:hAnsi="Arial" w:cs="Arial"/>
          <w:b w:val="0"/>
          <w:color w:val="auto"/>
          <w:sz w:val="24"/>
          <w:szCs w:val="24"/>
        </w:rPr>
      </w:pPr>
      <w:bookmarkStart w:id="138" w:name="_Toc531093627"/>
      <w:r>
        <w:rPr>
          <w:noProof/>
          <w:lang w:eastAsia="pt-BR"/>
        </w:rPr>
        <w:drawing>
          <wp:anchor distT="0" distB="3175" distL="114300" distR="123190" simplePos="0" relativeHeight="251661824" behindDoc="1" locked="0" layoutInCell="1" allowOverlap="1">
            <wp:simplePos x="0" y="0"/>
            <wp:positionH relativeFrom="column">
              <wp:posOffset>-5080</wp:posOffset>
            </wp:positionH>
            <wp:positionV relativeFrom="paragraph">
              <wp:posOffset>556895</wp:posOffset>
            </wp:positionV>
            <wp:extent cx="5939125" cy="3667125"/>
            <wp:effectExtent l="0" t="0" r="0" b="0"/>
            <wp:wrapNone/>
            <wp:docPr id="36" name="Picture 2" descr="C:\Users\Angela\AppData\Local\Microsoft\Windows\Temporary Internet Files\Content.IE5\XKV2E7L9\mapa prestadores nefro atua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 name="Picture 2" descr="C:\Users\Angela\AppData\Local\Microsoft\Windows\Temporary Internet Files\Content.IE5\XKV2E7L9\mapa prestadores nefro atual.png"/>
                    <pic:cNvPicPr>
                      <a:picLocks noChangeAspect="1" noChangeArrowheads="1"/>
                    </pic:cNvPicPr>
                  </pic:nvPicPr>
                  <pic:blipFill>
                    <a:blip r:embed="rId70"/>
                    <a:stretch>
                      <a:fillRect/>
                    </a:stretch>
                  </pic:blipFill>
                  <pic:spPr bwMode="auto">
                    <a:xfrm>
                      <a:off x="0" y="0"/>
                      <a:ext cx="5939125" cy="3667125"/>
                    </a:xfrm>
                    <a:prstGeom prst="rect">
                      <a:avLst/>
                    </a:prstGeom>
                  </pic:spPr>
                </pic:pic>
              </a:graphicData>
            </a:graphic>
          </wp:anchor>
        </w:drawing>
      </w:r>
      <w:r w:rsidR="002E1598" w:rsidRPr="00954DAD">
        <w:rPr>
          <w:rFonts w:ascii="Arial" w:hAnsi="Arial" w:cs="Arial"/>
          <w:b w:val="0"/>
          <w:color w:val="auto"/>
          <w:sz w:val="24"/>
          <w:szCs w:val="24"/>
        </w:rPr>
        <w:t xml:space="preserve">Figura </w:t>
      </w:r>
      <w:r w:rsidR="007F6203" w:rsidRPr="00954DAD">
        <w:rPr>
          <w:rFonts w:ascii="Arial" w:hAnsi="Arial" w:cs="Arial"/>
          <w:b w:val="0"/>
          <w:color w:val="auto"/>
          <w:sz w:val="24"/>
          <w:szCs w:val="24"/>
        </w:rPr>
        <w:fldChar w:fldCharType="begin"/>
      </w:r>
      <w:r w:rsidR="002E1598" w:rsidRPr="00954DAD">
        <w:rPr>
          <w:rFonts w:ascii="Arial" w:hAnsi="Arial" w:cs="Arial"/>
          <w:b w:val="0"/>
          <w:color w:val="auto"/>
          <w:sz w:val="24"/>
          <w:szCs w:val="24"/>
        </w:rPr>
        <w:instrText xml:space="preserve"> SEQ Figura \* ARABIC </w:instrText>
      </w:r>
      <w:r w:rsidR="007F6203" w:rsidRPr="00954DAD">
        <w:rPr>
          <w:rFonts w:ascii="Arial" w:hAnsi="Arial" w:cs="Arial"/>
          <w:b w:val="0"/>
          <w:color w:val="auto"/>
          <w:sz w:val="24"/>
          <w:szCs w:val="24"/>
        </w:rPr>
        <w:fldChar w:fldCharType="separate"/>
      </w:r>
      <w:r w:rsidR="005A1E40">
        <w:rPr>
          <w:rFonts w:ascii="Arial" w:hAnsi="Arial" w:cs="Arial"/>
          <w:b w:val="0"/>
          <w:noProof/>
          <w:color w:val="auto"/>
          <w:sz w:val="24"/>
          <w:szCs w:val="24"/>
        </w:rPr>
        <w:t>38</w:t>
      </w:r>
      <w:r w:rsidR="007F6203" w:rsidRPr="00954DAD">
        <w:rPr>
          <w:rFonts w:ascii="Arial" w:hAnsi="Arial" w:cs="Arial"/>
          <w:b w:val="0"/>
          <w:color w:val="auto"/>
          <w:sz w:val="24"/>
          <w:szCs w:val="24"/>
        </w:rPr>
        <w:fldChar w:fldCharType="end"/>
      </w:r>
      <w:r w:rsidR="002E1598" w:rsidRPr="00954DAD">
        <w:rPr>
          <w:rFonts w:ascii="Arial" w:hAnsi="Arial" w:cs="Arial"/>
          <w:b w:val="0"/>
          <w:color w:val="auto"/>
          <w:sz w:val="24"/>
          <w:szCs w:val="24"/>
        </w:rPr>
        <w:t xml:space="preserve">: </w:t>
      </w:r>
      <w:r>
        <w:rPr>
          <w:rFonts w:ascii="Arial" w:hAnsi="Arial" w:cs="Arial"/>
          <w:b w:val="0"/>
          <w:color w:val="auto"/>
          <w:sz w:val="24"/>
          <w:szCs w:val="24"/>
        </w:rPr>
        <w:t xml:space="preserve">Municípios com </w:t>
      </w:r>
      <w:proofErr w:type="gramStart"/>
      <w:r>
        <w:rPr>
          <w:rFonts w:ascii="Arial" w:hAnsi="Arial" w:cs="Arial"/>
          <w:b w:val="0"/>
          <w:color w:val="auto"/>
          <w:sz w:val="24"/>
          <w:szCs w:val="24"/>
        </w:rPr>
        <w:t xml:space="preserve">serviços de </w:t>
      </w:r>
      <w:r w:rsidRPr="000C2418">
        <w:rPr>
          <w:rFonts w:ascii="Arial" w:hAnsi="Arial" w:cs="Arial"/>
          <w:b w:val="0"/>
          <w:color w:val="auto"/>
          <w:sz w:val="24"/>
          <w:szCs w:val="24"/>
        </w:rPr>
        <w:t xml:space="preserve">Nefrologia </w:t>
      </w:r>
      <w:r>
        <w:rPr>
          <w:rFonts w:ascii="Arial" w:hAnsi="Arial" w:cs="Arial"/>
          <w:b w:val="0"/>
          <w:color w:val="auto"/>
          <w:sz w:val="24"/>
          <w:szCs w:val="24"/>
        </w:rPr>
        <w:t>instalado n</w:t>
      </w:r>
      <w:r w:rsidRPr="000C2418">
        <w:rPr>
          <w:rFonts w:ascii="Arial" w:hAnsi="Arial" w:cs="Arial"/>
          <w:b w:val="0"/>
          <w:color w:val="auto"/>
          <w:sz w:val="24"/>
          <w:szCs w:val="24"/>
        </w:rPr>
        <w:t>o Estado de Santa Catarina</w:t>
      </w:r>
      <w:bookmarkEnd w:id="138"/>
      <w:proofErr w:type="gramEnd"/>
    </w:p>
    <w:p w:rsidR="002E1598" w:rsidRPr="00954DAD" w:rsidRDefault="002E1598" w:rsidP="00954DAD"/>
    <w:p w:rsidR="002A5F95" w:rsidRDefault="002A5F95" w:rsidP="00D96F1E">
      <w:pPr>
        <w:pStyle w:val="Legenda"/>
        <w:jc w:val="center"/>
        <w:rPr>
          <w:rFonts w:ascii="Arial" w:hAnsi="Arial" w:cs="Arial"/>
          <w:sz w:val="24"/>
          <w:szCs w:val="24"/>
        </w:rPr>
      </w:pPr>
    </w:p>
    <w:bookmarkEnd w:id="137"/>
    <w:p w:rsidR="00D96F1E" w:rsidRDefault="00D96F1E" w:rsidP="00D96F1E">
      <w:pPr>
        <w:pStyle w:val="Legenda"/>
        <w:jc w:val="center"/>
        <w:rPr>
          <w:rFonts w:ascii="Arial" w:hAnsi="Arial" w:cs="Arial"/>
          <w:b w:val="0"/>
          <w:sz w:val="24"/>
          <w:szCs w:val="24"/>
        </w:rPr>
      </w:pPr>
    </w:p>
    <w:p w:rsidR="00D96F1E" w:rsidRDefault="00D96F1E" w:rsidP="00D96F1E">
      <w:pPr>
        <w:pStyle w:val="Legenda"/>
        <w:jc w:val="center"/>
        <w:rPr>
          <w:rFonts w:ascii="Arial" w:hAnsi="Arial" w:cs="Arial"/>
          <w:b w:val="0"/>
          <w:sz w:val="24"/>
          <w:szCs w:val="24"/>
        </w:rPr>
      </w:pPr>
    </w:p>
    <w:p w:rsidR="00D96F1E" w:rsidRDefault="00D96F1E">
      <w:pPr>
        <w:rPr>
          <w:lang w:eastAsia="ar-SA"/>
        </w:rPr>
      </w:pPr>
    </w:p>
    <w:p w:rsidR="00BF3B1E" w:rsidRDefault="00BF3B1E">
      <w:pPr>
        <w:ind w:firstLine="540"/>
        <w:rPr>
          <w:b/>
        </w:rPr>
      </w:pPr>
    </w:p>
    <w:p w:rsidR="00BF3B1E" w:rsidRDefault="00BF3B1E">
      <w:pPr>
        <w:tabs>
          <w:tab w:val="left" w:pos="7307"/>
        </w:tabs>
        <w:ind w:firstLine="540"/>
      </w:pPr>
    </w:p>
    <w:p w:rsidR="00BF3B1E" w:rsidRDefault="00BF3B1E">
      <w:pPr>
        <w:ind w:firstLine="540"/>
      </w:pPr>
    </w:p>
    <w:p w:rsidR="00BF3B1E" w:rsidRDefault="00BF3B1E">
      <w:pPr>
        <w:spacing w:line="360" w:lineRule="auto"/>
        <w:rPr>
          <w:b/>
        </w:rPr>
      </w:pPr>
    </w:p>
    <w:p w:rsidR="00BF3B1E" w:rsidRDefault="00BF3B1E">
      <w:pPr>
        <w:spacing w:line="360" w:lineRule="auto"/>
        <w:rPr>
          <w:b/>
        </w:rPr>
      </w:pPr>
    </w:p>
    <w:p w:rsidR="00BF3B1E" w:rsidRDefault="00BF3B1E">
      <w:pPr>
        <w:spacing w:line="360" w:lineRule="auto"/>
        <w:rPr>
          <w:b/>
        </w:rPr>
      </w:pPr>
    </w:p>
    <w:p w:rsidR="00954DAD" w:rsidRDefault="00954DAD">
      <w:pPr>
        <w:spacing w:line="360" w:lineRule="auto"/>
        <w:rPr>
          <w:b/>
        </w:rPr>
      </w:pPr>
    </w:p>
    <w:p w:rsidR="00954DAD" w:rsidRDefault="00954DAD">
      <w:pPr>
        <w:spacing w:line="360" w:lineRule="auto"/>
        <w:rPr>
          <w:b/>
        </w:rPr>
      </w:pPr>
    </w:p>
    <w:p w:rsidR="00954DAD" w:rsidRDefault="00954DAD">
      <w:pPr>
        <w:spacing w:line="360" w:lineRule="auto"/>
        <w:rPr>
          <w:b/>
        </w:rPr>
      </w:pPr>
    </w:p>
    <w:p w:rsidR="00D93F62" w:rsidRPr="00D93F62" w:rsidRDefault="00D93F62" w:rsidP="00395BAF">
      <w:pPr>
        <w:spacing w:beforeAutospacing="1" w:afterAutospacing="1"/>
        <w:ind w:firstLine="841"/>
        <w:rPr>
          <w:color w:val="auto"/>
          <w:sz w:val="20"/>
          <w:szCs w:val="20"/>
        </w:rPr>
      </w:pPr>
      <w:r w:rsidRPr="00D93F62">
        <w:rPr>
          <w:color w:val="auto"/>
          <w:sz w:val="20"/>
          <w:szCs w:val="20"/>
        </w:rPr>
        <w:t>Fonte: GEPSA/SUG/SES/SC, 2018</w:t>
      </w:r>
    </w:p>
    <w:p w:rsidR="00954DAD" w:rsidRDefault="00954DAD" w:rsidP="00954DAD">
      <w:pPr>
        <w:spacing w:line="360" w:lineRule="auto"/>
        <w:jc w:val="center"/>
        <w:rPr>
          <w:sz w:val="20"/>
          <w:szCs w:val="20"/>
        </w:rPr>
      </w:pPr>
      <w:r>
        <w:rPr>
          <w:sz w:val="20"/>
          <w:szCs w:val="20"/>
        </w:rPr>
        <w:br w:type="page"/>
      </w:r>
    </w:p>
    <w:p w:rsidR="00954DAD" w:rsidRPr="00954DAD" w:rsidRDefault="00954DAD" w:rsidP="00954DAD">
      <w:pPr>
        <w:spacing w:line="360" w:lineRule="auto"/>
        <w:jc w:val="center"/>
        <w:rPr>
          <w:sz w:val="20"/>
          <w:szCs w:val="20"/>
        </w:rPr>
      </w:pPr>
    </w:p>
    <w:p w:rsidR="006F145A" w:rsidRPr="006F145A" w:rsidRDefault="006F145A" w:rsidP="006F145A">
      <w:pPr>
        <w:pStyle w:val="Legenda"/>
        <w:spacing w:after="120" w:line="360" w:lineRule="auto"/>
        <w:ind w:firstLine="851"/>
        <w:jc w:val="both"/>
        <w:rPr>
          <w:rFonts w:ascii="Arial" w:hAnsi="Arial" w:cs="Arial"/>
          <w:b w:val="0"/>
          <w:color w:val="auto"/>
          <w:sz w:val="24"/>
          <w:szCs w:val="24"/>
        </w:rPr>
      </w:pPr>
      <w:bookmarkStart w:id="139" w:name="_Toc531093660"/>
      <w:r w:rsidRPr="006F145A">
        <w:rPr>
          <w:rFonts w:ascii="Arial" w:hAnsi="Arial" w:cs="Arial"/>
          <w:b w:val="0"/>
          <w:color w:val="auto"/>
          <w:sz w:val="24"/>
          <w:szCs w:val="24"/>
        </w:rPr>
        <w:t xml:space="preserve">Quadro </w:t>
      </w:r>
      <w:r w:rsidR="007F6203" w:rsidRPr="006F145A">
        <w:rPr>
          <w:rFonts w:ascii="Arial" w:hAnsi="Arial" w:cs="Arial"/>
          <w:b w:val="0"/>
          <w:color w:val="auto"/>
          <w:sz w:val="24"/>
          <w:szCs w:val="24"/>
        </w:rPr>
        <w:fldChar w:fldCharType="begin"/>
      </w:r>
      <w:r w:rsidRPr="006F145A">
        <w:rPr>
          <w:rFonts w:ascii="Arial" w:hAnsi="Arial" w:cs="Arial"/>
          <w:b w:val="0"/>
          <w:color w:val="auto"/>
          <w:sz w:val="24"/>
          <w:szCs w:val="24"/>
        </w:rPr>
        <w:instrText xml:space="preserve"> SEQ Quadro \* ARABIC </w:instrText>
      </w:r>
      <w:r w:rsidR="007F6203" w:rsidRPr="006F145A">
        <w:rPr>
          <w:rFonts w:ascii="Arial" w:hAnsi="Arial" w:cs="Arial"/>
          <w:b w:val="0"/>
          <w:color w:val="auto"/>
          <w:sz w:val="24"/>
          <w:szCs w:val="24"/>
        </w:rPr>
        <w:fldChar w:fldCharType="separate"/>
      </w:r>
      <w:r w:rsidR="005A1E40">
        <w:rPr>
          <w:rFonts w:ascii="Arial" w:hAnsi="Arial" w:cs="Arial"/>
          <w:b w:val="0"/>
          <w:noProof/>
          <w:color w:val="auto"/>
          <w:sz w:val="24"/>
          <w:szCs w:val="24"/>
        </w:rPr>
        <w:t>33</w:t>
      </w:r>
      <w:r w:rsidR="007F6203" w:rsidRPr="006F145A">
        <w:rPr>
          <w:rFonts w:ascii="Arial" w:hAnsi="Arial" w:cs="Arial"/>
          <w:b w:val="0"/>
          <w:color w:val="auto"/>
          <w:sz w:val="24"/>
          <w:szCs w:val="24"/>
        </w:rPr>
        <w:fldChar w:fldCharType="end"/>
      </w:r>
      <w:r>
        <w:rPr>
          <w:rFonts w:ascii="Arial" w:hAnsi="Arial" w:cs="Arial"/>
          <w:b w:val="0"/>
          <w:color w:val="auto"/>
          <w:sz w:val="24"/>
          <w:szCs w:val="24"/>
        </w:rPr>
        <w:t xml:space="preserve">: </w:t>
      </w:r>
      <w:r w:rsidRPr="000C2418">
        <w:rPr>
          <w:rFonts w:ascii="Arial" w:hAnsi="Arial" w:cs="Arial"/>
          <w:b w:val="0"/>
          <w:color w:val="auto"/>
          <w:sz w:val="24"/>
          <w:szCs w:val="24"/>
        </w:rPr>
        <w:t>Capacidade Instalada em Nefrologia do Estado de Santa Catarina</w:t>
      </w:r>
      <w:bookmarkEnd w:id="139"/>
    </w:p>
    <w:tbl>
      <w:tblPr>
        <w:tblStyle w:val="Tabelacomgrade"/>
        <w:tblW w:w="9879" w:type="dxa"/>
        <w:tblInd w:w="10" w:type="dxa"/>
        <w:tblLook w:val="04A0"/>
      </w:tblPr>
      <w:tblGrid>
        <w:gridCol w:w="1594"/>
        <w:gridCol w:w="1981"/>
        <w:gridCol w:w="1995"/>
        <w:gridCol w:w="1995"/>
        <w:gridCol w:w="2314"/>
      </w:tblGrid>
      <w:tr w:rsidR="006F145A" w:rsidRPr="006F145A" w:rsidTr="009E17EE">
        <w:tc>
          <w:tcPr>
            <w:tcW w:w="1594" w:type="dxa"/>
            <w:vMerge w:val="restart"/>
            <w:shd w:val="clear" w:color="auto" w:fill="D9D9D9" w:themeFill="background1" w:themeFillShade="D9"/>
            <w:vAlign w:val="center"/>
          </w:tcPr>
          <w:p w:rsidR="006F145A" w:rsidRPr="001D3361" w:rsidRDefault="006F145A" w:rsidP="006F145A">
            <w:pPr>
              <w:spacing w:after="0" w:line="240" w:lineRule="auto"/>
              <w:ind w:left="0" w:firstLine="0"/>
              <w:jc w:val="center"/>
              <w:rPr>
                <w:b/>
                <w:color w:val="auto"/>
                <w:sz w:val="20"/>
                <w:szCs w:val="20"/>
              </w:rPr>
            </w:pPr>
            <w:r w:rsidRPr="001D3361">
              <w:rPr>
                <w:b/>
                <w:color w:val="auto"/>
                <w:sz w:val="20"/>
                <w:szCs w:val="20"/>
              </w:rPr>
              <w:t>Macrorregião de Saúde</w:t>
            </w:r>
          </w:p>
        </w:tc>
        <w:tc>
          <w:tcPr>
            <w:tcW w:w="1981" w:type="dxa"/>
            <w:vMerge w:val="restart"/>
            <w:shd w:val="clear" w:color="auto" w:fill="D9D9D9" w:themeFill="background1" w:themeFillShade="D9"/>
            <w:vAlign w:val="center"/>
          </w:tcPr>
          <w:p w:rsidR="006F145A" w:rsidRPr="001D3361" w:rsidRDefault="006F145A" w:rsidP="006F145A">
            <w:pPr>
              <w:spacing w:after="0" w:line="240" w:lineRule="auto"/>
              <w:ind w:left="0" w:firstLine="0"/>
              <w:jc w:val="center"/>
              <w:rPr>
                <w:b/>
                <w:color w:val="00000A"/>
                <w:sz w:val="20"/>
                <w:szCs w:val="20"/>
              </w:rPr>
            </w:pPr>
            <w:r w:rsidRPr="001D3361">
              <w:rPr>
                <w:b/>
                <w:color w:val="auto"/>
                <w:sz w:val="20"/>
                <w:szCs w:val="20"/>
              </w:rPr>
              <w:t>Região de Saúde (CIR</w:t>
            </w:r>
          </w:p>
        </w:tc>
        <w:tc>
          <w:tcPr>
            <w:tcW w:w="6304" w:type="dxa"/>
            <w:gridSpan w:val="3"/>
            <w:shd w:val="clear" w:color="auto" w:fill="D9D9D9" w:themeFill="background1" w:themeFillShade="D9"/>
            <w:vAlign w:val="center"/>
          </w:tcPr>
          <w:p w:rsidR="006F145A" w:rsidRPr="001D3361" w:rsidRDefault="006F145A" w:rsidP="006F145A">
            <w:pPr>
              <w:spacing w:after="0" w:line="240" w:lineRule="auto"/>
              <w:ind w:left="0" w:firstLine="0"/>
              <w:jc w:val="center"/>
              <w:rPr>
                <w:b/>
                <w:color w:val="00000A"/>
                <w:sz w:val="20"/>
                <w:szCs w:val="20"/>
              </w:rPr>
            </w:pPr>
            <w:r w:rsidRPr="001D3361">
              <w:rPr>
                <w:b/>
                <w:color w:val="auto"/>
                <w:sz w:val="20"/>
                <w:szCs w:val="20"/>
              </w:rPr>
              <w:t>Nº de Prestador</w:t>
            </w:r>
          </w:p>
        </w:tc>
      </w:tr>
      <w:tr w:rsidR="006F145A" w:rsidRPr="006F145A" w:rsidTr="009E17EE">
        <w:tc>
          <w:tcPr>
            <w:tcW w:w="1594" w:type="dxa"/>
            <w:vMerge/>
            <w:shd w:val="clear" w:color="auto" w:fill="D9D9D9" w:themeFill="background1" w:themeFillShade="D9"/>
            <w:vAlign w:val="center"/>
          </w:tcPr>
          <w:p w:rsidR="006F145A" w:rsidRPr="001D3361" w:rsidRDefault="006F145A" w:rsidP="009E17EE">
            <w:pPr>
              <w:spacing w:after="0" w:line="240" w:lineRule="auto"/>
              <w:ind w:left="0" w:firstLine="0"/>
              <w:jc w:val="center"/>
              <w:rPr>
                <w:b/>
                <w:color w:val="00000A"/>
                <w:sz w:val="20"/>
                <w:szCs w:val="20"/>
              </w:rPr>
            </w:pPr>
          </w:p>
        </w:tc>
        <w:tc>
          <w:tcPr>
            <w:tcW w:w="1981" w:type="dxa"/>
            <w:vMerge/>
            <w:shd w:val="clear" w:color="auto" w:fill="D9D9D9" w:themeFill="background1" w:themeFillShade="D9"/>
            <w:vAlign w:val="center"/>
          </w:tcPr>
          <w:p w:rsidR="006F145A" w:rsidRPr="001D3361" w:rsidRDefault="006F145A" w:rsidP="009E17EE">
            <w:pPr>
              <w:spacing w:after="0" w:line="240" w:lineRule="auto"/>
              <w:ind w:left="0" w:firstLine="0"/>
              <w:jc w:val="center"/>
              <w:rPr>
                <w:b/>
                <w:color w:val="00000A"/>
                <w:sz w:val="20"/>
                <w:szCs w:val="20"/>
              </w:rPr>
            </w:pPr>
          </w:p>
        </w:tc>
        <w:tc>
          <w:tcPr>
            <w:tcW w:w="1995" w:type="dxa"/>
            <w:shd w:val="clear" w:color="auto" w:fill="D9D9D9" w:themeFill="background1" w:themeFillShade="D9"/>
            <w:vAlign w:val="center"/>
          </w:tcPr>
          <w:p w:rsidR="006F145A" w:rsidRPr="001D3361" w:rsidRDefault="006F145A" w:rsidP="009E17EE">
            <w:pPr>
              <w:spacing w:after="0" w:line="240" w:lineRule="auto"/>
              <w:ind w:left="0" w:firstLine="0"/>
              <w:jc w:val="center"/>
              <w:rPr>
                <w:b/>
                <w:color w:val="00000A"/>
                <w:sz w:val="20"/>
                <w:szCs w:val="20"/>
              </w:rPr>
            </w:pPr>
            <w:r w:rsidRPr="001D3361">
              <w:rPr>
                <w:b/>
                <w:color w:val="auto"/>
                <w:sz w:val="20"/>
                <w:szCs w:val="20"/>
              </w:rPr>
              <w:t>Atenção Especializada em DRC com hemodiálise</w:t>
            </w:r>
          </w:p>
        </w:tc>
        <w:tc>
          <w:tcPr>
            <w:tcW w:w="1995" w:type="dxa"/>
            <w:shd w:val="clear" w:color="auto" w:fill="D9D9D9" w:themeFill="background1" w:themeFillShade="D9"/>
            <w:vAlign w:val="center"/>
          </w:tcPr>
          <w:p w:rsidR="006F145A" w:rsidRPr="001D3361" w:rsidRDefault="006F145A" w:rsidP="009E17EE">
            <w:pPr>
              <w:spacing w:after="0" w:line="240" w:lineRule="auto"/>
              <w:ind w:left="0" w:firstLine="0"/>
              <w:jc w:val="center"/>
              <w:rPr>
                <w:b/>
                <w:color w:val="00000A"/>
                <w:sz w:val="20"/>
                <w:szCs w:val="20"/>
              </w:rPr>
            </w:pPr>
            <w:r w:rsidRPr="001D3361">
              <w:rPr>
                <w:b/>
                <w:color w:val="auto"/>
                <w:sz w:val="20"/>
                <w:szCs w:val="20"/>
              </w:rPr>
              <w:t>Atenção Especializada em DRC com diálise peritoneal</w:t>
            </w:r>
          </w:p>
        </w:tc>
        <w:tc>
          <w:tcPr>
            <w:tcW w:w="2314" w:type="dxa"/>
            <w:shd w:val="clear" w:color="auto" w:fill="D9D9D9" w:themeFill="background1" w:themeFillShade="D9"/>
            <w:vAlign w:val="center"/>
          </w:tcPr>
          <w:p w:rsidR="006F145A" w:rsidRPr="001D3361" w:rsidRDefault="006F145A" w:rsidP="009E17EE">
            <w:pPr>
              <w:spacing w:after="0" w:line="240" w:lineRule="auto"/>
              <w:ind w:left="0" w:firstLine="0"/>
              <w:jc w:val="center"/>
              <w:rPr>
                <w:b/>
                <w:color w:val="00000A"/>
                <w:sz w:val="20"/>
                <w:szCs w:val="20"/>
              </w:rPr>
            </w:pPr>
            <w:r w:rsidRPr="001D3361">
              <w:rPr>
                <w:b/>
                <w:color w:val="auto"/>
                <w:sz w:val="20"/>
                <w:szCs w:val="20"/>
              </w:rPr>
              <w:t xml:space="preserve">Atenção Ambulatorial Especializada em DRC nos estágios 3, 4 e </w:t>
            </w:r>
            <w:proofErr w:type="gramStart"/>
            <w:r w:rsidRPr="001D3361">
              <w:rPr>
                <w:b/>
                <w:color w:val="auto"/>
                <w:sz w:val="20"/>
                <w:szCs w:val="20"/>
              </w:rPr>
              <w:t>5</w:t>
            </w:r>
            <w:proofErr w:type="gramEnd"/>
            <w:r w:rsidRPr="001D3361">
              <w:rPr>
                <w:b/>
                <w:color w:val="auto"/>
                <w:sz w:val="20"/>
                <w:szCs w:val="20"/>
              </w:rPr>
              <w:t xml:space="preserve"> (Pré-Dialítico)</w:t>
            </w:r>
          </w:p>
        </w:tc>
      </w:tr>
      <w:tr w:rsidR="006F145A" w:rsidRPr="006F145A" w:rsidTr="009E17EE">
        <w:tc>
          <w:tcPr>
            <w:tcW w:w="1594" w:type="dxa"/>
            <w:vMerge w:val="restart"/>
            <w:vAlign w:val="center"/>
          </w:tcPr>
          <w:p w:rsidR="006F145A" w:rsidRPr="006F145A" w:rsidRDefault="006F145A" w:rsidP="006F145A">
            <w:pPr>
              <w:spacing w:after="0" w:line="240" w:lineRule="auto"/>
              <w:ind w:left="0" w:firstLine="0"/>
              <w:jc w:val="center"/>
              <w:rPr>
                <w:color w:val="auto"/>
                <w:sz w:val="20"/>
                <w:szCs w:val="20"/>
              </w:rPr>
            </w:pPr>
            <w:r w:rsidRPr="006F145A">
              <w:rPr>
                <w:color w:val="auto"/>
                <w:sz w:val="20"/>
                <w:szCs w:val="20"/>
              </w:rPr>
              <w:t>Grande Oeste</w:t>
            </w:r>
          </w:p>
        </w:tc>
        <w:tc>
          <w:tcPr>
            <w:tcW w:w="1981" w:type="dxa"/>
            <w:vAlign w:val="center"/>
          </w:tcPr>
          <w:p w:rsidR="006F145A" w:rsidRPr="006F145A" w:rsidRDefault="006F145A" w:rsidP="006F145A">
            <w:pPr>
              <w:spacing w:after="0" w:line="240" w:lineRule="auto"/>
              <w:ind w:left="0" w:firstLine="0"/>
              <w:jc w:val="center"/>
              <w:rPr>
                <w:color w:val="00000A"/>
                <w:sz w:val="20"/>
                <w:szCs w:val="20"/>
              </w:rPr>
            </w:pPr>
            <w:r w:rsidRPr="006F145A">
              <w:rPr>
                <w:color w:val="auto"/>
                <w:sz w:val="20"/>
                <w:szCs w:val="20"/>
              </w:rPr>
              <w:t>Extremo Oeste</w:t>
            </w:r>
          </w:p>
        </w:tc>
        <w:tc>
          <w:tcPr>
            <w:tcW w:w="1995" w:type="dxa"/>
            <w:vAlign w:val="center"/>
          </w:tcPr>
          <w:p w:rsidR="006F145A" w:rsidRPr="006F145A" w:rsidRDefault="006F145A" w:rsidP="006F145A">
            <w:pPr>
              <w:spacing w:after="0" w:line="240" w:lineRule="auto"/>
              <w:ind w:left="0" w:firstLine="0"/>
              <w:jc w:val="center"/>
              <w:rPr>
                <w:color w:val="00000A"/>
                <w:sz w:val="20"/>
                <w:szCs w:val="20"/>
              </w:rPr>
            </w:pPr>
            <w:r w:rsidRPr="006F145A">
              <w:rPr>
                <w:color w:val="auto"/>
                <w:sz w:val="20"/>
                <w:szCs w:val="20"/>
              </w:rPr>
              <w:t>São Miguel do Oeste (01)</w:t>
            </w:r>
          </w:p>
        </w:tc>
        <w:tc>
          <w:tcPr>
            <w:tcW w:w="1995" w:type="dxa"/>
            <w:vAlign w:val="center"/>
          </w:tcPr>
          <w:p w:rsidR="006F145A" w:rsidRPr="006F145A" w:rsidRDefault="006F145A" w:rsidP="006F145A">
            <w:pPr>
              <w:spacing w:after="0" w:line="240" w:lineRule="auto"/>
              <w:ind w:left="0" w:firstLine="0"/>
              <w:jc w:val="center"/>
              <w:rPr>
                <w:color w:val="00000A"/>
                <w:sz w:val="20"/>
                <w:szCs w:val="20"/>
              </w:rPr>
            </w:pPr>
            <w:r>
              <w:rPr>
                <w:color w:val="00000A"/>
                <w:sz w:val="20"/>
                <w:szCs w:val="20"/>
              </w:rPr>
              <w:t>-</w:t>
            </w:r>
          </w:p>
        </w:tc>
        <w:tc>
          <w:tcPr>
            <w:tcW w:w="2314" w:type="dxa"/>
            <w:vAlign w:val="center"/>
          </w:tcPr>
          <w:p w:rsidR="006F145A" w:rsidRPr="006F145A" w:rsidRDefault="006F145A" w:rsidP="006F145A">
            <w:pPr>
              <w:spacing w:after="0" w:line="240" w:lineRule="auto"/>
              <w:ind w:left="0" w:firstLine="0"/>
              <w:jc w:val="center"/>
              <w:rPr>
                <w:color w:val="00000A"/>
                <w:sz w:val="20"/>
                <w:szCs w:val="20"/>
              </w:rPr>
            </w:pPr>
            <w:r w:rsidRPr="006F145A">
              <w:rPr>
                <w:color w:val="auto"/>
                <w:sz w:val="20"/>
                <w:szCs w:val="20"/>
              </w:rPr>
              <w:t>SMO (01)</w:t>
            </w:r>
          </w:p>
        </w:tc>
      </w:tr>
      <w:tr w:rsidR="006F145A" w:rsidRPr="006F145A" w:rsidTr="009E17EE">
        <w:tc>
          <w:tcPr>
            <w:tcW w:w="1594" w:type="dxa"/>
            <w:vMerge/>
            <w:vAlign w:val="center"/>
          </w:tcPr>
          <w:p w:rsidR="006F145A" w:rsidRPr="009E17EE" w:rsidRDefault="006F145A" w:rsidP="009E17EE">
            <w:pPr>
              <w:spacing w:after="0" w:line="240" w:lineRule="auto"/>
              <w:ind w:left="0" w:firstLine="0"/>
              <w:jc w:val="center"/>
              <w:rPr>
                <w:color w:val="auto"/>
                <w:sz w:val="20"/>
                <w:szCs w:val="20"/>
              </w:rPr>
            </w:pPr>
          </w:p>
        </w:tc>
        <w:tc>
          <w:tcPr>
            <w:tcW w:w="1981" w:type="dxa"/>
            <w:vAlign w:val="center"/>
          </w:tcPr>
          <w:p w:rsidR="006F145A" w:rsidRPr="006F145A" w:rsidRDefault="006F145A" w:rsidP="009E17EE">
            <w:pPr>
              <w:spacing w:after="0" w:line="240" w:lineRule="auto"/>
              <w:ind w:left="0" w:firstLine="0"/>
              <w:jc w:val="center"/>
              <w:rPr>
                <w:color w:val="00000A"/>
                <w:sz w:val="20"/>
                <w:szCs w:val="20"/>
              </w:rPr>
            </w:pPr>
            <w:r w:rsidRPr="006F145A">
              <w:rPr>
                <w:color w:val="auto"/>
                <w:sz w:val="20"/>
                <w:szCs w:val="20"/>
              </w:rPr>
              <w:t>Oeste</w:t>
            </w:r>
          </w:p>
        </w:tc>
        <w:tc>
          <w:tcPr>
            <w:tcW w:w="1995" w:type="dxa"/>
            <w:vAlign w:val="center"/>
          </w:tcPr>
          <w:p w:rsidR="006F145A" w:rsidRPr="006F145A" w:rsidRDefault="006F145A" w:rsidP="009E17EE">
            <w:pPr>
              <w:spacing w:after="0" w:line="240" w:lineRule="auto"/>
              <w:ind w:left="0" w:firstLine="0"/>
              <w:jc w:val="center"/>
              <w:rPr>
                <w:color w:val="00000A"/>
                <w:sz w:val="20"/>
                <w:szCs w:val="20"/>
              </w:rPr>
            </w:pPr>
            <w:r w:rsidRPr="006F145A">
              <w:rPr>
                <w:color w:val="auto"/>
                <w:sz w:val="20"/>
                <w:szCs w:val="20"/>
              </w:rPr>
              <w:t>Chapecó (01)</w:t>
            </w:r>
          </w:p>
        </w:tc>
        <w:tc>
          <w:tcPr>
            <w:tcW w:w="1995" w:type="dxa"/>
            <w:vAlign w:val="center"/>
          </w:tcPr>
          <w:p w:rsidR="006F145A" w:rsidRPr="006F145A" w:rsidRDefault="006F145A" w:rsidP="009E17EE">
            <w:pPr>
              <w:spacing w:after="0" w:line="240" w:lineRule="auto"/>
              <w:ind w:left="0" w:firstLine="0"/>
              <w:jc w:val="center"/>
              <w:rPr>
                <w:color w:val="00000A"/>
                <w:sz w:val="20"/>
                <w:szCs w:val="20"/>
              </w:rPr>
            </w:pPr>
            <w:r>
              <w:rPr>
                <w:color w:val="00000A"/>
                <w:sz w:val="20"/>
                <w:szCs w:val="20"/>
              </w:rPr>
              <w:t>-</w:t>
            </w:r>
          </w:p>
        </w:tc>
        <w:tc>
          <w:tcPr>
            <w:tcW w:w="2314" w:type="dxa"/>
            <w:vAlign w:val="center"/>
          </w:tcPr>
          <w:p w:rsidR="006F145A" w:rsidRPr="006F145A" w:rsidRDefault="006F145A" w:rsidP="009E17EE">
            <w:pPr>
              <w:spacing w:after="0" w:line="240" w:lineRule="auto"/>
              <w:ind w:left="0" w:firstLine="0"/>
              <w:jc w:val="center"/>
              <w:rPr>
                <w:color w:val="00000A"/>
                <w:sz w:val="20"/>
                <w:szCs w:val="20"/>
              </w:rPr>
            </w:pPr>
            <w:r w:rsidRPr="006F145A">
              <w:rPr>
                <w:color w:val="auto"/>
                <w:sz w:val="20"/>
                <w:szCs w:val="20"/>
              </w:rPr>
              <w:t>Chapecó (01)</w:t>
            </w:r>
          </w:p>
        </w:tc>
      </w:tr>
      <w:tr w:rsidR="006F145A" w:rsidRPr="006F145A" w:rsidTr="009E17EE">
        <w:tc>
          <w:tcPr>
            <w:tcW w:w="1594" w:type="dxa"/>
            <w:vMerge/>
            <w:vAlign w:val="center"/>
          </w:tcPr>
          <w:p w:rsidR="006F145A" w:rsidRPr="009E17EE" w:rsidRDefault="006F145A" w:rsidP="009E17EE">
            <w:pPr>
              <w:spacing w:after="0" w:line="240" w:lineRule="auto"/>
              <w:ind w:left="0" w:firstLine="0"/>
              <w:jc w:val="center"/>
              <w:rPr>
                <w:color w:val="auto"/>
                <w:sz w:val="20"/>
                <w:szCs w:val="20"/>
              </w:rPr>
            </w:pPr>
          </w:p>
        </w:tc>
        <w:tc>
          <w:tcPr>
            <w:tcW w:w="1981" w:type="dxa"/>
            <w:vAlign w:val="center"/>
          </w:tcPr>
          <w:p w:rsidR="006F145A" w:rsidRPr="006F145A" w:rsidRDefault="006F145A" w:rsidP="009E17EE">
            <w:pPr>
              <w:spacing w:after="0" w:line="240" w:lineRule="auto"/>
              <w:ind w:left="0" w:firstLine="0"/>
              <w:jc w:val="center"/>
              <w:rPr>
                <w:color w:val="00000A"/>
                <w:sz w:val="20"/>
                <w:szCs w:val="20"/>
              </w:rPr>
            </w:pPr>
            <w:proofErr w:type="spellStart"/>
            <w:r w:rsidRPr="006F145A">
              <w:rPr>
                <w:color w:val="auto"/>
                <w:sz w:val="20"/>
                <w:szCs w:val="20"/>
              </w:rPr>
              <w:t>Xanxerê</w:t>
            </w:r>
            <w:proofErr w:type="spellEnd"/>
          </w:p>
        </w:tc>
        <w:tc>
          <w:tcPr>
            <w:tcW w:w="1995" w:type="dxa"/>
            <w:vAlign w:val="center"/>
          </w:tcPr>
          <w:p w:rsidR="006F145A" w:rsidRPr="006F145A" w:rsidRDefault="006F145A" w:rsidP="009E17EE">
            <w:pPr>
              <w:spacing w:after="0" w:line="240" w:lineRule="auto"/>
              <w:ind w:left="0" w:firstLine="0"/>
              <w:jc w:val="center"/>
              <w:rPr>
                <w:color w:val="00000A"/>
                <w:sz w:val="20"/>
                <w:szCs w:val="20"/>
              </w:rPr>
            </w:pPr>
            <w:proofErr w:type="spellStart"/>
            <w:r w:rsidRPr="006F145A">
              <w:rPr>
                <w:color w:val="auto"/>
                <w:sz w:val="20"/>
                <w:szCs w:val="20"/>
              </w:rPr>
              <w:t>Xanxerê</w:t>
            </w:r>
            <w:proofErr w:type="spellEnd"/>
            <w:r w:rsidRPr="006F145A">
              <w:rPr>
                <w:color w:val="auto"/>
                <w:sz w:val="20"/>
                <w:szCs w:val="20"/>
              </w:rPr>
              <w:t xml:space="preserve"> (01)</w:t>
            </w:r>
          </w:p>
        </w:tc>
        <w:tc>
          <w:tcPr>
            <w:tcW w:w="1995" w:type="dxa"/>
            <w:vAlign w:val="center"/>
          </w:tcPr>
          <w:p w:rsidR="006F145A" w:rsidRPr="006F145A" w:rsidRDefault="006F145A" w:rsidP="009E17EE">
            <w:pPr>
              <w:spacing w:after="0" w:line="240" w:lineRule="auto"/>
              <w:ind w:left="0" w:firstLine="0"/>
              <w:jc w:val="center"/>
              <w:rPr>
                <w:color w:val="00000A"/>
                <w:sz w:val="20"/>
                <w:szCs w:val="20"/>
              </w:rPr>
            </w:pPr>
            <w:r>
              <w:rPr>
                <w:color w:val="00000A"/>
                <w:sz w:val="20"/>
                <w:szCs w:val="20"/>
              </w:rPr>
              <w:t>-</w:t>
            </w:r>
          </w:p>
        </w:tc>
        <w:tc>
          <w:tcPr>
            <w:tcW w:w="2314" w:type="dxa"/>
            <w:vAlign w:val="center"/>
          </w:tcPr>
          <w:p w:rsidR="006F145A" w:rsidRPr="006F145A" w:rsidRDefault="006F145A" w:rsidP="009E17EE">
            <w:pPr>
              <w:spacing w:after="0" w:line="240" w:lineRule="auto"/>
              <w:ind w:left="0" w:firstLine="0"/>
              <w:jc w:val="center"/>
              <w:rPr>
                <w:color w:val="00000A"/>
                <w:sz w:val="20"/>
                <w:szCs w:val="20"/>
              </w:rPr>
            </w:pPr>
            <w:proofErr w:type="spellStart"/>
            <w:r w:rsidRPr="006F145A">
              <w:rPr>
                <w:color w:val="auto"/>
                <w:sz w:val="20"/>
                <w:szCs w:val="20"/>
              </w:rPr>
              <w:t>Xanxerê</w:t>
            </w:r>
            <w:proofErr w:type="spellEnd"/>
            <w:r w:rsidRPr="006F145A">
              <w:rPr>
                <w:color w:val="auto"/>
                <w:sz w:val="20"/>
                <w:szCs w:val="20"/>
              </w:rPr>
              <w:t xml:space="preserve"> (03)</w:t>
            </w:r>
          </w:p>
        </w:tc>
      </w:tr>
      <w:tr w:rsidR="006F145A" w:rsidRPr="006F145A" w:rsidTr="009E17EE">
        <w:tc>
          <w:tcPr>
            <w:tcW w:w="1594" w:type="dxa"/>
            <w:vMerge w:val="restart"/>
            <w:vAlign w:val="center"/>
          </w:tcPr>
          <w:p w:rsidR="006F145A" w:rsidRPr="00A644F9" w:rsidRDefault="006F145A" w:rsidP="006F145A">
            <w:pPr>
              <w:spacing w:after="0" w:line="240" w:lineRule="auto"/>
              <w:ind w:left="0" w:firstLine="0"/>
              <w:jc w:val="center"/>
              <w:rPr>
                <w:color w:val="auto"/>
                <w:sz w:val="20"/>
                <w:szCs w:val="20"/>
              </w:rPr>
            </w:pPr>
            <w:r w:rsidRPr="006F145A">
              <w:rPr>
                <w:color w:val="auto"/>
                <w:sz w:val="20"/>
                <w:szCs w:val="20"/>
              </w:rPr>
              <w:t xml:space="preserve">Meio Oeste e </w:t>
            </w:r>
            <w:r w:rsidRPr="008276C1">
              <w:rPr>
                <w:color w:val="auto"/>
                <w:sz w:val="20"/>
                <w:szCs w:val="20"/>
              </w:rPr>
              <w:t xml:space="preserve">Serra </w:t>
            </w:r>
            <w:r w:rsidRPr="00A644F9">
              <w:rPr>
                <w:color w:val="auto"/>
                <w:sz w:val="20"/>
                <w:szCs w:val="20"/>
              </w:rPr>
              <w:t>Catarinense</w:t>
            </w:r>
          </w:p>
        </w:tc>
        <w:tc>
          <w:tcPr>
            <w:tcW w:w="1981" w:type="dxa"/>
            <w:vAlign w:val="center"/>
          </w:tcPr>
          <w:p w:rsidR="006F145A" w:rsidRPr="006F145A" w:rsidRDefault="006F145A" w:rsidP="006F145A">
            <w:pPr>
              <w:spacing w:after="0" w:line="240" w:lineRule="auto"/>
              <w:ind w:left="0" w:firstLine="0"/>
              <w:jc w:val="center"/>
              <w:rPr>
                <w:color w:val="00000A"/>
                <w:sz w:val="20"/>
                <w:szCs w:val="20"/>
              </w:rPr>
            </w:pPr>
            <w:r w:rsidRPr="006F145A">
              <w:rPr>
                <w:color w:val="auto"/>
                <w:sz w:val="20"/>
                <w:szCs w:val="20"/>
              </w:rPr>
              <w:t>Meio Oeste</w:t>
            </w:r>
          </w:p>
        </w:tc>
        <w:tc>
          <w:tcPr>
            <w:tcW w:w="1995" w:type="dxa"/>
            <w:vAlign w:val="center"/>
          </w:tcPr>
          <w:p w:rsidR="006F145A" w:rsidRPr="006F145A" w:rsidRDefault="006F145A" w:rsidP="006F145A">
            <w:pPr>
              <w:spacing w:after="0" w:line="240" w:lineRule="auto"/>
              <w:ind w:left="0" w:firstLine="0"/>
              <w:jc w:val="center"/>
              <w:rPr>
                <w:color w:val="00000A"/>
                <w:sz w:val="20"/>
                <w:szCs w:val="20"/>
              </w:rPr>
            </w:pPr>
            <w:r w:rsidRPr="006F145A">
              <w:rPr>
                <w:color w:val="auto"/>
                <w:sz w:val="20"/>
                <w:szCs w:val="20"/>
              </w:rPr>
              <w:t>Luzerna e Curitibanos (02)</w:t>
            </w:r>
          </w:p>
        </w:tc>
        <w:tc>
          <w:tcPr>
            <w:tcW w:w="1995" w:type="dxa"/>
            <w:vAlign w:val="center"/>
          </w:tcPr>
          <w:p w:rsidR="006F145A" w:rsidRPr="006F145A" w:rsidRDefault="006F145A" w:rsidP="006F145A">
            <w:pPr>
              <w:spacing w:after="0" w:line="240" w:lineRule="auto"/>
              <w:ind w:left="0" w:firstLine="0"/>
              <w:jc w:val="center"/>
              <w:rPr>
                <w:color w:val="00000A"/>
                <w:sz w:val="20"/>
                <w:szCs w:val="20"/>
              </w:rPr>
            </w:pPr>
            <w:r>
              <w:rPr>
                <w:color w:val="00000A"/>
                <w:sz w:val="20"/>
                <w:szCs w:val="20"/>
              </w:rPr>
              <w:t>-</w:t>
            </w:r>
          </w:p>
        </w:tc>
        <w:tc>
          <w:tcPr>
            <w:tcW w:w="2314" w:type="dxa"/>
            <w:vAlign w:val="center"/>
          </w:tcPr>
          <w:p w:rsidR="006F145A" w:rsidRPr="006F145A" w:rsidRDefault="006F145A" w:rsidP="006F145A">
            <w:pPr>
              <w:spacing w:after="0" w:line="240" w:lineRule="auto"/>
              <w:ind w:left="0" w:firstLine="0"/>
              <w:jc w:val="center"/>
              <w:rPr>
                <w:color w:val="00000A"/>
                <w:sz w:val="20"/>
                <w:szCs w:val="20"/>
              </w:rPr>
            </w:pPr>
            <w:r w:rsidRPr="006F145A">
              <w:rPr>
                <w:color w:val="auto"/>
                <w:sz w:val="20"/>
                <w:szCs w:val="20"/>
              </w:rPr>
              <w:t>Luzerna (01)</w:t>
            </w:r>
          </w:p>
        </w:tc>
      </w:tr>
      <w:tr w:rsidR="006F145A" w:rsidRPr="006F145A" w:rsidTr="009E17EE">
        <w:tc>
          <w:tcPr>
            <w:tcW w:w="1594" w:type="dxa"/>
            <w:vMerge/>
            <w:vAlign w:val="center"/>
          </w:tcPr>
          <w:p w:rsidR="006F145A" w:rsidRPr="009E17EE" w:rsidRDefault="006F145A" w:rsidP="009E17EE">
            <w:pPr>
              <w:spacing w:after="0" w:line="240" w:lineRule="auto"/>
              <w:ind w:left="0" w:firstLine="0"/>
              <w:jc w:val="center"/>
              <w:rPr>
                <w:color w:val="auto"/>
                <w:sz w:val="20"/>
                <w:szCs w:val="20"/>
              </w:rPr>
            </w:pPr>
          </w:p>
        </w:tc>
        <w:tc>
          <w:tcPr>
            <w:tcW w:w="1981" w:type="dxa"/>
            <w:vAlign w:val="center"/>
          </w:tcPr>
          <w:p w:rsidR="006F145A" w:rsidRPr="006F145A" w:rsidRDefault="006F145A" w:rsidP="009E17EE">
            <w:pPr>
              <w:spacing w:after="0" w:line="240" w:lineRule="auto"/>
              <w:ind w:left="0" w:firstLine="0"/>
              <w:jc w:val="center"/>
              <w:rPr>
                <w:color w:val="00000A"/>
                <w:sz w:val="20"/>
                <w:szCs w:val="20"/>
              </w:rPr>
            </w:pPr>
            <w:r w:rsidRPr="006F145A">
              <w:rPr>
                <w:color w:val="auto"/>
                <w:sz w:val="20"/>
                <w:szCs w:val="20"/>
              </w:rPr>
              <w:t>Alto vale do Rio do Peixe</w:t>
            </w:r>
          </w:p>
        </w:tc>
        <w:tc>
          <w:tcPr>
            <w:tcW w:w="1995" w:type="dxa"/>
            <w:vAlign w:val="center"/>
          </w:tcPr>
          <w:p w:rsidR="006F145A" w:rsidRPr="006F145A" w:rsidRDefault="006F145A" w:rsidP="009E17EE">
            <w:pPr>
              <w:spacing w:after="0" w:line="240" w:lineRule="auto"/>
              <w:ind w:left="0" w:firstLine="0"/>
              <w:jc w:val="center"/>
              <w:rPr>
                <w:color w:val="00000A"/>
                <w:sz w:val="20"/>
                <w:szCs w:val="20"/>
              </w:rPr>
            </w:pPr>
            <w:r w:rsidRPr="006F145A">
              <w:rPr>
                <w:color w:val="auto"/>
                <w:sz w:val="20"/>
                <w:szCs w:val="20"/>
              </w:rPr>
              <w:t>Videira (01)</w:t>
            </w:r>
          </w:p>
        </w:tc>
        <w:tc>
          <w:tcPr>
            <w:tcW w:w="1995" w:type="dxa"/>
            <w:vAlign w:val="center"/>
          </w:tcPr>
          <w:p w:rsidR="006F145A" w:rsidRPr="006F145A" w:rsidRDefault="006F145A" w:rsidP="009E17EE">
            <w:pPr>
              <w:spacing w:after="0" w:line="240" w:lineRule="auto"/>
              <w:ind w:left="0" w:firstLine="0"/>
              <w:jc w:val="center"/>
              <w:rPr>
                <w:color w:val="00000A"/>
                <w:sz w:val="20"/>
                <w:szCs w:val="20"/>
              </w:rPr>
            </w:pPr>
            <w:r>
              <w:rPr>
                <w:color w:val="00000A"/>
                <w:sz w:val="20"/>
                <w:szCs w:val="20"/>
              </w:rPr>
              <w:t>-</w:t>
            </w:r>
          </w:p>
        </w:tc>
        <w:tc>
          <w:tcPr>
            <w:tcW w:w="2314" w:type="dxa"/>
            <w:vAlign w:val="center"/>
          </w:tcPr>
          <w:p w:rsidR="006F145A" w:rsidRPr="006F145A" w:rsidRDefault="006F145A" w:rsidP="009E17EE">
            <w:pPr>
              <w:spacing w:after="0" w:line="240" w:lineRule="auto"/>
              <w:ind w:left="0" w:firstLine="0"/>
              <w:jc w:val="center"/>
              <w:rPr>
                <w:color w:val="00000A"/>
                <w:sz w:val="20"/>
                <w:szCs w:val="20"/>
              </w:rPr>
            </w:pPr>
            <w:r w:rsidRPr="006F145A">
              <w:rPr>
                <w:color w:val="auto"/>
                <w:sz w:val="20"/>
                <w:szCs w:val="20"/>
              </w:rPr>
              <w:t>Videira (01) Caçador (01)</w:t>
            </w:r>
          </w:p>
        </w:tc>
      </w:tr>
      <w:tr w:rsidR="006F145A" w:rsidRPr="006F145A" w:rsidTr="009E17EE">
        <w:tc>
          <w:tcPr>
            <w:tcW w:w="1594" w:type="dxa"/>
            <w:vMerge/>
            <w:vAlign w:val="center"/>
          </w:tcPr>
          <w:p w:rsidR="006F145A" w:rsidRPr="009E17EE" w:rsidRDefault="006F145A" w:rsidP="009E17EE">
            <w:pPr>
              <w:spacing w:after="0" w:line="240" w:lineRule="auto"/>
              <w:ind w:left="0" w:firstLine="0"/>
              <w:jc w:val="center"/>
              <w:rPr>
                <w:color w:val="auto"/>
                <w:sz w:val="20"/>
                <w:szCs w:val="20"/>
              </w:rPr>
            </w:pPr>
          </w:p>
        </w:tc>
        <w:tc>
          <w:tcPr>
            <w:tcW w:w="1981" w:type="dxa"/>
            <w:vAlign w:val="center"/>
          </w:tcPr>
          <w:p w:rsidR="006F145A" w:rsidRPr="006F145A" w:rsidRDefault="006F145A" w:rsidP="009E17EE">
            <w:pPr>
              <w:spacing w:after="0" w:line="240" w:lineRule="auto"/>
              <w:ind w:left="0" w:firstLine="0"/>
              <w:jc w:val="center"/>
              <w:rPr>
                <w:color w:val="auto"/>
                <w:sz w:val="20"/>
                <w:szCs w:val="20"/>
              </w:rPr>
            </w:pPr>
            <w:r w:rsidRPr="006F145A">
              <w:rPr>
                <w:color w:val="auto"/>
                <w:sz w:val="20"/>
                <w:szCs w:val="20"/>
              </w:rPr>
              <w:t>Alto Uruguai Catarinense</w:t>
            </w:r>
          </w:p>
        </w:tc>
        <w:tc>
          <w:tcPr>
            <w:tcW w:w="1995" w:type="dxa"/>
            <w:vAlign w:val="center"/>
          </w:tcPr>
          <w:p w:rsidR="006F145A" w:rsidRPr="006F145A" w:rsidRDefault="006F145A" w:rsidP="009E17EE">
            <w:pPr>
              <w:spacing w:after="0" w:line="240" w:lineRule="auto"/>
              <w:ind w:left="0" w:firstLine="0"/>
              <w:jc w:val="center"/>
              <w:rPr>
                <w:color w:val="auto"/>
                <w:sz w:val="20"/>
                <w:szCs w:val="20"/>
              </w:rPr>
            </w:pPr>
            <w:r w:rsidRPr="006F145A">
              <w:rPr>
                <w:color w:val="auto"/>
                <w:sz w:val="20"/>
                <w:szCs w:val="20"/>
              </w:rPr>
              <w:t>Concórdia (01)</w:t>
            </w:r>
          </w:p>
        </w:tc>
        <w:tc>
          <w:tcPr>
            <w:tcW w:w="1995" w:type="dxa"/>
            <w:vAlign w:val="center"/>
          </w:tcPr>
          <w:p w:rsidR="006F145A" w:rsidRPr="006F145A" w:rsidRDefault="006F145A" w:rsidP="009E17EE">
            <w:pPr>
              <w:spacing w:after="0" w:line="240" w:lineRule="auto"/>
              <w:ind w:left="0" w:firstLine="0"/>
              <w:jc w:val="center"/>
              <w:rPr>
                <w:color w:val="00000A"/>
                <w:sz w:val="20"/>
                <w:szCs w:val="20"/>
              </w:rPr>
            </w:pPr>
            <w:r>
              <w:rPr>
                <w:color w:val="00000A"/>
                <w:sz w:val="20"/>
                <w:szCs w:val="20"/>
              </w:rPr>
              <w:t>-</w:t>
            </w:r>
          </w:p>
        </w:tc>
        <w:tc>
          <w:tcPr>
            <w:tcW w:w="2314" w:type="dxa"/>
            <w:vAlign w:val="center"/>
          </w:tcPr>
          <w:p w:rsidR="006F145A" w:rsidRPr="006F145A" w:rsidRDefault="006F145A" w:rsidP="009E17EE">
            <w:pPr>
              <w:spacing w:after="0" w:line="240" w:lineRule="auto"/>
              <w:ind w:left="0" w:firstLine="0"/>
              <w:jc w:val="center"/>
              <w:rPr>
                <w:color w:val="auto"/>
                <w:sz w:val="20"/>
                <w:szCs w:val="20"/>
              </w:rPr>
            </w:pPr>
            <w:r w:rsidRPr="006F145A">
              <w:rPr>
                <w:color w:val="auto"/>
                <w:sz w:val="20"/>
                <w:szCs w:val="20"/>
              </w:rPr>
              <w:t>Concórdia (02)</w:t>
            </w:r>
          </w:p>
        </w:tc>
      </w:tr>
      <w:tr w:rsidR="006F145A" w:rsidRPr="006F145A" w:rsidTr="009E17EE">
        <w:tc>
          <w:tcPr>
            <w:tcW w:w="1594" w:type="dxa"/>
            <w:vMerge/>
            <w:vAlign w:val="center"/>
          </w:tcPr>
          <w:p w:rsidR="006F145A" w:rsidRPr="009E17EE" w:rsidRDefault="006F145A" w:rsidP="009E17EE">
            <w:pPr>
              <w:spacing w:after="0" w:line="240" w:lineRule="auto"/>
              <w:ind w:left="0" w:firstLine="0"/>
              <w:jc w:val="center"/>
              <w:rPr>
                <w:color w:val="auto"/>
                <w:sz w:val="20"/>
                <w:szCs w:val="20"/>
              </w:rPr>
            </w:pPr>
          </w:p>
        </w:tc>
        <w:tc>
          <w:tcPr>
            <w:tcW w:w="1981" w:type="dxa"/>
            <w:vAlign w:val="center"/>
          </w:tcPr>
          <w:p w:rsidR="006F145A" w:rsidRPr="006F145A" w:rsidRDefault="006F145A" w:rsidP="009E17EE">
            <w:pPr>
              <w:spacing w:after="0" w:line="240" w:lineRule="auto"/>
              <w:ind w:left="0" w:firstLine="0"/>
              <w:jc w:val="center"/>
              <w:rPr>
                <w:color w:val="auto"/>
                <w:sz w:val="20"/>
                <w:szCs w:val="20"/>
              </w:rPr>
            </w:pPr>
            <w:r w:rsidRPr="006F145A">
              <w:rPr>
                <w:color w:val="auto"/>
                <w:sz w:val="20"/>
                <w:szCs w:val="20"/>
              </w:rPr>
              <w:t>Serra Catarinense</w:t>
            </w:r>
          </w:p>
        </w:tc>
        <w:tc>
          <w:tcPr>
            <w:tcW w:w="1995" w:type="dxa"/>
            <w:vAlign w:val="center"/>
          </w:tcPr>
          <w:p w:rsidR="006F145A" w:rsidRPr="006F145A" w:rsidRDefault="006F145A" w:rsidP="009E17EE">
            <w:pPr>
              <w:spacing w:after="0" w:line="240" w:lineRule="auto"/>
              <w:ind w:left="0" w:firstLine="0"/>
              <w:jc w:val="center"/>
              <w:rPr>
                <w:color w:val="auto"/>
                <w:sz w:val="20"/>
                <w:szCs w:val="20"/>
              </w:rPr>
            </w:pPr>
            <w:r w:rsidRPr="006F145A">
              <w:rPr>
                <w:color w:val="auto"/>
                <w:sz w:val="20"/>
                <w:szCs w:val="20"/>
              </w:rPr>
              <w:t>Lages (01)</w:t>
            </w:r>
          </w:p>
        </w:tc>
        <w:tc>
          <w:tcPr>
            <w:tcW w:w="1995" w:type="dxa"/>
            <w:vAlign w:val="center"/>
          </w:tcPr>
          <w:p w:rsidR="006F145A" w:rsidRPr="006F145A" w:rsidRDefault="006F145A" w:rsidP="009E17EE">
            <w:pPr>
              <w:spacing w:after="0" w:line="240" w:lineRule="auto"/>
              <w:ind w:left="0" w:firstLine="0"/>
              <w:jc w:val="center"/>
              <w:rPr>
                <w:color w:val="auto"/>
                <w:sz w:val="20"/>
                <w:szCs w:val="20"/>
              </w:rPr>
            </w:pPr>
            <w:r>
              <w:rPr>
                <w:color w:val="auto"/>
                <w:sz w:val="20"/>
                <w:szCs w:val="20"/>
              </w:rPr>
              <w:t>-</w:t>
            </w:r>
          </w:p>
        </w:tc>
        <w:tc>
          <w:tcPr>
            <w:tcW w:w="2314" w:type="dxa"/>
            <w:vAlign w:val="center"/>
          </w:tcPr>
          <w:p w:rsidR="006F145A" w:rsidRPr="006F145A" w:rsidRDefault="006F145A" w:rsidP="009E17EE">
            <w:pPr>
              <w:spacing w:after="0" w:line="240" w:lineRule="auto"/>
              <w:ind w:left="0" w:right="0" w:firstLine="0"/>
              <w:jc w:val="center"/>
              <w:rPr>
                <w:color w:val="auto"/>
                <w:sz w:val="20"/>
                <w:szCs w:val="20"/>
              </w:rPr>
            </w:pPr>
            <w:r w:rsidRPr="006F145A">
              <w:rPr>
                <w:color w:val="auto"/>
                <w:sz w:val="20"/>
                <w:szCs w:val="20"/>
              </w:rPr>
              <w:t>Lages (04)</w:t>
            </w:r>
          </w:p>
        </w:tc>
      </w:tr>
      <w:tr w:rsidR="006F145A" w:rsidRPr="006F145A" w:rsidTr="009E17EE">
        <w:tc>
          <w:tcPr>
            <w:tcW w:w="1594" w:type="dxa"/>
            <w:vMerge w:val="restart"/>
            <w:vAlign w:val="center"/>
          </w:tcPr>
          <w:p w:rsidR="006F145A" w:rsidRPr="006F145A" w:rsidRDefault="006F145A" w:rsidP="006F145A">
            <w:pPr>
              <w:spacing w:after="0" w:line="240" w:lineRule="auto"/>
              <w:ind w:left="0" w:firstLine="0"/>
              <w:jc w:val="center"/>
              <w:rPr>
                <w:color w:val="auto"/>
                <w:sz w:val="20"/>
                <w:szCs w:val="20"/>
              </w:rPr>
            </w:pPr>
            <w:r w:rsidRPr="006F145A">
              <w:rPr>
                <w:color w:val="auto"/>
                <w:sz w:val="20"/>
                <w:szCs w:val="20"/>
              </w:rPr>
              <w:t>Vale do Itajaí</w:t>
            </w:r>
          </w:p>
        </w:tc>
        <w:tc>
          <w:tcPr>
            <w:tcW w:w="1981" w:type="dxa"/>
            <w:vAlign w:val="center"/>
          </w:tcPr>
          <w:p w:rsidR="006F145A" w:rsidRPr="006F145A" w:rsidRDefault="006F145A" w:rsidP="006F145A">
            <w:pPr>
              <w:spacing w:after="0" w:line="240" w:lineRule="auto"/>
              <w:ind w:left="0" w:firstLine="0"/>
              <w:jc w:val="center"/>
              <w:rPr>
                <w:color w:val="auto"/>
                <w:sz w:val="20"/>
                <w:szCs w:val="20"/>
              </w:rPr>
            </w:pPr>
            <w:r w:rsidRPr="006F145A">
              <w:rPr>
                <w:color w:val="auto"/>
                <w:sz w:val="20"/>
                <w:szCs w:val="20"/>
              </w:rPr>
              <w:t>Alto Vale do Itajaí</w:t>
            </w:r>
          </w:p>
        </w:tc>
        <w:tc>
          <w:tcPr>
            <w:tcW w:w="1995" w:type="dxa"/>
            <w:vAlign w:val="center"/>
          </w:tcPr>
          <w:p w:rsidR="006F145A" w:rsidRPr="006F145A" w:rsidRDefault="006F145A" w:rsidP="006F145A">
            <w:pPr>
              <w:spacing w:after="0" w:line="240" w:lineRule="auto"/>
              <w:ind w:left="0" w:firstLine="0"/>
              <w:jc w:val="center"/>
              <w:rPr>
                <w:color w:val="auto"/>
                <w:sz w:val="20"/>
                <w:szCs w:val="20"/>
              </w:rPr>
            </w:pPr>
            <w:r w:rsidRPr="006F145A">
              <w:rPr>
                <w:color w:val="auto"/>
                <w:sz w:val="20"/>
                <w:szCs w:val="20"/>
              </w:rPr>
              <w:t>Rio do Sul (01)</w:t>
            </w:r>
          </w:p>
        </w:tc>
        <w:tc>
          <w:tcPr>
            <w:tcW w:w="1995" w:type="dxa"/>
            <w:vAlign w:val="center"/>
          </w:tcPr>
          <w:p w:rsidR="006F145A" w:rsidRPr="006F145A" w:rsidRDefault="006F145A" w:rsidP="006F145A">
            <w:pPr>
              <w:spacing w:after="0" w:line="240" w:lineRule="auto"/>
              <w:ind w:left="0" w:firstLine="0"/>
              <w:jc w:val="center"/>
              <w:rPr>
                <w:color w:val="00000A"/>
                <w:sz w:val="20"/>
                <w:szCs w:val="20"/>
              </w:rPr>
            </w:pPr>
            <w:r w:rsidRPr="006F145A">
              <w:rPr>
                <w:color w:val="auto"/>
                <w:sz w:val="20"/>
                <w:szCs w:val="20"/>
              </w:rPr>
              <w:t>Rio do Sul (01)</w:t>
            </w:r>
          </w:p>
        </w:tc>
        <w:tc>
          <w:tcPr>
            <w:tcW w:w="2314" w:type="dxa"/>
            <w:vAlign w:val="center"/>
          </w:tcPr>
          <w:p w:rsidR="006F145A" w:rsidRPr="006F145A" w:rsidRDefault="006F145A" w:rsidP="006F145A">
            <w:pPr>
              <w:spacing w:after="0" w:line="240" w:lineRule="auto"/>
              <w:ind w:left="0" w:right="0" w:firstLine="0"/>
              <w:jc w:val="center"/>
              <w:rPr>
                <w:color w:val="auto"/>
                <w:sz w:val="20"/>
                <w:szCs w:val="20"/>
              </w:rPr>
            </w:pPr>
            <w:r w:rsidRPr="006F145A">
              <w:rPr>
                <w:color w:val="auto"/>
                <w:sz w:val="20"/>
                <w:szCs w:val="20"/>
              </w:rPr>
              <w:t>Rio do Sul (04)</w:t>
            </w:r>
          </w:p>
          <w:p w:rsidR="006F145A" w:rsidRPr="006F145A" w:rsidRDefault="006F145A" w:rsidP="006F145A">
            <w:pPr>
              <w:spacing w:after="0" w:line="240" w:lineRule="auto"/>
              <w:ind w:left="0" w:firstLine="0"/>
              <w:jc w:val="center"/>
              <w:rPr>
                <w:color w:val="auto"/>
                <w:sz w:val="20"/>
                <w:szCs w:val="20"/>
              </w:rPr>
            </w:pPr>
            <w:proofErr w:type="spellStart"/>
            <w:r w:rsidRPr="006F145A">
              <w:rPr>
                <w:color w:val="auto"/>
                <w:sz w:val="20"/>
                <w:szCs w:val="20"/>
              </w:rPr>
              <w:t>Ibirama</w:t>
            </w:r>
            <w:proofErr w:type="spellEnd"/>
            <w:r w:rsidRPr="006F145A">
              <w:rPr>
                <w:color w:val="auto"/>
                <w:sz w:val="20"/>
                <w:szCs w:val="20"/>
              </w:rPr>
              <w:t xml:space="preserve"> (01)</w:t>
            </w:r>
          </w:p>
        </w:tc>
      </w:tr>
      <w:tr w:rsidR="006F145A" w:rsidRPr="006F145A" w:rsidTr="009E17EE">
        <w:tc>
          <w:tcPr>
            <w:tcW w:w="1594" w:type="dxa"/>
            <w:vMerge/>
            <w:vAlign w:val="center"/>
          </w:tcPr>
          <w:p w:rsidR="006F145A" w:rsidRPr="009E17EE" w:rsidRDefault="006F145A" w:rsidP="009E17EE">
            <w:pPr>
              <w:spacing w:after="0" w:line="240" w:lineRule="auto"/>
              <w:ind w:left="0" w:firstLine="0"/>
              <w:jc w:val="center"/>
              <w:rPr>
                <w:color w:val="auto"/>
                <w:sz w:val="20"/>
                <w:szCs w:val="20"/>
              </w:rPr>
            </w:pPr>
          </w:p>
        </w:tc>
        <w:tc>
          <w:tcPr>
            <w:tcW w:w="1981" w:type="dxa"/>
            <w:vAlign w:val="center"/>
          </w:tcPr>
          <w:p w:rsidR="006F145A" w:rsidRPr="006F145A" w:rsidRDefault="006F145A" w:rsidP="009E17EE">
            <w:pPr>
              <w:spacing w:after="0" w:line="240" w:lineRule="auto"/>
              <w:ind w:left="0" w:firstLine="0"/>
              <w:jc w:val="center"/>
              <w:rPr>
                <w:color w:val="auto"/>
                <w:sz w:val="20"/>
                <w:szCs w:val="20"/>
              </w:rPr>
            </w:pPr>
            <w:r w:rsidRPr="006F145A">
              <w:rPr>
                <w:color w:val="auto"/>
                <w:sz w:val="20"/>
                <w:szCs w:val="20"/>
              </w:rPr>
              <w:t>Médio Vale do Itajaí</w:t>
            </w:r>
          </w:p>
        </w:tc>
        <w:tc>
          <w:tcPr>
            <w:tcW w:w="1995" w:type="dxa"/>
            <w:vAlign w:val="center"/>
          </w:tcPr>
          <w:p w:rsidR="006F145A" w:rsidRPr="006F145A" w:rsidRDefault="006F145A" w:rsidP="009E17EE">
            <w:pPr>
              <w:spacing w:after="0" w:line="240" w:lineRule="auto"/>
              <w:ind w:left="0" w:firstLine="0"/>
              <w:jc w:val="center"/>
              <w:rPr>
                <w:color w:val="auto"/>
                <w:sz w:val="20"/>
                <w:szCs w:val="20"/>
              </w:rPr>
            </w:pPr>
            <w:r w:rsidRPr="006F145A">
              <w:rPr>
                <w:color w:val="auto"/>
                <w:sz w:val="20"/>
                <w:szCs w:val="20"/>
              </w:rPr>
              <w:t>Timbó, Blumenau e Brusque (03)</w:t>
            </w:r>
          </w:p>
        </w:tc>
        <w:tc>
          <w:tcPr>
            <w:tcW w:w="1995" w:type="dxa"/>
            <w:vAlign w:val="center"/>
          </w:tcPr>
          <w:p w:rsidR="006F145A" w:rsidRPr="006F145A" w:rsidRDefault="006F145A" w:rsidP="009E17EE">
            <w:pPr>
              <w:spacing w:after="0" w:line="240" w:lineRule="auto"/>
              <w:ind w:left="0" w:firstLine="0"/>
              <w:jc w:val="center"/>
              <w:rPr>
                <w:color w:val="auto"/>
                <w:sz w:val="20"/>
                <w:szCs w:val="20"/>
              </w:rPr>
            </w:pPr>
            <w:r w:rsidRPr="006F145A">
              <w:rPr>
                <w:color w:val="auto"/>
                <w:sz w:val="20"/>
                <w:szCs w:val="20"/>
              </w:rPr>
              <w:t>Blumenau (01)</w:t>
            </w:r>
          </w:p>
        </w:tc>
        <w:tc>
          <w:tcPr>
            <w:tcW w:w="2314" w:type="dxa"/>
            <w:vAlign w:val="center"/>
          </w:tcPr>
          <w:p w:rsidR="006F145A" w:rsidRPr="006F145A" w:rsidRDefault="006F145A" w:rsidP="009E17EE">
            <w:pPr>
              <w:spacing w:after="0" w:line="240" w:lineRule="auto"/>
              <w:ind w:left="0" w:right="0" w:firstLine="0"/>
              <w:jc w:val="center"/>
              <w:rPr>
                <w:color w:val="auto"/>
                <w:sz w:val="20"/>
                <w:szCs w:val="20"/>
              </w:rPr>
            </w:pPr>
            <w:r w:rsidRPr="006F145A">
              <w:rPr>
                <w:color w:val="auto"/>
                <w:sz w:val="20"/>
                <w:szCs w:val="20"/>
              </w:rPr>
              <w:t>Blumenau (09)</w:t>
            </w:r>
          </w:p>
          <w:p w:rsidR="006F145A" w:rsidRPr="006F145A" w:rsidRDefault="006F145A" w:rsidP="009E17EE">
            <w:pPr>
              <w:spacing w:after="0" w:line="240" w:lineRule="auto"/>
              <w:ind w:left="0" w:right="0" w:firstLine="0"/>
              <w:jc w:val="center"/>
              <w:rPr>
                <w:color w:val="auto"/>
                <w:sz w:val="20"/>
                <w:szCs w:val="20"/>
              </w:rPr>
            </w:pPr>
            <w:r w:rsidRPr="006F145A">
              <w:rPr>
                <w:color w:val="auto"/>
                <w:sz w:val="20"/>
                <w:szCs w:val="20"/>
              </w:rPr>
              <w:t>Brusque (02)</w:t>
            </w:r>
          </w:p>
          <w:p w:rsidR="006F145A" w:rsidRPr="006F145A" w:rsidRDefault="006F145A" w:rsidP="009E17EE">
            <w:pPr>
              <w:spacing w:after="0" w:line="240" w:lineRule="auto"/>
              <w:ind w:left="0" w:right="0" w:firstLine="0"/>
              <w:jc w:val="center"/>
              <w:rPr>
                <w:color w:val="auto"/>
                <w:sz w:val="20"/>
                <w:szCs w:val="20"/>
              </w:rPr>
            </w:pPr>
            <w:r w:rsidRPr="006F145A">
              <w:rPr>
                <w:color w:val="auto"/>
                <w:sz w:val="20"/>
                <w:szCs w:val="20"/>
              </w:rPr>
              <w:t>Timbó (01)</w:t>
            </w:r>
          </w:p>
          <w:p w:rsidR="006F145A" w:rsidRPr="006F145A" w:rsidRDefault="006F145A" w:rsidP="009E17EE">
            <w:pPr>
              <w:spacing w:after="0" w:line="240" w:lineRule="auto"/>
              <w:ind w:left="0" w:right="0" w:firstLine="0"/>
              <w:jc w:val="center"/>
              <w:rPr>
                <w:color w:val="auto"/>
                <w:sz w:val="20"/>
                <w:szCs w:val="20"/>
              </w:rPr>
            </w:pPr>
            <w:proofErr w:type="spellStart"/>
            <w:r w:rsidRPr="006F145A">
              <w:rPr>
                <w:color w:val="auto"/>
                <w:sz w:val="20"/>
                <w:szCs w:val="20"/>
              </w:rPr>
              <w:t>Indaial</w:t>
            </w:r>
            <w:proofErr w:type="spellEnd"/>
            <w:r w:rsidRPr="006F145A">
              <w:rPr>
                <w:color w:val="auto"/>
                <w:sz w:val="20"/>
                <w:szCs w:val="20"/>
              </w:rPr>
              <w:t xml:space="preserve"> (01)</w:t>
            </w:r>
          </w:p>
        </w:tc>
      </w:tr>
      <w:tr w:rsidR="006F145A" w:rsidRPr="006F145A" w:rsidTr="009E17EE">
        <w:tc>
          <w:tcPr>
            <w:tcW w:w="1594" w:type="dxa"/>
            <w:vAlign w:val="center"/>
          </w:tcPr>
          <w:p w:rsidR="006F145A" w:rsidRPr="006F145A" w:rsidRDefault="006F145A" w:rsidP="006F145A">
            <w:pPr>
              <w:spacing w:after="0" w:line="240" w:lineRule="auto"/>
              <w:ind w:left="0" w:firstLine="0"/>
              <w:jc w:val="center"/>
              <w:rPr>
                <w:color w:val="auto"/>
                <w:sz w:val="20"/>
                <w:szCs w:val="20"/>
              </w:rPr>
            </w:pPr>
            <w:r w:rsidRPr="006F145A">
              <w:rPr>
                <w:color w:val="auto"/>
                <w:sz w:val="20"/>
                <w:szCs w:val="20"/>
              </w:rPr>
              <w:t>Foz do Rio Itajaí</w:t>
            </w:r>
          </w:p>
        </w:tc>
        <w:tc>
          <w:tcPr>
            <w:tcW w:w="1981" w:type="dxa"/>
            <w:vAlign w:val="center"/>
          </w:tcPr>
          <w:p w:rsidR="006F145A" w:rsidRPr="006F145A" w:rsidRDefault="006F145A" w:rsidP="006F145A">
            <w:pPr>
              <w:spacing w:after="0" w:line="240" w:lineRule="auto"/>
              <w:ind w:left="0" w:firstLine="0"/>
              <w:jc w:val="center"/>
              <w:rPr>
                <w:color w:val="auto"/>
                <w:sz w:val="20"/>
                <w:szCs w:val="20"/>
              </w:rPr>
            </w:pPr>
            <w:r w:rsidRPr="006F145A">
              <w:rPr>
                <w:color w:val="auto"/>
                <w:sz w:val="20"/>
                <w:szCs w:val="20"/>
              </w:rPr>
              <w:t>Foz do Rio Itajaí</w:t>
            </w:r>
          </w:p>
        </w:tc>
        <w:tc>
          <w:tcPr>
            <w:tcW w:w="1995" w:type="dxa"/>
            <w:vAlign w:val="center"/>
          </w:tcPr>
          <w:p w:rsidR="006F145A" w:rsidRPr="006F145A" w:rsidRDefault="006F145A" w:rsidP="006F145A">
            <w:pPr>
              <w:spacing w:after="0" w:line="240" w:lineRule="auto"/>
              <w:ind w:left="0" w:firstLine="0"/>
              <w:jc w:val="center"/>
              <w:rPr>
                <w:color w:val="auto"/>
                <w:sz w:val="20"/>
                <w:szCs w:val="20"/>
              </w:rPr>
            </w:pPr>
            <w:r w:rsidRPr="006F145A">
              <w:rPr>
                <w:color w:val="auto"/>
                <w:sz w:val="20"/>
                <w:szCs w:val="20"/>
              </w:rPr>
              <w:t xml:space="preserve">Itajaí e </w:t>
            </w:r>
            <w:proofErr w:type="spellStart"/>
            <w:r w:rsidRPr="006F145A">
              <w:rPr>
                <w:color w:val="auto"/>
                <w:sz w:val="20"/>
                <w:szCs w:val="20"/>
              </w:rPr>
              <w:t>Baneário</w:t>
            </w:r>
            <w:proofErr w:type="spellEnd"/>
            <w:r w:rsidRPr="006F145A">
              <w:rPr>
                <w:color w:val="auto"/>
                <w:sz w:val="20"/>
                <w:szCs w:val="20"/>
              </w:rPr>
              <w:t xml:space="preserve"> </w:t>
            </w:r>
            <w:proofErr w:type="spellStart"/>
            <w:r w:rsidRPr="006F145A">
              <w:rPr>
                <w:color w:val="auto"/>
                <w:sz w:val="20"/>
                <w:szCs w:val="20"/>
              </w:rPr>
              <w:t>Camboriu</w:t>
            </w:r>
            <w:proofErr w:type="spellEnd"/>
            <w:r w:rsidRPr="006F145A">
              <w:rPr>
                <w:color w:val="auto"/>
                <w:sz w:val="20"/>
                <w:szCs w:val="20"/>
              </w:rPr>
              <w:t xml:space="preserve"> (02)</w:t>
            </w:r>
          </w:p>
        </w:tc>
        <w:tc>
          <w:tcPr>
            <w:tcW w:w="1995" w:type="dxa"/>
            <w:vAlign w:val="center"/>
          </w:tcPr>
          <w:p w:rsidR="006F145A" w:rsidRPr="006F145A" w:rsidRDefault="006F145A" w:rsidP="006F145A">
            <w:pPr>
              <w:spacing w:after="0" w:line="240" w:lineRule="auto"/>
              <w:ind w:left="0" w:firstLine="0"/>
              <w:jc w:val="center"/>
              <w:rPr>
                <w:color w:val="auto"/>
                <w:sz w:val="20"/>
                <w:szCs w:val="20"/>
              </w:rPr>
            </w:pPr>
            <w:r w:rsidRPr="006F145A">
              <w:rPr>
                <w:color w:val="auto"/>
                <w:sz w:val="20"/>
                <w:szCs w:val="20"/>
              </w:rPr>
              <w:t>Itajaí (01)</w:t>
            </w:r>
          </w:p>
        </w:tc>
        <w:tc>
          <w:tcPr>
            <w:tcW w:w="2314" w:type="dxa"/>
            <w:vAlign w:val="center"/>
          </w:tcPr>
          <w:p w:rsidR="006F145A" w:rsidRPr="006F145A" w:rsidRDefault="006F145A" w:rsidP="006F145A">
            <w:pPr>
              <w:spacing w:after="0" w:line="240" w:lineRule="auto"/>
              <w:ind w:left="0" w:right="0" w:firstLine="0"/>
              <w:jc w:val="center"/>
              <w:rPr>
                <w:color w:val="auto"/>
                <w:sz w:val="20"/>
                <w:szCs w:val="20"/>
              </w:rPr>
            </w:pPr>
            <w:r w:rsidRPr="006F145A">
              <w:rPr>
                <w:color w:val="auto"/>
                <w:sz w:val="20"/>
                <w:szCs w:val="20"/>
              </w:rPr>
              <w:t>Itajaí (06)</w:t>
            </w:r>
          </w:p>
          <w:p w:rsidR="006F145A" w:rsidRPr="006F145A" w:rsidRDefault="006F145A" w:rsidP="006F145A">
            <w:pPr>
              <w:spacing w:after="0" w:line="240" w:lineRule="auto"/>
              <w:ind w:left="0" w:right="0" w:firstLine="0"/>
              <w:jc w:val="center"/>
              <w:rPr>
                <w:color w:val="auto"/>
                <w:sz w:val="20"/>
                <w:szCs w:val="20"/>
              </w:rPr>
            </w:pPr>
            <w:r w:rsidRPr="006F145A">
              <w:rPr>
                <w:color w:val="auto"/>
                <w:sz w:val="20"/>
                <w:szCs w:val="20"/>
              </w:rPr>
              <w:t xml:space="preserve">Balneário </w:t>
            </w:r>
            <w:proofErr w:type="spellStart"/>
            <w:r w:rsidRPr="006F145A">
              <w:rPr>
                <w:color w:val="auto"/>
                <w:sz w:val="20"/>
                <w:szCs w:val="20"/>
              </w:rPr>
              <w:t>Camboriú</w:t>
            </w:r>
            <w:proofErr w:type="spellEnd"/>
            <w:r w:rsidRPr="006F145A">
              <w:rPr>
                <w:color w:val="auto"/>
                <w:sz w:val="20"/>
                <w:szCs w:val="20"/>
              </w:rPr>
              <w:t xml:space="preserve"> (07)</w:t>
            </w:r>
          </w:p>
        </w:tc>
      </w:tr>
      <w:tr w:rsidR="006F145A" w:rsidRPr="006F145A" w:rsidTr="009E17EE">
        <w:tc>
          <w:tcPr>
            <w:tcW w:w="1594" w:type="dxa"/>
            <w:vAlign w:val="center"/>
          </w:tcPr>
          <w:p w:rsidR="006F145A" w:rsidRPr="008276C1" w:rsidRDefault="006F145A" w:rsidP="006F145A">
            <w:pPr>
              <w:spacing w:after="0" w:line="240" w:lineRule="auto"/>
              <w:ind w:left="0" w:firstLine="0"/>
              <w:jc w:val="center"/>
              <w:rPr>
                <w:color w:val="auto"/>
                <w:sz w:val="20"/>
                <w:szCs w:val="20"/>
              </w:rPr>
            </w:pPr>
            <w:r w:rsidRPr="006F145A">
              <w:rPr>
                <w:color w:val="auto"/>
                <w:sz w:val="20"/>
                <w:szCs w:val="20"/>
              </w:rPr>
              <w:t>Grande Florianópolis</w:t>
            </w:r>
          </w:p>
        </w:tc>
        <w:tc>
          <w:tcPr>
            <w:tcW w:w="1981" w:type="dxa"/>
            <w:vAlign w:val="center"/>
          </w:tcPr>
          <w:p w:rsidR="006F145A" w:rsidRPr="006F145A" w:rsidRDefault="006F145A" w:rsidP="006F145A">
            <w:pPr>
              <w:spacing w:after="0" w:line="240" w:lineRule="auto"/>
              <w:ind w:left="0" w:firstLine="0"/>
              <w:jc w:val="center"/>
              <w:rPr>
                <w:color w:val="auto"/>
                <w:sz w:val="20"/>
                <w:szCs w:val="20"/>
              </w:rPr>
            </w:pPr>
            <w:r w:rsidRPr="006F145A">
              <w:rPr>
                <w:color w:val="auto"/>
                <w:sz w:val="20"/>
                <w:szCs w:val="20"/>
              </w:rPr>
              <w:t>Grande Florianópolis</w:t>
            </w:r>
          </w:p>
        </w:tc>
        <w:tc>
          <w:tcPr>
            <w:tcW w:w="1995" w:type="dxa"/>
            <w:vAlign w:val="center"/>
          </w:tcPr>
          <w:p w:rsidR="006F145A" w:rsidRPr="006F145A" w:rsidRDefault="006F145A" w:rsidP="006F145A">
            <w:pPr>
              <w:spacing w:after="0" w:line="240" w:lineRule="auto"/>
              <w:ind w:left="0" w:firstLine="0"/>
              <w:jc w:val="center"/>
              <w:rPr>
                <w:color w:val="auto"/>
                <w:sz w:val="20"/>
                <w:szCs w:val="20"/>
              </w:rPr>
            </w:pPr>
            <w:r w:rsidRPr="006F145A">
              <w:rPr>
                <w:color w:val="auto"/>
                <w:sz w:val="20"/>
                <w:szCs w:val="20"/>
              </w:rPr>
              <w:t>São José (01) e Florianópolis (03)</w:t>
            </w:r>
          </w:p>
        </w:tc>
        <w:tc>
          <w:tcPr>
            <w:tcW w:w="1995" w:type="dxa"/>
            <w:vAlign w:val="center"/>
          </w:tcPr>
          <w:p w:rsidR="006F145A" w:rsidRPr="006F145A" w:rsidRDefault="006F145A" w:rsidP="006F145A">
            <w:pPr>
              <w:spacing w:after="0" w:line="240" w:lineRule="auto"/>
              <w:ind w:left="0" w:firstLine="0"/>
              <w:jc w:val="center"/>
              <w:rPr>
                <w:color w:val="auto"/>
                <w:sz w:val="20"/>
                <w:szCs w:val="20"/>
              </w:rPr>
            </w:pPr>
            <w:r w:rsidRPr="006F145A">
              <w:rPr>
                <w:color w:val="auto"/>
                <w:sz w:val="20"/>
                <w:szCs w:val="20"/>
              </w:rPr>
              <w:t>Florianópolis (01)</w:t>
            </w:r>
          </w:p>
        </w:tc>
        <w:tc>
          <w:tcPr>
            <w:tcW w:w="2314" w:type="dxa"/>
            <w:vAlign w:val="center"/>
          </w:tcPr>
          <w:p w:rsidR="006F145A" w:rsidRPr="006F145A" w:rsidRDefault="006F145A" w:rsidP="006F145A">
            <w:pPr>
              <w:spacing w:after="0" w:line="240" w:lineRule="auto"/>
              <w:ind w:left="0" w:right="0" w:firstLine="0"/>
              <w:jc w:val="center"/>
              <w:rPr>
                <w:color w:val="auto"/>
                <w:sz w:val="20"/>
                <w:szCs w:val="20"/>
              </w:rPr>
            </w:pPr>
            <w:r w:rsidRPr="006F145A">
              <w:rPr>
                <w:color w:val="auto"/>
                <w:sz w:val="20"/>
                <w:szCs w:val="20"/>
              </w:rPr>
              <w:t>Florianópolis (21)</w:t>
            </w:r>
          </w:p>
          <w:p w:rsidR="006F145A" w:rsidRPr="006F145A" w:rsidRDefault="006F145A" w:rsidP="006F145A">
            <w:pPr>
              <w:spacing w:after="0" w:line="240" w:lineRule="auto"/>
              <w:ind w:left="0" w:right="0" w:firstLine="0"/>
              <w:jc w:val="center"/>
              <w:rPr>
                <w:color w:val="auto"/>
                <w:sz w:val="20"/>
                <w:szCs w:val="20"/>
              </w:rPr>
            </w:pPr>
            <w:r w:rsidRPr="006F145A">
              <w:rPr>
                <w:color w:val="auto"/>
                <w:sz w:val="20"/>
                <w:szCs w:val="20"/>
              </w:rPr>
              <w:t>São José (01)</w:t>
            </w:r>
          </w:p>
        </w:tc>
      </w:tr>
      <w:tr w:rsidR="006F145A" w:rsidRPr="006F145A" w:rsidTr="009E17EE">
        <w:tc>
          <w:tcPr>
            <w:tcW w:w="1594" w:type="dxa"/>
            <w:vMerge w:val="restart"/>
            <w:vAlign w:val="center"/>
          </w:tcPr>
          <w:p w:rsidR="006F145A" w:rsidRPr="006F145A" w:rsidRDefault="006F145A" w:rsidP="006F145A">
            <w:pPr>
              <w:spacing w:after="0" w:line="240" w:lineRule="auto"/>
              <w:ind w:left="0" w:firstLine="0"/>
              <w:jc w:val="center"/>
              <w:rPr>
                <w:color w:val="auto"/>
                <w:sz w:val="20"/>
                <w:szCs w:val="20"/>
              </w:rPr>
            </w:pPr>
            <w:r w:rsidRPr="006F145A">
              <w:rPr>
                <w:color w:val="auto"/>
                <w:sz w:val="20"/>
                <w:szCs w:val="20"/>
              </w:rPr>
              <w:t>Sul</w:t>
            </w:r>
          </w:p>
        </w:tc>
        <w:tc>
          <w:tcPr>
            <w:tcW w:w="1981" w:type="dxa"/>
            <w:vAlign w:val="center"/>
          </w:tcPr>
          <w:p w:rsidR="006F145A" w:rsidRPr="006F145A" w:rsidRDefault="006F145A" w:rsidP="006F145A">
            <w:pPr>
              <w:spacing w:after="0" w:line="240" w:lineRule="auto"/>
              <w:ind w:left="0" w:firstLine="0"/>
              <w:jc w:val="center"/>
              <w:rPr>
                <w:color w:val="auto"/>
                <w:sz w:val="20"/>
                <w:szCs w:val="20"/>
              </w:rPr>
            </w:pPr>
            <w:r w:rsidRPr="006F145A">
              <w:rPr>
                <w:color w:val="auto"/>
                <w:sz w:val="20"/>
                <w:szCs w:val="20"/>
              </w:rPr>
              <w:t xml:space="preserve">Extremo Sul </w:t>
            </w:r>
            <w:proofErr w:type="spellStart"/>
            <w:r w:rsidRPr="006F145A">
              <w:rPr>
                <w:color w:val="auto"/>
                <w:sz w:val="20"/>
                <w:szCs w:val="20"/>
              </w:rPr>
              <w:t>Catarinenese</w:t>
            </w:r>
            <w:proofErr w:type="spellEnd"/>
          </w:p>
        </w:tc>
        <w:tc>
          <w:tcPr>
            <w:tcW w:w="1995" w:type="dxa"/>
            <w:vAlign w:val="center"/>
          </w:tcPr>
          <w:p w:rsidR="006F145A" w:rsidRPr="006F145A" w:rsidRDefault="006F145A" w:rsidP="006F145A">
            <w:pPr>
              <w:spacing w:after="0" w:line="240" w:lineRule="auto"/>
              <w:ind w:left="0" w:firstLine="0"/>
              <w:jc w:val="center"/>
              <w:rPr>
                <w:color w:val="auto"/>
                <w:sz w:val="20"/>
                <w:szCs w:val="20"/>
              </w:rPr>
            </w:pPr>
            <w:r w:rsidRPr="006F145A">
              <w:rPr>
                <w:color w:val="auto"/>
                <w:sz w:val="20"/>
                <w:szCs w:val="20"/>
              </w:rPr>
              <w:t xml:space="preserve">Criciúma (03) e </w:t>
            </w:r>
            <w:proofErr w:type="spellStart"/>
            <w:r w:rsidRPr="006F145A">
              <w:rPr>
                <w:color w:val="auto"/>
                <w:sz w:val="20"/>
                <w:szCs w:val="20"/>
              </w:rPr>
              <w:t>Araranguá</w:t>
            </w:r>
            <w:proofErr w:type="spellEnd"/>
            <w:r w:rsidRPr="006F145A">
              <w:rPr>
                <w:color w:val="auto"/>
                <w:sz w:val="20"/>
                <w:szCs w:val="20"/>
              </w:rPr>
              <w:t xml:space="preserve"> (01)</w:t>
            </w:r>
          </w:p>
        </w:tc>
        <w:tc>
          <w:tcPr>
            <w:tcW w:w="1995" w:type="dxa"/>
            <w:vAlign w:val="center"/>
          </w:tcPr>
          <w:p w:rsidR="006F145A" w:rsidRPr="006F145A" w:rsidRDefault="006F145A" w:rsidP="006F145A">
            <w:pPr>
              <w:spacing w:after="0" w:line="240" w:lineRule="auto"/>
              <w:ind w:left="0" w:firstLine="0"/>
              <w:jc w:val="center"/>
              <w:rPr>
                <w:color w:val="auto"/>
                <w:sz w:val="20"/>
                <w:szCs w:val="20"/>
              </w:rPr>
            </w:pPr>
            <w:r w:rsidRPr="006F145A">
              <w:rPr>
                <w:color w:val="auto"/>
                <w:sz w:val="20"/>
                <w:szCs w:val="20"/>
              </w:rPr>
              <w:t>Criciúma (01)</w:t>
            </w:r>
          </w:p>
        </w:tc>
        <w:tc>
          <w:tcPr>
            <w:tcW w:w="2314" w:type="dxa"/>
            <w:vAlign w:val="center"/>
          </w:tcPr>
          <w:p w:rsidR="006F145A" w:rsidRPr="006F145A" w:rsidRDefault="006F145A" w:rsidP="006F145A">
            <w:pPr>
              <w:spacing w:after="0" w:line="240" w:lineRule="auto"/>
              <w:ind w:left="0" w:right="0" w:firstLine="0"/>
              <w:jc w:val="center"/>
              <w:rPr>
                <w:color w:val="auto"/>
                <w:sz w:val="20"/>
                <w:szCs w:val="20"/>
              </w:rPr>
            </w:pPr>
            <w:r w:rsidRPr="006F145A">
              <w:rPr>
                <w:color w:val="auto"/>
                <w:sz w:val="20"/>
                <w:szCs w:val="20"/>
              </w:rPr>
              <w:t>Criciúma (06)</w:t>
            </w:r>
          </w:p>
          <w:p w:rsidR="006F145A" w:rsidRPr="006F145A" w:rsidRDefault="006F145A" w:rsidP="006F145A">
            <w:pPr>
              <w:spacing w:after="0" w:line="240" w:lineRule="auto"/>
              <w:ind w:left="0" w:right="0" w:firstLine="0"/>
              <w:jc w:val="center"/>
              <w:rPr>
                <w:color w:val="auto"/>
                <w:sz w:val="20"/>
                <w:szCs w:val="20"/>
              </w:rPr>
            </w:pPr>
            <w:proofErr w:type="spellStart"/>
            <w:r w:rsidRPr="006F145A">
              <w:rPr>
                <w:color w:val="auto"/>
                <w:sz w:val="20"/>
                <w:szCs w:val="20"/>
              </w:rPr>
              <w:t>Araranguá</w:t>
            </w:r>
            <w:proofErr w:type="spellEnd"/>
            <w:r w:rsidRPr="006F145A">
              <w:rPr>
                <w:color w:val="auto"/>
                <w:sz w:val="20"/>
                <w:szCs w:val="20"/>
              </w:rPr>
              <w:t xml:space="preserve"> (03)</w:t>
            </w:r>
          </w:p>
        </w:tc>
      </w:tr>
      <w:tr w:rsidR="006F145A" w:rsidRPr="006F145A" w:rsidTr="009E17EE">
        <w:tc>
          <w:tcPr>
            <w:tcW w:w="1594" w:type="dxa"/>
            <w:vMerge/>
            <w:vAlign w:val="center"/>
          </w:tcPr>
          <w:p w:rsidR="006F145A" w:rsidRPr="009E17EE" w:rsidRDefault="006F145A" w:rsidP="009E17EE">
            <w:pPr>
              <w:spacing w:after="0" w:line="240" w:lineRule="auto"/>
              <w:ind w:left="0" w:firstLine="0"/>
              <w:jc w:val="center"/>
              <w:rPr>
                <w:color w:val="auto"/>
                <w:sz w:val="20"/>
                <w:szCs w:val="20"/>
              </w:rPr>
            </w:pPr>
          </w:p>
        </w:tc>
        <w:tc>
          <w:tcPr>
            <w:tcW w:w="1981" w:type="dxa"/>
            <w:vAlign w:val="center"/>
          </w:tcPr>
          <w:p w:rsidR="006F145A" w:rsidRPr="006F145A" w:rsidRDefault="006F145A" w:rsidP="009E17EE">
            <w:pPr>
              <w:spacing w:after="0" w:line="240" w:lineRule="auto"/>
              <w:ind w:left="0" w:firstLine="0"/>
              <w:jc w:val="center"/>
              <w:rPr>
                <w:color w:val="auto"/>
                <w:sz w:val="20"/>
                <w:szCs w:val="20"/>
              </w:rPr>
            </w:pPr>
            <w:r w:rsidRPr="006F145A">
              <w:rPr>
                <w:color w:val="auto"/>
                <w:sz w:val="20"/>
                <w:szCs w:val="20"/>
              </w:rPr>
              <w:t>Carbonífera</w:t>
            </w:r>
          </w:p>
        </w:tc>
        <w:tc>
          <w:tcPr>
            <w:tcW w:w="1995" w:type="dxa"/>
            <w:vAlign w:val="center"/>
          </w:tcPr>
          <w:p w:rsidR="006F145A" w:rsidRPr="006F145A" w:rsidRDefault="006F145A" w:rsidP="009E17EE">
            <w:pPr>
              <w:spacing w:after="0" w:line="240" w:lineRule="auto"/>
              <w:ind w:left="0" w:firstLine="0"/>
              <w:jc w:val="center"/>
              <w:rPr>
                <w:color w:val="auto"/>
                <w:sz w:val="20"/>
                <w:szCs w:val="20"/>
              </w:rPr>
            </w:pPr>
            <w:r w:rsidRPr="006F145A">
              <w:rPr>
                <w:color w:val="auto"/>
                <w:sz w:val="20"/>
                <w:szCs w:val="20"/>
              </w:rPr>
              <w:t>Tubarão (01)</w:t>
            </w:r>
          </w:p>
        </w:tc>
        <w:tc>
          <w:tcPr>
            <w:tcW w:w="1995" w:type="dxa"/>
            <w:vAlign w:val="center"/>
          </w:tcPr>
          <w:p w:rsidR="006F145A" w:rsidRPr="006F145A" w:rsidRDefault="006F145A" w:rsidP="009E17EE">
            <w:pPr>
              <w:spacing w:after="0" w:line="240" w:lineRule="auto"/>
              <w:ind w:left="0" w:firstLine="0"/>
              <w:jc w:val="center"/>
              <w:rPr>
                <w:color w:val="auto"/>
                <w:sz w:val="20"/>
                <w:szCs w:val="20"/>
              </w:rPr>
            </w:pPr>
            <w:r>
              <w:rPr>
                <w:color w:val="auto"/>
                <w:sz w:val="20"/>
                <w:szCs w:val="20"/>
              </w:rPr>
              <w:t>-</w:t>
            </w:r>
          </w:p>
        </w:tc>
        <w:tc>
          <w:tcPr>
            <w:tcW w:w="2314" w:type="dxa"/>
            <w:vAlign w:val="center"/>
          </w:tcPr>
          <w:p w:rsidR="006F145A" w:rsidRPr="006F145A" w:rsidRDefault="006F145A" w:rsidP="009E17EE">
            <w:pPr>
              <w:spacing w:after="0" w:line="240" w:lineRule="auto"/>
              <w:ind w:left="0" w:right="0" w:firstLine="0"/>
              <w:jc w:val="center"/>
              <w:rPr>
                <w:color w:val="auto"/>
                <w:sz w:val="20"/>
                <w:szCs w:val="20"/>
              </w:rPr>
            </w:pPr>
            <w:r w:rsidRPr="006F145A">
              <w:rPr>
                <w:color w:val="auto"/>
                <w:sz w:val="20"/>
                <w:szCs w:val="20"/>
              </w:rPr>
              <w:t>Tubarão (02)</w:t>
            </w:r>
          </w:p>
        </w:tc>
      </w:tr>
      <w:tr w:rsidR="006F145A" w:rsidRPr="006F145A" w:rsidTr="009E17EE">
        <w:tc>
          <w:tcPr>
            <w:tcW w:w="1594" w:type="dxa"/>
            <w:vMerge/>
            <w:vAlign w:val="center"/>
          </w:tcPr>
          <w:p w:rsidR="006F145A" w:rsidRPr="009E17EE" w:rsidRDefault="006F145A" w:rsidP="009E17EE">
            <w:pPr>
              <w:spacing w:after="0" w:line="240" w:lineRule="auto"/>
              <w:ind w:left="0" w:firstLine="0"/>
              <w:jc w:val="center"/>
              <w:rPr>
                <w:color w:val="auto"/>
                <w:sz w:val="20"/>
                <w:szCs w:val="20"/>
              </w:rPr>
            </w:pPr>
          </w:p>
        </w:tc>
        <w:tc>
          <w:tcPr>
            <w:tcW w:w="1981" w:type="dxa"/>
            <w:vAlign w:val="center"/>
          </w:tcPr>
          <w:p w:rsidR="006F145A" w:rsidRPr="006F145A" w:rsidRDefault="006F145A" w:rsidP="009E17EE">
            <w:pPr>
              <w:spacing w:after="0" w:line="240" w:lineRule="auto"/>
              <w:ind w:left="0" w:firstLine="0"/>
              <w:jc w:val="center"/>
              <w:rPr>
                <w:color w:val="auto"/>
                <w:sz w:val="20"/>
                <w:szCs w:val="20"/>
              </w:rPr>
            </w:pPr>
            <w:r w:rsidRPr="006F145A">
              <w:rPr>
                <w:color w:val="auto"/>
                <w:sz w:val="20"/>
                <w:szCs w:val="20"/>
              </w:rPr>
              <w:t>Laguna</w:t>
            </w:r>
          </w:p>
        </w:tc>
        <w:tc>
          <w:tcPr>
            <w:tcW w:w="1995" w:type="dxa"/>
            <w:vAlign w:val="center"/>
          </w:tcPr>
          <w:p w:rsidR="006F145A" w:rsidRPr="006F145A" w:rsidRDefault="006F145A" w:rsidP="009E17EE">
            <w:pPr>
              <w:spacing w:after="0" w:line="240" w:lineRule="auto"/>
              <w:ind w:left="0" w:firstLine="0"/>
              <w:jc w:val="center"/>
              <w:rPr>
                <w:color w:val="auto"/>
                <w:sz w:val="20"/>
                <w:szCs w:val="20"/>
              </w:rPr>
            </w:pPr>
            <w:r w:rsidRPr="006F145A">
              <w:rPr>
                <w:color w:val="auto"/>
                <w:sz w:val="20"/>
                <w:szCs w:val="20"/>
              </w:rPr>
              <w:t>-</w:t>
            </w:r>
          </w:p>
        </w:tc>
        <w:tc>
          <w:tcPr>
            <w:tcW w:w="1995" w:type="dxa"/>
            <w:vAlign w:val="center"/>
          </w:tcPr>
          <w:p w:rsidR="006F145A" w:rsidRPr="006F145A" w:rsidRDefault="006F145A" w:rsidP="009E17EE">
            <w:pPr>
              <w:spacing w:after="0" w:line="240" w:lineRule="auto"/>
              <w:ind w:left="0" w:firstLine="0"/>
              <w:jc w:val="center"/>
              <w:rPr>
                <w:color w:val="auto"/>
                <w:sz w:val="20"/>
                <w:szCs w:val="20"/>
              </w:rPr>
            </w:pPr>
            <w:r>
              <w:rPr>
                <w:color w:val="auto"/>
                <w:sz w:val="20"/>
                <w:szCs w:val="20"/>
              </w:rPr>
              <w:t>-</w:t>
            </w:r>
          </w:p>
        </w:tc>
        <w:tc>
          <w:tcPr>
            <w:tcW w:w="2314" w:type="dxa"/>
            <w:vAlign w:val="center"/>
          </w:tcPr>
          <w:p w:rsidR="006F145A" w:rsidRPr="006F145A" w:rsidRDefault="006F145A" w:rsidP="009E17EE">
            <w:pPr>
              <w:spacing w:after="0" w:line="240" w:lineRule="auto"/>
              <w:ind w:left="0" w:right="0" w:firstLine="0"/>
              <w:jc w:val="center"/>
              <w:rPr>
                <w:color w:val="auto"/>
                <w:sz w:val="20"/>
                <w:szCs w:val="20"/>
              </w:rPr>
            </w:pPr>
          </w:p>
        </w:tc>
      </w:tr>
      <w:tr w:rsidR="006F145A" w:rsidRPr="006F145A" w:rsidTr="009E17EE">
        <w:tc>
          <w:tcPr>
            <w:tcW w:w="1594" w:type="dxa"/>
            <w:vMerge w:val="restart"/>
            <w:vAlign w:val="center"/>
          </w:tcPr>
          <w:p w:rsidR="006F145A" w:rsidRPr="008276C1" w:rsidRDefault="006F145A" w:rsidP="006F145A">
            <w:pPr>
              <w:spacing w:after="0" w:line="240" w:lineRule="auto"/>
              <w:ind w:left="0" w:firstLine="0"/>
              <w:jc w:val="center"/>
              <w:rPr>
                <w:color w:val="auto"/>
                <w:sz w:val="20"/>
                <w:szCs w:val="20"/>
              </w:rPr>
            </w:pPr>
            <w:r w:rsidRPr="006F145A">
              <w:rPr>
                <w:color w:val="auto"/>
                <w:sz w:val="20"/>
                <w:szCs w:val="20"/>
              </w:rPr>
              <w:t>Planalto Norte e Nordeste</w:t>
            </w:r>
          </w:p>
        </w:tc>
        <w:tc>
          <w:tcPr>
            <w:tcW w:w="1981" w:type="dxa"/>
            <w:vAlign w:val="center"/>
          </w:tcPr>
          <w:p w:rsidR="006F145A" w:rsidRPr="006F145A" w:rsidRDefault="006F145A" w:rsidP="006F145A">
            <w:pPr>
              <w:spacing w:after="0" w:line="240" w:lineRule="auto"/>
              <w:ind w:left="0" w:firstLine="0"/>
              <w:jc w:val="center"/>
              <w:rPr>
                <w:color w:val="auto"/>
                <w:sz w:val="20"/>
                <w:szCs w:val="20"/>
              </w:rPr>
            </w:pPr>
            <w:r w:rsidRPr="006F145A">
              <w:rPr>
                <w:color w:val="auto"/>
                <w:sz w:val="20"/>
                <w:szCs w:val="20"/>
              </w:rPr>
              <w:t>Nordeste</w:t>
            </w:r>
          </w:p>
        </w:tc>
        <w:tc>
          <w:tcPr>
            <w:tcW w:w="1995" w:type="dxa"/>
            <w:vAlign w:val="center"/>
          </w:tcPr>
          <w:p w:rsidR="006F145A" w:rsidRPr="006F145A" w:rsidRDefault="006F145A" w:rsidP="006F145A">
            <w:pPr>
              <w:spacing w:after="0" w:line="240" w:lineRule="auto"/>
              <w:ind w:left="0" w:firstLine="0"/>
              <w:jc w:val="center"/>
              <w:rPr>
                <w:color w:val="auto"/>
                <w:sz w:val="20"/>
                <w:szCs w:val="20"/>
              </w:rPr>
            </w:pPr>
            <w:r w:rsidRPr="006F145A">
              <w:rPr>
                <w:color w:val="auto"/>
                <w:sz w:val="20"/>
                <w:szCs w:val="20"/>
              </w:rPr>
              <w:t>Joinville (03) e Jaraguá (01)</w:t>
            </w:r>
          </w:p>
        </w:tc>
        <w:tc>
          <w:tcPr>
            <w:tcW w:w="1995" w:type="dxa"/>
            <w:vAlign w:val="center"/>
          </w:tcPr>
          <w:p w:rsidR="006F145A" w:rsidRPr="006F145A" w:rsidRDefault="006F145A" w:rsidP="006F145A">
            <w:pPr>
              <w:spacing w:after="0" w:line="240" w:lineRule="auto"/>
              <w:ind w:left="0" w:firstLine="0"/>
              <w:jc w:val="center"/>
              <w:rPr>
                <w:color w:val="auto"/>
                <w:sz w:val="20"/>
                <w:szCs w:val="20"/>
              </w:rPr>
            </w:pPr>
            <w:r w:rsidRPr="006F145A">
              <w:rPr>
                <w:color w:val="auto"/>
                <w:sz w:val="20"/>
                <w:szCs w:val="20"/>
              </w:rPr>
              <w:t>Joinville (02)</w:t>
            </w:r>
          </w:p>
        </w:tc>
        <w:tc>
          <w:tcPr>
            <w:tcW w:w="2314" w:type="dxa"/>
            <w:vAlign w:val="center"/>
          </w:tcPr>
          <w:p w:rsidR="006F145A" w:rsidRPr="006F145A" w:rsidRDefault="006F145A" w:rsidP="006F145A">
            <w:pPr>
              <w:spacing w:after="0" w:line="240" w:lineRule="auto"/>
              <w:ind w:left="0" w:right="0" w:firstLine="0"/>
              <w:jc w:val="center"/>
              <w:rPr>
                <w:color w:val="auto"/>
                <w:sz w:val="20"/>
                <w:szCs w:val="20"/>
              </w:rPr>
            </w:pPr>
            <w:r w:rsidRPr="006F145A">
              <w:rPr>
                <w:color w:val="auto"/>
                <w:sz w:val="20"/>
                <w:szCs w:val="20"/>
              </w:rPr>
              <w:t>Joinville (14)</w:t>
            </w:r>
          </w:p>
          <w:p w:rsidR="006F145A" w:rsidRPr="006F145A" w:rsidRDefault="006F145A" w:rsidP="006F145A">
            <w:pPr>
              <w:spacing w:after="0" w:line="240" w:lineRule="auto"/>
              <w:ind w:left="0" w:right="0" w:firstLine="0"/>
              <w:jc w:val="center"/>
              <w:rPr>
                <w:color w:val="auto"/>
                <w:sz w:val="20"/>
                <w:szCs w:val="20"/>
              </w:rPr>
            </w:pPr>
            <w:r w:rsidRPr="006F145A">
              <w:rPr>
                <w:color w:val="auto"/>
                <w:sz w:val="20"/>
                <w:szCs w:val="20"/>
              </w:rPr>
              <w:t>Jaraguá do Sul (05)</w:t>
            </w:r>
          </w:p>
        </w:tc>
      </w:tr>
      <w:tr w:rsidR="006F145A" w:rsidRPr="006F145A" w:rsidTr="009E17EE">
        <w:tc>
          <w:tcPr>
            <w:tcW w:w="1594" w:type="dxa"/>
            <w:vMerge/>
            <w:vAlign w:val="center"/>
          </w:tcPr>
          <w:p w:rsidR="006F145A" w:rsidRPr="006F145A" w:rsidRDefault="006F145A" w:rsidP="009E17EE">
            <w:pPr>
              <w:spacing w:after="0" w:line="240" w:lineRule="auto"/>
              <w:ind w:left="0" w:firstLine="0"/>
              <w:jc w:val="center"/>
              <w:rPr>
                <w:color w:val="auto"/>
                <w:sz w:val="20"/>
                <w:szCs w:val="20"/>
              </w:rPr>
            </w:pPr>
          </w:p>
        </w:tc>
        <w:tc>
          <w:tcPr>
            <w:tcW w:w="1981" w:type="dxa"/>
            <w:vAlign w:val="center"/>
          </w:tcPr>
          <w:p w:rsidR="006F145A" w:rsidRPr="006F145A" w:rsidRDefault="006F145A" w:rsidP="009E17EE">
            <w:pPr>
              <w:spacing w:after="0" w:line="240" w:lineRule="auto"/>
              <w:ind w:left="0" w:firstLine="0"/>
              <w:jc w:val="center"/>
              <w:rPr>
                <w:color w:val="auto"/>
                <w:sz w:val="20"/>
                <w:szCs w:val="20"/>
              </w:rPr>
            </w:pPr>
            <w:r w:rsidRPr="006F145A">
              <w:rPr>
                <w:color w:val="auto"/>
                <w:sz w:val="20"/>
                <w:szCs w:val="20"/>
              </w:rPr>
              <w:t>Planalto Norte</w:t>
            </w:r>
          </w:p>
        </w:tc>
        <w:tc>
          <w:tcPr>
            <w:tcW w:w="1995" w:type="dxa"/>
            <w:vAlign w:val="center"/>
          </w:tcPr>
          <w:p w:rsidR="006F145A" w:rsidRPr="006F145A" w:rsidRDefault="006F145A" w:rsidP="009E17EE">
            <w:pPr>
              <w:spacing w:after="0" w:line="240" w:lineRule="auto"/>
              <w:ind w:left="0" w:firstLine="0"/>
              <w:jc w:val="center"/>
              <w:rPr>
                <w:color w:val="auto"/>
                <w:sz w:val="20"/>
                <w:szCs w:val="20"/>
              </w:rPr>
            </w:pPr>
            <w:r w:rsidRPr="006F145A">
              <w:rPr>
                <w:color w:val="auto"/>
                <w:sz w:val="20"/>
                <w:szCs w:val="20"/>
              </w:rPr>
              <w:t>São Bento do Sul (02) e Mafra (01)</w:t>
            </w:r>
          </w:p>
        </w:tc>
        <w:tc>
          <w:tcPr>
            <w:tcW w:w="1995" w:type="dxa"/>
            <w:vAlign w:val="center"/>
          </w:tcPr>
          <w:p w:rsidR="006F145A" w:rsidRPr="006F145A" w:rsidRDefault="006F145A" w:rsidP="009E17EE">
            <w:pPr>
              <w:spacing w:after="0" w:line="240" w:lineRule="auto"/>
              <w:ind w:left="0" w:firstLine="0"/>
              <w:jc w:val="center"/>
              <w:rPr>
                <w:color w:val="auto"/>
                <w:sz w:val="20"/>
                <w:szCs w:val="20"/>
              </w:rPr>
            </w:pPr>
            <w:r>
              <w:rPr>
                <w:color w:val="auto"/>
                <w:sz w:val="20"/>
                <w:szCs w:val="20"/>
              </w:rPr>
              <w:t>-</w:t>
            </w:r>
          </w:p>
        </w:tc>
        <w:tc>
          <w:tcPr>
            <w:tcW w:w="2314" w:type="dxa"/>
            <w:vAlign w:val="center"/>
          </w:tcPr>
          <w:p w:rsidR="006F145A" w:rsidRPr="006F145A" w:rsidRDefault="006F145A" w:rsidP="009E17EE">
            <w:pPr>
              <w:spacing w:after="0" w:line="240" w:lineRule="auto"/>
              <w:ind w:left="0" w:right="0" w:firstLine="0"/>
              <w:jc w:val="center"/>
              <w:rPr>
                <w:color w:val="auto"/>
                <w:sz w:val="20"/>
                <w:szCs w:val="20"/>
              </w:rPr>
            </w:pPr>
            <w:r w:rsidRPr="006F145A">
              <w:rPr>
                <w:color w:val="auto"/>
                <w:sz w:val="20"/>
                <w:szCs w:val="20"/>
              </w:rPr>
              <w:t>São Bento do Sul (02)</w:t>
            </w:r>
          </w:p>
          <w:p w:rsidR="006F145A" w:rsidRPr="006F145A" w:rsidRDefault="006F145A" w:rsidP="009E17EE">
            <w:pPr>
              <w:spacing w:after="0" w:line="240" w:lineRule="auto"/>
              <w:ind w:left="0" w:right="0" w:firstLine="0"/>
              <w:jc w:val="center"/>
              <w:rPr>
                <w:color w:val="auto"/>
                <w:sz w:val="20"/>
                <w:szCs w:val="20"/>
              </w:rPr>
            </w:pPr>
            <w:r w:rsidRPr="006F145A">
              <w:rPr>
                <w:color w:val="auto"/>
                <w:sz w:val="20"/>
                <w:szCs w:val="20"/>
              </w:rPr>
              <w:t>Mafra (02)</w:t>
            </w:r>
          </w:p>
          <w:p w:rsidR="006F145A" w:rsidRPr="006F145A" w:rsidRDefault="006F145A" w:rsidP="009E17EE">
            <w:pPr>
              <w:spacing w:after="0" w:line="240" w:lineRule="auto"/>
              <w:ind w:left="0" w:right="0" w:firstLine="0"/>
              <w:jc w:val="center"/>
              <w:rPr>
                <w:color w:val="auto"/>
                <w:sz w:val="20"/>
                <w:szCs w:val="20"/>
              </w:rPr>
            </w:pPr>
            <w:r w:rsidRPr="006F145A">
              <w:rPr>
                <w:color w:val="auto"/>
                <w:sz w:val="20"/>
                <w:szCs w:val="20"/>
              </w:rPr>
              <w:t>Rio Negrinho (01)</w:t>
            </w:r>
          </w:p>
        </w:tc>
      </w:tr>
      <w:tr w:rsidR="006F145A" w:rsidRPr="006F145A" w:rsidTr="00BC1063">
        <w:tc>
          <w:tcPr>
            <w:tcW w:w="3575" w:type="dxa"/>
            <w:gridSpan w:val="2"/>
            <w:shd w:val="clear" w:color="auto" w:fill="D9D9D9" w:themeFill="background1" w:themeFillShade="D9"/>
            <w:vAlign w:val="center"/>
          </w:tcPr>
          <w:p w:rsidR="006F145A" w:rsidRPr="006F145A" w:rsidRDefault="006F145A" w:rsidP="006F145A">
            <w:pPr>
              <w:spacing w:after="0" w:line="240" w:lineRule="auto"/>
              <w:ind w:left="0" w:firstLine="0"/>
              <w:jc w:val="center"/>
              <w:rPr>
                <w:color w:val="auto"/>
                <w:sz w:val="20"/>
                <w:szCs w:val="20"/>
              </w:rPr>
            </w:pPr>
            <w:r w:rsidRPr="006F145A">
              <w:rPr>
                <w:b/>
                <w:color w:val="auto"/>
                <w:sz w:val="20"/>
                <w:szCs w:val="20"/>
              </w:rPr>
              <w:t>Total: 23 municípios</w:t>
            </w:r>
          </w:p>
        </w:tc>
        <w:tc>
          <w:tcPr>
            <w:tcW w:w="1995" w:type="dxa"/>
            <w:shd w:val="clear" w:color="auto" w:fill="D9D9D9" w:themeFill="background1" w:themeFillShade="D9"/>
            <w:vAlign w:val="center"/>
          </w:tcPr>
          <w:p w:rsidR="006F145A" w:rsidRPr="006F145A" w:rsidRDefault="006F145A" w:rsidP="006F145A">
            <w:pPr>
              <w:spacing w:after="0" w:line="240" w:lineRule="auto"/>
              <w:ind w:left="0" w:firstLine="0"/>
              <w:jc w:val="center"/>
              <w:rPr>
                <w:color w:val="auto"/>
                <w:sz w:val="20"/>
                <w:szCs w:val="20"/>
              </w:rPr>
            </w:pPr>
            <w:r w:rsidRPr="006F145A">
              <w:rPr>
                <w:b/>
                <w:color w:val="auto"/>
                <w:sz w:val="20"/>
                <w:szCs w:val="20"/>
              </w:rPr>
              <w:t>30 prestadores</w:t>
            </w:r>
          </w:p>
        </w:tc>
        <w:tc>
          <w:tcPr>
            <w:tcW w:w="1995" w:type="dxa"/>
            <w:shd w:val="clear" w:color="auto" w:fill="D9D9D9" w:themeFill="background1" w:themeFillShade="D9"/>
            <w:vAlign w:val="center"/>
          </w:tcPr>
          <w:p w:rsidR="006F145A" w:rsidRPr="006F145A" w:rsidRDefault="006F145A" w:rsidP="006F145A">
            <w:pPr>
              <w:spacing w:after="0" w:line="240" w:lineRule="auto"/>
              <w:ind w:left="0" w:firstLine="0"/>
              <w:jc w:val="center"/>
              <w:rPr>
                <w:color w:val="auto"/>
                <w:sz w:val="20"/>
                <w:szCs w:val="20"/>
              </w:rPr>
            </w:pPr>
            <w:r w:rsidRPr="006F145A">
              <w:rPr>
                <w:b/>
                <w:color w:val="auto"/>
                <w:sz w:val="20"/>
                <w:szCs w:val="20"/>
              </w:rPr>
              <w:t>07 prestadores</w:t>
            </w:r>
          </w:p>
        </w:tc>
        <w:tc>
          <w:tcPr>
            <w:tcW w:w="2314" w:type="dxa"/>
            <w:shd w:val="clear" w:color="auto" w:fill="D9D9D9" w:themeFill="background1" w:themeFillShade="D9"/>
            <w:vAlign w:val="center"/>
          </w:tcPr>
          <w:p w:rsidR="006F145A" w:rsidRPr="006F145A" w:rsidRDefault="006F145A" w:rsidP="006F145A">
            <w:pPr>
              <w:spacing w:after="0" w:line="240" w:lineRule="auto"/>
              <w:ind w:left="0" w:right="0" w:firstLine="0"/>
              <w:jc w:val="center"/>
              <w:rPr>
                <w:color w:val="auto"/>
                <w:sz w:val="20"/>
                <w:szCs w:val="20"/>
              </w:rPr>
            </w:pPr>
            <w:r w:rsidRPr="006F145A">
              <w:rPr>
                <w:b/>
                <w:color w:val="auto"/>
                <w:sz w:val="20"/>
                <w:szCs w:val="20"/>
              </w:rPr>
              <w:t>102 prestadores médicos nefrologistas</w:t>
            </w:r>
          </w:p>
        </w:tc>
      </w:tr>
    </w:tbl>
    <w:p w:rsidR="00BF3B1E" w:rsidRPr="00D93F62" w:rsidRDefault="00D93F62" w:rsidP="00395BAF">
      <w:pPr>
        <w:spacing w:beforeAutospacing="1" w:afterAutospacing="1"/>
        <w:ind w:firstLine="841"/>
        <w:rPr>
          <w:color w:val="auto"/>
          <w:sz w:val="20"/>
          <w:szCs w:val="20"/>
        </w:rPr>
      </w:pPr>
      <w:r w:rsidRPr="00D93F62">
        <w:rPr>
          <w:color w:val="auto"/>
          <w:sz w:val="20"/>
          <w:szCs w:val="20"/>
        </w:rPr>
        <w:t>Fonte: GEPSA/SUG/SES/SC, 2018</w:t>
      </w:r>
    </w:p>
    <w:p w:rsidR="00933C76" w:rsidRPr="0082095F" w:rsidRDefault="005C7512" w:rsidP="001D3361">
      <w:pPr>
        <w:spacing w:after="120" w:line="360" w:lineRule="auto"/>
        <w:ind w:left="0" w:right="0" w:firstLine="851"/>
        <w:rPr>
          <w:color w:val="auto"/>
        </w:rPr>
      </w:pPr>
      <w:r w:rsidRPr="000C2418">
        <w:rPr>
          <w:color w:val="auto"/>
        </w:rPr>
        <w:t xml:space="preserve">As clínicas do Estado de Santa Catarina que prestam atenção especializada em DRC com hemodiálise e atenção em DRC com diálise peritoneal são unidades habilitadas para atenção </w:t>
      </w:r>
      <w:proofErr w:type="gramStart"/>
      <w:r w:rsidRPr="000C2418">
        <w:rPr>
          <w:color w:val="auto"/>
        </w:rPr>
        <w:t>a</w:t>
      </w:r>
      <w:proofErr w:type="gramEnd"/>
      <w:r w:rsidRPr="000C2418">
        <w:rPr>
          <w:color w:val="auto"/>
        </w:rPr>
        <w:t xml:space="preserve"> pessoa com doença renal crônica em SC. Destas Unidades</w:t>
      </w:r>
      <w:r w:rsidR="006C3BFB">
        <w:rPr>
          <w:color w:val="auto"/>
        </w:rPr>
        <w:t>,</w:t>
      </w:r>
      <w:r w:rsidRPr="000C2418">
        <w:rPr>
          <w:color w:val="auto"/>
        </w:rPr>
        <w:t xml:space="preserve"> as que realizam diálise peritoneal, também realizam hemodiálise. </w:t>
      </w:r>
      <w:r w:rsidR="00281311" w:rsidRPr="000C2418">
        <w:rPr>
          <w:color w:val="auto"/>
        </w:rPr>
        <w:t xml:space="preserve">Em relação </w:t>
      </w:r>
      <w:proofErr w:type="gramStart"/>
      <w:r w:rsidR="00281311" w:rsidRPr="000C2418">
        <w:rPr>
          <w:color w:val="auto"/>
        </w:rPr>
        <w:t>a</w:t>
      </w:r>
      <w:proofErr w:type="gramEnd"/>
      <w:r w:rsidR="00281311" w:rsidRPr="000C2418">
        <w:rPr>
          <w:color w:val="auto"/>
        </w:rPr>
        <w:t xml:space="preserve"> assistência ambulatorial especializada vem sendo realizada por 2</w:t>
      </w:r>
      <w:r w:rsidR="007A251D" w:rsidRPr="000C2418">
        <w:rPr>
          <w:color w:val="auto"/>
        </w:rPr>
        <w:t>8</w:t>
      </w:r>
      <w:r w:rsidR="00795276">
        <w:rPr>
          <w:color w:val="auto"/>
        </w:rPr>
        <w:t xml:space="preserve"> (vinte e oito)</w:t>
      </w:r>
      <w:r w:rsidR="00281311" w:rsidRPr="000C2418">
        <w:rPr>
          <w:color w:val="auto"/>
        </w:rPr>
        <w:t xml:space="preserve"> prestadores</w:t>
      </w:r>
      <w:r w:rsidR="007A251D" w:rsidRPr="000C2418">
        <w:rPr>
          <w:color w:val="auto"/>
        </w:rPr>
        <w:t xml:space="preserve">. As Unidades de Diálise que não prestam assistência ambulatorial especializada </w:t>
      </w:r>
      <w:r w:rsidR="00C3425E" w:rsidRPr="000C2418">
        <w:rPr>
          <w:color w:val="auto"/>
        </w:rPr>
        <w:t>estão localizadas nos municípios de</w:t>
      </w:r>
      <w:r w:rsidR="007A251D" w:rsidRPr="000C2418">
        <w:rPr>
          <w:color w:val="auto"/>
        </w:rPr>
        <w:t xml:space="preserve"> Tubarão</w:t>
      </w:r>
      <w:r w:rsidR="003E04ED" w:rsidRPr="000C2418">
        <w:rPr>
          <w:color w:val="auto"/>
        </w:rPr>
        <w:t xml:space="preserve"> e</w:t>
      </w:r>
      <w:r w:rsidR="007A251D" w:rsidRPr="000C2418">
        <w:rPr>
          <w:color w:val="auto"/>
        </w:rPr>
        <w:t xml:space="preserve"> Lages</w:t>
      </w:r>
      <w:r w:rsidR="003E04ED" w:rsidRPr="000C2418">
        <w:rPr>
          <w:color w:val="auto"/>
        </w:rPr>
        <w:t xml:space="preserve">. </w:t>
      </w:r>
      <w:r w:rsidR="007A251D" w:rsidRPr="000C2418">
        <w:rPr>
          <w:color w:val="auto"/>
        </w:rPr>
        <w:t xml:space="preserve">Os médicos nefrologistas que vem atendendo </w:t>
      </w:r>
      <w:r w:rsidR="00C3425E" w:rsidRPr="000C2418">
        <w:rPr>
          <w:color w:val="auto"/>
        </w:rPr>
        <w:t>a região de Lages</w:t>
      </w:r>
      <w:r w:rsidR="007A251D" w:rsidRPr="000C2418">
        <w:rPr>
          <w:color w:val="auto"/>
        </w:rPr>
        <w:t xml:space="preserve"> são médicos nefrologistas da rede </w:t>
      </w:r>
      <w:r w:rsidR="007A251D" w:rsidRPr="000C2418">
        <w:rPr>
          <w:color w:val="auto"/>
        </w:rPr>
        <w:lastRenderedPageBreak/>
        <w:t>municipal. O Município de Tubarão</w:t>
      </w:r>
      <w:r w:rsidR="00C3425E" w:rsidRPr="000C2418">
        <w:rPr>
          <w:color w:val="auto"/>
        </w:rPr>
        <w:t>,</w:t>
      </w:r>
      <w:r w:rsidR="007A251D" w:rsidRPr="000C2418">
        <w:rPr>
          <w:color w:val="auto"/>
        </w:rPr>
        <w:t xml:space="preserve"> embora</w:t>
      </w:r>
      <w:r w:rsidR="00C3425E" w:rsidRPr="000C2418">
        <w:rPr>
          <w:color w:val="auto"/>
        </w:rPr>
        <w:t>,</w:t>
      </w:r>
      <w:r w:rsidR="007A251D" w:rsidRPr="000C2418">
        <w:rPr>
          <w:color w:val="auto"/>
        </w:rPr>
        <w:t xml:space="preserve"> </w:t>
      </w:r>
      <w:proofErr w:type="gramStart"/>
      <w:r w:rsidR="007A251D" w:rsidRPr="000C2418">
        <w:rPr>
          <w:color w:val="auto"/>
        </w:rPr>
        <w:t>d</w:t>
      </w:r>
      <w:r w:rsidR="00C3425E" w:rsidRPr="000C2418">
        <w:rPr>
          <w:color w:val="auto"/>
        </w:rPr>
        <w:t>i</w:t>
      </w:r>
      <w:r w:rsidR="007A251D" w:rsidRPr="000C2418">
        <w:rPr>
          <w:color w:val="auto"/>
        </w:rPr>
        <w:t>sponha</w:t>
      </w:r>
      <w:proofErr w:type="gramEnd"/>
      <w:r w:rsidR="007A251D" w:rsidRPr="000C2418">
        <w:rPr>
          <w:color w:val="auto"/>
        </w:rPr>
        <w:t xml:space="preserve"> na rede SUS de dois </w:t>
      </w:r>
      <w:r w:rsidR="00C3425E" w:rsidRPr="000C2418">
        <w:rPr>
          <w:color w:val="auto"/>
        </w:rPr>
        <w:t>médicos n</w:t>
      </w:r>
      <w:r w:rsidR="007A251D" w:rsidRPr="000C2418">
        <w:rPr>
          <w:color w:val="auto"/>
        </w:rPr>
        <w:t>efrologistas</w:t>
      </w:r>
      <w:r w:rsidR="00C3425E" w:rsidRPr="000C2418">
        <w:rPr>
          <w:color w:val="auto"/>
        </w:rPr>
        <w:t>,</w:t>
      </w:r>
      <w:r w:rsidR="007A251D" w:rsidRPr="000C2418">
        <w:rPr>
          <w:color w:val="auto"/>
        </w:rPr>
        <w:t xml:space="preserve"> os pacientes estão sendo encaminhados para o município de Florianópolis, estabelecendo demanda reprimida na região </w:t>
      </w:r>
      <w:r w:rsidR="007A251D" w:rsidRPr="0082095F">
        <w:rPr>
          <w:color w:val="auto"/>
        </w:rPr>
        <w:t xml:space="preserve">de origem. </w:t>
      </w:r>
      <w:r w:rsidR="006C3BFB" w:rsidRPr="0082095F">
        <w:rPr>
          <w:color w:val="auto"/>
        </w:rPr>
        <w:t>Nessas regiões duas novas unidades de diálise solicitaram habilitação e deve sanar os problemas dessas regiões de saúde.</w:t>
      </w:r>
    </w:p>
    <w:p w:rsidR="00933C76" w:rsidRPr="0082095F" w:rsidRDefault="003E04ED" w:rsidP="001D3361">
      <w:pPr>
        <w:spacing w:after="120" w:line="360" w:lineRule="auto"/>
        <w:ind w:left="0" w:right="0" w:firstLine="851"/>
        <w:rPr>
          <w:color w:val="auto"/>
        </w:rPr>
      </w:pPr>
      <w:r w:rsidRPr="0082095F">
        <w:rPr>
          <w:color w:val="auto"/>
        </w:rPr>
        <w:t xml:space="preserve">A seguir listamos as 19 Unidades de Diálise que solicitaram habilitação </w:t>
      </w:r>
      <w:r w:rsidR="006C3BFB" w:rsidRPr="0082095F">
        <w:rPr>
          <w:color w:val="auto"/>
        </w:rPr>
        <w:t xml:space="preserve">com o impacto financeiro, </w:t>
      </w:r>
      <w:r w:rsidRPr="0082095F">
        <w:rPr>
          <w:color w:val="auto"/>
        </w:rPr>
        <w:t>no código 15.06</w:t>
      </w:r>
      <w:r w:rsidR="006C3BFB" w:rsidRPr="0082095F">
        <w:rPr>
          <w:color w:val="auto"/>
        </w:rPr>
        <w:t>,</w:t>
      </w:r>
      <w:r w:rsidRPr="0082095F">
        <w:rPr>
          <w:color w:val="auto"/>
        </w:rPr>
        <w:t xml:space="preserve"> de acordo com as Portarias MS nº 1</w:t>
      </w:r>
      <w:r w:rsidR="00BC1063">
        <w:rPr>
          <w:color w:val="auto"/>
        </w:rPr>
        <w:t>.</w:t>
      </w:r>
      <w:r w:rsidRPr="0082095F">
        <w:rPr>
          <w:color w:val="auto"/>
        </w:rPr>
        <w:t xml:space="preserve">675/18 e nº </w:t>
      </w:r>
      <w:r w:rsidR="00851CFD" w:rsidRPr="0082095F">
        <w:rPr>
          <w:color w:val="auto"/>
        </w:rPr>
        <w:t>3</w:t>
      </w:r>
      <w:r w:rsidR="00BC1063">
        <w:rPr>
          <w:color w:val="auto"/>
        </w:rPr>
        <w:t>.</w:t>
      </w:r>
      <w:r w:rsidR="00851CFD" w:rsidRPr="0082095F">
        <w:rPr>
          <w:color w:val="auto"/>
        </w:rPr>
        <w:t>415/2018</w:t>
      </w:r>
      <w:r w:rsidR="0044779D" w:rsidRPr="0082095F">
        <w:rPr>
          <w:color w:val="auto"/>
        </w:rPr>
        <w:t xml:space="preserve">, cujos processos estão </w:t>
      </w:r>
      <w:r w:rsidR="006C3BFB" w:rsidRPr="0082095F">
        <w:rPr>
          <w:color w:val="auto"/>
        </w:rPr>
        <w:t xml:space="preserve">em </w:t>
      </w:r>
      <w:r w:rsidR="0044779D" w:rsidRPr="0082095F">
        <w:rPr>
          <w:color w:val="auto"/>
        </w:rPr>
        <w:t>tramitação no Ministério da Saúde.</w:t>
      </w:r>
    </w:p>
    <w:p w:rsidR="009A0CB3" w:rsidRDefault="009A0CB3" w:rsidP="001D3361">
      <w:pPr>
        <w:pStyle w:val="Legenda"/>
        <w:spacing w:after="120" w:line="360" w:lineRule="auto"/>
        <w:ind w:firstLine="851"/>
        <w:jc w:val="both"/>
        <w:rPr>
          <w:rFonts w:ascii="Arial" w:hAnsi="Arial" w:cs="Arial"/>
          <w:b w:val="0"/>
          <w:sz w:val="24"/>
          <w:szCs w:val="24"/>
        </w:rPr>
      </w:pPr>
    </w:p>
    <w:p w:rsidR="00933C76" w:rsidRPr="009A0CB3" w:rsidRDefault="009A0CB3" w:rsidP="001D3361">
      <w:pPr>
        <w:pStyle w:val="Legenda"/>
        <w:spacing w:after="120" w:line="360" w:lineRule="auto"/>
        <w:ind w:firstLine="851"/>
        <w:jc w:val="both"/>
        <w:rPr>
          <w:rFonts w:ascii="Arial" w:hAnsi="Arial" w:cs="Arial"/>
          <w:b w:val="0"/>
          <w:color w:val="auto"/>
          <w:sz w:val="24"/>
          <w:szCs w:val="24"/>
        </w:rPr>
      </w:pPr>
      <w:bookmarkStart w:id="140" w:name="_Toc531093661"/>
      <w:r w:rsidRPr="009A0CB3">
        <w:rPr>
          <w:rFonts w:ascii="Arial" w:hAnsi="Arial" w:cs="Arial"/>
          <w:b w:val="0"/>
          <w:sz w:val="24"/>
          <w:szCs w:val="24"/>
        </w:rPr>
        <w:t xml:space="preserve">Quadro </w:t>
      </w:r>
      <w:r w:rsidR="007F6203" w:rsidRPr="009A0CB3">
        <w:rPr>
          <w:rFonts w:ascii="Arial" w:hAnsi="Arial" w:cs="Arial"/>
          <w:b w:val="0"/>
          <w:sz w:val="24"/>
          <w:szCs w:val="24"/>
        </w:rPr>
        <w:fldChar w:fldCharType="begin"/>
      </w:r>
      <w:r w:rsidRPr="009A0CB3">
        <w:rPr>
          <w:rFonts w:ascii="Arial" w:hAnsi="Arial" w:cs="Arial"/>
          <w:b w:val="0"/>
          <w:sz w:val="24"/>
          <w:szCs w:val="24"/>
        </w:rPr>
        <w:instrText xml:space="preserve"> SEQ Quadro \* ARABIC </w:instrText>
      </w:r>
      <w:r w:rsidR="007F6203" w:rsidRPr="009A0CB3">
        <w:rPr>
          <w:rFonts w:ascii="Arial" w:hAnsi="Arial" w:cs="Arial"/>
          <w:b w:val="0"/>
          <w:sz w:val="24"/>
          <w:szCs w:val="24"/>
        </w:rPr>
        <w:fldChar w:fldCharType="separate"/>
      </w:r>
      <w:r w:rsidR="005A1E40">
        <w:rPr>
          <w:rFonts w:ascii="Arial" w:hAnsi="Arial" w:cs="Arial"/>
          <w:b w:val="0"/>
          <w:noProof/>
          <w:sz w:val="24"/>
          <w:szCs w:val="24"/>
        </w:rPr>
        <w:t>34</w:t>
      </w:r>
      <w:r w:rsidR="007F6203" w:rsidRPr="009A0CB3">
        <w:rPr>
          <w:rFonts w:ascii="Arial" w:hAnsi="Arial" w:cs="Arial"/>
          <w:b w:val="0"/>
          <w:sz w:val="24"/>
          <w:szCs w:val="24"/>
        </w:rPr>
        <w:fldChar w:fldCharType="end"/>
      </w:r>
      <w:r w:rsidRPr="009A0CB3">
        <w:rPr>
          <w:rFonts w:ascii="Arial" w:hAnsi="Arial" w:cs="Arial"/>
          <w:b w:val="0"/>
          <w:sz w:val="24"/>
          <w:szCs w:val="24"/>
        </w:rPr>
        <w:t xml:space="preserve">: </w:t>
      </w:r>
      <w:r w:rsidRPr="009A0CB3">
        <w:rPr>
          <w:rFonts w:ascii="Arial" w:hAnsi="Arial" w:cs="Arial"/>
          <w:b w:val="0"/>
          <w:color w:val="auto"/>
          <w:sz w:val="24"/>
          <w:szCs w:val="24"/>
        </w:rPr>
        <w:t>Unidades de Diálise que solicitaram habilitação com o impacto financeiro, no código 15.06, de acordo com as Portarias MS nº 1</w:t>
      </w:r>
      <w:r w:rsidR="00BC1063">
        <w:rPr>
          <w:rFonts w:ascii="Arial" w:hAnsi="Arial" w:cs="Arial"/>
          <w:b w:val="0"/>
          <w:color w:val="auto"/>
          <w:sz w:val="24"/>
          <w:szCs w:val="24"/>
        </w:rPr>
        <w:t>.</w:t>
      </w:r>
      <w:r w:rsidRPr="009A0CB3">
        <w:rPr>
          <w:rFonts w:ascii="Arial" w:hAnsi="Arial" w:cs="Arial"/>
          <w:b w:val="0"/>
          <w:color w:val="auto"/>
          <w:sz w:val="24"/>
          <w:szCs w:val="24"/>
        </w:rPr>
        <w:t>675/18 e nº 3</w:t>
      </w:r>
      <w:r w:rsidR="00BC1063">
        <w:rPr>
          <w:rFonts w:ascii="Arial" w:hAnsi="Arial" w:cs="Arial"/>
          <w:b w:val="0"/>
          <w:color w:val="auto"/>
          <w:sz w:val="24"/>
          <w:szCs w:val="24"/>
        </w:rPr>
        <w:t>.</w:t>
      </w:r>
      <w:r w:rsidRPr="009A0CB3">
        <w:rPr>
          <w:rFonts w:ascii="Arial" w:hAnsi="Arial" w:cs="Arial"/>
          <w:b w:val="0"/>
          <w:color w:val="auto"/>
          <w:sz w:val="24"/>
          <w:szCs w:val="24"/>
        </w:rPr>
        <w:t>415/2018, com processos em tramitação no Ministério da Saúde</w:t>
      </w:r>
      <w:bookmarkEnd w:id="140"/>
    </w:p>
    <w:tbl>
      <w:tblPr>
        <w:tblW w:w="1138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tblPr>
      <w:tblGrid>
        <w:gridCol w:w="852"/>
        <w:gridCol w:w="1986"/>
        <w:gridCol w:w="1417"/>
        <w:gridCol w:w="1150"/>
        <w:gridCol w:w="1316"/>
        <w:gridCol w:w="724"/>
        <w:gridCol w:w="795"/>
        <w:gridCol w:w="854"/>
        <w:gridCol w:w="989"/>
        <w:gridCol w:w="1298"/>
      </w:tblGrid>
      <w:tr w:rsidR="00CB0524" w:rsidRPr="00917A26" w:rsidTr="00917A26">
        <w:trPr>
          <w:trHeight w:val="525"/>
          <w:tblHeader/>
          <w:jc w:val="center"/>
        </w:trPr>
        <w:tc>
          <w:tcPr>
            <w:tcW w:w="852" w:type="dxa"/>
            <w:shd w:val="clear" w:color="000000" w:fill="BFBFBF"/>
            <w:noWrap/>
            <w:vAlign w:val="center"/>
            <w:hideMark/>
          </w:tcPr>
          <w:p w:rsidR="00B34E58" w:rsidRPr="00917A26" w:rsidRDefault="00B34E58" w:rsidP="009A0CB3">
            <w:pPr>
              <w:spacing w:after="0" w:line="240" w:lineRule="auto"/>
              <w:ind w:left="-4" w:right="0" w:firstLine="4"/>
              <w:jc w:val="left"/>
              <w:rPr>
                <w:b/>
                <w:bCs/>
                <w:color w:val="auto"/>
                <w:sz w:val="16"/>
                <w:szCs w:val="16"/>
              </w:rPr>
            </w:pPr>
            <w:r w:rsidRPr="00917A26">
              <w:rPr>
                <w:b/>
                <w:bCs/>
                <w:color w:val="auto"/>
                <w:sz w:val="16"/>
                <w:szCs w:val="16"/>
              </w:rPr>
              <w:t>CNES</w:t>
            </w:r>
          </w:p>
        </w:tc>
        <w:tc>
          <w:tcPr>
            <w:tcW w:w="1986" w:type="dxa"/>
            <w:shd w:val="clear" w:color="000000" w:fill="BFBFBF"/>
            <w:noWrap/>
            <w:vAlign w:val="center"/>
            <w:hideMark/>
          </w:tcPr>
          <w:p w:rsidR="00B34E58" w:rsidRPr="00917A26" w:rsidRDefault="009A0CB3" w:rsidP="009A0CB3">
            <w:pPr>
              <w:spacing w:after="0" w:line="240" w:lineRule="auto"/>
              <w:ind w:right="0"/>
              <w:jc w:val="left"/>
              <w:rPr>
                <w:b/>
                <w:bCs/>
                <w:color w:val="auto"/>
                <w:sz w:val="16"/>
                <w:szCs w:val="16"/>
              </w:rPr>
            </w:pPr>
            <w:r w:rsidRPr="00917A26">
              <w:rPr>
                <w:b/>
                <w:bCs/>
                <w:color w:val="auto"/>
                <w:sz w:val="16"/>
                <w:szCs w:val="16"/>
              </w:rPr>
              <w:t>Estabelecimento</w:t>
            </w:r>
          </w:p>
        </w:tc>
        <w:tc>
          <w:tcPr>
            <w:tcW w:w="1417" w:type="dxa"/>
            <w:shd w:val="clear" w:color="000000" w:fill="BFBFBF"/>
            <w:noWrap/>
            <w:vAlign w:val="center"/>
            <w:hideMark/>
          </w:tcPr>
          <w:p w:rsidR="00B34E58" w:rsidRPr="00917A26" w:rsidRDefault="009A0CB3" w:rsidP="00917A26">
            <w:pPr>
              <w:spacing w:after="0" w:line="240" w:lineRule="auto"/>
              <w:ind w:right="0"/>
              <w:jc w:val="center"/>
              <w:rPr>
                <w:b/>
                <w:bCs/>
                <w:color w:val="auto"/>
                <w:sz w:val="16"/>
                <w:szCs w:val="16"/>
              </w:rPr>
            </w:pPr>
            <w:r w:rsidRPr="00917A26">
              <w:rPr>
                <w:b/>
                <w:bCs/>
                <w:color w:val="auto"/>
                <w:sz w:val="16"/>
                <w:szCs w:val="16"/>
              </w:rPr>
              <w:t>Município</w:t>
            </w:r>
          </w:p>
        </w:tc>
        <w:tc>
          <w:tcPr>
            <w:tcW w:w="1150" w:type="dxa"/>
            <w:shd w:val="clear" w:color="000000" w:fill="BFBFBF"/>
            <w:vAlign w:val="center"/>
          </w:tcPr>
          <w:p w:rsidR="00B34E58" w:rsidRPr="00917A26" w:rsidRDefault="00B34E58" w:rsidP="009A0CB3">
            <w:pPr>
              <w:spacing w:after="0" w:line="240" w:lineRule="auto"/>
              <w:ind w:right="0"/>
              <w:jc w:val="center"/>
              <w:rPr>
                <w:b/>
                <w:bCs/>
                <w:color w:val="auto"/>
                <w:sz w:val="16"/>
                <w:szCs w:val="16"/>
              </w:rPr>
            </w:pPr>
            <w:r w:rsidRPr="00917A26">
              <w:rPr>
                <w:b/>
                <w:color w:val="auto"/>
                <w:sz w:val="16"/>
                <w:szCs w:val="16"/>
              </w:rPr>
              <w:t>Grupo de habilitação 15</w:t>
            </w:r>
          </w:p>
        </w:tc>
        <w:tc>
          <w:tcPr>
            <w:tcW w:w="1316" w:type="dxa"/>
            <w:shd w:val="clear" w:color="000000" w:fill="BFBFBF"/>
            <w:noWrap/>
            <w:vAlign w:val="center"/>
            <w:hideMark/>
          </w:tcPr>
          <w:p w:rsidR="00B34E58" w:rsidRPr="00917A26" w:rsidRDefault="00B34E58" w:rsidP="009A0CB3">
            <w:pPr>
              <w:spacing w:after="0" w:line="240" w:lineRule="auto"/>
              <w:ind w:right="0"/>
              <w:jc w:val="center"/>
              <w:rPr>
                <w:b/>
                <w:bCs/>
                <w:color w:val="auto"/>
                <w:sz w:val="16"/>
                <w:szCs w:val="16"/>
              </w:rPr>
            </w:pPr>
            <w:r w:rsidRPr="00917A26">
              <w:rPr>
                <w:b/>
                <w:bCs/>
                <w:color w:val="auto"/>
                <w:sz w:val="16"/>
                <w:szCs w:val="16"/>
              </w:rPr>
              <w:t>Financeiro I</w:t>
            </w:r>
          </w:p>
        </w:tc>
        <w:tc>
          <w:tcPr>
            <w:tcW w:w="724" w:type="dxa"/>
            <w:shd w:val="clear" w:color="000000" w:fill="BFBFBF"/>
            <w:vAlign w:val="center"/>
            <w:hideMark/>
          </w:tcPr>
          <w:p w:rsidR="00B34E58" w:rsidRPr="00917A26" w:rsidRDefault="00B34E58" w:rsidP="009A0CB3">
            <w:pPr>
              <w:spacing w:after="0" w:line="240" w:lineRule="auto"/>
              <w:ind w:right="0"/>
              <w:jc w:val="center"/>
              <w:rPr>
                <w:b/>
                <w:bCs/>
                <w:color w:val="auto"/>
                <w:sz w:val="16"/>
                <w:szCs w:val="16"/>
              </w:rPr>
            </w:pPr>
            <w:r w:rsidRPr="00917A26">
              <w:rPr>
                <w:b/>
                <w:bCs/>
                <w:color w:val="auto"/>
                <w:sz w:val="16"/>
                <w:szCs w:val="16"/>
              </w:rPr>
              <w:t xml:space="preserve">Estágio </w:t>
            </w:r>
            <w:proofErr w:type="gramStart"/>
            <w:r w:rsidRPr="00917A26">
              <w:rPr>
                <w:b/>
                <w:bCs/>
                <w:color w:val="auto"/>
                <w:sz w:val="16"/>
                <w:szCs w:val="16"/>
              </w:rPr>
              <w:t>4</w:t>
            </w:r>
            <w:proofErr w:type="gramEnd"/>
          </w:p>
        </w:tc>
        <w:tc>
          <w:tcPr>
            <w:tcW w:w="795" w:type="dxa"/>
            <w:shd w:val="clear" w:color="000000" w:fill="BFBFBF"/>
            <w:vAlign w:val="center"/>
            <w:hideMark/>
          </w:tcPr>
          <w:p w:rsidR="00B34E58" w:rsidRPr="00917A26" w:rsidRDefault="00B34E58" w:rsidP="009A0CB3">
            <w:pPr>
              <w:spacing w:after="0" w:line="240" w:lineRule="auto"/>
              <w:ind w:right="0"/>
              <w:jc w:val="center"/>
              <w:rPr>
                <w:b/>
                <w:bCs/>
                <w:color w:val="auto"/>
                <w:sz w:val="16"/>
                <w:szCs w:val="16"/>
              </w:rPr>
            </w:pPr>
            <w:r w:rsidRPr="00917A26">
              <w:rPr>
                <w:b/>
                <w:bCs/>
                <w:color w:val="auto"/>
                <w:sz w:val="16"/>
                <w:szCs w:val="16"/>
              </w:rPr>
              <w:t xml:space="preserve">Estágio </w:t>
            </w:r>
            <w:proofErr w:type="gramStart"/>
            <w:r w:rsidRPr="00917A26">
              <w:rPr>
                <w:b/>
                <w:bCs/>
                <w:color w:val="auto"/>
                <w:sz w:val="16"/>
                <w:szCs w:val="16"/>
              </w:rPr>
              <w:t>5</w:t>
            </w:r>
            <w:proofErr w:type="gramEnd"/>
          </w:p>
        </w:tc>
        <w:tc>
          <w:tcPr>
            <w:tcW w:w="854" w:type="dxa"/>
            <w:shd w:val="clear" w:color="000000" w:fill="BFBFBF"/>
            <w:noWrap/>
            <w:vAlign w:val="center"/>
            <w:hideMark/>
          </w:tcPr>
          <w:p w:rsidR="00B34E58" w:rsidRPr="00917A26" w:rsidRDefault="00B34E58" w:rsidP="009A0CB3">
            <w:pPr>
              <w:spacing w:after="0" w:line="240" w:lineRule="auto"/>
              <w:ind w:right="0"/>
              <w:jc w:val="center"/>
              <w:rPr>
                <w:b/>
                <w:bCs/>
                <w:color w:val="auto"/>
                <w:sz w:val="16"/>
                <w:szCs w:val="16"/>
              </w:rPr>
            </w:pPr>
            <w:r w:rsidRPr="00917A26">
              <w:rPr>
                <w:b/>
                <w:bCs/>
                <w:color w:val="auto"/>
                <w:sz w:val="16"/>
                <w:szCs w:val="16"/>
              </w:rPr>
              <w:t>Total</w:t>
            </w:r>
          </w:p>
        </w:tc>
        <w:tc>
          <w:tcPr>
            <w:tcW w:w="989" w:type="dxa"/>
            <w:shd w:val="clear" w:color="000000" w:fill="BFBFBF"/>
            <w:noWrap/>
            <w:vAlign w:val="center"/>
            <w:hideMark/>
          </w:tcPr>
          <w:p w:rsidR="00B34E58" w:rsidRPr="00917A26" w:rsidRDefault="00B34E58" w:rsidP="009A0CB3">
            <w:pPr>
              <w:spacing w:after="0" w:line="240" w:lineRule="auto"/>
              <w:ind w:right="0"/>
              <w:jc w:val="center"/>
              <w:rPr>
                <w:b/>
                <w:bCs/>
                <w:color w:val="auto"/>
                <w:sz w:val="16"/>
                <w:szCs w:val="16"/>
              </w:rPr>
            </w:pPr>
            <w:r w:rsidRPr="00917A26">
              <w:rPr>
                <w:b/>
                <w:bCs/>
                <w:color w:val="auto"/>
                <w:sz w:val="16"/>
                <w:szCs w:val="16"/>
              </w:rPr>
              <w:t>Financeiro II</w:t>
            </w:r>
          </w:p>
        </w:tc>
        <w:tc>
          <w:tcPr>
            <w:tcW w:w="1298" w:type="dxa"/>
            <w:shd w:val="clear" w:color="000000" w:fill="BFBFBF"/>
            <w:vAlign w:val="center"/>
            <w:hideMark/>
          </w:tcPr>
          <w:p w:rsidR="00B34E58" w:rsidRPr="00917A26" w:rsidRDefault="00B34E58" w:rsidP="009A0CB3">
            <w:pPr>
              <w:spacing w:after="0" w:line="240" w:lineRule="auto"/>
              <w:ind w:right="0"/>
              <w:jc w:val="center"/>
              <w:rPr>
                <w:b/>
                <w:bCs/>
                <w:color w:val="auto"/>
                <w:sz w:val="16"/>
                <w:szCs w:val="16"/>
              </w:rPr>
            </w:pPr>
            <w:r w:rsidRPr="00917A26">
              <w:rPr>
                <w:b/>
                <w:bCs/>
                <w:color w:val="auto"/>
                <w:sz w:val="16"/>
                <w:szCs w:val="16"/>
              </w:rPr>
              <w:t>Total Financeiro</w:t>
            </w:r>
          </w:p>
        </w:tc>
      </w:tr>
      <w:tr w:rsidR="00917A26" w:rsidRPr="00917A26" w:rsidTr="00917A26">
        <w:trPr>
          <w:trHeight w:val="315"/>
          <w:jc w:val="center"/>
        </w:trPr>
        <w:tc>
          <w:tcPr>
            <w:tcW w:w="852" w:type="dxa"/>
            <w:shd w:val="clear" w:color="auto" w:fill="auto"/>
            <w:noWrap/>
            <w:vAlign w:val="center"/>
            <w:hideMark/>
          </w:tcPr>
          <w:p w:rsidR="00917A26" w:rsidRPr="00917A26" w:rsidRDefault="00917A26" w:rsidP="002D121E">
            <w:pPr>
              <w:spacing w:after="0" w:line="240" w:lineRule="auto"/>
              <w:ind w:right="0"/>
              <w:jc w:val="left"/>
              <w:rPr>
                <w:color w:val="auto"/>
                <w:sz w:val="16"/>
                <w:szCs w:val="16"/>
              </w:rPr>
            </w:pPr>
            <w:r w:rsidRPr="00917A26">
              <w:rPr>
                <w:color w:val="auto"/>
                <w:sz w:val="16"/>
                <w:szCs w:val="16"/>
              </w:rPr>
              <w:t>2521512</w:t>
            </w:r>
          </w:p>
        </w:tc>
        <w:tc>
          <w:tcPr>
            <w:tcW w:w="1986" w:type="dxa"/>
            <w:shd w:val="clear" w:color="auto" w:fill="auto"/>
            <w:noWrap/>
            <w:vAlign w:val="center"/>
            <w:hideMark/>
          </w:tcPr>
          <w:p w:rsidR="00917A26" w:rsidRPr="00917A26" w:rsidRDefault="00917A26" w:rsidP="002D121E">
            <w:pPr>
              <w:spacing w:after="0" w:line="240" w:lineRule="auto"/>
              <w:ind w:right="0"/>
              <w:jc w:val="left"/>
              <w:rPr>
                <w:color w:val="auto"/>
                <w:sz w:val="16"/>
                <w:szCs w:val="16"/>
              </w:rPr>
            </w:pPr>
            <w:r w:rsidRPr="00917A26">
              <w:rPr>
                <w:color w:val="auto"/>
                <w:sz w:val="16"/>
                <w:szCs w:val="16"/>
              </w:rPr>
              <w:t>CTDR Joinville</w:t>
            </w:r>
          </w:p>
        </w:tc>
        <w:tc>
          <w:tcPr>
            <w:tcW w:w="1417" w:type="dxa"/>
            <w:shd w:val="clear" w:color="auto" w:fill="auto"/>
            <w:noWrap/>
            <w:vAlign w:val="center"/>
            <w:hideMark/>
          </w:tcPr>
          <w:p w:rsidR="00917A26" w:rsidRPr="00917A26" w:rsidRDefault="00917A26" w:rsidP="00917A26">
            <w:pPr>
              <w:spacing w:after="0" w:line="240" w:lineRule="auto"/>
              <w:ind w:right="0"/>
              <w:jc w:val="center"/>
              <w:rPr>
                <w:color w:val="auto"/>
                <w:sz w:val="16"/>
                <w:szCs w:val="16"/>
              </w:rPr>
            </w:pPr>
            <w:r w:rsidRPr="00917A26">
              <w:rPr>
                <w:color w:val="auto"/>
                <w:sz w:val="16"/>
                <w:szCs w:val="16"/>
              </w:rPr>
              <w:t>Joinville</w:t>
            </w:r>
          </w:p>
        </w:tc>
        <w:tc>
          <w:tcPr>
            <w:tcW w:w="1150" w:type="dxa"/>
            <w:vAlign w:val="center"/>
          </w:tcPr>
          <w:p w:rsidR="00917A26" w:rsidRPr="00917A26" w:rsidRDefault="00917A26" w:rsidP="002D121E">
            <w:pPr>
              <w:spacing w:after="0" w:line="240" w:lineRule="auto"/>
              <w:ind w:right="0"/>
              <w:jc w:val="center"/>
              <w:rPr>
                <w:color w:val="auto"/>
                <w:sz w:val="16"/>
                <w:szCs w:val="16"/>
              </w:rPr>
            </w:pPr>
            <w:r w:rsidRPr="00917A26">
              <w:rPr>
                <w:color w:val="auto"/>
                <w:sz w:val="16"/>
                <w:szCs w:val="16"/>
              </w:rPr>
              <w:t>Código 15.6</w:t>
            </w:r>
          </w:p>
          <w:p w:rsidR="00917A26" w:rsidRPr="00917A26" w:rsidRDefault="00917A26" w:rsidP="002D121E">
            <w:pPr>
              <w:spacing w:after="0" w:line="240" w:lineRule="auto"/>
              <w:ind w:right="0"/>
              <w:jc w:val="center"/>
              <w:rPr>
                <w:color w:val="auto"/>
                <w:sz w:val="16"/>
                <w:szCs w:val="16"/>
              </w:rPr>
            </w:pPr>
            <w:r w:rsidRPr="00917A26">
              <w:rPr>
                <w:color w:val="auto"/>
                <w:sz w:val="16"/>
                <w:szCs w:val="16"/>
              </w:rPr>
              <w:t>Código 15.6</w:t>
            </w:r>
          </w:p>
        </w:tc>
        <w:tc>
          <w:tcPr>
            <w:tcW w:w="1316" w:type="dxa"/>
            <w:shd w:val="clear" w:color="auto" w:fill="auto"/>
            <w:noWrap/>
            <w:vAlign w:val="center"/>
            <w:hideMark/>
          </w:tcPr>
          <w:p w:rsidR="00917A26" w:rsidRPr="00917A26" w:rsidRDefault="00917A26" w:rsidP="002D121E">
            <w:pPr>
              <w:spacing w:after="0" w:line="240" w:lineRule="auto"/>
              <w:ind w:right="0"/>
              <w:jc w:val="center"/>
              <w:rPr>
                <w:color w:val="auto"/>
                <w:sz w:val="16"/>
                <w:szCs w:val="16"/>
              </w:rPr>
            </w:pPr>
            <w:r w:rsidRPr="00917A26">
              <w:rPr>
                <w:color w:val="auto"/>
                <w:sz w:val="16"/>
                <w:szCs w:val="16"/>
              </w:rPr>
              <w:t>R$ 56.576,85</w:t>
            </w:r>
          </w:p>
        </w:tc>
        <w:tc>
          <w:tcPr>
            <w:tcW w:w="724" w:type="dxa"/>
            <w:shd w:val="clear" w:color="auto" w:fill="auto"/>
            <w:noWrap/>
            <w:vAlign w:val="center"/>
            <w:hideMark/>
          </w:tcPr>
          <w:p w:rsidR="00917A26" w:rsidRPr="00917A26" w:rsidRDefault="00917A26" w:rsidP="002D121E">
            <w:pPr>
              <w:spacing w:after="0" w:line="240" w:lineRule="auto"/>
              <w:ind w:right="0"/>
              <w:jc w:val="center"/>
              <w:rPr>
                <w:color w:val="auto"/>
                <w:sz w:val="16"/>
                <w:szCs w:val="16"/>
              </w:rPr>
            </w:pPr>
            <w:r w:rsidRPr="00917A26">
              <w:rPr>
                <w:color w:val="auto"/>
                <w:sz w:val="16"/>
                <w:szCs w:val="16"/>
              </w:rPr>
              <w:t>188</w:t>
            </w:r>
          </w:p>
        </w:tc>
        <w:tc>
          <w:tcPr>
            <w:tcW w:w="795" w:type="dxa"/>
            <w:shd w:val="clear" w:color="auto" w:fill="auto"/>
            <w:noWrap/>
            <w:vAlign w:val="center"/>
            <w:hideMark/>
          </w:tcPr>
          <w:p w:rsidR="00917A26" w:rsidRPr="00917A26" w:rsidRDefault="00917A26" w:rsidP="002D121E">
            <w:pPr>
              <w:spacing w:after="0" w:line="240" w:lineRule="auto"/>
              <w:ind w:right="0"/>
              <w:jc w:val="center"/>
              <w:rPr>
                <w:color w:val="auto"/>
                <w:sz w:val="16"/>
                <w:szCs w:val="16"/>
              </w:rPr>
            </w:pPr>
            <w:r w:rsidRPr="00917A26">
              <w:rPr>
                <w:color w:val="auto"/>
                <w:sz w:val="16"/>
                <w:szCs w:val="16"/>
              </w:rPr>
              <w:t>142</w:t>
            </w:r>
          </w:p>
        </w:tc>
        <w:tc>
          <w:tcPr>
            <w:tcW w:w="854" w:type="dxa"/>
            <w:shd w:val="clear" w:color="auto" w:fill="auto"/>
            <w:noWrap/>
            <w:vAlign w:val="center"/>
            <w:hideMark/>
          </w:tcPr>
          <w:p w:rsidR="00917A26" w:rsidRPr="00917A26" w:rsidRDefault="00917A26" w:rsidP="002D121E">
            <w:pPr>
              <w:spacing w:after="0" w:line="240" w:lineRule="auto"/>
              <w:ind w:right="0"/>
              <w:jc w:val="center"/>
              <w:rPr>
                <w:color w:val="auto"/>
                <w:sz w:val="16"/>
                <w:szCs w:val="16"/>
              </w:rPr>
            </w:pPr>
            <w:r w:rsidRPr="00917A26">
              <w:rPr>
                <w:color w:val="auto"/>
                <w:sz w:val="16"/>
                <w:szCs w:val="16"/>
              </w:rPr>
              <w:t>330</w:t>
            </w:r>
          </w:p>
        </w:tc>
        <w:tc>
          <w:tcPr>
            <w:tcW w:w="989" w:type="dxa"/>
            <w:shd w:val="clear" w:color="auto" w:fill="auto"/>
            <w:noWrap/>
            <w:vAlign w:val="center"/>
            <w:hideMark/>
          </w:tcPr>
          <w:p w:rsidR="00917A26" w:rsidRPr="00917A26" w:rsidRDefault="00917A26" w:rsidP="002D121E">
            <w:pPr>
              <w:spacing w:after="0" w:line="240" w:lineRule="auto"/>
              <w:ind w:right="0"/>
              <w:jc w:val="center"/>
              <w:rPr>
                <w:color w:val="auto"/>
                <w:sz w:val="16"/>
                <w:szCs w:val="16"/>
              </w:rPr>
            </w:pPr>
            <w:r w:rsidRPr="00917A26">
              <w:rPr>
                <w:color w:val="auto"/>
                <w:sz w:val="16"/>
                <w:szCs w:val="16"/>
              </w:rPr>
              <w:t>R$ 20.130,00</w:t>
            </w:r>
          </w:p>
        </w:tc>
        <w:tc>
          <w:tcPr>
            <w:tcW w:w="1298" w:type="dxa"/>
            <w:shd w:val="clear" w:color="auto" w:fill="auto"/>
            <w:noWrap/>
            <w:vAlign w:val="center"/>
            <w:hideMark/>
          </w:tcPr>
          <w:p w:rsidR="00917A26" w:rsidRPr="00917A26" w:rsidRDefault="00917A26" w:rsidP="002D121E">
            <w:pPr>
              <w:spacing w:after="0" w:line="240" w:lineRule="auto"/>
              <w:ind w:right="0"/>
              <w:jc w:val="center"/>
              <w:rPr>
                <w:color w:val="auto"/>
                <w:sz w:val="16"/>
                <w:szCs w:val="16"/>
              </w:rPr>
            </w:pPr>
            <w:r w:rsidRPr="00917A26">
              <w:rPr>
                <w:color w:val="auto"/>
                <w:sz w:val="16"/>
                <w:szCs w:val="16"/>
              </w:rPr>
              <w:t>R$ 76.706,85</w:t>
            </w:r>
          </w:p>
        </w:tc>
      </w:tr>
      <w:tr w:rsidR="00917A26" w:rsidRPr="00917A26" w:rsidTr="00917A26">
        <w:trPr>
          <w:trHeight w:val="315"/>
          <w:jc w:val="center"/>
        </w:trPr>
        <w:tc>
          <w:tcPr>
            <w:tcW w:w="852" w:type="dxa"/>
            <w:shd w:val="clear" w:color="auto" w:fill="auto"/>
            <w:noWrap/>
            <w:vAlign w:val="center"/>
            <w:hideMark/>
          </w:tcPr>
          <w:p w:rsidR="00917A26" w:rsidRPr="00917A26" w:rsidRDefault="00917A26" w:rsidP="002D121E">
            <w:pPr>
              <w:spacing w:after="0" w:line="240" w:lineRule="auto"/>
              <w:ind w:right="0"/>
              <w:jc w:val="left"/>
              <w:rPr>
                <w:color w:val="auto"/>
                <w:sz w:val="16"/>
                <w:szCs w:val="16"/>
              </w:rPr>
            </w:pPr>
            <w:r w:rsidRPr="00917A26">
              <w:rPr>
                <w:color w:val="auto"/>
                <w:sz w:val="16"/>
                <w:szCs w:val="16"/>
              </w:rPr>
              <w:t>2521601</w:t>
            </w:r>
          </w:p>
        </w:tc>
        <w:tc>
          <w:tcPr>
            <w:tcW w:w="1986" w:type="dxa"/>
            <w:shd w:val="clear" w:color="auto" w:fill="auto"/>
            <w:noWrap/>
            <w:vAlign w:val="center"/>
            <w:hideMark/>
          </w:tcPr>
          <w:p w:rsidR="00917A26" w:rsidRPr="00917A26" w:rsidRDefault="00917A26" w:rsidP="00795276">
            <w:pPr>
              <w:spacing w:after="0" w:line="240" w:lineRule="auto"/>
              <w:ind w:right="0"/>
              <w:jc w:val="left"/>
              <w:rPr>
                <w:color w:val="auto"/>
                <w:sz w:val="16"/>
                <w:szCs w:val="16"/>
              </w:rPr>
            </w:pPr>
            <w:r w:rsidRPr="00917A26">
              <w:rPr>
                <w:color w:val="auto"/>
                <w:sz w:val="16"/>
                <w:szCs w:val="16"/>
              </w:rPr>
              <w:t>Fundação Pró Rim Matriz</w:t>
            </w:r>
          </w:p>
        </w:tc>
        <w:tc>
          <w:tcPr>
            <w:tcW w:w="1417" w:type="dxa"/>
            <w:shd w:val="clear" w:color="auto" w:fill="auto"/>
            <w:noWrap/>
            <w:vAlign w:val="center"/>
            <w:hideMark/>
          </w:tcPr>
          <w:p w:rsidR="00917A26" w:rsidRPr="00917A26" w:rsidRDefault="00917A26" w:rsidP="00917A26">
            <w:pPr>
              <w:spacing w:after="0" w:line="240" w:lineRule="auto"/>
              <w:ind w:right="0"/>
              <w:jc w:val="center"/>
              <w:rPr>
                <w:color w:val="auto"/>
                <w:sz w:val="16"/>
                <w:szCs w:val="16"/>
              </w:rPr>
            </w:pPr>
            <w:r w:rsidRPr="00917A26">
              <w:rPr>
                <w:color w:val="auto"/>
                <w:sz w:val="16"/>
                <w:szCs w:val="16"/>
              </w:rPr>
              <w:t>Joinville</w:t>
            </w:r>
          </w:p>
        </w:tc>
        <w:tc>
          <w:tcPr>
            <w:tcW w:w="1150" w:type="dxa"/>
            <w:vAlign w:val="center"/>
          </w:tcPr>
          <w:p w:rsidR="00917A26" w:rsidRPr="00917A26" w:rsidRDefault="00917A26" w:rsidP="002D121E">
            <w:pPr>
              <w:spacing w:after="0" w:line="240" w:lineRule="auto"/>
              <w:ind w:right="0"/>
              <w:jc w:val="center"/>
              <w:rPr>
                <w:color w:val="auto"/>
                <w:sz w:val="16"/>
                <w:szCs w:val="16"/>
              </w:rPr>
            </w:pPr>
            <w:r w:rsidRPr="00917A26">
              <w:rPr>
                <w:color w:val="auto"/>
                <w:sz w:val="16"/>
                <w:szCs w:val="16"/>
              </w:rPr>
              <w:t>Código 15.6</w:t>
            </w:r>
          </w:p>
        </w:tc>
        <w:tc>
          <w:tcPr>
            <w:tcW w:w="1316" w:type="dxa"/>
            <w:shd w:val="clear" w:color="auto" w:fill="auto"/>
            <w:noWrap/>
            <w:vAlign w:val="center"/>
            <w:hideMark/>
          </w:tcPr>
          <w:p w:rsidR="00917A26" w:rsidRPr="00917A26" w:rsidRDefault="00917A26" w:rsidP="002D121E">
            <w:pPr>
              <w:spacing w:after="0" w:line="240" w:lineRule="auto"/>
              <w:ind w:right="0"/>
              <w:jc w:val="center"/>
              <w:rPr>
                <w:color w:val="auto"/>
                <w:sz w:val="16"/>
                <w:szCs w:val="16"/>
              </w:rPr>
            </w:pPr>
            <w:r w:rsidRPr="00917A26">
              <w:rPr>
                <w:color w:val="auto"/>
                <w:sz w:val="16"/>
                <w:szCs w:val="16"/>
              </w:rPr>
              <w:t>R$ 39.428,91</w:t>
            </w:r>
          </w:p>
        </w:tc>
        <w:tc>
          <w:tcPr>
            <w:tcW w:w="724" w:type="dxa"/>
            <w:shd w:val="clear" w:color="auto" w:fill="auto"/>
            <w:noWrap/>
            <w:vAlign w:val="center"/>
            <w:hideMark/>
          </w:tcPr>
          <w:p w:rsidR="00917A26" w:rsidRPr="00917A26" w:rsidRDefault="00917A26" w:rsidP="002D121E">
            <w:pPr>
              <w:spacing w:after="0" w:line="240" w:lineRule="auto"/>
              <w:ind w:right="0"/>
              <w:jc w:val="center"/>
              <w:rPr>
                <w:color w:val="auto"/>
                <w:sz w:val="16"/>
                <w:szCs w:val="16"/>
              </w:rPr>
            </w:pPr>
            <w:r w:rsidRPr="00917A26">
              <w:rPr>
                <w:color w:val="auto"/>
                <w:sz w:val="16"/>
                <w:szCs w:val="16"/>
              </w:rPr>
              <w:t>103</w:t>
            </w:r>
          </w:p>
        </w:tc>
        <w:tc>
          <w:tcPr>
            <w:tcW w:w="795" w:type="dxa"/>
            <w:shd w:val="clear" w:color="auto" w:fill="auto"/>
            <w:noWrap/>
            <w:vAlign w:val="center"/>
            <w:hideMark/>
          </w:tcPr>
          <w:p w:rsidR="00917A26" w:rsidRPr="00917A26" w:rsidRDefault="00917A26" w:rsidP="002D121E">
            <w:pPr>
              <w:spacing w:after="0" w:line="240" w:lineRule="auto"/>
              <w:ind w:right="0"/>
              <w:jc w:val="center"/>
              <w:rPr>
                <w:color w:val="auto"/>
                <w:sz w:val="16"/>
                <w:szCs w:val="16"/>
              </w:rPr>
            </w:pPr>
            <w:r w:rsidRPr="00917A26">
              <w:rPr>
                <w:color w:val="auto"/>
                <w:sz w:val="16"/>
                <w:szCs w:val="16"/>
              </w:rPr>
              <w:t>77</w:t>
            </w:r>
          </w:p>
        </w:tc>
        <w:tc>
          <w:tcPr>
            <w:tcW w:w="854" w:type="dxa"/>
            <w:shd w:val="clear" w:color="auto" w:fill="auto"/>
            <w:noWrap/>
            <w:vAlign w:val="center"/>
            <w:hideMark/>
          </w:tcPr>
          <w:p w:rsidR="00917A26" w:rsidRPr="00917A26" w:rsidRDefault="00917A26" w:rsidP="002D121E">
            <w:pPr>
              <w:spacing w:after="0" w:line="240" w:lineRule="auto"/>
              <w:ind w:right="0"/>
              <w:jc w:val="center"/>
              <w:rPr>
                <w:color w:val="auto"/>
                <w:sz w:val="16"/>
                <w:szCs w:val="16"/>
              </w:rPr>
            </w:pPr>
            <w:r w:rsidRPr="00917A26">
              <w:rPr>
                <w:color w:val="auto"/>
                <w:sz w:val="16"/>
                <w:szCs w:val="16"/>
              </w:rPr>
              <w:t>180</w:t>
            </w:r>
          </w:p>
        </w:tc>
        <w:tc>
          <w:tcPr>
            <w:tcW w:w="989" w:type="dxa"/>
            <w:shd w:val="clear" w:color="auto" w:fill="auto"/>
            <w:noWrap/>
            <w:vAlign w:val="center"/>
            <w:hideMark/>
          </w:tcPr>
          <w:p w:rsidR="00917A26" w:rsidRPr="00917A26" w:rsidRDefault="00917A26" w:rsidP="002D121E">
            <w:pPr>
              <w:spacing w:after="0" w:line="240" w:lineRule="auto"/>
              <w:ind w:right="0"/>
              <w:jc w:val="center"/>
              <w:rPr>
                <w:color w:val="auto"/>
                <w:sz w:val="16"/>
                <w:szCs w:val="16"/>
              </w:rPr>
            </w:pPr>
            <w:r w:rsidRPr="00917A26">
              <w:rPr>
                <w:color w:val="auto"/>
                <w:sz w:val="16"/>
                <w:szCs w:val="16"/>
              </w:rPr>
              <w:t>R$ 10.980,00</w:t>
            </w:r>
          </w:p>
        </w:tc>
        <w:tc>
          <w:tcPr>
            <w:tcW w:w="1298" w:type="dxa"/>
            <w:shd w:val="clear" w:color="auto" w:fill="auto"/>
            <w:noWrap/>
            <w:vAlign w:val="center"/>
            <w:hideMark/>
          </w:tcPr>
          <w:p w:rsidR="00917A26" w:rsidRPr="00917A26" w:rsidRDefault="00917A26" w:rsidP="002D121E">
            <w:pPr>
              <w:spacing w:after="0" w:line="240" w:lineRule="auto"/>
              <w:ind w:right="0"/>
              <w:jc w:val="center"/>
              <w:rPr>
                <w:color w:val="auto"/>
                <w:sz w:val="16"/>
                <w:szCs w:val="16"/>
              </w:rPr>
            </w:pPr>
            <w:r w:rsidRPr="00917A26">
              <w:rPr>
                <w:color w:val="auto"/>
                <w:sz w:val="16"/>
                <w:szCs w:val="16"/>
              </w:rPr>
              <w:t>R$ 50.408,91</w:t>
            </w:r>
          </w:p>
        </w:tc>
      </w:tr>
      <w:tr w:rsidR="00917A26" w:rsidRPr="00917A26" w:rsidTr="00917A26">
        <w:trPr>
          <w:trHeight w:val="315"/>
          <w:jc w:val="center"/>
        </w:trPr>
        <w:tc>
          <w:tcPr>
            <w:tcW w:w="852" w:type="dxa"/>
            <w:shd w:val="clear" w:color="auto" w:fill="auto"/>
            <w:noWrap/>
            <w:vAlign w:val="center"/>
            <w:hideMark/>
          </w:tcPr>
          <w:p w:rsidR="00917A26" w:rsidRPr="00917A26" w:rsidRDefault="00917A26" w:rsidP="002D121E">
            <w:pPr>
              <w:spacing w:after="0" w:line="240" w:lineRule="auto"/>
              <w:ind w:right="0"/>
              <w:jc w:val="left"/>
              <w:rPr>
                <w:color w:val="auto"/>
                <w:sz w:val="16"/>
                <w:szCs w:val="16"/>
              </w:rPr>
            </w:pPr>
            <w:r w:rsidRPr="00917A26">
              <w:rPr>
                <w:color w:val="auto"/>
                <w:sz w:val="16"/>
                <w:szCs w:val="16"/>
              </w:rPr>
              <w:t>2521725</w:t>
            </w:r>
          </w:p>
        </w:tc>
        <w:tc>
          <w:tcPr>
            <w:tcW w:w="1986" w:type="dxa"/>
            <w:shd w:val="clear" w:color="auto" w:fill="auto"/>
            <w:noWrap/>
            <w:vAlign w:val="center"/>
            <w:hideMark/>
          </w:tcPr>
          <w:p w:rsidR="00917A26" w:rsidRPr="00917A26" w:rsidRDefault="00795276" w:rsidP="00795276">
            <w:pPr>
              <w:spacing w:after="0" w:line="240" w:lineRule="auto"/>
              <w:ind w:right="0"/>
              <w:jc w:val="left"/>
              <w:rPr>
                <w:color w:val="auto"/>
                <w:sz w:val="16"/>
                <w:szCs w:val="16"/>
              </w:rPr>
            </w:pPr>
            <w:r w:rsidRPr="00917A26">
              <w:rPr>
                <w:color w:val="auto"/>
                <w:sz w:val="16"/>
                <w:szCs w:val="16"/>
              </w:rPr>
              <w:t>Cl</w:t>
            </w:r>
            <w:r>
              <w:rPr>
                <w:color w:val="auto"/>
                <w:sz w:val="16"/>
                <w:szCs w:val="16"/>
              </w:rPr>
              <w:t>í</w:t>
            </w:r>
            <w:r w:rsidRPr="00917A26">
              <w:rPr>
                <w:color w:val="auto"/>
                <w:sz w:val="16"/>
                <w:szCs w:val="16"/>
              </w:rPr>
              <w:t xml:space="preserve">nica </w:t>
            </w:r>
            <w:r w:rsidR="00917A26" w:rsidRPr="00917A26">
              <w:rPr>
                <w:color w:val="auto"/>
                <w:sz w:val="16"/>
                <w:szCs w:val="16"/>
              </w:rPr>
              <w:t>Rim e Vida</w:t>
            </w:r>
          </w:p>
        </w:tc>
        <w:tc>
          <w:tcPr>
            <w:tcW w:w="1417" w:type="dxa"/>
            <w:shd w:val="clear" w:color="auto" w:fill="auto"/>
            <w:noWrap/>
            <w:vAlign w:val="center"/>
            <w:hideMark/>
          </w:tcPr>
          <w:p w:rsidR="00917A26" w:rsidRPr="00917A26" w:rsidRDefault="00917A26" w:rsidP="00917A26">
            <w:pPr>
              <w:spacing w:after="0" w:line="240" w:lineRule="auto"/>
              <w:ind w:right="0"/>
              <w:jc w:val="center"/>
              <w:rPr>
                <w:color w:val="auto"/>
                <w:sz w:val="16"/>
                <w:szCs w:val="16"/>
              </w:rPr>
            </w:pPr>
            <w:r w:rsidRPr="00917A26">
              <w:rPr>
                <w:color w:val="auto"/>
                <w:sz w:val="16"/>
                <w:szCs w:val="16"/>
              </w:rPr>
              <w:t>São Bento do Sul</w:t>
            </w:r>
          </w:p>
        </w:tc>
        <w:tc>
          <w:tcPr>
            <w:tcW w:w="1150" w:type="dxa"/>
            <w:vAlign w:val="center"/>
          </w:tcPr>
          <w:p w:rsidR="00917A26" w:rsidRPr="00917A26" w:rsidRDefault="00917A26" w:rsidP="002D121E">
            <w:pPr>
              <w:spacing w:after="0" w:line="240" w:lineRule="auto"/>
              <w:ind w:right="0"/>
              <w:jc w:val="center"/>
              <w:rPr>
                <w:color w:val="auto"/>
                <w:sz w:val="16"/>
                <w:szCs w:val="16"/>
              </w:rPr>
            </w:pPr>
            <w:r w:rsidRPr="00917A26">
              <w:rPr>
                <w:color w:val="auto"/>
                <w:sz w:val="16"/>
                <w:szCs w:val="16"/>
              </w:rPr>
              <w:t>Código 15.6</w:t>
            </w:r>
          </w:p>
        </w:tc>
        <w:tc>
          <w:tcPr>
            <w:tcW w:w="1316" w:type="dxa"/>
            <w:shd w:val="clear" w:color="auto" w:fill="auto"/>
            <w:noWrap/>
            <w:vAlign w:val="center"/>
            <w:hideMark/>
          </w:tcPr>
          <w:p w:rsidR="00917A26" w:rsidRPr="00917A26" w:rsidRDefault="00917A26" w:rsidP="002D121E">
            <w:pPr>
              <w:spacing w:after="0" w:line="240" w:lineRule="auto"/>
              <w:ind w:right="0"/>
              <w:jc w:val="center"/>
              <w:rPr>
                <w:color w:val="auto"/>
                <w:sz w:val="16"/>
                <w:szCs w:val="16"/>
              </w:rPr>
            </w:pPr>
            <w:r w:rsidRPr="00917A26">
              <w:rPr>
                <w:color w:val="auto"/>
                <w:sz w:val="16"/>
                <w:szCs w:val="16"/>
              </w:rPr>
              <w:t>R$ 20.555,36</w:t>
            </w:r>
          </w:p>
        </w:tc>
        <w:tc>
          <w:tcPr>
            <w:tcW w:w="724" w:type="dxa"/>
            <w:shd w:val="clear" w:color="auto" w:fill="auto"/>
            <w:noWrap/>
            <w:vAlign w:val="center"/>
            <w:hideMark/>
          </w:tcPr>
          <w:p w:rsidR="00917A26" w:rsidRPr="00917A26" w:rsidRDefault="00917A26" w:rsidP="002D121E">
            <w:pPr>
              <w:spacing w:after="0" w:line="240" w:lineRule="auto"/>
              <w:ind w:right="0"/>
              <w:jc w:val="center"/>
              <w:rPr>
                <w:color w:val="auto"/>
                <w:sz w:val="16"/>
                <w:szCs w:val="16"/>
              </w:rPr>
            </w:pPr>
            <w:r w:rsidRPr="00917A26">
              <w:rPr>
                <w:color w:val="auto"/>
                <w:sz w:val="16"/>
                <w:szCs w:val="16"/>
              </w:rPr>
              <w:t>55</w:t>
            </w:r>
          </w:p>
        </w:tc>
        <w:tc>
          <w:tcPr>
            <w:tcW w:w="795" w:type="dxa"/>
            <w:shd w:val="clear" w:color="auto" w:fill="auto"/>
            <w:noWrap/>
            <w:vAlign w:val="center"/>
            <w:hideMark/>
          </w:tcPr>
          <w:p w:rsidR="00917A26" w:rsidRPr="00917A26" w:rsidRDefault="00917A26" w:rsidP="002D121E">
            <w:pPr>
              <w:spacing w:after="0" w:line="240" w:lineRule="auto"/>
              <w:ind w:right="0"/>
              <w:jc w:val="center"/>
              <w:rPr>
                <w:color w:val="auto"/>
                <w:sz w:val="16"/>
                <w:szCs w:val="16"/>
              </w:rPr>
            </w:pPr>
            <w:r w:rsidRPr="00917A26">
              <w:rPr>
                <w:color w:val="auto"/>
                <w:sz w:val="16"/>
                <w:szCs w:val="16"/>
              </w:rPr>
              <w:t>42</w:t>
            </w:r>
          </w:p>
        </w:tc>
        <w:tc>
          <w:tcPr>
            <w:tcW w:w="854" w:type="dxa"/>
            <w:shd w:val="clear" w:color="auto" w:fill="auto"/>
            <w:noWrap/>
            <w:vAlign w:val="center"/>
            <w:hideMark/>
          </w:tcPr>
          <w:p w:rsidR="00917A26" w:rsidRPr="00917A26" w:rsidRDefault="00917A26" w:rsidP="002D121E">
            <w:pPr>
              <w:spacing w:after="0" w:line="240" w:lineRule="auto"/>
              <w:ind w:right="0"/>
              <w:jc w:val="center"/>
              <w:rPr>
                <w:color w:val="auto"/>
                <w:sz w:val="16"/>
                <w:szCs w:val="16"/>
              </w:rPr>
            </w:pPr>
            <w:r w:rsidRPr="00917A26">
              <w:rPr>
                <w:color w:val="auto"/>
                <w:sz w:val="16"/>
                <w:szCs w:val="16"/>
              </w:rPr>
              <w:t>97</w:t>
            </w:r>
          </w:p>
        </w:tc>
        <w:tc>
          <w:tcPr>
            <w:tcW w:w="989" w:type="dxa"/>
            <w:shd w:val="clear" w:color="auto" w:fill="auto"/>
            <w:noWrap/>
            <w:vAlign w:val="center"/>
            <w:hideMark/>
          </w:tcPr>
          <w:p w:rsidR="00917A26" w:rsidRPr="00917A26" w:rsidRDefault="00917A26" w:rsidP="002D121E">
            <w:pPr>
              <w:spacing w:after="0" w:line="240" w:lineRule="auto"/>
              <w:ind w:right="0"/>
              <w:jc w:val="center"/>
              <w:rPr>
                <w:color w:val="auto"/>
                <w:sz w:val="16"/>
                <w:szCs w:val="16"/>
              </w:rPr>
            </w:pPr>
            <w:r w:rsidRPr="00917A26">
              <w:rPr>
                <w:color w:val="auto"/>
                <w:sz w:val="16"/>
                <w:szCs w:val="16"/>
              </w:rPr>
              <w:t>R$ 5.917,00</w:t>
            </w:r>
          </w:p>
        </w:tc>
        <w:tc>
          <w:tcPr>
            <w:tcW w:w="1298" w:type="dxa"/>
            <w:shd w:val="clear" w:color="auto" w:fill="auto"/>
            <w:noWrap/>
            <w:vAlign w:val="center"/>
            <w:hideMark/>
          </w:tcPr>
          <w:p w:rsidR="00917A26" w:rsidRPr="00917A26" w:rsidRDefault="00917A26" w:rsidP="002D121E">
            <w:pPr>
              <w:spacing w:after="0" w:line="240" w:lineRule="auto"/>
              <w:ind w:right="0"/>
              <w:jc w:val="center"/>
              <w:rPr>
                <w:color w:val="auto"/>
                <w:sz w:val="16"/>
                <w:szCs w:val="16"/>
              </w:rPr>
            </w:pPr>
            <w:r w:rsidRPr="00917A26">
              <w:rPr>
                <w:color w:val="auto"/>
                <w:sz w:val="16"/>
                <w:szCs w:val="16"/>
              </w:rPr>
              <w:t>R$ 26.472,36</w:t>
            </w:r>
          </w:p>
        </w:tc>
      </w:tr>
      <w:tr w:rsidR="00917A26" w:rsidRPr="00917A26" w:rsidTr="00917A26">
        <w:trPr>
          <w:trHeight w:val="315"/>
          <w:jc w:val="center"/>
        </w:trPr>
        <w:tc>
          <w:tcPr>
            <w:tcW w:w="852" w:type="dxa"/>
            <w:shd w:val="clear" w:color="auto" w:fill="auto"/>
            <w:noWrap/>
            <w:vAlign w:val="center"/>
            <w:hideMark/>
          </w:tcPr>
          <w:p w:rsidR="00917A26" w:rsidRPr="00917A26" w:rsidRDefault="00917A26" w:rsidP="002D121E">
            <w:pPr>
              <w:spacing w:after="0" w:line="240" w:lineRule="auto"/>
              <w:ind w:right="0"/>
              <w:jc w:val="left"/>
              <w:rPr>
                <w:color w:val="auto"/>
                <w:sz w:val="16"/>
                <w:szCs w:val="16"/>
              </w:rPr>
            </w:pPr>
            <w:r w:rsidRPr="00917A26">
              <w:rPr>
                <w:color w:val="auto"/>
                <w:sz w:val="16"/>
                <w:szCs w:val="16"/>
              </w:rPr>
              <w:t>2600250</w:t>
            </w:r>
          </w:p>
        </w:tc>
        <w:tc>
          <w:tcPr>
            <w:tcW w:w="1986" w:type="dxa"/>
            <w:shd w:val="clear" w:color="auto" w:fill="auto"/>
            <w:noWrap/>
            <w:vAlign w:val="center"/>
            <w:hideMark/>
          </w:tcPr>
          <w:p w:rsidR="00917A26" w:rsidRPr="00917A26" w:rsidRDefault="00917A26" w:rsidP="00795276">
            <w:pPr>
              <w:spacing w:after="0" w:line="240" w:lineRule="auto"/>
              <w:ind w:right="0"/>
              <w:jc w:val="left"/>
              <w:rPr>
                <w:color w:val="auto"/>
                <w:sz w:val="16"/>
                <w:szCs w:val="16"/>
              </w:rPr>
            </w:pPr>
            <w:r w:rsidRPr="00917A26">
              <w:rPr>
                <w:color w:val="auto"/>
                <w:sz w:val="16"/>
                <w:szCs w:val="16"/>
              </w:rPr>
              <w:t>Funda</w:t>
            </w:r>
            <w:r w:rsidR="00795276">
              <w:rPr>
                <w:color w:val="auto"/>
                <w:sz w:val="16"/>
                <w:szCs w:val="16"/>
              </w:rPr>
              <w:t>çã</w:t>
            </w:r>
            <w:r w:rsidRPr="00917A26">
              <w:rPr>
                <w:color w:val="auto"/>
                <w:sz w:val="16"/>
                <w:szCs w:val="16"/>
              </w:rPr>
              <w:t>o Pró Rim</w:t>
            </w:r>
          </w:p>
        </w:tc>
        <w:tc>
          <w:tcPr>
            <w:tcW w:w="1417" w:type="dxa"/>
            <w:shd w:val="clear" w:color="auto" w:fill="auto"/>
            <w:noWrap/>
            <w:vAlign w:val="center"/>
            <w:hideMark/>
          </w:tcPr>
          <w:p w:rsidR="00917A26" w:rsidRPr="00917A26" w:rsidRDefault="00917A26" w:rsidP="00917A26">
            <w:pPr>
              <w:spacing w:after="0" w:line="240" w:lineRule="auto"/>
              <w:ind w:right="0"/>
              <w:jc w:val="center"/>
              <w:rPr>
                <w:color w:val="auto"/>
                <w:sz w:val="16"/>
                <w:szCs w:val="16"/>
              </w:rPr>
            </w:pPr>
            <w:r w:rsidRPr="00917A26">
              <w:rPr>
                <w:color w:val="auto"/>
                <w:sz w:val="16"/>
                <w:szCs w:val="16"/>
              </w:rPr>
              <w:t>São Bento do Sul</w:t>
            </w:r>
          </w:p>
        </w:tc>
        <w:tc>
          <w:tcPr>
            <w:tcW w:w="1150" w:type="dxa"/>
            <w:vAlign w:val="center"/>
          </w:tcPr>
          <w:p w:rsidR="00917A26" w:rsidRPr="00917A26" w:rsidRDefault="00917A26" w:rsidP="002D121E">
            <w:pPr>
              <w:spacing w:after="0" w:line="240" w:lineRule="auto"/>
              <w:ind w:right="0"/>
              <w:jc w:val="center"/>
              <w:rPr>
                <w:color w:val="auto"/>
                <w:sz w:val="16"/>
                <w:szCs w:val="16"/>
              </w:rPr>
            </w:pPr>
            <w:r w:rsidRPr="00917A26">
              <w:rPr>
                <w:color w:val="auto"/>
                <w:sz w:val="16"/>
                <w:szCs w:val="16"/>
              </w:rPr>
              <w:t>Código 15.6</w:t>
            </w:r>
          </w:p>
        </w:tc>
        <w:tc>
          <w:tcPr>
            <w:tcW w:w="1316" w:type="dxa"/>
            <w:shd w:val="clear" w:color="auto" w:fill="auto"/>
            <w:noWrap/>
            <w:vAlign w:val="center"/>
            <w:hideMark/>
          </w:tcPr>
          <w:p w:rsidR="00917A26" w:rsidRPr="00917A26" w:rsidRDefault="00917A26" w:rsidP="002D121E">
            <w:pPr>
              <w:spacing w:after="0" w:line="240" w:lineRule="auto"/>
              <w:ind w:right="0"/>
              <w:jc w:val="center"/>
              <w:rPr>
                <w:color w:val="auto"/>
                <w:sz w:val="16"/>
                <w:szCs w:val="16"/>
              </w:rPr>
            </w:pPr>
            <w:r w:rsidRPr="00917A26">
              <w:rPr>
                <w:color w:val="auto"/>
                <w:sz w:val="16"/>
                <w:szCs w:val="16"/>
              </w:rPr>
              <w:t>R$ 8.822,82</w:t>
            </w:r>
          </w:p>
        </w:tc>
        <w:tc>
          <w:tcPr>
            <w:tcW w:w="724" w:type="dxa"/>
            <w:shd w:val="clear" w:color="auto" w:fill="auto"/>
            <w:noWrap/>
            <w:vAlign w:val="center"/>
            <w:hideMark/>
          </w:tcPr>
          <w:p w:rsidR="00917A26" w:rsidRPr="00917A26" w:rsidRDefault="00917A26" w:rsidP="002D121E">
            <w:pPr>
              <w:spacing w:after="0" w:line="240" w:lineRule="auto"/>
              <w:ind w:right="0"/>
              <w:jc w:val="center"/>
              <w:rPr>
                <w:color w:val="auto"/>
                <w:sz w:val="16"/>
                <w:szCs w:val="16"/>
              </w:rPr>
            </w:pPr>
            <w:r w:rsidRPr="00917A26">
              <w:rPr>
                <w:color w:val="auto"/>
                <w:sz w:val="16"/>
                <w:szCs w:val="16"/>
              </w:rPr>
              <w:t>20</w:t>
            </w:r>
          </w:p>
        </w:tc>
        <w:tc>
          <w:tcPr>
            <w:tcW w:w="795" w:type="dxa"/>
            <w:shd w:val="clear" w:color="auto" w:fill="auto"/>
            <w:noWrap/>
            <w:vAlign w:val="center"/>
            <w:hideMark/>
          </w:tcPr>
          <w:p w:rsidR="00917A26" w:rsidRPr="00917A26" w:rsidRDefault="00917A26" w:rsidP="002D121E">
            <w:pPr>
              <w:spacing w:after="0" w:line="240" w:lineRule="auto"/>
              <w:ind w:right="0"/>
              <w:jc w:val="center"/>
              <w:rPr>
                <w:color w:val="auto"/>
                <w:sz w:val="16"/>
                <w:szCs w:val="16"/>
              </w:rPr>
            </w:pPr>
            <w:r w:rsidRPr="00917A26">
              <w:rPr>
                <w:color w:val="auto"/>
                <w:sz w:val="16"/>
                <w:szCs w:val="16"/>
              </w:rPr>
              <w:t>15</w:t>
            </w:r>
          </w:p>
        </w:tc>
        <w:tc>
          <w:tcPr>
            <w:tcW w:w="854" w:type="dxa"/>
            <w:shd w:val="clear" w:color="auto" w:fill="auto"/>
            <w:noWrap/>
            <w:vAlign w:val="center"/>
            <w:hideMark/>
          </w:tcPr>
          <w:p w:rsidR="00917A26" w:rsidRPr="00917A26" w:rsidRDefault="00917A26" w:rsidP="002D121E">
            <w:pPr>
              <w:spacing w:after="0" w:line="240" w:lineRule="auto"/>
              <w:ind w:right="0"/>
              <w:jc w:val="center"/>
              <w:rPr>
                <w:color w:val="auto"/>
                <w:sz w:val="16"/>
                <w:szCs w:val="16"/>
              </w:rPr>
            </w:pPr>
            <w:r w:rsidRPr="00917A26">
              <w:rPr>
                <w:color w:val="auto"/>
                <w:sz w:val="16"/>
                <w:szCs w:val="16"/>
              </w:rPr>
              <w:t>35</w:t>
            </w:r>
          </w:p>
        </w:tc>
        <w:tc>
          <w:tcPr>
            <w:tcW w:w="989" w:type="dxa"/>
            <w:shd w:val="clear" w:color="auto" w:fill="auto"/>
            <w:noWrap/>
            <w:vAlign w:val="center"/>
            <w:hideMark/>
          </w:tcPr>
          <w:p w:rsidR="00917A26" w:rsidRPr="00917A26" w:rsidRDefault="00917A26" w:rsidP="002D121E">
            <w:pPr>
              <w:spacing w:after="0" w:line="240" w:lineRule="auto"/>
              <w:ind w:right="0"/>
              <w:jc w:val="center"/>
              <w:rPr>
                <w:color w:val="auto"/>
                <w:sz w:val="16"/>
                <w:szCs w:val="16"/>
              </w:rPr>
            </w:pPr>
            <w:r w:rsidRPr="00917A26">
              <w:rPr>
                <w:color w:val="auto"/>
                <w:sz w:val="16"/>
                <w:szCs w:val="16"/>
              </w:rPr>
              <w:t>R$ 2.135,00</w:t>
            </w:r>
          </w:p>
        </w:tc>
        <w:tc>
          <w:tcPr>
            <w:tcW w:w="1298" w:type="dxa"/>
            <w:shd w:val="clear" w:color="auto" w:fill="auto"/>
            <w:noWrap/>
            <w:vAlign w:val="center"/>
            <w:hideMark/>
          </w:tcPr>
          <w:p w:rsidR="00917A26" w:rsidRPr="00917A26" w:rsidRDefault="00917A26" w:rsidP="002D121E">
            <w:pPr>
              <w:spacing w:after="0" w:line="240" w:lineRule="auto"/>
              <w:ind w:right="0"/>
              <w:jc w:val="center"/>
              <w:rPr>
                <w:color w:val="auto"/>
                <w:sz w:val="16"/>
                <w:szCs w:val="16"/>
              </w:rPr>
            </w:pPr>
            <w:r w:rsidRPr="00917A26">
              <w:rPr>
                <w:color w:val="auto"/>
                <w:sz w:val="16"/>
                <w:szCs w:val="16"/>
              </w:rPr>
              <w:t>R$ 10.957,82</w:t>
            </w:r>
          </w:p>
        </w:tc>
      </w:tr>
      <w:tr w:rsidR="00CB0524" w:rsidRPr="00917A26" w:rsidTr="00917A26">
        <w:trPr>
          <w:trHeight w:val="315"/>
          <w:jc w:val="center"/>
        </w:trPr>
        <w:tc>
          <w:tcPr>
            <w:tcW w:w="852" w:type="dxa"/>
            <w:shd w:val="clear" w:color="auto" w:fill="auto"/>
            <w:noWrap/>
            <w:vAlign w:val="center"/>
            <w:hideMark/>
          </w:tcPr>
          <w:p w:rsidR="00B34E58" w:rsidRPr="00917A26" w:rsidRDefault="00B34E58" w:rsidP="009A0CB3">
            <w:pPr>
              <w:spacing w:after="0" w:line="240" w:lineRule="auto"/>
              <w:ind w:right="0"/>
              <w:jc w:val="left"/>
              <w:rPr>
                <w:color w:val="auto"/>
                <w:sz w:val="16"/>
                <w:szCs w:val="16"/>
              </w:rPr>
            </w:pPr>
            <w:r w:rsidRPr="00917A26">
              <w:rPr>
                <w:color w:val="auto"/>
                <w:sz w:val="16"/>
                <w:szCs w:val="16"/>
              </w:rPr>
              <w:t>2306166</w:t>
            </w:r>
          </w:p>
        </w:tc>
        <w:tc>
          <w:tcPr>
            <w:tcW w:w="1986" w:type="dxa"/>
            <w:shd w:val="clear" w:color="auto" w:fill="auto"/>
            <w:noWrap/>
            <w:vAlign w:val="center"/>
            <w:hideMark/>
          </w:tcPr>
          <w:p w:rsidR="00B34E58" w:rsidRPr="00917A26" w:rsidRDefault="00B34E58" w:rsidP="009A0CB3">
            <w:pPr>
              <w:spacing w:after="0" w:line="240" w:lineRule="auto"/>
              <w:ind w:right="0"/>
              <w:jc w:val="left"/>
              <w:rPr>
                <w:color w:val="auto"/>
                <w:sz w:val="16"/>
                <w:szCs w:val="16"/>
              </w:rPr>
            </w:pPr>
            <w:r w:rsidRPr="00917A26">
              <w:rPr>
                <w:color w:val="auto"/>
                <w:sz w:val="16"/>
                <w:szCs w:val="16"/>
              </w:rPr>
              <w:t xml:space="preserve">CTDRJ </w:t>
            </w:r>
            <w:r w:rsidR="00795276">
              <w:rPr>
                <w:color w:val="auto"/>
                <w:sz w:val="16"/>
                <w:szCs w:val="16"/>
              </w:rPr>
              <w:t xml:space="preserve">Unidade Renal Jaraguá </w:t>
            </w:r>
            <w:r w:rsidR="008276C1" w:rsidRPr="00917A26">
              <w:rPr>
                <w:color w:val="auto"/>
                <w:sz w:val="16"/>
                <w:szCs w:val="16"/>
              </w:rPr>
              <w:t>do Sul</w:t>
            </w:r>
          </w:p>
        </w:tc>
        <w:tc>
          <w:tcPr>
            <w:tcW w:w="1417" w:type="dxa"/>
            <w:shd w:val="clear" w:color="auto" w:fill="auto"/>
            <w:noWrap/>
            <w:vAlign w:val="center"/>
            <w:hideMark/>
          </w:tcPr>
          <w:p w:rsidR="00B34E58" w:rsidRPr="00917A26" w:rsidRDefault="00B34E58" w:rsidP="00917A26">
            <w:pPr>
              <w:spacing w:after="0" w:line="240" w:lineRule="auto"/>
              <w:ind w:right="0"/>
              <w:jc w:val="center"/>
              <w:rPr>
                <w:color w:val="auto"/>
                <w:sz w:val="16"/>
                <w:szCs w:val="16"/>
              </w:rPr>
            </w:pPr>
            <w:r w:rsidRPr="00917A26">
              <w:rPr>
                <w:color w:val="auto"/>
                <w:sz w:val="16"/>
                <w:szCs w:val="16"/>
              </w:rPr>
              <w:t>Jaraguá do Sul</w:t>
            </w:r>
          </w:p>
        </w:tc>
        <w:tc>
          <w:tcPr>
            <w:tcW w:w="1150" w:type="dxa"/>
            <w:vAlign w:val="center"/>
          </w:tcPr>
          <w:p w:rsidR="00B34E58" w:rsidRPr="00917A26" w:rsidRDefault="00B34E58" w:rsidP="009A0CB3">
            <w:pPr>
              <w:spacing w:after="0" w:line="240" w:lineRule="auto"/>
              <w:ind w:right="0"/>
              <w:jc w:val="center"/>
              <w:rPr>
                <w:color w:val="auto"/>
                <w:sz w:val="16"/>
                <w:szCs w:val="16"/>
              </w:rPr>
            </w:pPr>
            <w:r w:rsidRPr="00917A26">
              <w:rPr>
                <w:color w:val="auto"/>
                <w:sz w:val="16"/>
                <w:szCs w:val="16"/>
              </w:rPr>
              <w:t>Código 15.6</w:t>
            </w:r>
          </w:p>
        </w:tc>
        <w:tc>
          <w:tcPr>
            <w:tcW w:w="1316" w:type="dxa"/>
            <w:shd w:val="clear" w:color="auto" w:fill="auto"/>
            <w:noWrap/>
            <w:vAlign w:val="center"/>
            <w:hideMark/>
          </w:tcPr>
          <w:p w:rsidR="00B34E58" w:rsidRPr="00917A26" w:rsidRDefault="00B34E58" w:rsidP="009A0CB3">
            <w:pPr>
              <w:spacing w:after="0" w:line="240" w:lineRule="auto"/>
              <w:ind w:right="0"/>
              <w:jc w:val="center"/>
              <w:rPr>
                <w:color w:val="auto"/>
                <w:sz w:val="16"/>
                <w:szCs w:val="16"/>
              </w:rPr>
            </w:pPr>
            <w:r w:rsidRPr="00917A26">
              <w:rPr>
                <w:color w:val="auto"/>
                <w:sz w:val="16"/>
                <w:szCs w:val="16"/>
              </w:rPr>
              <w:t>R$ 22.427,37</w:t>
            </w:r>
          </w:p>
        </w:tc>
        <w:tc>
          <w:tcPr>
            <w:tcW w:w="724" w:type="dxa"/>
            <w:shd w:val="clear" w:color="auto" w:fill="auto"/>
            <w:noWrap/>
            <w:vAlign w:val="center"/>
            <w:hideMark/>
          </w:tcPr>
          <w:p w:rsidR="00B34E58" w:rsidRPr="00917A26" w:rsidRDefault="00B34E58" w:rsidP="009A0CB3">
            <w:pPr>
              <w:spacing w:after="0" w:line="240" w:lineRule="auto"/>
              <w:ind w:right="0"/>
              <w:jc w:val="center"/>
              <w:rPr>
                <w:color w:val="auto"/>
                <w:sz w:val="16"/>
                <w:szCs w:val="16"/>
              </w:rPr>
            </w:pPr>
            <w:r w:rsidRPr="00917A26">
              <w:rPr>
                <w:color w:val="auto"/>
                <w:sz w:val="16"/>
                <w:szCs w:val="16"/>
              </w:rPr>
              <w:t>51</w:t>
            </w:r>
          </w:p>
        </w:tc>
        <w:tc>
          <w:tcPr>
            <w:tcW w:w="795" w:type="dxa"/>
            <w:shd w:val="clear" w:color="auto" w:fill="auto"/>
            <w:noWrap/>
            <w:vAlign w:val="center"/>
            <w:hideMark/>
          </w:tcPr>
          <w:p w:rsidR="00B34E58" w:rsidRPr="00917A26" w:rsidRDefault="00B34E58" w:rsidP="009A0CB3">
            <w:pPr>
              <w:spacing w:after="0" w:line="240" w:lineRule="auto"/>
              <w:ind w:right="0"/>
              <w:jc w:val="center"/>
              <w:rPr>
                <w:color w:val="auto"/>
                <w:sz w:val="16"/>
                <w:szCs w:val="16"/>
              </w:rPr>
            </w:pPr>
            <w:r w:rsidRPr="00917A26">
              <w:rPr>
                <w:color w:val="auto"/>
                <w:sz w:val="16"/>
                <w:szCs w:val="16"/>
              </w:rPr>
              <w:t>38</w:t>
            </w:r>
          </w:p>
        </w:tc>
        <w:tc>
          <w:tcPr>
            <w:tcW w:w="854" w:type="dxa"/>
            <w:shd w:val="clear" w:color="auto" w:fill="auto"/>
            <w:noWrap/>
            <w:vAlign w:val="center"/>
            <w:hideMark/>
          </w:tcPr>
          <w:p w:rsidR="00B34E58" w:rsidRPr="00917A26" w:rsidRDefault="00B34E58" w:rsidP="009A0CB3">
            <w:pPr>
              <w:spacing w:after="0" w:line="240" w:lineRule="auto"/>
              <w:ind w:right="0"/>
              <w:jc w:val="center"/>
              <w:rPr>
                <w:color w:val="auto"/>
                <w:sz w:val="16"/>
                <w:szCs w:val="16"/>
              </w:rPr>
            </w:pPr>
            <w:r w:rsidRPr="00917A26">
              <w:rPr>
                <w:color w:val="auto"/>
                <w:sz w:val="16"/>
                <w:szCs w:val="16"/>
              </w:rPr>
              <w:t>89</w:t>
            </w:r>
          </w:p>
        </w:tc>
        <w:tc>
          <w:tcPr>
            <w:tcW w:w="989" w:type="dxa"/>
            <w:shd w:val="clear" w:color="auto" w:fill="auto"/>
            <w:noWrap/>
            <w:vAlign w:val="center"/>
            <w:hideMark/>
          </w:tcPr>
          <w:p w:rsidR="00B34E58" w:rsidRPr="00917A26" w:rsidRDefault="00B34E58" w:rsidP="009A0CB3">
            <w:pPr>
              <w:spacing w:after="0" w:line="240" w:lineRule="auto"/>
              <w:ind w:right="0"/>
              <w:jc w:val="center"/>
              <w:rPr>
                <w:color w:val="auto"/>
                <w:sz w:val="16"/>
                <w:szCs w:val="16"/>
              </w:rPr>
            </w:pPr>
            <w:r w:rsidRPr="00917A26">
              <w:rPr>
                <w:color w:val="auto"/>
                <w:sz w:val="16"/>
                <w:szCs w:val="16"/>
              </w:rPr>
              <w:t>R$ 5.429,00</w:t>
            </w:r>
          </w:p>
        </w:tc>
        <w:tc>
          <w:tcPr>
            <w:tcW w:w="1298" w:type="dxa"/>
            <w:shd w:val="clear" w:color="auto" w:fill="auto"/>
            <w:noWrap/>
            <w:vAlign w:val="center"/>
            <w:hideMark/>
          </w:tcPr>
          <w:p w:rsidR="00B34E58" w:rsidRPr="00917A26" w:rsidRDefault="00B34E58" w:rsidP="009A0CB3">
            <w:pPr>
              <w:spacing w:after="0" w:line="240" w:lineRule="auto"/>
              <w:ind w:right="0"/>
              <w:jc w:val="center"/>
              <w:rPr>
                <w:color w:val="auto"/>
                <w:sz w:val="16"/>
                <w:szCs w:val="16"/>
              </w:rPr>
            </w:pPr>
            <w:r w:rsidRPr="00917A26">
              <w:rPr>
                <w:color w:val="auto"/>
                <w:sz w:val="16"/>
                <w:szCs w:val="16"/>
              </w:rPr>
              <w:t>R$ 27.856,37</w:t>
            </w:r>
          </w:p>
        </w:tc>
      </w:tr>
      <w:tr w:rsidR="00CB0524" w:rsidRPr="00917A26" w:rsidTr="00917A26">
        <w:trPr>
          <w:trHeight w:val="315"/>
          <w:jc w:val="center"/>
        </w:trPr>
        <w:tc>
          <w:tcPr>
            <w:tcW w:w="852" w:type="dxa"/>
            <w:shd w:val="clear" w:color="auto" w:fill="auto"/>
            <w:noWrap/>
            <w:vAlign w:val="center"/>
            <w:hideMark/>
          </w:tcPr>
          <w:p w:rsidR="00B34E58" w:rsidRPr="00917A26" w:rsidRDefault="00B34E58" w:rsidP="009A0CB3">
            <w:pPr>
              <w:spacing w:after="0" w:line="240" w:lineRule="auto"/>
              <w:ind w:right="0"/>
              <w:jc w:val="left"/>
              <w:rPr>
                <w:color w:val="auto"/>
                <w:sz w:val="16"/>
                <w:szCs w:val="16"/>
              </w:rPr>
            </w:pPr>
            <w:r w:rsidRPr="00917A26">
              <w:rPr>
                <w:color w:val="auto"/>
                <w:sz w:val="16"/>
                <w:szCs w:val="16"/>
              </w:rPr>
              <w:t>2379309</w:t>
            </w:r>
          </w:p>
        </w:tc>
        <w:tc>
          <w:tcPr>
            <w:tcW w:w="1986" w:type="dxa"/>
            <w:shd w:val="clear" w:color="auto" w:fill="auto"/>
            <w:noWrap/>
            <w:vAlign w:val="center"/>
            <w:hideMark/>
          </w:tcPr>
          <w:p w:rsidR="00B34E58" w:rsidRPr="00917A26" w:rsidRDefault="00B34E58" w:rsidP="009A0CB3">
            <w:pPr>
              <w:spacing w:after="0" w:line="240" w:lineRule="auto"/>
              <w:ind w:right="0"/>
              <w:jc w:val="left"/>
              <w:rPr>
                <w:color w:val="auto"/>
                <w:sz w:val="16"/>
                <w:szCs w:val="16"/>
              </w:rPr>
            </w:pPr>
            <w:r w:rsidRPr="00917A26">
              <w:rPr>
                <w:color w:val="auto"/>
                <w:sz w:val="16"/>
                <w:szCs w:val="16"/>
              </w:rPr>
              <w:t xml:space="preserve">CTDR </w:t>
            </w:r>
            <w:r w:rsidR="008276C1" w:rsidRPr="00917A26">
              <w:rPr>
                <w:color w:val="auto"/>
                <w:sz w:val="16"/>
                <w:szCs w:val="16"/>
              </w:rPr>
              <w:t xml:space="preserve">de Joinville </w:t>
            </w:r>
            <w:r w:rsidRPr="00917A26">
              <w:rPr>
                <w:color w:val="auto"/>
                <w:sz w:val="16"/>
                <w:szCs w:val="16"/>
              </w:rPr>
              <w:t>LTDA</w:t>
            </w:r>
          </w:p>
        </w:tc>
        <w:tc>
          <w:tcPr>
            <w:tcW w:w="1417" w:type="dxa"/>
            <w:shd w:val="clear" w:color="auto" w:fill="auto"/>
            <w:noWrap/>
            <w:vAlign w:val="center"/>
            <w:hideMark/>
          </w:tcPr>
          <w:p w:rsidR="00B34E58" w:rsidRPr="00917A26" w:rsidRDefault="00B34E58" w:rsidP="00917A26">
            <w:pPr>
              <w:spacing w:after="0" w:line="240" w:lineRule="auto"/>
              <w:ind w:right="0"/>
              <w:jc w:val="center"/>
              <w:rPr>
                <w:color w:val="auto"/>
                <w:sz w:val="16"/>
                <w:szCs w:val="16"/>
              </w:rPr>
            </w:pPr>
            <w:r w:rsidRPr="00917A26">
              <w:rPr>
                <w:color w:val="auto"/>
                <w:sz w:val="16"/>
                <w:szCs w:val="16"/>
              </w:rPr>
              <w:t>Mafra</w:t>
            </w:r>
          </w:p>
        </w:tc>
        <w:tc>
          <w:tcPr>
            <w:tcW w:w="1150" w:type="dxa"/>
            <w:vAlign w:val="center"/>
          </w:tcPr>
          <w:p w:rsidR="00B34E58" w:rsidRPr="00917A26" w:rsidRDefault="00B34E58" w:rsidP="009A0CB3">
            <w:pPr>
              <w:spacing w:after="0" w:line="240" w:lineRule="auto"/>
              <w:ind w:right="0"/>
              <w:jc w:val="center"/>
              <w:rPr>
                <w:color w:val="auto"/>
                <w:sz w:val="16"/>
                <w:szCs w:val="16"/>
              </w:rPr>
            </w:pPr>
            <w:r w:rsidRPr="00917A26">
              <w:rPr>
                <w:color w:val="auto"/>
                <w:sz w:val="16"/>
                <w:szCs w:val="16"/>
              </w:rPr>
              <w:t>Código 15.6</w:t>
            </w:r>
          </w:p>
        </w:tc>
        <w:tc>
          <w:tcPr>
            <w:tcW w:w="1316" w:type="dxa"/>
            <w:shd w:val="clear" w:color="auto" w:fill="auto"/>
            <w:noWrap/>
            <w:vAlign w:val="center"/>
            <w:hideMark/>
          </w:tcPr>
          <w:p w:rsidR="00B34E58" w:rsidRPr="00917A26" w:rsidRDefault="00B34E58" w:rsidP="009A0CB3">
            <w:pPr>
              <w:spacing w:after="0" w:line="240" w:lineRule="auto"/>
              <w:ind w:right="0"/>
              <w:jc w:val="center"/>
              <w:rPr>
                <w:color w:val="auto"/>
                <w:sz w:val="16"/>
                <w:szCs w:val="16"/>
              </w:rPr>
            </w:pPr>
            <w:r w:rsidRPr="00917A26">
              <w:rPr>
                <w:color w:val="auto"/>
                <w:sz w:val="16"/>
                <w:szCs w:val="16"/>
              </w:rPr>
              <w:t>R$ 28.627,73</w:t>
            </w:r>
          </w:p>
        </w:tc>
        <w:tc>
          <w:tcPr>
            <w:tcW w:w="724" w:type="dxa"/>
            <w:shd w:val="clear" w:color="auto" w:fill="auto"/>
            <w:noWrap/>
            <w:vAlign w:val="center"/>
            <w:hideMark/>
          </w:tcPr>
          <w:p w:rsidR="00B34E58" w:rsidRPr="00917A26" w:rsidRDefault="00B34E58" w:rsidP="009A0CB3">
            <w:pPr>
              <w:spacing w:after="0" w:line="240" w:lineRule="auto"/>
              <w:ind w:right="0"/>
              <w:jc w:val="center"/>
              <w:rPr>
                <w:color w:val="auto"/>
                <w:sz w:val="16"/>
                <w:szCs w:val="16"/>
              </w:rPr>
            </w:pPr>
            <w:r w:rsidRPr="00917A26">
              <w:rPr>
                <w:color w:val="auto"/>
                <w:sz w:val="16"/>
                <w:szCs w:val="16"/>
              </w:rPr>
              <w:t>66</w:t>
            </w:r>
          </w:p>
        </w:tc>
        <w:tc>
          <w:tcPr>
            <w:tcW w:w="795" w:type="dxa"/>
            <w:shd w:val="clear" w:color="auto" w:fill="auto"/>
            <w:noWrap/>
            <w:vAlign w:val="center"/>
            <w:hideMark/>
          </w:tcPr>
          <w:p w:rsidR="00B34E58" w:rsidRPr="00917A26" w:rsidRDefault="00B34E58" w:rsidP="009A0CB3">
            <w:pPr>
              <w:spacing w:after="0" w:line="240" w:lineRule="auto"/>
              <w:ind w:right="0"/>
              <w:jc w:val="center"/>
              <w:rPr>
                <w:color w:val="auto"/>
                <w:sz w:val="16"/>
                <w:szCs w:val="16"/>
              </w:rPr>
            </w:pPr>
            <w:r w:rsidRPr="00917A26">
              <w:rPr>
                <w:color w:val="auto"/>
                <w:sz w:val="16"/>
                <w:szCs w:val="16"/>
              </w:rPr>
              <w:t>50</w:t>
            </w:r>
          </w:p>
        </w:tc>
        <w:tc>
          <w:tcPr>
            <w:tcW w:w="854" w:type="dxa"/>
            <w:shd w:val="clear" w:color="auto" w:fill="auto"/>
            <w:noWrap/>
            <w:vAlign w:val="center"/>
            <w:hideMark/>
          </w:tcPr>
          <w:p w:rsidR="00B34E58" w:rsidRPr="00917A26" w:rsidRDefault="00B34E58" w:rsidP="009A0CB3">
            <w:pPr>
              <w:spacing w:after="0" w:line="240" w:lineRule="auto"/>
              <w:ind w:right="0"/>
              <w:jc w:val="center"/>
              <w:rPr>
                <w:color w:val="auto"/>
                <w:sz w:val="16"/>
                <w:szCs w:val="16"/>
              </w:rPr>
            </w:pPr>
            <w:r w:rsidRPr="00917A26">
              <w:rPr>
                <w:color w:val="auto"/>
                <w:sz w:val="16"/>
                <w:szCs w:val="16"/>
              </w:rPr>
              <w:t>116</w:t>
            </w:r>
          </w:p>
        </w:tc>
        <w:tc>
          <w:tcPr>
            <w:tcW w:w="989" w:type="dxa"/>
            <w:shd w:val="clear" w:color="auto" w:fill="auto"/>
            <w:noWrap/>
            <w:vAlign w:val="center"/>
            <w:hideMark/>
          </w:tcPr>
          <w:p w:rsidR="00B34E58" w:rsidRPr="00917A26" w:rsidRDefault="00B34E58" w:rsidP="009A0CB3">
            <w:pPr>
              <w:spacing w:after="0" w:line="240" w:lineRule="auto"/>
              <w:ind w:right="0"/>
              <w:jc w:val="center"/>
              <w:rPr>
                <w:color w:val="auto"/>
                <w:sz w:val="16"/>
                <w:szCs w:val="16"/>
              </w:rPr>
            </w:pPr>
            <w:r w:rsidRPr="00917A26">
              <w:rPr>
                <w:color w:val="auto"/>
                <w:sz w:val="16"/>
                <w:szCs w:val="16"/>
              </w:rPr>
              <w:t>R$ 7.076,00</w:t>
            </w:r>
          </w:p>
        </w:tc>
        <w:tc>
          <w:tcPr>
            <w:tcW w:w="1298" w:type="dxa"/>
            <w:shd w:val="clear" w:color="auto" w:fill="auto"/>
            <w:noWrap/>
            <w:vAlign w:val="center"/>
            <w:hideMark/>
          </w:tcPr>
          <w:p w:rsidR="00B34E58" w:rsidRPr="00917A26" w:rsidRDefault="00B34E58" w:rsidP="009A0CB3">
            <w:pPr>
              <w:spacing w:after="0" w:line="240" w:lineRule="auto"/>
              <w:ind w:right="0"/>
              <w:jc w:val="center"/>
              <w:rPr>
                <w:color w:val="auto"/>
                <w:sz w:val="16"/>
                <w:szCs w:val="16"/>
              </w:rPr>
            </w:pPr>
            <w:r w:rsidRPr="00917A26">
              <w:rPr>
                <w:color w:val="auto"/>
                <w:sz w:val="16"/>
                <w:szCs w:val="16"/>
              </w:rPr>
              <w:t>R$ 35.703,73</w:t>
            </w:r>
          </w:p>
        </w:tc>
      </w:tr>
      <w:tr w:rsidR="00917A26" w:rsidRPr="00917A26" w:rsidTr="00917A26">
        <w:trPr>
          <w:trHeight w:val="315"/>
          <w:jc w:val="center"/>
        </w:trPr>
        <w:tc>
          <w:tcPr>
            <w:tcW w:w="852" w:type="dxa"/>
            <w:shd w:val="clear" w:color="auto" w:fill="auto"/>
            <w:noWrap/>
            <w:vAlign w:val="center"/>
            <w:hideMark/>
          </w:tcPr>
          <w:p w:rsidR="00917A26" w:rsidRPr="00917A26" w:rsidRDefault="00917A26" w:rsidP="002D121E">
            <w:pPr>
              <w:spacing w:after="0" w:line="240" w:lineRule="auto"/>
              <w:ind w:right="0"/>
              <w:jc w:val="left"/>
              <w:rPr>
                <w:color w:val="auto"/>
                <w:sz w:val="16"/>
                <w:szCs w:val="16"/>
              </w:rPr>
            </w:pPr>
            <w:r w:rsidRPr="00917A26">
              <w:rPr>
                <w:color w:val="auto"/>
                <w:sz w:val="16"/>
                <w:szCs w:val="16"/>
              </w:rPr>
              <w:t>2522322</w:t>
            </w:r>
          </w:p>
        </w:tc>
        <w:tc>
          <w:tcPr>
            <w:tcW w:w="1986" w:type="dxa"/>
            <w:shd w:val="clear" w:color="auto" w:fill="auto"/>
            <w:noWrap/>
            <w:vAlign w:val="center"/>
            <w:hideMark/>
          </w:tcPr>
          <w:p w:rsidR="00917A26" w:rsidRPr="00917A26" w:rsidRDefault="00917A26" w:rsidP="00795276">
            <w:pPr>
              <w:spacing w:after="0" w:line="240" w:lineRule="auto"/>
              <w:ind w:right="0"/>
              <w:jc w:val="left"/>
              <w:rPr>
                <w:color w:val="auto"/>
                <w:sz w:val="16"/>
                <w:szCs w:val="16"/>
              </w:rPr>
            </w:pPr>
            <w:r w:rsidRPr="00917A26">
              <w:rPr>
                <w:color w:val="auto"/>
                <w:sz w:val="16"/>
                <w:szCs w:val="16"/>
              </w:rPr>
              <w:t>Associa</w:t>
            </w:r>
            <w:r w:rsidR="00795276">
              <w:rPr>
                <w:color w:val="auto"/>
                <w:sz w:val="16"/>
                <w:szCs w:val="16"/>
              </w:rPr>
              <w:t>çã</w:t>
            </w:r>
            <w:r w:rsidRPr="00917A26">
              <w:rPr>
                <w:color w:val="auto"/>
                <w:sz w:val="16"/>
                <w:szCs w:val="16"/>
              </w:rPr>
              <w:t>o Renal Vida</w:t>
            </w:r>
          </w:p>
        </w:tc>
        <w:tc>
          <w:tcPr>
            <w:tcW w:w="1417" w:type="dxa"/>
            <w:shd w:val="clear" w:color="auto" w:fill="auto"/>
            <w:noWrap/>
            <w:vAlign w:val="center"/>
            <w:hideMark/>
          </w:tcPr>
          <w:p w:rsidR="00917A26" w:rsidRPr="00917A26" w:rsidRDefault="00917A26" w:rsidP="00917A26">
            <w:pPr>
              <w:spacing w:after="0" w:line="240" w:lineRule="auto"/>
              <w:ind w:right="0"/>
              <w:jc w:val="center"/>
              <w:rPr>
                <w:color w:val="auto"/>
                <w:sz w:val="16"/>
                <w:szCs w:val="16"/>
              </w:rPr>
            </w:pPr>
            <w:r w:rsidRPr="00917A26">
              <w:rPr>
                <w:color w:val="auto"/>
                <w:sz w:val="16"/>
                <w:szCs w:val="16"/>
              </w:rPr>
              <w:t>Blumenau</w:t>
            </w:r>
          </w:p>
        </w:tc>
        <w:tc>
          <w:tcPr>
            <w:tcW w:w="1150" w:type="dxa"/>
            <w:vAlign w:val="center"/>
          </w:tcPr>
          <w:p w:rsidR="00917A26" w:rsidRPr="00917A26" w:rsidRDefault="00917A26" w:rsidP="002D121E">
            <w:pPr>
              <w:spacing w:after="0" w:line="240" w:lineRule="auto"/>
              <w:ind w:right="0"/>
              <w:jc w:val="center"/>
              <w:rPr>
                <w:color w:val="auto"/>
                <w:sz w:val="16"/>
                <w:szCs w:val="16"/>
              </w:rPr>
            </w:pPr>
            <w:r w:rsidRPr="00917A26">
              <w:rPr>
                <w:color w:val="auto"/>
                <w:sz w:val="16"/>
                <w:szCs w:val="16"/>
              </w:rPr>
              <w:t>Código 15.6</w:t>
            </w:r>
          </w:p>
          <w:p w:rsidR="00917A26" w:rsidRPr="00917A26" w:rsidRDefault="00917A26" w:rsidP="002D121E">
            <w:pPr>
              <w:spacing w:after="0" w:line="240" w:lineRule="auto"/>
              <w:ind w:right="0"/>
              <w:jc w:val="center"/>
              <w:rPr>
                <w:color w:val="auto"/>
                <w:sz w:val="16"/>
                <w:szCs w:val="16"/>
              </w:rPr>
            </w:pPr>
            <w:r w:rsidRPr="00917A26">
              <w:rPr>
                <w:color w:val="auto"/>
                <w:sz w:val="16"/>
                <w:szCs w:val="16"/>
              </w:rPr>
              <w:t>Código 15.6</w:t>
            </w:r>
          </w:p>
        </w:tc>
        <w:tc>
          <w:tcPr>
            <w:tcW w:w="1316" w:type="dxa"/>
            <w:shd w:val="clear" w:color="auto" w:fill="auto"/>
            <w:noWrap/>
            <w:vAlign w:val="center"/>
            <w:hideMark/>
          </w:tcPr>
          <w:p w:rsidR="00917A26" w:rsidRPr="00917A26" w:rsidRDefault="00917A26" w:rsidP="002D121E">
            <w:pPr>
              <w:spacing w:after="0" w:line="240" w:lineRule="auto"/>
              <w:ind w:right="0"/>
              <w:jc w:val="center"/>
              <w:rPr>
                <w:color w:val="auto"/>
                <w:sz w:val="16"/>
                <w:szCs w:val="16"/>
              </w:rPr>
            </w:pPr>
            <w:r w:rsidRPr="00917A26">
              <w:rPr>
                <w:color w:val="auto"/>
                <w:sz w:val="16"/>
                <w:szCs w:val="16"/>
              </w:rPr>
              <w:t>R$ 37.655,15</w:t>
            </w:r>
          </w:p>
        </w:tc>
        <w:tc>
          <w:tcPr>
            <w:tcW w:w="724" w:type="dxa"/>
            <w:shd w:val="clear" w:color="auto" w:fill="auto"/>
            <w:noWrap/>
            <w:vAlign w:val="center"/>
            <w:hideMark/>
          </w:tcPr>
          <w:p w:rsidR="00917A26" w:rsidRPr="00917A26" w:rsidRDefault="00917A26" w:rsidP="002D121E">
            <w:pPr>
              <w:spacing w:after="0" w:line="240" w:lineRule="auto"/>
              <w:ind w:right="0"/>
              <w:jc w:val="center"/>
              <w:rPr>
                <w:color w:val="auto"/>
                <w:sz w:val="16"/>
                <w:szCs w:val="16"/>
              </w:rPr>
            </w:pPr>
            <w:r w:rsidRPr="00917A26">
              <w:rPr>
                <w:color w:val="auto"/>
                <w:sz w:val="16"/>
                <w:szCs w:val="16"/>
              </w:rPr>
              <w:t>110</w:t>
            </w:r>
          </w:p>
        </w:tc>
        <w:tc>
          <w:tcPr>
            <w:tcW w:w="795" w:type="dxa"/>
            <w:shd w:val="clear" w:color="auto" w:fill="auto"/>
            <w:noWrap/>
            <w:vAlign w:val="center"/>
            <w:hideMark/>
          </w:tcPr>
          <w:p w:rsidR="00917A26" w:rsidRPr="00917A26" w:rsidRDefault="00917A26" w:rsidP="002D121E">
            <w:pPr>
              <w:spacing w:after="0" w:line="240" w:lineRule="auto"/>
              <w:ind w:right="0"/>
              <w:jc w:val="center"/>
              <w:rPr>
                <w:color w:val="auto"/>
                <w:sz w:val="16"/>
                <w:szCs w:val="16"/>
              </w:rPr>
            </w:pPr>
            <w:r w:rsidRPr="00917A26">
              <w:rPr>
                <w:color w:val="auto"/>
                <w:sz w:val="16"/>
                <w:szCs w:val="16"/>
              </w:rPr>
              <w:t>83</w:t>
            </w:r>
          </w:p>
        </w:tc>
        <w:tc>
          <w:tcPr>
            <w:tcW w:w="854" w:type="dxa"/>
            <w:shd w:val="clear" w:color="auto" w:fill="auto"/>
            <w:noWrap/>
            <w:vAlign w:val="center"/>
            <w:hideMark/>
          </w:tcPr>
          <w:p w:rsidR="00917A26" w:rsidRPr="00917A26" w:rsidRDefault="00917A26" w:rsidP="002D121E">
            <w:pPr>
              <w:spacing w:after="0" w:line="240" w:lineRule="auto"/>
              <w:ind w:right="0"/>
              <w:jc w:val="center"/>
              <w:rPr>
                <w:color w:val="auto"/>
                <w:sz w:val="16"/>
                <w:szCs w:val="16"/>
              </w:rPr>
            </w:pPr>
            <w:r w:rsidRPr="00917A26">
              <w:rPr>
                <w:color w:val="auto"/>
                <w:sz w:val="16"/>
                <w:szCs w:val="16"/>
              </w:rPr>
              <w:t>193</w:t>
            </w:r>
          </w:p>
        </w:tc>
        <w:tc>
          <w:tcPr>
            <w:tcW w:w="989" w:type="dxa"/>
            <w:shd w:val="clear" w:color="auto" w:fill="auto"/>
            <w:noWrap/>
            <w:vAlign w:val="center"/>
            <w:hideMark/>
          </w:tcPr>
          <w:p w:rsidR="00917A26" w:rsidRPr="00917A26" w:rsidRDefault="00917A26" w:rsidP="002D121E">
            <w:pPr>
              <w:spacing w:after="0" w:line="240" w:lineRule="auto"/>
              <w:ind w:right="0"/>
              <w:jc w:val="center"/>
              <w:rPr>
                <w:color w:val="auto"/>
                <w:sz w:val="16"/>
                <w:szCs w:val="16"/>
              </w:rPr>
            </w:pPr>
            <w:r w:rsidRPr="00917A26">
              <w:rPr>
                <w:color w:val="auto"/>
                <w:sz w:val="16"/>
                <w:szCs w:val="16"/>
              </w:rPr>
              <w:t>R$ 11.773,00</w:t>
            </w:r>
          </w:p>
        </w:tc>
        <w:tc>
          <w:tcPr>
            <w:tcW w:w="1298" w:type="dxa"/>
            <w:shd w:val="clear" w:color="auto" w:fill="auto"/>
            <w:noWrap/>
            <w:vAlign w:val="center"/>
            <w:hideMark/>
          </w:tcPr>
          <w:p w:rsidR="00917A26" w:rsidRPr="00917A26" w:rsidRDefault="00917A26" w:rsidP="002D121E">
            <w:pPr>
              <w:spacing w:after="0" w:line="240" w:lineRule="auto"/>
              <w:ind w:right="0"/>
              <w:jc w:val="center"/>
              <w:rPr>
                <w:color w:val="auto"/>
                <w:sz w:val="16"/>
                <w:szCs w:val="16"/>
              </w:rPr>
            </w:pPr>
            <w:r w:rsidRPr="00917A26">
              <w:rPr>
                <w:color w:val="auto"/>
                <w:sz w:val="16"/>
                <w:szCs w:val="16"/>
              </w:rPr>
              <w:t>R$ 49.428,15</w:t>
            </w:r>
          </w:p>
        </w:tc>
      </w:tr>
      <w:tr w:rsidR="00917A26" w:rsidRPr="00917A26" w:rsidTr="00917A26">
        <w:trPr>
          <w:trHeight w:val="315"/>
          <w:jc w:val="center"/>
        </w:trPr>
        <w:tc>
          <w:tcPr>
            <w:tcW w:w="852" w:type="dxa"/>
            <w:shd w:val="clear" w:color="auto" w:fill="auto"/>
            <w:noWrap/>
            <w:vAlign w:val="center"/>
            <w:hideMark/>
          </w:tcPr>
          <w:p w:rsidR="00917A26" w:rsidRPr="00917A26" w:rsidRDefault="00917A26" w:rsidP="002D121E">
            <w:pPr>
              <w:spacing w:after="0" w:line="240" w:lineRule="auto"/>
              <w:ind w:right="0"/>
              <w:jc w:val="left"/>
              <w:rPr>
                <w:color w:val="auto"/>
                <w:sz w:val="16"/>
                <w:szCs w:val="16"/>
              </w:rPr>
            </w:pPr>
            <w:r w:rsidRPr="00917A26">
              <w:rPr>
                <w:color w:val="auto"/>
                <w:sz w:val="16"/>
                <w:szCs w:val="16"/>
              </w:rPr>
              <w:t>3689603</w:t>
            </w:r>
          </w:p>
        </w:tc>
        <w:tc>
          <w:tcPr>
            <w:tcW w:w="1986" w:type="dxa"/>
            <w:shd w:val="clear" w:color="auto" w:fill="auto"/>
            <w:noWrap/>
            <w:vAlign w:val="center"/>
            <w:hideMark/>
          </w:tcPr>
          <w:p w:rsidR="00917A26" w:rsidRPr="00917A26" w:rsidRDefault="00917A26" w:rsidP="00795276">
            <w:pPr>
              <w:spacing w:after="0" w:line="240" w:lineRule="auto"/>
              <w:ind w:right="0"/>
              <w:jc w:val="left"/>
              <w:rPr>
                <w:color w:val="auto"/>
                <w:sz w:val="16"/>
                <w:szCs w:val="16"/>
              </w:rPr>
            </w:pPr>
            <w:r w:rsidRPr="00917A26">
              <w:rPr>
                <w:color w:val="auto"/>
                <w:sz w:val="16"/>
                <w:szCs w:val="16"/>
              </w:rPr>
              <w:t>Associa</w:t>
            </w:r>
            <w:r w:rsidR="00795276">
              <w:rPr>
                <w:color w:val="auto"/>
                <w:sz w:val="16"/>
                <w:szCs w:val="16"/>
              </w:rPr>
              <w:t>çã</w:t>
            </w:r>
            <w:r w:rsidRPr="00917A26">
              <w:rPr>
                <w:color w:val="auto"/>
                <w:sz w:val="16"/>
                <w:szCs w:val="16"/>
              </w:rPr>
              <w:t>o Renal Vida Timbó</w:t>
            </w:r>
          </w:p>
        </w:tc>
        <w:tc>
          <w:tcPr>
            <w:tcW w:w="1417" w:type="dxa"/>
            <w:shd w:val="clear" w:color="auto" w:fill="auto"/>
            <w:noWrap/>
            <w:vAlign w:val="center"/>
            <w:hideMark/>
          </w:tcPr>
          <w:p w:rsidR="00917A26" w:rsidRPr="00917A26" w:rsidRDefault="00917A26" w:rsidP="00917A26">
            <w:pPr>
              <w:spacing w:after="0" w:line="240" w:lineRule="auto"/>
              <w:ind w:right="0"/>
              <w:jc w:val="center"/>
              <w:rPr>
                <w:color w:val="auto"/>
                <w:sz w:val="16"/>
                <w:szCs w:val="16"/>
              </w:rPr>
            </w:pPr>
            <w:r w:rsidRPr="00917A26">
              <w:rPr>
                <w:color w:val="auto"/>
                <w:sz w:val="16"/>
                <w:szCs w:val="16"/>
              </w:rPr>
              <w:t>Timbó</w:t>
            </w:r>
          </w:p>
        </w:tc>
        <w:tc>
          <w:tcPr>
            <w:tcW w:w="1150" w:type="dxa"/>
            <w:vAlign w:val="center"/>
          </w:tcPr>
          <w:p w:rsidR="00917A26" w:rsidRPr="00917A26" w:rsidRDefault="00917A26" w:rsidP="002D121E">
            <w:pPr>
              <w:spacing w:after="0" w:line="240" w:lineRule="auto"/>
              <w:ind w:right="0"/>
              <w:jc w:val="center"/>
              <w:rPr>
                <w:color w:val="auto"/>
                <w:sz w:val="16"/>
                <w:szCs w:val="16"/>
              </w:rPr>
            </w:pPr>
            <w:r w:rsidRPr="00917A26">
              <w:rPr>
                <w:color w:val="auto"/>
                <w:sz w:val="16"/>
                <w:szCs w:val="16"/>
              </w:rPr>
              <w:t>Código 15.6</w:t>
            </w:r>
          </w:p>
        </w:tc>
        <w:tc>
          <w:tcPr>
            <w:tcW w:w="1316" w:type="dxa"/>
            <w:shd w:val="clear" w:color="auto" w:fill="auto"/>
            <w:noWrap/>
            <w:vAlign w:val="center"/>
            <w:hideMark/>
          </w:tcPr>
          <w:p w:rsidR="00917A26" w:rsidRPr="00917A26" w:rsidRDefault="00917A26" w:rsidP="002D121E">
            <w:pPr>
              <w:spacing w:after="0" w:line="240" w:lineRule="auto"/>
              <w:ind w:right="0"/>
              <w:jc w:val="center"/>
              <w:rPr>
                <w:color w:val="auto"/>
                <w:sz w:val="16"/>
                <w:szCs w:val="16"/>
              </w:rPr>
            </w:pPr>
            <w:r w:rsidRPr="00917A26">
              <w:rPr>
                <w:color w:val="auto"/>
                <w:sz w:val="16"/>
                <w:szCs w:val="16"/>
              </w:rPr>
              <w:t>R$ 17.648,34</w:t>
            </w:r>
          </w:p>
        </w:tc>
        <w:tc>
          <w:tcPr>
            <w:tcW w:w="724" w:type="dxa"/>
            <w:shd w:val="clear" w:color="auto" w:fill="auto"/>
            <w:noWrap/>
            <w:vAlign w:val="center"/>
            <w:hideMark/>
          </w:tcPr>
          <w:p w:rsidR="00917A26" w:rsidRPr="00917A26" w:rsidRDefault="00917A26" w:rsidP="002D121E">
            <w:pPr>
              <w:spacing w:after="0" w:line="240" w:lineRule="auto"/>
              <w:ind w:right="0"/>
              <w:jc w:val="center"/>
              <w:rPr>
                <w:color w:val="auto"/>
                <w:sz w:val="16"/>
                <w:szCs w:val="16"/>
              </w:rPr>
            </w:pPr>
            <w:r w:rsidRPr="00917A26">
              <w:rPr>
                <w:color w:val="auto"/>
                <w:sz w:val="16"/>
                <w:szCs w:val="16"/>
              </w:rPr>
              <w:t>47</w:t>
            </w:r>
          </w:p>
        </w:tc>
        <w:tc>
          <w:tcPr>
            <w:tcW w:w="795" w:type="dxa"/>
            <w:shd w:val="clear" w:color="auto" w:fill="auto"/>
            <w:noWrap/>
            <w:vAlign w:val="center"/>
            <w:hideMark/>
          </w:tcPr>
          <w:p w:rsidR="00917A26" w:rsidRPr="00917A26" w:rsidRDefault="00917A26" w:rsidP="002D121E">
            <w:pPr>
              <w:spacing w:after="0" w:line="240" w:lineRule="auto"/>
              <w:ind w:right="0"/>
              <w:jc w:val="center"/>
              <w:rPr>
                <w:color w:val="auto"/>
                <w:sz w:val="16"/>
                <w:szCs w:val="16"/>
              </w:rPr>
            </w:pPr>
            <w:r w:rsidRPr="00917A26">
              <w:rPr>
                <w:color w:val="auto"/>
                <w:sz w:val="16"/>
                <w:szCs w:val="16"/>
              </w:rPr>
              <w:t>35</w:t>
            </w:r>
          </w:p>
        </w:tc>
        <w:tc>
          <w:tcPr>
            <w:tcW w:w="854" w:type="dxa"/>
            <w:shd w:val="clear" w:color="auto" w:fill="auto"/>
            <w:noWrap/>
            <w:vAlign w:val="center"/>
            <w:hideMark/>
          </w:tcPr>
          <w:p w:rsidR="00917A26" w:rsidRPr="00917A26" w:rsidRDefault="00917A26" w:rsidP="002D121E">
            <w:pPr>
              <w:spacing w:after="0" w:line="240" w:lineRule="auto"/>
              <w:ind w:right="0"/>
              <w:jc w:val="center"/>
              <w:rPr>
                <w:color w:val="auto"/>
                <w:sz w:val="16"/>
                <w:szCs w:val="16"/>
              </w:rPr>
            </w:pPr>
            <w:r w:rsidRPr="00917A26">
              <w:rPr>
                <w:color w:val="auto"/>
                <w:sz w:val="16"/>
                <w:szCs w:val="16"/>
              </w:rPr>
              <w:t>82</w:t>
            </w:r>
          </w:p>
        </w:tc>
        <w:tc>
          <w:tcPr>
            <w:tcW w:w="989" w:type="dxa"/>
            <w:shd w:val="clear" w:color="auto" w:fill="auto"/>
            <w:noWrap/>
            <w:vAlign w:val="center"/>
            <w:hideMark/>
          </w:tcPr>
          <w:p w:rsidR="00917A26" w:rsidRPr="00917A26" w:rsidRDefault="00917A26" w:rsidP="002D121E">
            <w:pPr>
              <w:spacing w:after="0" w:line="240" w:lineRule="auto"/>
              <w:ind w:right="0"/>
              <w:jc w:val="center"/>
              <w:rPr>
                <w:color w:val="auto"/>
                <w:sz w:val="16"/>
                <w:szCs w:val="16"/>
              </w:rPr>
            </w:pPr>
            <w:r w:rsidRPr="00917A26">
              <w:rPr>
                <w:color w:val="auto"/>
                <w:sz w:val="16"/>
                <w:szCs w:val="16"/>
              </w:rPr>
              <w:t>R$ 5.002,00</w:t>
            </w:r>
          </w:p>
        </w:tc>
        <w:tc>
          <w:tcPr>
            <w:tcW w:w="1298" w:type="dxa"/>
            <w:shd w:val="clear" w:color="auto" w:fill="auto"/>
            <w:noWrap/>
            <w:vAlign w:val="center"/>
            <w:hideMark/>
          </w:tcPr>
          <w:p w:rsidR="00917A26" w:rsidRPr="00917A26" w:rsidRDefault="00917A26" w:rsidP="002D121E">
            <w:pPr>
              <w:spacing w:after="0" w:line="240" w:lineRule="auto"/>
              <w:ind w:right="0"/>
              <w:jc w:val="center"/>
              <w:rPr>
                <w:color w:val="auto"/>
                <w:sz w:val="16"/>
                <w:szCs w:val="16"/>
              </w:rPr>
            </w:pPr>
            <w:r w:rsidRPr="00917A26">
              <w:rPr>
                <w:color w:val="auto"/>
                <w:sz w:val="16"/>
                <w:szCs w:val="16"/>
              </w:rPr>
              <w:t>R$ 22.650,34</w:t>
            </w:r>
          </w:p>
        </w:tc>
      </w:tr>
      <w:tr w:rsidR="00917A26" w:rsidRPr="00917A26" w:rsidTr="00917A26">
        <w:trPr>
          <w:trHeight w:val="315"/>
          <w:jc w:val="center"/>
        </w:trPr>
        <w:tc>
          <w:tcPr>
            <w:tcW w:w="852" w:type="dxa"/>
            <w:shd w:val="clear" w:color="auto" w:fill="auto"/>
            <w:noWrap/>
            <w:vAlign w:val="center"/>
            <w:hideMark/>
          </w:tcPr>
          <w:p w:rsidR="00917A26" w:rsidRPr="00917A26" w:rsidRDefault="00917A26" w:rsidP="002D121E">
            <w:pPr>
              <w:spacing w:after="0" w:line="240" w:lineRule="auto"/>
              <w:ind w:right="0"/>
              <w:jc w:val="left"/>
              <w:rPr>
                <w:color w:val="auto"/>
                <w:sz w:val="16"/>
                <w:szCs w:val="16"/>
              </w:rPr>
            </w:pPr>
            <w:r w:rsidRPr="00917A26">
              <w:rPr>
                <w:color w:val="auto"/>
                <w:sz w:val="16"/>
                <w:szCs w:val="16"/>
              </w:rPr>
              <w:t>2379430</w:t>
            </w:r>
          </w:p>
        </w:tc>
        <w:tc>
          <w:tcPr>
            <w:tcW w:w="1986" w:type="dxa"/>
            <w:shd w:val="clear" w:color="auto" w:fill="auto"/>
            <w:noWrap/>
            <w:vAlign w:val="center"/>
            <w:hideMark/>
          </w:tcPr>
          <w:p w:rsidR="00917A26" w:rsidRPr="00917A26" w:rsidRDefault="00917A26" w:rsidP="00795276">
            <w:pPr>
              <w:spacing w:after="0" w:line="240" w:lineRule="auto"/>
              <w:ind w:right="0"/>
              <w:jc w:val="left"/>
              <w:rPr>
                <w:color w:val="auto"/>
                <w:sz w:val="16"/>
                <w:szCs w:val="16"/>
              </w:rPr>
            </w:pPr>
            <w:r w:rsidRPr="00917A26">
              <w:rPr>
                <w:color w:val="auto"/>
                <w:sz w:val="16"/>
                <w:szCs w:val="16"/>
              </w:rPr>
              <w:t>Associa</w:t>
            </w:r>
            <w:r w:rsidR="00795276">
              <w:rPr>
                <w:color w:val="auto"/>
                <w:sz w:val="16"/>
                <w:szCs w:val="16"/>
              </w:rPr>
              <w:t>çã</w:t>
            </w:r>
            <w:r w:rsidRPr="00917A26">
              <w:rPr>
                <w:color w:val="auto"/>
                <w:sz w:val="16"/>
                <w:szCs w:val="16"/>
              </w:rPr>
              <w:t>o Renal Vida</w:t>
            </w:r>
          </w:p>
        </w:tc>
        <w:tc>
          <w:tcPr>
            <w:tcW w:w="1417" w:type="dxa"/>
            <w:shd w:val="clear" w:color="auto" w:fill="auto"/>
            <w:noWrap/>
            <w:vAlign w:val="center"/>
            <w:hideMark/>
          </w:tcPr>
          <w:p w:rsidR="00917A26" w:rsidRPr="00917A26" w:rsidRDefault="00917A26" w:rsidP="00917A26">
            <w:pPr>
              <w:spacing w:after="0" w:line="240" w:lineRule="auto"/>
              <w:ind w:right="0"/>
              <w:jc w:val="center"/>
              <w:rPr>
                <w:color w:val="auto"/>
                <w:sz w:val="16"/>
                <w:szCs w:val="16"/>
              </w:rPr>
            </w:pPr>
            <w:r w:rsidRPr="00917A26">
              <w:rPr>
                <w:color w:val="auto"/>
                <w:sz w:val="16"/>
                <w:szCs w:val="16"/>
              </w:rPr>
              <w:t>Rio do Sul</w:t>
            </w:r>
          </w:p>
        </w:tc>
        <w:tc>
          <w:tcPr>
            <w:tcW w:w="1150" w:type="dxa"/>
            <w:vAlign w:val="center"/>
          </w:tcPr>
          <w:p w:rsidR="00917A26" w:rsidRPr="00917A26" w:rsidRDefault="00917A26" w:rsidP="002D121E">
            <w:pPr>
              <w:spacing w:after="0" w:line="240" w:lineRule="auto"/>
              <w:ind w:right="0"/>
              <w:jc w:val="center"/>
              <w:rPr>
                <w:color w:val="auto"/>
                <w:sz w:val="16"/>
                <w:szCs w:val="16"/>
              </w:rPr>
            </w:pPr>
            <w:r w:rsidRPr="00917A26">
              <w:rPr>
                <w:color w:val="auto"/>
                <w:sz w:val="16"/>
                <w:szCs w:val="16"/>
              </w:rPr>
              <w:t>Código 15.6</w:t>
            </w:r>
          </w:p>
        </w:tc>
        <w:tc>
          <w:tcPr>
            <w:tcW w:w="1316" w:type="dxa"/>
            <w:shd w:val="clear" w:color="auto" w:fill="auto"/>
            <w:noWrap/>
            <w:vAlign w:val="center"/>
            <w:hideMark/>
          </w:tcPr>
          <w:p w:rsidR="00917A26" w:rsidRPr="00917A26" w:rsidRDefault="00917A26" w:rsidP="002D121E">
            <w:pPr>
              <w:spacing w:after="0" w:line="240" w:lineRule="auto"/>
              <w:ind w:right="0"/>
              <w:jc w:val="center"/>
              <w:rPr>
                <w:color w:val="auto"/>
                <w:sz w:val="16"/>
                <w:szCs w:val="16"/>
              </w:rPr>
            </w:pPr>
            <w:r w:rsidRPr="00917A26">
              <w:rPr>
                <w:color w:val="auto"/>
                <w:sz w:val="16"/>
                <w:szCs w:val="16"/>
              </w:rPr>
              <w:t>R$ 40.280,35</w:t>
            </w:r>
          </w:p>
        </w:tc>
        <w:tc>
          <w:tcPr>
            <w:tcW w:w="724" w:type="dxa"/>
            <w:shd w:val="clear" w:color="auto" w:fill="auto"/>
            <w:noWrap/>
            <w:vAlign w:val="center"/>
            <w:hideMark/>
          </w:tcPr>
          <w:p w:rsidR="00917A26" w:rsidRPr="00917A26" w:rsidRDefault="00917A26" w:rsidP="002D121E">
            <w:pPr>
              <w:spacing w:after="0" w:line="240" w:lineRule="auto"/>
              <w:ind w:right="0"/>
              <w:jc w:val="center"/>
              <w:rPr>
                <w:color w:val="auto"/>
                <w:sz w:val="16"/>
                <w:szCs w:val="16"/>
              </w:rPr>
            </w:pPr>
            <w:r w:rsidRPr="00917A26">
              <w:rPr>
                <w:color w:val="auto"/>
                <w:sz w:val="16"/>
                <w:szCs w:val="16"/>
              </w:rPr>
              <w:t>100</w:t>
            </w:r>
          </w:p>
        </w:tc>
        <w:tc>
          <w:tcPr>
            <w:tcW w:w="795" w:type="dxa"/>
            <w:shd w:val="clear" w:color="auto" w:fill="auto"/>
            <w:noWrap/>
            <w:vAlign w:val="center"/>
            <w:hideMark/>
          </w:tcPr>
          <w:p w:rsidR="00917A26" w:rsidRPr="00917A26" w:rsidRDefault="00917A26" w:rsidP="002D121E">
            <w:pPr>
              <w:spacing w:after="0" w:line="240" w:lineRule="auto"/>
              <w:ind w:right="0"/>
              <w:jc w:val="center"/>
              <w:rPr>
                <w:color w:val="auto"/>
                <w:sz w:val="16"/>
                <w:szCs w:val="16"/>
              </w:rPr>
            </w:pPr>
            <w:r w:rsidRPr="00917A26">
              <w:rPr>
                <w:color w:val="auto"/>
                <w:sz w:val="16"/>
                <w:szCs w:val="16"/>
              </w:rPr>
              <w:t>75</w:t>
            </w:r>
          </w:p>
        </w:tc>
        <w:tc>
          <w:tcPr>
            <w:tcW w:w="854" w:type="dxa"/>
            <w:shd w:val="clear" w:color="auto" w:fill="auto"/>
            <w:noWrap/>
            <w:vAlign w:val="center"/>
            <w:hideMark/>
          </w:tcPr>
          <w:p w:rsidR="00917A26" w:rsidRPr="00917A26" w:rsidRDefault="00917A26" w:rsidP="002D121E">
            <w:pPr>
              <w:spacing w:after="0" w:line="240" w:lineRule="auto"/>
              <w:ind w:right="0"/>
              <w:jc w:val="center"/>
              <w:rPr>
                <w:color w:val="auto"/>
                <w:sz w:val="16"/>
                <w:szCs w:val="16"/>
              </w:rPr>
            </w:pPr>
            <w:r w:rsidRPr="00917A26">
              <w:rPr>
                <w:color w:val="auto"/>
                <w:sz w:val="16"/>
                <w:szCs w:val="16"/>
              </w:rPr>
              <w:t>175</w:t>
            </w:r>
          </w:p>
        </w:tc>
        <w:tc>
          <w:tcPr>
            <w:tcW w:w="989" w:type="dxa"/>
            <w:shd w:val="clear" w:color="auto" w:fill="auto"/>
            <w:noWrap/>
            <w:vAlign w:val="center"/>
            <w:hideMark/>
          </w:tcPr>
          <w:p w:rsidR="00917A26" w:rsidRPr="00917A26" w:rsidRDefault="00917A26" w:rsidP="002D121E">
            <w:pPr>
              <w:spacing w:after="0" w:line="240" w:lineRule="auto"/>
              <w:ind w:right="0"/>
              <w:jc w:val="center"/>
              <w:rPr>
                <w:color w:val="auto"/>
                <w:sz w:val="16"/>
                <w:szCs w:val="16"/>
              </w:rPr>
            </w:pPr>
            <w:r w:rsidRPr="00917A26">
              <w:rPr>
                <w:color w:val="auto"/>
                <w:sz w:val="16"/>
                <w:szCs w:val="16"/>
              </w:rPr>
              <w:t>R$ 10.675,00</w:t>
            </w:r>
          </w:p>
        </w:tc>
        <w:tc>
          <w:tcPr>
            <w:tcW w:w="1298" w:type="dxa"/>
            <w:shd w:val="clear" w:color="auto" w:fill="auto"/>
            <w:noWrap/>
            <w:vAlign w:val="center"/>
            <w:hideMark/>
          </w:tcPr>
          <w:p w:rsidR="00917A26" w:rsidRPr="00917A26" w:rsidRDefault="00917A26" w:rsidP="002D121E">
            <w:pPr>
              <w:spacing w:after="0" w:line="240" w:lineRule="auto"/>
              <w:ind w:right="0"/>
              <w:jc w:val="center"/>
              <w:rPr>
                <w:color w:val="auto"/>
                <w:sz w:val="16"/>
                <w:szCs w:val="16"/>
              </w:rPr>
            </w:pPr>
            <w:r w:rsidRPr="00917A26">
              <w:rPr>
                <w:color w:val="auto"/>
                <w:sz w:val="16"/>
                <w:szCs w:val="16"/>
              </w:rPr>
              <w:t>R$ 50.955,35</w:t>
            </w:r>
          </w:p>
        </w:tc>
      </w:tr>
      <w:tr w:rsidR="00917A26" w:rsidRPr="00917A26" w:rsidTr="00917A26">
        <w:trPr>
          <w:trHeight w:val="315"/>
          <w:jc w:val="center"/>
        </w:trPr>
        <w:tc>
          <w:tcPr>
            <w:tcW w:w="852" w:type="dxa"/>
            <w:shd w:val="clear" w:color="auto" w:fill="auto"/>
            <w:noWrap/>
            <w:vAlign w:val="center"/>
            <w:hideMark/>
          </w:tcPr>
          <w:p w:rsidR="00917A26" w:rsidRPr="00917A26" w:rsidRDefault="00917A26" w:rsidP="002D121E">
            <w:pPr>
              <w:spacing w:after="0" w:line="240" w:lineRule="auto"/>
              <w:ind w:right="0"/>
              <w:jc w:val="left"/>
              <w:rPr>
                <w:color w:val="auto"/>
                <w:sz w:val="16"/>
                <w:szCs w:val="16"/>
              </w:rPr>
            </w:pPr>
            <w:r w:rsidRPr="00917A26">
              <w:rPr>
                <w:color w:val="auto"/>
                <w:sz w:val="16"/>
                <w:szCs w:val="16"/>
              </w:rPr>
              <w:t>2522616</w:t>
            </w:r>
          </w:p>
        </w:tc>
        <w:tc>
          <w:tcPr>
            <w:tcW w:w="1986" w:type="dxa"/>
            <w:shd w:val="clear" w:color="auto" w:fill="auto"/>
            <w:noWrap/>
            <w:vAlign w:val="center"/>
            <w:hideMark/>
          </w:tcPr>
          <w:p w:rsidR="00917A26" w:rsidRPr="00917A26" w:rsidRDefault="00917A26" w:rsidP="00795276">
            <w:pPr>
              <w:spacing w:after="0" w:line="240" w:lineRule="auto"/>
              <w:ind w:right="0"/>
              <w:jc w:val="left"/>
              <w:rPr>
                <w:color w:val="auto"/>
                <w:sz w:val="16"/>
                <w:szCs w:val="16"/>
              </w:rPr>
            </w:pPr>
            <w:r w:rsidRPr="00917A26">
              <w:rPr>
                <w:color w:val="auto"/>
                <w:sz w:val="16"/>
                <w:szCs w:val="16"/>
              </w:rPr>
              <w:t>Associa</w:t>
            </w:r>
            <w:r w:rsidR="00795276">
              <w:rPr>
                <w:color w:val="auto"/>
                <w:sz w:val="16"/>
                <w:szCs w:val="16"/>
              </w:rPr>
              <w:t>ção Renal Vida Itajaí</w:t>
            </w:r>
          </w:p>
        </w:tc>
        <w:tc>
          <w:tcPr>
            <w:tcW w:w="1417" w:type="dxa"/>
            <w:shd w:val="clear" w:color="auto" w:fill="auto"/>
            <w:noWrap/>
            <w:vAlign w:val="center"/>
            <w:hideMark/>
          </w:tcPr>
          <w:p w:rsidR="00917A26" w:rsidRPr="00917A26" w:rsidRDefault="00917A26" w:rsidP="00917A26">
            <w:pPr>
              <w:spacing w:after="0" w:line="240" w:lineRule="auto"/>
              <w:ind w:right="0"/>
              <w:jc w:val="center"/>
              <w:rPr>
                <w:color w:val="auto"/>
                <w:sz w:val="16"/>
                <w:szCs w:val="16"/>
              </w:rPr>
            </w:pPr>
            <w:r w:rsidRPr="00917A26">
              <w:rPr>
                <w:color w:val="auto"/>
                <w:sz w:val="16"/>
                <w:szCs w:val="16"/>
              </w:rPr>
              <w:t>Itajaí</w:t>
            </w:r>
          </w:p>
        </w:tc>
        <w:tc>
          <w:tcPr>
            <w:tcW w:w="1150" w:type="dxa"/>
            <w:vAlign w:val="center"/>
          </w:tcPr>
          <w:p w:rsidR="00917A26" w:rsidRPr="00917A26" w:rsidRDefault="00917A26" w:rsidP="002D121E">
            <w:pPr>
              <w:spacing w:after="0" w:line="240" w:lineRule="auto"/>
              <w:ind w:right="0"/>
              <w:jc w:val="center"/>
              <w:rPr>
                <w:color w:val="auto"/>
                <w:sz w:val="16"/>
                <w:szCs w:val="16"/>
              </w:rPr>
            </w:pPr>
            <w:r w:rsidRPr="00917A26">
              <w:rPr>
                <w:color w:val="auto"/>
                <w:sz w:val="16"/>
                <w:szCs w:val="16"/>
              </w:rPr>
              <w:t>Código 15.6</w:t>
            </w:r>
          </w:p>
          <w:p w:rsidR="00917A26" w:rsidRPr="00917A26" w:rsidRDefault="00917A26" w:rsidP="002D121E">
            <w:pPr>
              <w:spacing w:after="0" w:line="240" w:lineRule="auto"/>
              <w:ind w:right="0"/>
              <w:jc w:val="center"/>
              <w:rPr>
                <w:color w:val="auto"/>
                <w:sz w:val="16"/>
                <w:szCs w:val="16"/>
              </w:rPr>
            </w:pPr>
            <w:r w:rsidRPr="00917A26">
              <w:rPr>
                <w:color w:val="auto"/>
                <w:sz w:val="16"/>
                <w:szCs w:val="16"/>
              </w:rPr>
              <w:t>Código 15.6</w:t>
            </w:r>
          </w:p>
        </w:tc>
        <w:tc>
          <w:tcPr>
            <w:tcW w:w="1316" w:type="dxa"/>
            <w:shd w:val="clear" w:color="auto" w:fill="auto"/>
            <w:noWrap/>
            <w:vAlign w:val="center"/>
            <w:hideMark/>
          </w:tcPr>
          <w:p w:rsidR="00917A26" w:rsidRPr="00917A26" w:rsidRDefault="00917A26" w:rsidP="002D121E">
            <w:pPr>
              <w:spacing w:after="0" w:line="240" w:lineRule="auto"/>
              <w:ind w:right="0"/>
              <w:jc w:val="center"/>
              <w:rPr>
                <w:color w:val="auto"/>
                <w:sz w:val="16"/>
                <w:szCs w:val="16"/>
              </w:rPr>
            </w:pPr>
            <w:r w:rsidRPr="00917A26">
              <w:rPr>
                <w:color w:val="auto"/>
                <w:sz w:val="16"/>
                <w:szCs w:val="16"/>
              </w:rPr>
              <w:t>R$ 40.040,65</w:t>
            </w:r>
          </w:p>
        </w:tc>
        <w:tc>
          <w:tcPr>
            <w:tcW w:w="724" w:type="dxa"/>
            <w:shd w:val="clear" w:color="auto" w:fill="auto"/>
            <w:noWrap/>
            <w:vAlign w:val="center"/>
            <w:hideMark/>
          </w:tcPr>
          <w:p w:rsidR="00917A26" w:rsidRPr="00917A26" w:rsidRDefault="00917A26" w:rsidP="002D121E">
            <w:pPr>
              <w:spacing w:after="0" w:line="240" w:lineRule="auto"/>
              <w:ind w:right="0"/>
              <w:jc w:val="center"/>
              <w:rPr>
                <w:color w:val="auto"/>
                <w:sz w:val="16"/>
                <w:szCs w:val="16"/>
              </w:rPr>
            </w:pPr>
            <w:r w:rsidRPr="00917A26">
              <w:rPr>
                <w:color w:val="auto"/>
                <w:sz w:val="16"/>
                <w:szCs w:val="16"/>
              </w:rPr>
              <w:t>111</w:t>
            </w:r>
          </w:p>
        </w:tc>
        <w:tc>
          <w:tcPr>
            <w:tcW w:w="795" w:type="dxa"/>
            <w:shd w:val="clear" w:color="auto" w:fill="auto"/>
            <w:noWrap/>
            <w:vAlign w:val="center"/>
            <w:hideMark/>
          </w:tcPr>
          <w:p w:rsidR="00917A26" w:rsidRPr="00917A26" w:rsidRDefault="00917A26" w:rsidP="002D121E">
            <w:pPr>
              <w:spacing w:after="0" w:line="240" w:lineRule="auto"/>
              <w:ind w:right="0"/>
              <w:jc w:val="center"/>
              <w:rPr>
                <w:color w:val="auto"/>
                <w:sz w:val="16"/>
                <w:szCs w:val="16"/>
              </w:rPr>
            </w:pPr>
            <w:r w:rsidRPr="00917A26">
              <w:rPr>
                <w:color w:val="auto"/>
                <w:sz w:val="16"/>
                <w:szCs w:val="16"/>
              </w:rPr>
              <w:t>84</w:t>
            </w:r>
          </w:p>
        </w:tc>
        <w:tc>
          <w:tcPr>
            <w:tcW w:w="854" w:type="dxa"/>
            <w:shd w:val="clear" w:color="auto" w:fill="auto"/>
            <w:noWrap/>
            <w:vAlign w:val="center"/>
            <w:hideMark/>
          </w:tcPr>
          <w:p w:rsidR="00917A26" w:rsidRPr="00917A26" w:rsidRDefault="00917A26" w:rsidP="002D121E">
            <w:pPr>
              <w:spacing w:after="0" w:line="240" w:lineRule="auto"/>
              <w:ind w:right="0"/>
              <w:jc w:val="center"/>
              <w:rPr>
                <w:color w:val="auto"/>
                <w:sz w:val="16"/>
                <w:szCs w:val="16"/>
              </w:rPr>
            </w:pPr>
            <w:r w:rsidRPr="00917A26">
              <w:rPr>
                <w:color w:val="auto"/>
                <w:sz w:val="16"/>
                <w:szCs w:val="16"/>
              </w:rPr>
              <w:t>195</w:t>
            </w:r>
          </w:p>
        </w:tc>
        <w:tc>
          <w:tcPr>
            <w:tcW w:w="989" w:type="dxa"/>
            <w:shd w:val="clear" w:color="auto" w:fill="auto"/>
            <w:noWrap/>
            <w:vAlign w:val="center"/>
            <w:hideMark/>
          </w:tcPr>
          <w:p w:rsidR="00917A26" w:rsidRPr="00917A26" w:rsidRDefault="00917A26" w:rsidP="002D121E">
            <w:pPr>
              <w:spacing w:after="0" w:line="240" w:lineRule="auto"/>
              <w:ind w:right="0"/>
              <w:jc w:val="center"/>
              <w:rPr>
                <w:color w:val="auto"/>
                <w:sz w:val="16"/>
                <w:szCs w:val="16"/>
              </w:rPr>
            </w:pPr>
            <w:r w:rsidRPr="00917A26">
              <w:rPr>
                <w:color w:val="auto"/>
                <w:sz w:val="16"/>
                <w:szCs w:val="16"/>
              </w:rPr>
              <w:t>R$ 11.895,00</w:t>
            </w:r>
          </w:p>
        </w:tc>
        <w:tc>
          <w:tcPr>
            <w:tcW w:w="1298" w:type="dxa"/>
            <w:shd w:val="clear" w:color="auto" w:fill="auto"/>
            <w:noWrap/>
            <w:vAlign w:val="center"/>
            <w:hideMark/>
          </w:tcPr>
          <w:p w:rsidR="00917A26" w:rsidRPr="00917A26" w:rsidRDefault="00917A26" w:rsidP="002D121E">
            <w:pPr>
              <w:spacing w:after="0" w:line="240" w:lineRule="auto"/>
              <w:ind w:right="0"/>
              <w:jc w:val="center"/>
              <w:rPr>
                <w:color w:val="auto"/>
                <w:sz w:val="16"/>
                <w:szCs w:val="16"/>
              </w:rPr>
            </w:pPr>
            <w:r w:rsidRPr="00917A26">
              <w:rPr>
                <w:color w:val="auto"/>
                <w:sz w:val="16"/>
                <w:szCs w:val="16"/>
              </w:rPr>
              <w:t>R$ 51.935,65</w:t>
            </w:r>
          </w:p>
        </w:tc>
      </w:tr>
      <w:tr w:rsidR="00917A26" w:rsidRPr="00917A26" w:rsidTr="00917A26">
        <w:trPr>
          <w:trHeight w:val="315"/>
          <w:jc w:val="center"/>
        </w:trPr>
        <w:tc>
          <w:tcPr>
            <w:tcW w:w="852" w:type="dxa"/>
            <w:shd w:val="clear" w:color="auto" w:fill="auto"/>
            <w:noWrap/>
            <w:vAlign w:val="center"/>
            <w:hideMark/>
          </w:tcPr>
          <w:p w:rsidR="00917A26" w:rsidRPr="00917A26" w:rsidRDefault="00917A26" w:rsidP="002D121E">
            <w:pPr>
              <w:spacing w:after="0" w:line="240" w:lineRule="auto"/>
              <w:ind w:right="0"/>
              <w:jc w:val="left"/>
              <w:rPr>
                <w:color w:val="auto"/>
                <w:sz w:val="16"/>
                <w:szCs w:val="16"/>
              </w:rPr>
            </w:pPr>
            <w:r w:rsidRPr="00917A26">
              <w:rPr>
                <w:color w:val="auto"/>
                <w:sz w:val="16"/>
                <w:szCs w:val="16"/>
              </w:rPr>
              <w:t>3201694</w:t>
            </w:r>
          </w:p>
        </w:tc>
        <w:tc>
          <w:tcPr>
            <w:tcW w:w="1986" w:type="dxa"/>
            <w:shd w:val="clear" w:color="auto" w:fill="auto"/>
            <w:noWrap/>
            <w:vAlign w:val="center"/>
            <w:hideMark/>
          </w:tcPr>
          <w:p w:rsidR="00917A26" w:rsidRPr="00917A26" w:rsidRDefault="00917A26" w:rsidP="00795276">
            <w:pPr>
              <w:spacing w:after="0" w:line="240" w:lineRule="auto"/>
              <w:ind w:right="0"/>
              <w:jc w:val="left"/>
              <w:rPr>
                <w:color w:val="auto"/>
                <w:sz w:val="16"/>
                <w:szCs w:val="16"/>
              </w:rPr>
            </w:pPr>
            <w:r w:rsidRPr="00917A26">
              <w:rPr>
                <w:color w:val="auto"/>
                <w:sz w:val="16"/>
                <w:szCs w:val="16"/>
              </w:rPr>
              <w:t>Funda</w:t>
            </w:r>
            <w:r w:rsidR="00795276">
              <w:rPr>
                <w:color w:val="auto"/>
                <w:sz w:val="16"/>
                <w:szCs w:val="16"/>
              </w:rPr>
              <w:t>çã</w:t>
            </w:r>
            <w:r w:rsidRPr="00917A26">
              <w:rPr>
                <w:color w:val="auto"/>
                <w:sz w:val="16"/>
                <w:szCs w:val="16"/>
              </w:rPr>
              <w:t>o Pró Rim</w:t>
            </w:r>
          </w:p>
        </w:tc>
        <w:tc>
          <w:tcPr>
            <w:tcW w:w="1417" w:type="dxa"/>
            <w:shd w:val="clear" w:color="auto" w:fill="auto"/>
            <w:noWrap/>
            <w:vAlign w:val="center"/>
            <w:hideMark/>
          </w:tcPr>
          <w:p w:rsidR="00917A26" w:rsidRPr="00917A26" w:rsidRDefault="00917A26" w:rsidP="00917A26">
            <w:pPr>
              <w:spacing w:after="0" w:line="240" w:lineRule="auto"/>
              <w:ind w:right="0"/>
              <w:jc w:val="center"/>
              <w:rPr>
                <w:color w:val="auto"/>
                <w:sz w:val="16"/>
                <w:szCs w:val="16"/>
              </w:rPr>
            </w:pPr>
            <w:r w:rsidRPr="00917A26">
              <w:rPr>
                <w:color w:val="auto"/>
                <w:sz w:val="16"/>
                <w:szCs w:val="16"/>
              </w:rPr>
              <w:t xml:space="preserve">Balneário </w:t>
            </w:r>
            <w:proofErr w:type="spellStart"/>
            <w:r w:rsidRPr="00917A26">
              <w:rPr>
                <w:color w:val="auto"/>
                <w:sz w:val="16"/>
                <w:szCs w:val="16"/>
              </w:rPr>
              <w:t>Camboriú</w:t>
            </w:r>
            <w:proofErr w:type="spellEnd"/>
          </w:p>
        </w:tc>
        <w:tc>
          <w:tcPr>
            <w:tcW w:w="1150" w:type="dxa"/>
            <w:vAlign w:val="center"/>
          </w:tcPr>
          <w:p w:rsidR="00917A26" w:rsidRPr="00917A26" w:rsidRDefault="00917A26" w:rsidP="002D121E">
            <w:pPr>
              <w:spacing w:after="0" w:line="240" w:lineRule="auto"/>
              <w:ind w:right="0"/>
              <w:jc w:val="center"/>
              <w:rPr>
                <w:color w:val="auto"/>
                <w:sz w:val="16"/>
                <w:szCs w:val="16"/>
              </w:rPr>
            </w:pPr>
            <w:r w:rsidRPr="00917A26">
              <w:rPr>
                <w:color w:val="auto"/>
                <w:sz w:val="16"/>
                <w:szCs w:val="16"/>
              </w:rPr>
              <w:t>Código 15.6</w:t>
            </w:r>
          </w:p>
        </w:tc>
        <w:tc>
          <w:tcPr>
            <w:tcW w:w="1316" w:type="dxa"/>
            <w:shd w:val="clear" w:color="auto" w:fill="auto"/>
            <w:noWrap/>
            <w:vAlign w:val="center"/>
            <w:hideMark/>
          </w:tcPr>
          <w:p w:rsidR="00917A26" w:rsidRPr="00917A26" w:rsidRDefault="00917A26" w:rsidP="002D121E">
            <w:pPr>
              <w:spacing w:after="0" w:line="240" w:lineRule="auto"/>
              <w:ind w:right="0"/>
              <w:jc w:val="center"/>
              <w:rPr>
                <w:color w:val="auto"/>
                <w:sz w:val="16"/>
                <w:szCs w:val="16"/>
              </w:rPr>
            </w:pPr>
            <w:r w:rsidRPr="00917A26">
              <w:rPr>
                <w:color w:val="auto"/>
                <w:sz w:val="16"/>
                <w:szCs w:val="16"/>
              </w:rPr>
              <w:t>R$ 36.430,78</w:t>
            </w:r>
          </w:p>
        </w:tc>
        <w:tc>
          <w:tcPr>
            <w:tcW w:w="724" w:type="dxa"/>
            <w:shd w:val="clear" w:color="auto" w:fill="auto"/>
            <w:noWrap/>
            <w:vAlign w:val="center"/>
            <w:hideMark/>
          </w:tcPr>
          <w:p w:rsidR="00917A26" w:rsidRPr="00917A26" w:rsidRDefault="00917A26" w:rsidP="002D121E">
            <w:pPr>
              <w:spacing w:after="0" w:line="240" w:lineRule="auto"/>
              <w:ind w:right="0"/>
              <w:jc w:val="center"/>
              <w:rPr>
                <w:color w:val="auto"/>
                <w:sz w:val="16"/>
                <w:szCs w:val="16"/>
              </w:rPr>
            </w:pPr>
            <w:r w:rsidRPr="00917A26">
              <w:rPr>
                <w:color w:val="auto"/>
                <w:sz w:val="16"/>
                <w:szCs w:val="16"/>
              </w:rPr>
              <w:t>88</w:t>
            </w:r>
          </w:p>
        </w:tc>
        <w:tc>
          <w:tcPr>
            <w:tcW w:w="795" w:type="dxa"/>
            <w:shd w:val="clear" w:color="auto" w:fill="auto"/>
            <w:noWrap/>
            <w:vAlign w:val="center"/>
            <w:hideMark/>
          </w:tcPr>
          <w:p w:rsidR="00917A26" w:rsidRPr="00917A26" w:rsidRDefault="00917A26" w:rsidP="002D121E">
            <w:pPr>
              <w:spacing w:after="0" w:line="240" w:lineRule="auto"/>
              <w:ind w:right="0"/>
              <w:jc w:val="center"/>
              <w:rPr>
                <w:color w:val="auto"/>
                <w:sz w:val="16"/>
                <w:szCs w:val="16"/>
              </w:rPr>
            </w:pPr>
            <w:r w:rsidRPr="00917A26">
              <w:rPr>
                <w:color w:val="auto"/>
                <w:sz w:val="16"/>
                <w:szCs w:val="16"/>
              </w:rPr>
              <w:t>67</w:t>
            </w:r>
          </w:p>
        </w:tc>
        <w:tc>
          <w:tcPr>
            <w:tcW w:w="854" w:type="dxa"/>
            <w:shd w:val="clear" w:color="auto" w:fill="auto"/>
            <w:noWrap/>
            <w:vAlign w:val="center"/>
            <w:hideMark/>
          </w:tcPr>
          <w:p w:rsidR="00917A26" w:rsidRPr="00917A26" w:rsidRDefault="00917A26" w:rsidP="002D121E">
            <w:pPr>
              <w:spacing w:after="0" w:line="240" w:lineRule="auto"/>
              <w:ind w:right="0"/>
              <w:jc w:val="center"/>
              <w:rPr>
                <w:color w:val="auto"/>
                <w:sz w:val="16"/>
                <w:szCs w:val="16"/>
              </w:rPr>
            </w:pPr>
            <w:r w:rsidRPr="00917A26">
              <w:rPr>
                <w:color w:val="auto"/>
                <w:sz w:val="16"/>
                <w:szCs w:val="16"/>
              </w:rPr>
              <w:t>155</w:t>
            </w:r>
          </w:p>
        </w:tc>
        <w:tc>
          <w:tcPr>
            <w:tcW w:w="989" w:type="dxa"/>
            <w:shd w:val="clear" w:color="auto" w:fill="auto"/>
            <w:noWrap/>
            <w:vAlign w:val="center"/>
            <w:hideMark/>
          </w:tcPr>
          <w:p w:rsidR="00917A26" w:rsidRPr="00917A26" w:rsidRDefault="00917A26" w:rsidP="002D121E">
            <w:pPr>
              <w:spacing w:after="0" w:line="240" w:lineRule="auto"/>
              <w:ind w:right="0"/>
              <w:jc w:val="center"/>
              <w:rPr>
                <w:color w:val="auto"/>
                <w:sz w:val="16"/>
                <w:szCs w:val="16"/>
              </w:rPr>
            </w:pPr>
            <w:r w:rsidRPr="00917A26">
              <w:rPr>
                <w:color w:val="auto"/>
                <w:sz w:val="16"/>
                <w:szCs w:val="16"/>
              </w:rPr>
              <w:t>R$ 9.455,00</w:t>
            </w:r>
          </w:p>
        </w:tc>
        <w:tc>
          <w:tcPr>
            <w:tcW w:w="1298" w:type="dxa"/>
            <w:shd w:val="clear" w:color="auto" w:fill="auto"/>
            <w:noWrap/>
            <w:vAlign w:val="center"/>
            <w:hideMark/>
          </w:tcPr>
          <w:p w:rsidR="00917A26" w:rsidRPr="00917A26" w:rsidRDefault="00917A26" w:rsidP="002D121E">
            <w:pPr>
              <w:spacing w:after="0" w:line="240" w:lineRule="auto"/>
              <w:ind w:right="0"/>
              <w:jc w:val="center"/>
              <w:rPr>
                <w:color w:val="auto"/>
                <w:sz w:val="16"/>
                <w:szCs w:val="16"/>
              </w:rPr>
            </w:pPr>
            <w:r w:rsidRPr="00917A26">
              <w:rPr>
                <w:color w:val="auto"/>
                <w:sz w:val="16"/>
                <w:szCs w:val="16"/>
              </w:rPr>
              <w:t>R$ 45.885,78</w:t>
            </w:r>
          </w:p>
        </w:tc>
      </w:tr>
      <w:tr w:rsidR="00CB0524" w:rsidRPr="00917A26" w:rsidTr="00917A26">
        <w:trPr>
          <w:trHeight w:val="315"/>
          <w:jc w:val="center"/>
        </w:trPr>
        <w:tc>
          <w:tcPr>
            <w:tcW w:w="852" w:type="dxa"/>
            <w:shd w:val="clear" w:color="auto" w:fill="auto"/>
            <w:noWrap/>
            <w:vAlign w:val="center"/>
            <w:hideMark/>
          </w:tcPr>
          <w:p w:rsidR="00B34E58" w:rsidRPr="00917A26" w:rsidRDefault="00B34E58" w:rsidP="009A0CB3">
            <w:pPr>
              <w:spacing w:after="0" w:line="240" w:lineRule="auto"/>
              <w:ind w:right="0"/>
              <w:jc w:val="left"/>
              <w:rPr>
                <w:color w:val="auto"/>
                <w:sz w:val="16"/>
                <w:szCs w:val="16"/>
              </w:rPr>
            </w:pPr>
            <w:r w:rsidRPr="00917A26">
              <w:rPr>
                <w:color w:val="auto"/>
                <w:sz w:val="16"/>
                <w:szCs w:val="16"/>
              </w:rPr>
              <w:t>2411296</w:t>
            </w:r>
          </w:p>
        </w:tc>
        <w:tc>
          <w:tcPr>
            <w:tcW w:w="1986" w:type="dxa"/>
            <w:shd w:val="clear" w:color="auto" w:fill="auto"/>
            <w:noWrap/>
            <w:vAlign w:val="center"/>
            <w:hideMark/>
          </w:tcPr>
          <w:p w:rsidR="00B34E58" w:rsidRPr="00917A26" w:rsidRDefault="008276C1" w:rsidP="00795276">
            <w:pPr>
              <w:spacing w:after="0" w:line="240" w:lineRule="auto"/>
              <w:ind w:right="0"/>
              <w:jc w:val="left"/>
              <w:rPr>
                <w:color w:val="auto"/>
                <w:sz w:val="16"/>
                <w:szCs w:val="16"/>
              </w:rPr>
            </w:pPr>
            <w:r w:rsidRPr="00917A26">
              <w:rPr>
                <w:color w:val="auto"/>
                <w:sz w:val="16"/>
                <w:szCs w:val="16"/>
              </w:rPr>
              <w:t xml:space="preserve">Unidade </w:t>
            </w:r>
            <w:r w:rsidR="00A644F9" w:rsidRPr="00917A26">
              <w:rPr>
                <w:color w:val="auto"/>
                <w:sz w:val="16"/>
                <w:szCs w:val="16"/>
              </w:rPr>
              <w:t xml:space="preserve">Terapia Renal de </w:t>
            </w:r>
            <w:proofErr w:type="spellStart"/>
            <w:r w:rsidR="00A644F9" w:rsidRPr="00917A26">
              <w:rPr>
                <w:color w:val="auto"/>
                <w:sz w:val="16"/>
                <w:szCs w:val="16"/>
              </w:rPr>
              <w:t>Xanxer</w:t>
            </w:r>
            <w:r w:rsidR="00795276">
              <w:rPr>
                <w:color w:val="auto"/>
                <w:sz w:val="16"/>
                <w:szCs w:val="16"/>
              </w:rPr>
              <w:t>ê</w:t>
            </w:r>
            <w:proofErr w:type="spellEnd"/>
            <w:r w:rsidR="00A644F9" w:rsidRPr="00917A26">
              <w:rPr>
                <w:color w:val="auto"/>
                <w:sz w:val="16"/>
                <w:szCs w:val="16"/>
              </w:rPr>
              <w:t xml:space="preserve"> </w:t>
            </w:r>
            <w:r w:rsidR="00B34E58" w:rsidRPr="00917A26">
              <w:rPr>
                <w:color w:val="auto"/>
                <w:sz w:val="16"/>
                <w:szCs w:val="16"/>
              </w:rPr>
              <w:t>LTDA</w:t>
            </w:r>
          </w:p>
        </w:tc>
        <w:tc>
          <w:tcPr>
            <w:tcW w:w="1417" w:type="dxa"/>
            <w:shd w:val="clear" w:color="auto" w:fill="auto"/>
            <w:noWrap/>
            <w:vAlign w:val="center"/>
            <w:hideMark/>
          </w:tcPr>
          <w:p w:rsidR="00B34E58" w:rsidRPr="00917A26" w:rsidRDefault="00B34E58" w:rsidP="00917A26">
            <w:pPr>
              <w:spacing w:after="0" w:line="240" w:lineRule="auto"/>
              <w:ind w:right="0"/>
              <w:jc w:val="center"/>
              <w:rPr>
                <w:color w:val="auto"/>
                <w:sz w:val="16"/>
                <w:szCs w:val="16"/>
              </w:rPr>
            </w:pPr>
            <w:proofErr w:type="spellStart"/>
            <w:r w:rsidRPr="00917A26">
              <w:rPr>
                <w:color w:val="auto"/>
                <w:sz w:val="16"/>
                <w:szCs w:val="16"/>
              </w:rPr>
              <w:t>Xanxerê</w:t>
            </w:r>
            <w:proofErr w:type="spellEnd"/>
          </w:p>
        </w:tc>
        <w:tc>
          <w:tcPr>
            <w:tcW w:w="1150" w:type="dxa"/>
            <w:vAlign w:val="center"/>
          </w:tcPr>
          <w:p w:rsidR="00B34E58" w:rsidRPr="00917A26" w:rsidRDefault="00B34E58" w:rsidP="009A0CB3">
            <w:pPr>
              <w:spacing w:after="0" w:line="240" w:lineRule="auto"/>
              <w:ind w:right="0"/>
              <w:jc w:val="center"/>
              <w:rPr>
                <w:color w:val="auto"/>
                <w:sz w:val="16"/>
                <w:szCs w:val="16"/>
              </w:rPr>
            </w:pPr>
            <w:r w:rsidRPr="00917A26">
              <w:rPr>
                <w:color w:val="auto"/>
                <w:sz w:val="16"/>
                <w:szCs w:val="16"/>
              </w:rPr>
              <w:t>Código 15.6</w:t>
            </w:r>
          </w:p>
        </w:tc>
        <w:tc>
          <w:tcPr>
            <w:tcW w:w="1316" w:type="dxa"/>
            <w:shd w:val="clear" w:color="auto" w:fill="auto"/>
            <w:noWrap/>
            <w:vAlign w:val="center"/>
            <w:hideMark/>
          </w:tcPr>
          <w:p w:rsidR="00B34E58" w:rsidRPr="00917A26" w:rsidRDefault="00B34E58" w:rsidP="009A0CB3">
            <w:pPr>
              <w:spacing w:after="0" w:line="240" w:lineRule="auto"/>
              <w:ind w:right="0"/>
              <w:jc w:val="center"/>
              <w:rPr>
                <w:color w:val="auto"/>
                <w:sz w:val="16"/>
                <w:szCs w:val="16"/>
              </w:rPr>
            </w:pPr>
            <w:r w:rsidRPr="00917A26">
              <w:rPr>
                <w:color w:val="auto"/>
                <w:sz w:val="16"/>
                <w:szCs w:val="16"/>
              </w:rPr>
              <w:t>R$ 6.756,92</w:t>
            </w:r>
          </w:p>
        </w:tc>
        <w:tc>
          <w:tcPr>
            <w:tcW w:w="724" w:type="dxa"/>
            <w:shd w:val="clear" w:color="auto" w:fill="auto"/>
            <w:noWrap/>
            <w:vAlign w:val="center"/>
            <w:hideMark/>
          </w:tcPr>
          <w:p w:rsidR="00B34E58" w:rsidRPr="00917A26" w:rsidRDefault="00B34E58" w:rsidP="009A0CB3">
            <w:pPr>
              <w:spacing w:after="0" w:line="240" w:lineRule="auto"/>
              <w:ind w:right="0"/>
              <w:jc w:val="center"/>
              <w:rPr>
                <w:color w:val="auto"/>
                <w:sz w:val="16"/>
                <w:szCs w:val="16"/>
              </w:rPr>
            </w:pPr>
            <w:r w:rsidRPr="00917A26">
              <w:rPr>
                <w:color w:val="auto"/>
                <w:sz w:val="16"/>
                <w:szCs w:val="16"/>
              </w:rPr>
              <w:t>36</w:t>
            </w:r>
          </w:p>
        </w:tc>
        <w:tc>
          <w:tcPr>
            <w:tcW w:w="795" w:type="dxa"/>
            <w:shd w:val="clear" w:color="auto" w:fill="auto"/>
            <w:noWrap/>
            <w:vAlign w:val="center"/>
            <w:hideMark/>
          </w:tcPr>
          <w:p w:rsidR="00B34E58" w:rsidRPr="00917A26" w:rsidRDefault="00B34E58" w:rsidP="009A0CB3">
            <w:pPr>
              <w:spacing w:after="0" w:line="240" w:lineRule="auto"/>
              <w:ind w:right="0"/>
              <w:jc w:val="center"/>
              <w:rPr>
                <w:color w:val="auto"/>
                <w:sz w:val="16"/>
                <w:szCs w:val="16"/>
              </w:rPr>
            </w:pPr>
            <w:r w:rsidRPr="00917A26">
              <w:rPr>
                <w:color w:val="auto"/>
                <w:sz w:val="16"/>
                <w:szCs w:val="16"/>
              </w:rPr>
              <w:t>24</w:t>
            </w:r>
          </w:p>
        </w:tc>
        <w:tc>
          <w:tcPr>
            <w:tcW w:w="854" w:type="dxa"/>
            <w:shd w:val="clear" w:color="auto" w:fill="auto"/>
            <w:noWrap/>
            <w:vAlign w:val="center"/>
            <w:hideMark/>
          </w:tcPr>
          <w:p w:rsidR="00B34E58" w:rsidRPr="00917A26" w:rsidRDefault="00B34E58" w:rsidP="009A0CB3">
            <w:pPr>
              <w:spacing w:after="0" w:line="240" w:lineRule="auto"/>
              <w:ind w:right="0"/>
              <w:jc w:val="center"/>
              <w:rPr>
                <w:color w:val="auto"/>
                <w:sz w:val="16"/>
                <w:szCs w:val="16"/>
              </w:rPr>
            </w:pPr>
            <w:r w:rsidRPr="00917A26">
              <w:rPr>
                <w:color w:val="auto"/>
                <w:sz w:val="16"/>
                <w:szCs w:val="16"/>
              </w:rPr>
              <w:t>56</w:t>
            </w:r>
          </w:p>
        </w:tc>
        <w:tc>
          <w:tcPr>
            <w:tcW w:w="989" w:type="dxa"/>
            <w:shd w:val="clear" w:color="auto" w:fill="auto"/>
            <w:noWrap/>
            <w:vAlign w:val="center"/>
            <w:hideMark/>
          </w:tcPr>
          <w:p w:rsidR="00B34E58" w:rsidRPr="00917A26" w:rsidRDefault="00B34E58" w:rsidP="009A0CB3">
            <w:pPr>
              <w:spacing w:after="0" w:line="240" w:lineRule="auto"/>
              <w:ind w:right="0"/>
              <w:jc w:val="center"/>
              <w:rPr>
                <w:color w:val="auto"/>
                <w:sz w:val="16"/>
                <w:szCs w:val="16"/>
              </w:rPr>
            </w:pPr>
            <w:r w:rsidRPr="00917A26">
              <w:rPr>
                <w:color w:val="auto"/>
                <w:sz w:val="16"/>
                <w:szCs w:val="16"/>
              </w:rPr>
              <w:t>R$ 3.416,00</w:t>
            </w:r>
          </w:p>
        </w:tc>
        <w:tc>
          <w:tcPr>
            <w:tcW w:w="1298" w:type="dxa"/>
            <w:shd w:val="clear" w:color="auto" w:fill="auto"/>
            <w:noWrap/>
            <w:vAlign w:val="center"/>
            <w:hideMark/>
          </w:tcPr>
          <w:p w:rsidR="00B34E58" w:rsidRPr="00917A26" w:rsidRDefault="00B34E58" w:rsidP="009A0CB3">
            <w:pPr>
              <w:spacing w:after="0" w:line="240" w:lineRule="auto"/>
              <w:ind w:right="0"/>
              <w:jc w:val="center"/>
              <w:rPr>
                <w:color w:val="auto"/>
                <w:sz w:val="16"/>
                <w:szCs w:val="16"/>
              </w:rPr>
            </w:pPr>
            <w:r w:rsidRPr="00917A26">
              <w:rPr>
                <w:color w:val="auto"/>
                <w:sz w:val="16"/>
                <w:szCs w:val="16"/>
              </w:rPr>
              <w:t>R$ 10.172,92</w:t>
            </w:r>
          </w:p>
        </w:tc>
      </w:tr>
      <w:tr w:rsidR="00CB0524" w:rsidRPr="00917A26" w:rsidTr="00917A26">
        <w:trPr>
          <w:trHeight w:val="315"/>
          <w:jc w:val="center"/>
        </w:trPr>
        <w:tc>
          <w:tcPr>
            <w:tcW w:w="852" w:type="dxa"/>
            <w:shd w:val="clear" w:color="auto" w:fill="auto"/>
            <w:noWrap/>
            <w:vAlign w:val="center"/>
            <w:hideMark/>
          </w:tcPr>
          <w:p w:rsidR="00B34E58" w:rsidRPr="00917A26" w:rsidRDefault="00B34E58" w:rsidP="009A0CB3">
            <w:pPr>
              <w:spacing w:after="0" w:line="240" w:lineRule="auto"/>
              <w:ind w:right="0"/>
              <w:jc w:val="left"/>
              <w:rPr>
                <w:color w:val="auto"/>
                <w:sz w:val="16"/>
                <w:szCs w:val="16"/>
              </w:rPr>
            </w:pPr>
            <w:r w:rsidRPr="00917A26">
              <w:rPr>
                <w:color w:val="auto"/>
                <w:sz w:val="16"/>
                <w:szCs w:val="16"/>
              </w:rPr>
              <w:t>2539373</w:t>
            </w:r>
          </w:p>
        </w:tc>
        <w:tc>
          <w:tcPr>
            <w:tcW w:w="1986" w:type="dxa"/>
            <w:shd w:val="clear" w:color="auto" w:fill="auto"/>
            <w:noWrap/>
            <w:vAlign w:val="center"/>
            <w:hideMark/>
          </w:tcPr>
          <w:p w:rsidR="00B34E58" w:rsidRPr="00917A26" w:rsidRDefault="00A644F9" w:rsidP="00795276">
            <w:pPr>
              <w:spacing w:after="0" w:line="240" w:lineRule="auto"/>
              <w:ind w:right="0"/>
              <w:jc w:val="left"/>
              <w:rPr>
                <w:color w:val="auto"/>
                <w:sz w:val="16"/>
                <w:szCs w:val="16"/>
              </w:rPr>
            </w:pPr>
            <w:r w:rsidRPr="00917A26">
              <w:rPr>
                <w:color w:val="auto"/>
                <w:sz w:val="16"/>
                <w:szCs w:val="16"/>
              </w:rPr>
              <w:t>Cl</w:t>
            </w:r>
            <w:r w:rsidR="00795276">
              <w:rPr>
                <w:color w:val="auto"/>
                <w:sz w:val="16"/>
                <w:szCs w:val="16"/>
              </w:rPr>
              <w:t>í</w:t>
            </w:r>
            <w:r w:rsidRPr="00917A26">
              <w:rPr>
                <w:color w:val="auto"/>
                <w:sz w:val="16"/>
                <w:szCs w:val="16"/>
              </w:rPr>
              <w:t xml:space="preserve">nica Renal do Oeste </w:t>
            </w:r>
            <w:r w:rsidR="00B34E58" w:rsidRPr="00917A26">
              <w:rPr>
                <w:color w:val="auto"/>
                <w:sz w:val="16"/>
                <w:szCs w:val="16"/>
              </w:rPr>
              <w:t xml:space="preserve">S </w:t>
            </w:r>
            <w:proofErr w:type="spellStart"/>
            <w:r w:rsidR="00B34E58" w:rsidRPr="00917A26">
              <w:rPr>
                <w:color w:val="auto"/>
                <w:sz w:val="16"/>
                <w:szCs w:val="16"/>
              </w:rPr>
              <w:t>S</w:t>
            </w:r>
            <w:proofErr w:type="spellEnd"/>
          </w:p>
        </w:tc>
        <w:tc>
          <w:tcPr>
            <w:tcW w:w="1417" w:type="dxa"/>
            <w:shd w:val="clear" w:color="auto" w:fill="auto"/>
            <w:noWrap/>
            <w:vAlign w:val="center"/>
            <w:hideMark/>
          </w:tcPr>
          <w:p w:rsidR="00B34E58" w:rsidRPr="00917A26" w:rsidRDefault="00B34E58" w:rsidP="00917A26">
            <w:pPr>
              <w:spacing w:after="0" w:line="240" w:lineRule="auto"/>
              <w:ind w:right="0"/>
              <w:jc w:val="center"/>
              <w:rPr>
                <w:color w:val="auto"/>
                <w:sz w:val="16"/>
                <w:szCs w:val="16"/>
              </w:rPr>
            </w:pPr>
            <w:r w:rsidRPr="00917A26">
              <w:rPr>
                <w:color w:val="auto"/>
                <w:sz w:val="16"/>
                <w:szCs w:val="16"/>
              </w:rPr>
              <w:t>Chapecó</w:t>
            </w:r>
          </w:p>
        </w:tc>
        <w:tc>
          <w:tcPr>
            <w:tcW w:w="1150" w:type="dxa"/>
            <w:vAlign w:val="center"/>
          </w:tcPr>
          <w:p w:rsidR="00B34E58" w:rsidRPr="00917A26" w:rsidRDefault="00B34E58" w:rsidP="009A0CB3">
            <w:pPr>
              <w:spacing w:after="0" w:line="240" w:lineRule="auto"/>
              <w:ind w:right="0"/>
              <w:jc w:val="center"/>
              <w:rPr>
                <w:color w:val="auto"/>
                <w:sz w:val="16"/>
                <w:szCs w:val="16"/>
              </w:rPr>
            </w:pPr>
            <w:r w:rsidRPr="00917A26">
              <w:rPr>
                <w:color w:val="auto"/>
                <w:sz w:val="16"/>
                <w:szCs w:val="16"/>
              </w:rPr>
              <w:t>Código 15.6</w:t>
            </w:r>
          </w:p>
        </w:tc>
        <w:tc>
          <w:tcPr>
            <w:tcW w:w="1316" w:type="dxa"/>
            <w:shd w:val="clear" w:color="auto" w:fill="auto"/>
            <w:noWrap/>
            <w:vAlign w:val="center"/>
            <w:hideMark/>
          </w:tcPr>
          <w:p w:rsidR="00B34E58" w:rsidRPr="00917A26" w:rsidRDefault="00B34E58" w:rsidP="009A0CB3">
            <w:pPr>
              <w:spacing w:after="0" w:line="240" w:lineRule="auto"/>
              <w:ind w:right="0"/>
              <w:jc w:val="center"/>
              <w:rPr>
                <w:color w:val="auto"/>
                <w:sz w:val="16"/>
                <w:szCs w:val="16"/>
              </w:rPr>
            </w:pPr>
            <w:r w:rsidRPr="00917A26">
              <w:rPr>
                <w:color w:val="auto"/>
                <w:sz w:val="16"/>
                <w:szCs w:val="16"/>
              </w:rPr>
              <w:t>R$ 49.314,52</w:t>
            </w:r>
          </w:p>
        </w:tc>
        <w:tc>
          <w:tcPr>
            <w:tcW w:w="724" w:type="dxa"/>
            <w:shd w:val="clear" w:color="auto" w:fill="auto"/>
            <w:noWrap/>
            <w:vAlign w:val="center"/>
            <w:hideMark/>
          </w:tcPr>
          <w:p w:rsidR="00B34E58" w:rsidRPr="00917A26" w:rsidRDefault="00B34E58" w:rsidP="009A0CB3">
            <w:pPr>
              <w:spacing w:after="0" w:line="240" w:lineRule="auto"/>
              <w:ind w:right="0"/>
              <w:jc w:val="center"/>
              <w:rPr>
                <w:color w:val="auto"/>
                <w:sz w:val="16"/>
                <w:szCs w:val="16"/>
              </w:rPr>
            </w:pPr>
            <w:r w:rsidRPr="00917A26">
              <w:rPr>
                <w:color w:val="auto"/>
                <w:sz w:val="16"/>
                <w:szCs w:val="16"/>
              </w:rPr>
              <w:t>112</w:t>
            </w:r>
          </w:p>
        </w:tc>
        <w:tc>
          <w:tcPr>
            <w:tcW w:w="795" w:type="dxa"/>
            <w:shd w:val="clear" w:color="auto" w:fill="auto"/>
            <w:noWrap/>
            <w:vAlign w:val="center"/>
            <w:hideMark/>
          </w:tcPr>
          <w:p w:rsidR="00B34E58" w:rsidRPr="00917A26" w:rsidRDefault="00B34E58" w:rsidP="009A0CB3">
            <w:pPr>
              <w:spacing w:after="0" w:line="240" w:lineRule="auto"/>
              <w:ind w:right="0"/>
              <w:jc w:val="center"/>
              <w:rPr>
                <w:color w:val="auto"/>
                <w:sz w:val="16"/>
                <w:szCs w:val="16"/>
              </w:rPr>
            </w:pPr>
            <w:r w:rsidRPr="00917A26">
              <w:rPr>
                <w:color w:val="auto"/>
                <w:sz w:val="16"/>
                <w:szCs w:val="16"/>
              </w:rPr>
              <w:t>85</w:t>
            </w:r>
          </w:p>
        </w:tc>
        <w:tc>
          <w:tcPr>
            <w:tcW w:w="854" w:type="dxa"/>
            <w:shd w:val="clear" w:color="auto" w:fill="auto"/>
            <w:noWrap/>
            <w:vAlign w:val="center"/>
            <w:hideMark/>
          </w:tcPr>
          <w:p w:rsidR="00B34E58" w:rsidRPr="00917A26" w:rsidRDefault="00B34E58" w:rsidP="009A0CB3">
            <w:pPr>
              <w:spacing w:after="0" w:line="240" w:lineRule="auto"/>
              <w:ind w:right="0"/>
              <w:jc w:val="center"/>
              <w:rPr>
                <w:color w:val="auto"/>
                <w:sz w:val="16"/>
                <w:szCs w:val="16"/>
              </w:rPr>
            </w:pPr>
            <w:r w:rsidRPr="00917A26">
              <w:rPr>
                <w:color w:val="auto"/>
                <w:sz w:val="16"/>
                <w:szCs w:val="16"/>
              </w:rPr>
              <w:t>197</w:t>
            </w:r>
          </w:p>
        </w:tc>
        <w:tc>
          <w:tcPr>
            <w:tcW w:w="989" w:type="dxa"/>
            <w:shd w:val="clear" w:color="auto" w:fill="auto"/>
            <w:noWrap/>
            <w:vAlign w:val="center"/>
            <w:hideMark/>
          </w:tcPr>
          <w:p w:rsidR="00B34E58" w:rsidRPr="00917A26" w:rsidRDefault="00B34E58" w:rsidP="009A0CB3">
            <w:pPr>
              <w:spacing w:after="0" w:line="240" w:lineRule="auto"/>
              <w:ind w:right="0"/>
              <w:jc w:val="center"/>
              <w:rPr>
                <w:color w:val="auto"/>
                <w:sz w:val="16"/>
                <w:szCs w:val="16"/>
              </w:rPr>
            </w:pPr>
            <w:r w:rsidRPr="00917A26">
              <w:rPr>
                <w:color w:val="auto"/>
                <w:sz w:val="16"/>
                <w:szCs w:val="16"/>
              </w:rPr>
              <w:t>R$ 12.017,00</w:t>
            </w:r>
          </w:p>
        </w:tc>
        <w:tc>
          <w:tcPr>
            <w:tcW w:w="1298" w:type="dxa"/>
            <w:shd w:val="clear" w:color="auto" w:fill="auto"/>
            <w:noWrap/>
            <w:vAlign w:val="center"/>
            <w:hideMark/>
          </w:tcPr>
          <w:p w:rsidR="00B34E58" w:rsidRPr="00917A26" w:rsidRDefault="00B34E58" w:rsidP="009A0CB3">
            <w:pPr>
              <w:spacing w:after="0" w:line="240" w:lineRule="auto"/>
              <w:ind w:right="0"/>
              <w:jc w:val="center"/>
              <w:rPr>
                <w:color w:val="auto"/>
                <w:sz w:val="16"/>
                <w:szCs w:val="16"/>
              </w:rPr>
            </w:pPr>
            <w:r w:rsidRPr="00917A26">
              <w:rPr>
                <w:color w:val="auto"/>
                <w:sz w:val="16"/>
                <w:szCs w:val="16"/>
              </w:rPr>
              <w:t>R$ 61.331,52</w:t>
            </w:r>
          </w:p>
        </w:tc>
      </w:tr>
      <w:tr w:rsidR="00CB0524" w:rsidRPr="00917A26" w:rsidTr="00917A26">
        <w:trPr>
          <w:trHeight w:val="315"/>
          <w:jc w:val="center"/>
        </w:trPr>
        <w:tc>
          <w:tcPr>
            <w:tcW w:w="852" w:type="dxa"/>
            <w:shd w:val="clear" w:color="auto" w:fill="auto"/>
            <w:noWrap/>
            <w:vAlign w:val="center"/>
            <w:hideMark/>
          </w:tcPr>
          <w:p w:rsidR="00B34E58" w:rsidRPr="00917A26" w:rsidRDefault="00B34E58" w:rsidP="009A0CB3">
            <w:pPr>
              <w:spacing w:after="0" w:line="240" w:lineRule="auto"/>
              <w:ind w:right="0"/>
              <w:jc w:val="left"/>
              <w:rPr>
                <w:color w:val="auto"/>
                <w:sz w:val="16"/>
                <w:szCs w:val="16"/>
              </w:rPr>
            </w:pPr>
            <w:r w:rsidRPr="00917A26">
              <w:rPr>
                <w:color w:val="auto"/>
                <w:sz w:val="16"/>
                <w:szCs w:val="16"/>
              </w:rPr>
              <w:t>2543486</w:t>
            </w:r>
          </w:p>
        </w:tc>
        <w:tc>
          <w:tcPr>
            <w:tcW w:w="1986" w:type="dxa"/>
            <w:shd w:val="clear" w:color="auto" w:fill="auto"/>
            <w:noWrap/>
            <w:vAlign w:val="center"/>
            <w:hideMark/>
          </w:tcPr>
          <w:p w:rsidR="00B34E58" w:rsidRPr="00917A26" w:rsidRDefault="00A644F9" w:rsidP="00795276">
            <w:pPr>
              <w:spacing w:after="0" w:line="240" w:lineRule="auto"/>
              <w:ind w:right="0"/>
              <w:jc w:val="left"/>
              <w:rPr>
                <w:color w:val="auto"/>
                <w:sz w:val="16"/>
                <w:szCs w:val="16"/>
              </w:rPr>
            </w:pPr>
            <w:r w:rsidRPr="00917A26">
              <w:rPr>
                <w:color w:val="auto"/>
                <w:sz w:val="16"/>
                <w:szCs w:val="16"/>
              </w:rPr>
              <w:t>Cl</w:t>
            </w:r>
            <w:r w:rsidR="00795276">
              <w:rPr>
                <w:color w:val="auto"/>
                <w:sz w:val="16"/>
                <w:szCs w:val="16"/>
              </w:rPr>
              <w:t>í</w:t>
            </w:r>
            <w:r w:rsidRPr="00917A26">
              <w:rPr>
                <w:color w:val="auto"/>
                <w:sz w:val="16"/>
                <w:szCs w:val="16"/>
              </w:rPr>
              <w:t xml:space="preserve">nica Renal do Extremo Oeste </w:t>
            </w:r>
            <w:r w:rsidR="00B34E58" w:rsidRPr="00917A26">
              <w:rPr>
                <w:color w:val="auto"/>
                <w:sz w:val="16"/>
                <w:szCs w:val="16"/>
              </w:rPr>
              <w:t>LTDA</w:t>
            </w:r>
          </w:p>
        </w:tc>
        <w:tc>
          <w:tcPr>
            <w:tcW w:w="1417" w:type="dxa"/>
            <w:shd w:val="clear" w:color="auto" w:fill="auto"/>
            <w:noWrap/>
            <w:vAlign w:val="center"/>
            <w:hideMark/>
          </w:tcPr>
          <w:p w:rsidR="00B34E58" w:rsidRPr="00917A26" w:rsidRDefault="00B34E58" w:rsidP="00917A26">
            <w:pPr>
              <w:spacing w:after="0" w:line="240" w:lineRule="auto"/>
              <w:ind w:right="0"/>
              <w:jc w:val="center"/>
              <w:rPr>
                <w:color w:val="auto"/>
                <w:sz w:val="16"/>
                <w:szCs w:val="16"/>
              </w:rPr>
            </w:pPr>
            <w:r w:rsidRPr="00917A26">
              <w:rPr>
                <w:color w:val="auto"/>
                <w:sz w:val="16"/>
                <w:szCs w:val="16"/>
              </w:rPr>
              <w:t>São Miguel do Oeste</w:t>
            </w:r>
          </w:p>
        </w:tc>
        <w:tc>
          <w:tcPr>
            <w:tcW w:w="1150" w:type="dxa"/>
            <w:vAlign w:val="center"/>
          </w:tcPr>
          <w:p w:rsidR="00B34E58" w:rsidRPr="00917A26" w:rsidRDefault="00B34E58" w:rsidP="009A0CB3">
            <w:pPr>
              <w:spacing w:after="0" w:line="240" w:lineRule="auto"/>
              <w:ind w:right="0"/>
              <w:jc w:val="center"/>
              <w:rPr>
                <w:color w:val="auto"/>
                <w:sz w:val="16"/>
                <w:szCs w:val="16"/>
              </w:rPr>
            </w:pPr>
            <w:r w:rsidRPr="00917A26">
              <w:rPr>
                <w:color w:val="auto"/>
                <w:sz w:val="16"/>
                <w:szCs w:val="16"/>
              </w:rPr>
              <w:t>Código 15.6</w:t>
            </w:r>
          </w:p>
        </w:tc>
        <w:tc>
          <w:tcPr>
            <w:tcW w:w="1316" w:type="dxa"/>
            <w:shd w:val="clear" w:color="auto" w:fill="auto"/>
            <w:noWrap/>
            <w:vAlign w:val="center"/>
            <w:hideMark/>
          </w:tcPr>
          <w:p w:rsidR="00B34E58" w:rsidRPr="00917A26" w:rsidRDefault="00B34E58" w:rsidP="009A0CB3">
            <w:pPr>
              <w:spacing w:after="0" w:line="240" w:lineRule="auto"/>
              <w:ind w:right="0"/>
              <w:jc w:val="center"/>
              <w:rPr>
                <w:color w:val="auto"/>
                <w:sz w:val="16"/>
                <w:szCs w:val="16"/>
              </w:rPr>
            </w:pPr>
            <w:r w:rsidRPr="00917A26">
              <w:rPr>
                <w:color w:val="auto"/>
                <w:sz w:val="16"/>
                <w:szCs w:val="16"/>
              </w:rPr>
              <w:t>R$ 30.116,55</w:t>
            </w:r>
          </w:p>
        </w:tc>
        <w:tc>
          <w:tcPr>
            <w:tcW w:w="724" w:type="dxa"/>
            <w:shd w:val="clear" w:color="auto" w:fill="auto"/>
            <w:noWrap/>
            <w:vAlign w:val="center"/>
            <w:hideMark/>
          </w:tcPr>
          <w:p w:rsidR="00B34E58" w:rsidRPr="00917A26" w:rsidRDefault="00B34E58" w:rsidP="009A0CB3">
            <w:pPr>
              <w:spacing w:after="0" w:line="240" w:lineRule="auto"/>
              <w:ind w:right="0"/>
              <w:jc w:val="center"/>
              <w:rPr>
                <w:color w:val="auto"/>
                <w:sz w:val="16"/>
                <w:szCs w:val="16"/>
              </w:rPr>
            </w:pPr>
            <w:r w:rsidRPr="00917A26">
              <w:rPr>
                <w:color w:val="auto"/>
                <w:sz w:val="16"/>
                <w:szCs w:val="16"/>
              </w:rPr>
              <w:t>73</w:t>
            </w:r>
          </w:p>
        </w:tc>
        <w:tc>
          <w:tcPr>
            <w:tcW w:w="795" w:type="dxa"/>
            <w:shd w:val="clear" w:color="auto" w:fill="auto"/>
            <w:noWrap/>
            <w:vAlign w:val="center"/>
            <w:hideMark/>
          </w:tcPr>
          <w:p w:rsidR="00B34E58" w:rsidRPr="00917A26" w:rsidRDefault="00B34E58" w:rsidP="009A0CB3">
            <w:pPr>
              <w:spacing w:after="0" w:line="240" w:lineRule="auto"/>
              <w:ind w:right="0"/>
              <w:jc w:val="center"/>
              <w:rPr>
                <w:color w:val="auto"/>
                <w:sz w:val="16"/>
                <w:szCs w:val="16"/>
              </w:rPr>
            </w:pPr>
            <w:r w:rsidRPr="00917A26">
              <w:rPr>
                <w:color w:val="auto"/>
                <w:sz w:val="16"/>
                <w:szCs w:val="16"/>
              </w:rPr>
              <w:t>55</w:t>
            </w:r>
          </w:p>
        </w:tc>
        <w:tc>
          <w:tcPr>
            <w:tcW w:w="854" w:type="dxa"/>
            <w:shd w:val="clear" w:color="auto" w:fill="auto"/>
            <w:noWrap/>
            <w:vAlign w:val="center"/>
            <w:hideMark/>
          </w:tcPr>
          <w:p w:rsidR="00B34E58" w:rsidRPr="00917A26" w:rsidRDefault="00B34E58" w:rsidP="009A0CB3">
            <w:pPr>
              <w:spacing w:after="0" w:line="240" w:lineRule="auto"/>
              <w:ind w:right="0"/>
              <w:jc w:val="center"/>
              <w:rPr>
                <w:color w:val="auto"/>
                <w:sz w:val="16"/>
                <w:szCs w:val="16"/>
              </w:rPr>
            </w:pPr>
            <w:r w:rsidRPr="00917A26">
              <w:rPr>
                <w:color w:val="auto"/>
                <w:sz w:val="16"/>
                <w:szCs w:val="16"/>
              </w:rPr>
              <w:t>128</w:t>
            </w:r>
          </w:p>
        </w:tc>
        <w:tc>
          <w:tcPr>
            <w:tcW w:w="989" w:type="dxa"/>
            <w:shd w:val="clear" w:color="auto" w:fill="auto"/>
            <w:noWrap/>
            <w:vAlign w:val="center"/>
            <w:hideMark/>
          </w:tcPr>
          <w:p w:rsidR="00B34E58" w:rsidRPr="00917A26" w:rsidRDefault="00B34E58" w:rsidP="009A0CB3">
            <w:pPr>
              <w:spacing w:after="0" w:line="240" w:lineRule="auto"/>
              <w:ind w:right="0"/>
              <w:jc w:val="center"/>
              <w:rPr>
                <w:color w:val="auto"/>
                <w:sz w:val="16"/>
                <w:szCs w:val="16"/>
              </w:rPr>
            </w:pPr>
            <w:r w:rsidRPr="00917A26">
              <w:rPr>
                <w:color w:val="auto"/>
                <w:sz w:val="16"/>
                <w:szCs w:val="16"/>
              </w:rPr>
              <w:t>R$ 7.808,00</w:t>
            </w:r>
          </w:p>
        </w:tc>
        <w:tc>
          <w:tcPr>
            <w:tcW w:w="1298" w:type="dxa"/>
            <w:shd w:val="clear" w:color="auto" w:fill="auto"/>
            <w:noWrap/>
            <w:vAlign w:val="center"/>
            <w:hideMark/>
          </w:tcPr>
          <w:p w:rsidR="00B34E58" w:rsidRPr="00917A26" w:rsidRDefault="00B34E58" w:rsidP="009A0CB3">
            <w:pPr>
              <w:spacing w:after="0" w:line="240" w:lineRule="auto"/>
              <w:ind w:right="0"/>
              <w:jc w:val="center"/>
              <w:rPr>
                <w:color w:val="auto"/>
                <w:sz w:val="16"/>
                <w:szCs w:val="16"/>
              </w:rPr>
            </w:pPr>
            <w:r w:rsidRPr="00917A26">
              <w:rPr>
                <w:color w:val="auto"/>
                <w:sz w:val="16"/>
                <w:szCs w:val="16"/>
              </w:rPr>
              <w:t>R$ 37.924,55</w:t>
            </w:r>
          </w:p>
        </w:tc>
      </w:tr>
      <w:tr w:rsidR="00CB0524" w:rsidRPr="00917A26" w:rsidTr="00917A26">
        <w:trPr>
          <w:trHeight w:val="315"/>
          <w:jc w:val="center"/>
        </w:trPr>
        <w:tc>
          <w:tcPr>
            <w:tcW w:w="852" w:type="dxa"/>
            <w:shd w:val="clear" w:color="auto" w:fill="auto"/>
            <w:noWrap/>
            <w:vAlign w:val="center"/>
            <w:hideMark/>
          </w:tcPr>
          <w:p w:rsidR="00B34E58" w:rsidRPr="00917A26" w:rsidRDefault="00B34E58" w:rsidP="009A0CB3">
            <w:pPr>
              <w:spacing w:after="0" w:line="240" w:lineRule="auto"/>
              <w:ind w:right="0"/>
              <w:jc w:val="left"/>
              <w:rPr>
                <w:color w:val="auto"/>
                <w:sz w:val="16"/>
                <w:szCs w:val="16"/>
              </w:rPr>
            </w:pPr>
            <w:r w:rsidRPr="00917A26">
              <w:rPr>
                <w:color w:val="auto"/>
                <w:sz w:val="16"/>
                <w:szCs w:val="16"/>
              </w:rPr>
              <w:t>2664941</w:t>
            </w:r>
          </w:p>
        </w:tc>
        <w:tc>
          <w:tcPr>
            <w:tcW w:w="1986" w:type="dxa"/>
            <w:shd w:val="clear" w:color="auto" w:fill="auto"/>
            <w:noWrap/>
            <w:vAlign w:val="center"/>
            <w:hideMark/>
          </w:tcPr>
          <w:p w:rsidR="00B34E58" w:rsidRPr="00917A26" w:rsidRDefault="00A644F9" w:rsidP="00795276">
            <w:pPr>
              <w:spacing w:after="0" w:line="240" w:lineRule="auto"/>
              <w:ind w:right="0"/>
              <w:jc w:val="left"/>
              <w:rPr>
                <w:color w:val="auto"/>
                <w:sz w:val="16"/>
                <w:szCs w:val="16"/>
              </w:rPr>
            </w:pPr>
            <w:proofErr w:type="spellStart"/>
            <w:r w:rsidRPr="00917A26">
              <w:rPr>
                <w:color w:val="auto"/>
                <w:sz w:val="16"/>
                <w:szCs w:val="16"/>
              </w:rPr>
              <w:t>Hemoser</w:t>
            </w:r>
            <w:proofErr w:type="spellEnd"/>
            <w:r w:rsidRPr="00917A26">
              <w:rPr>
                <w:color w:val="auto"/>
                <w:sz w:val="16"/>
                <w:szCs w:val="16"/>
              </w:rPr>
              <w:t xml:space="preserve"> Joa</w:t>
            </w:r>
            <w:r w:rsidR="00795276">
              <w:rPr>
                <w:color w:val="auto"/>
                <w:sz w:val="16"/>
                <w:szCs w:val="16"/>
              </w:rPr>
              <w:t>ç</w:t>
            </w:r>
            <w:r w:rsidRPr="00917A26">
              <w:rPr>
                <w:color w:val="auto"/>
                <w:sz w:val="16"/>
                <w:szCs w:val="16"/>
              </w:rPr>
              <w:t>aba</w:t>
            </w:r>
          </w:p>
        </w:tc>
        <w:tc>
          <w:tcPr>
            <w:tcW w:w="1417" w:type="dxa"/>
            <w:shd w:val="clear" w:color="auto" w:fill="auto"/>
            <w:noWrap/>
            <w:vAlign w:val="center"/>
            <w:hideMark/>
          </w:tcPr>
          <w:p w:rsidR="00B34E58" w:rsidRPr="00917A26" w:rsidRDefault="00B34E58" w:rsidP="00917A26">
            <w:pPr>
              <w:spacing w:after="0" w:line="240" w:lineRule="auto"/>
              <w:ind w:right="0"/>
              <w:jc w:val="center"/>
              <w:rPr>
                <w:color w:val="auto"/>
                <w:sz w:val="16"/>
                <w:szCs w:val="16"/>
              </w:rPr>
            </w:pPr>
            <w:r w:rsidRPr="00917A26">
              <w:rPr>
                <w:color w:val="auto"/>
                <w:sz w:val="16"/>
                <w:szCs w:val="16"/>
              </w:rPr>
              <w:t>Luzerna</w:t>
            </w:r>
          </w:p>
        </w:tc>
        <w:tc>
          <w:tcPr>
            <w:tcW w:w="1150" w:type="dxa"/>
            <w:vAlign w:val="center"/>
          </w:tcPr>
          <w:p w:rsidR="00B34E58" w:rsidRPr="00917A26" w:rsidRDefault="00B34E58" w:rsidP="009A0CB3">
            <w:pPr>
              <w:spacing w:after="0" w:line="240" w:lineRule="auto"/>
              <w:ind w:right="0"/>
              <w:jc w:val="center"/>
              <w:rPr>
                <w:color w:val="auto"/>
                <w:sz w:val="16"/>
                <w:szCs w:val="16"/>
              </w:rPr>
            </w:pPr>
            <w:r w:rsidRPr="00917A26">
              <w:rPr>
                <w:color w:val="auto"/>
                <w:sz w:val="16"/>
                <w:szCs w:val="16"/>
              </w:rPr>
              <w:t>Código 15.6</w:t>
            </w:r>
          </w:p>
        </w:tc>
        <w:tc>
          <w:tcPr>
            <w:tcW w:w="1316" w:type="dxa"/>
            <w:shd w:val="clear" w:color="auto" w:fill="auto"/>
            <w:noWrap/>
            <w:vAlign w:val="center"/>
            <w:hideMark/>
          </w:tcPr>
          <w:p w:rsidR="00B34E58" w:rsidRPr="00917A26" w:rsidRDefault="00B34E58" w:rsidP="009A0CB3">
            <w:pPr>
              <w:spacing w:after="0" w:line="240" w:lineRule="auto"/>
              <w:ind w:right="0"/>
              <w:jc w:val="center"/>
              <w:rPr>
                <w:color w:val="auto"/>
                <w:sz w:val="16"/>
                <w:szCs w:val="16"/>
              </w:rPr>
            </w:pPr>
            <w:r w:rsidRPr="00917A26">
              <w:rPr>
                <w:color w:val="auto"/>
                <w:sz w:val="16"/>
                <w:szCs w:val="16"/>
              </w:rPr>
              <w:t>R$ 10.556,81</w:t>
            </w:r>
          </w:p>
        </w:tc>
        <w:tc>
          <w:tcPr>
            <w:tcW w:w="724" w:type="dxa"/>
            <w:shd w:val="clear" w:color="auto" w:fill="auto"/>
            <w:noWrap/>
            <w:vAlign w:val="center"/>
            <w:hideMark/>
          </w:tcPr>
          <w:p w:rsidR="00B34E58" w:rsidRPr="00917A26" w:rsidRDefault="00B34E58" w:rsidP="009A0CB3">
            <w:pPr>
              <w:spacing w:after="0" w:line="240" w:lineRule="auto"/>
              <w:ind w:right="0"/>
              <w:jc w:val="center"/>
              <w:rPr>
                <w:color w:val="auto"/>
                <w:sz w:val="16"/>
                <w:szCs w:val="16"/>
              </w:rPr>
            </w:pPr>
            <w:r w:rsidRPr="00917A26">
              <w:rPr>
                <w:color w:val="auto"/>
                <w:sz w:val="16"/>
                <w:szCs w:val="16"/>
              </w:rPr>
              <w:t>47</w:t>
            </w:r>
          </w:p>
        </w:tc>
        <w:tc>
          <w:tcPr>
            <w:tcW w:w="795" w:type="dxa"/>
            <w:shd w:val="clear" w:color="auto" w:fill="auto"/>
            <w:noWrap/>
            <w:vAlign w:val="center"/>
            <w:hideMark/>
          </w:tcPr>
          <w:p w:rsidR="00B34E58" w:rsidRPr="00917A26" w:rsidRDefault="00B34E58" w:rsidP="009A0CB3">
            <w:pPr>
              <w:spacing w:after="0" w:line="240" w:lineRule="auto"/>
              <w:ind w:right="0"/>
              <w:jc w:val="center"/>
              <w:rPr>
                <w:color w:val="auto"/>
                <w:sz w:val="16"/>
                <w:szCs w:val="16"/>
              </w:rPr>
            </w:pPr>
            <w:r w:rsidRPr="00917A26">
              <w:rPr>
                <w:color w:val="auto"/>
                <w:sz w:val="16"/>
                <w:szCs w:val="16"/>
              </w:rPr>
              <w:t>36</w:t>
            </w:r>
          </w:p>
        </w:tc>
        <w:tc>
          <w:tcPr>
            <w:tcW w:w="854" w:type="dxa"/>
            <w:shd w:val="clear" w:color="auto" w:fill="auto"/>
            <w:noWrap/>
            <w:vAlign w:val="center"/>
            <w:hideMark/>
          </w:tcPr>
          <w:p w:rsidR="00B34E58" w:rsidRPr="00917A26" w:rsidRDefault="00B34E58" w:rsidP="009A0CB3">
            <w:pPr>
              <w:spacing w:after="0" w:line="240" w:lineRule="auto"/>
              <w:ind w:right="0"/>
              <w:jc w:val="center"/>
              <w:rPr>
                <w:color w:val="auto"/>
                <w:sz w:val="16"/>
                <w:szCs w:val="16"/>
              </w:rPr>
            </w:pPr>
            <w:r w:rsidRPr="00917A26">
              <w:rPr>
                <w:color w:val="auto"/>
                <w:sz w:val="16"/>
                <w:szCs w:val="16"/>
              </w:rPr>
              <w:t>83</w:t>
            </w:r>
          </w:p>
        </w:tc>
        <w:tc>
          <w:tcPr>
            <w:tcW w:w="989" w:type="dxa"/>
            <w:shd w:val="clear" w:color="auto" w:fill="auto"/>
            <w:noWrap/>
            <w:vAlign w:val="center"/>
            <w:hideMark/>
          </w:tcPr>
          <w:p w:rsidR="00B34E58" w:rsidRPr="00917A26" w:rsidRDefault="00B34E58" w:rsidP="009A0CB3">
            <w:pPr>
              <w:spacing w:after="0" w:line="240" w:lineRule="auto"/>
              <w:ind w:right="0"/>
              <w:jc w:val="center"/>
              <w:rPr>
                <w:color w:val="auto"/>
                <w:sz w:val="16"/>
                <w:szCs w:val="16"/>
              </w:rPr>
            </w:pPr>
            <w:r w:rsidRPr="00917A26">
              <w:rPr>
                <w:color w:val="auto"/>
                <w:sz w:val="16"/>
                <w:szCs w:val="16"/>
              </w:rPr>
              <w:t>R$ 5.063,00</w:t>
            </w:r>
          </w:p>
        </w:tc>
        <w:tc>
          <w:tcPr>
            <w:tcW w:w="1298" w:type="dxa"/>
            <w:shd w:val="clear" w:color="auto" w:fill="auto"/>
            <w:noWrap/>
            <w:vAlign w:val="center"/>
            <w:hideMark/>
          </w:tcPr>
          <w:p w:rsidR="00B34E58" w:rsidRPr="00917A26" w:rsidRDefault="00B34E58" w:rsidP="009A0CB3">
            <w:pPr>
              <w:spacing w:after="0" w:line="240" w:lineRule="auto"/>
              <w:ind w:right="0"/>
              <w:jc w:val="center"/>
              <w:rPr>
                <w:color w:val="auto"/>
                <w:sz w:val="16"/>
                <w:szCs w:val="16"/>
              </w:rPr>
            </w:pPr>
            <w:r w:rsidRPr="00917A26">
              <w:rPr>
                <w:color w:val="auto"/>
                <w:sz w:val="16"/>
                <w:szCs w:val="16"/>
              </w:rPr>
              <w:t>R$ 15.619,81</w:t>
            </w:r>
          </w:p>
        </w:tc>
      </w:tr>
      <w:tr w:rsidR="00CB0524" w:rsidRPr="00917A26" w:rsidTr="00917A26">
        <w:trPr>
          <w:trHeight w:val="315"/>
          <w:jc w:val="center"/>
        </w:trPr>
        <w:tc>
          <w:tcPr>
            <w:tcW w:w="852" w:type="dxa"/>
            <w:shd w:val="clear" w:color="auto" w:fill="auto"/>
            <w:noWrap/>
            <w:vAlign w:val="center"/>
            <w:hideMark/>
          </w:tcPr>
          <w:p w:rsidR="00B34E58" w:rsidRPr="00917A26" w:rsidRDefault="00B34E58" w:rsidP="009A0CB3">
            <w:pPr>
              <w:spacing w:after="0" w:line="240" w:lineRule="auto"/>
              <w:ind w:right="0"/>
              <w:jc w:val="left"/>
              <w:rPr>
                <w:color w:val="auto"/>
                <w:sz w:val="16"/>
                <w:szCs w:val="16"/>
              </w:rPr>
            </w:pPr>
            <w:r w:rsidRPr="00917A26">
              <w:rPr>
                <w:color w:val="auto"/>
                <w:sz w:val="16"/>
                <w:szCs w:val="16"/>
              </w:rPr>
              <w:t>2691841</w:t>
            </w:r>
          </w:p>
        </w:tc>
        <w:tc>
          <w:tcPr>
            <w:tcW w:w="1986" w:type="dxa"/>
            <w:shd w:val="clear" w:color="auto" w:fill="auto"/>
            <w:noWrap/>
            <w:vAlign w:val="center"/>
            <w:hideMark/>
          </w:tcPr>
          <w:p w:rsidR="00B34E58" w:rsidRPr="00917A26" w:rsidRDefault="00A644F9" w:rsidP="009A0CB3">
            <w:pPr>
              <w:spacing w:after="0" w:line="240" w:lineRule="auto"/>
              <w:ind w:right="0"/>
              <w:jc w:val="left"/>
              <w:rPr>
                <w:color w:val="auto"/>
                <w:sz w:val="16"/>
                <w:szCs w:val="16"/>
              </w:rPr>
            </w:pPr>
            <w:r w:rsidRPr="00917A26">
              <w:rPr>
                <w:color w:val="auto"/>
                <w:sz w:val="16"/>
                <w:szCs w:val="16"/>
              </w:rPr>
              <w:t>Hospital Governador Celso Ramos</w:t>
            </w:r>
          </w:p>
        </w:tc>
        <w:tc>
          <w:tcPr>
            <w:tcW w:w="1417" w:type="dxa"/>
            <w:shd w:val="clear" w:color="auto" w:fill="auto"/>
            <w:noWrap/>
            <w:vAlign w:val="center"/>
            <w:hideMark/>
          </w:tcPr>
          <w:p w:rsidR="00B34E58" w:rsidRPr="00917A26" w:rsidRDefault="00B34E58" w:rsidP="00917A26">
            <w:pPr>
              <w:spacing w:after="0" w:line="240" w:lineRule="auto"/>
              <w:ind w:right="0"/>
              <w:jc w:val="center"/>
              <w:rPr>
                <w:color w:val="auto"/>
                <w:sz w:val="16"/>
                <w:szCs w:val="16"/>
              </w:rPr>
            </w:pPr>
            <w:r w:rsidRPr="00917A26">
              <w:rPr>
                <w:color w:val="auto"/>
                <w:sz w:val="16"/>
                <w:szCs w:val="16"/>
              </w:rPr>
              <w:t>Florianópolis</w:t>
            </w:r>
          </w:p>
        </w:tc>
        <w:tc>
          <w:tcPr>
            <w:tcW w:w="1150" w:type="dxa"/>
            <w:vAlign w:val="center"/>
          </w:tcPr>
          <w:p w:rsidR="00B34E58" w:rsidRPr="00917A26" w:rsidRDefault="00B34E58" w:rsidP="009A0CB3">
            <w:pPr>
              <w:spacing w:after="0" w:line="240" w:lineRule="auto"/>
              <w:ind w:right="0"/>
              <w:jc w:val="center"/>
              <w:rPr>
                <w:color w:val="auto"/>
                <w:sz w:val="16"/>
                <w:szCs w:val="16"/>
              </w:rPr>
            </w:pPr>
            <w:r w:rsidRPr="00917A26">
              <w:rPr>
                <w:color w:val="auto"/>
                <w:sz w:val="16"/>
                <w:szCs w:val="16"/>
              </w:rPr>
              <w:t>Código 15.6</w:t>
            </w:r>
          </w:p>
        </w:tc>
        <w:tc>
          <w:tcPr>
            <w:tcW w:w="1316" w:type="dxa"/>
            <w:shd w:val="clear" w:color="auto" w:fill="auto"/>
            <w:noWrap/>
            <w:vAlign w:val="center"/>
            <w:hideMark/>
          </w:tcPr>
          <w:p w:rsidR="00B34E58" w:rsidRPr="00917A26" w:rsidRDefault="00B34E58" w:rsidP="009A0CB3">
            <w:pPr>
              <w:spacing w:after="0" w:line="240" w:lineRule="auto"/>
              <w:ind w:right="0"/>
              <w:jc w:val="center"/>
              <w:rPr>
                <w:color w:val="auto"/>
                <w:sz w:val="16"/>
                <w:szCs w:val="16"/>
              </w:rPr>
            </w:pPr>
            <w:r w:rsidRPr="00917A26">
              <w:rPr>
                <w:color w:val="auto"/>
                <w:sz w:val="16"/>
                <w:szCs w:val="16"/>
              </w:rPr>
              <w:t>R$ 22.048,04</w:t>
            </w:r>
          </w:p>
        </w:tc>
        <w:tc>
          <w:tcPr>
            <w:tcW w:w="724" w:type="dxa"/>
            <w:shd w:val="clear" w:color="auto" w:fill="auto"/>
            <w:noWrap/>
            <w:vAlign w:val="center"/>
            <w:hideMark/>
          </w:tcPr>
          <w:p w:rsidR="00B34E58" w:rsidRPr="00917A26" w:rsidRDefault="00B34E58" w:rsidP="009A0CB3">
            <w:pPr>
              <w:spacing w:after="0" w:line="240" w:lineRule="auto"/>
              <w:ind w:right="0"/>
              <w:jc w:val="center"/>
              <w:rPr>
                <w:color w:val="auto"/>
                <w:sz w:val="16"/>
                <w:szCs w:val="16"/>
              </w:rPr>
            </w:pPr>
            <w:r w:rsidRPr="00917A26">
              <w:rPr>
                <w:color w:val="auto"/>
                <w:sz w:val="16"/>
                <w:szCs w:val="16"/>
              </w:rPr>
              <w:t>53</w:t>
            </w:r>
          </w:p>
        </w:tc>
        <w:tc>
          <w:tcPr>
            <w:tcW w:w="795" w:type="dxa"/>
            <w:shd w:val="clear" w:color="auto" w:fill="auto"/>
            <w:noWrap/>
            <w:vAlign w:val="center"/>
            <w:hideMark/>
          </w:tcPr>
          <w:p w:rsidR="00B34E58" w:rsidRPr="00917A26" w:rsidRDefault="00B34E58" w:rsidP="009A0CB3">
            <w:pPr>
              <w:spacing w:after="0" w:line="240" w:lineRule="auto"/>
              <w:ind w:right="0"/>
              <w:jc w:val="center"/>
              <w:rPr>
                <w:color w:val="auto"/>
                <w:sz w:val="16"/>
                <w:szCs w:val="16"/>
              </w:rPr>
            </w:pPr>
            <w:r w:rsidRPr="00917A26">
              <w:rPr>
                <w:color w:val="auto"/>
                <w:sz w:val="16"/>
                <w:szCs w:val="16"/>
              </w:rPr>
              <w:t>40</w:t>
            </w:r>
          </w:p>
        </w:tc>
        <w:tc>
          <w:tcPr>
            <w:tcW w:w="854" w:type="dxa"/>
            <w:shd w:val="clear" w:color="auto" w:fill="auto"/>
            <w:noWrap/>
            <w:vAlign w:val="center"/>
            <w:hideMark/>
          </w:tcPr>
          <w:p w:rsidR="00B34E58" w:rsidRPr="00917A26" w:rsidRDefault="00B34E58" w:rsidP="009A0CB3">
            <w:pPr>
              <w:spacing w:after="0" w:line="240" w:lineRule="auto"/>
              <w:ind w:right="0"/>
              <w:jc w:val="center"/>
              <w:rPr>
                <w:color w:val="auto"/>
                <w:sz w:val="16"/>
                <w:szCs w:val="16"/>
              </w:rPr>
            </w:pPr>
            <w:r w:rsidRPr="00917A26">
              <w:rPr>
                <w:color w:val="auto"/>
                <w:sz w:val="16"/>
                <w:szCs w:val="16"/>
              </w:rPr>
              <w:t>93</w:t>
            </w:r>
          </w:p>
        </w:tc>
        <w:tc>
          <w:tcPr>
            <w:tcW w:w="989" w:type="dxa"/>
            <w:shd w:val="clear" w:color="auto" w:fill="auto"/>
            <w:noWrap/>
            <w:vAlign w:val="center"/>
            <w:hideMark/>
          </w:tcPr>
          <w:p w:rsidR="00B34E58" w:rsidRPr="00917A26" w:rsidRDefault="00B34E58" w:rsidP="009A0CB3">
            <w:pPr>
              <w:spacing w:after="0" w:line="240" w:lineRule="auto"/>
              <w:ind w:right="0"/>
              <w:jc w:val="center"/>
              <w:rPr>
                <w:color w:val="auto"/>
                <w:sz w:val="16"/>
                <w:szCs w:val="16"/>
              </w:rPr>
            </w:pPr>
            <w:r w:rsidRPr="00917A26">
              <w:rPr>
                <w:color w:val="auto"/>
                <w:sz w:val="16"/>
                <w:szCs w:val="16"/>
              </w:rPr>
              <w:t>R$ 5.673,00</w:t>
            </w:r>
          </w:p>
        </w:tc>
        <w:tc>
          <w:tcPr>
            <w:tcW w:w="1298" w:type="dxa"/>
            <w:shd w:val="clear" w:color="auto" w:fill="auto"/>
            <w:noWrap/>
            <w:vAlign w:val="center"/>
            <w:hideMark/>
          </w:tcPr>
          <w:p w:rsidR="00B34E58" w:rsidRPr="00917A26" w:rsidRDefault="00B34E58" w:rsidP="009A0CB3">
            <w:pPr>
              <w:spacing w:after="0" w:line="240" w:lineRule="auto"/>
              <w:ind w:right="0"/>
              <w:jc w:val="center"/>
              <w:rPr>
                <w:color w:val="auto"/>
                <w:sz w:val="16"/>
                <w:szCs w:val="16"/>
              </w:rPr>
            </w:pPr>
            <w:r w:rsidRPr="00917A26">
              <w:rPr>
                <w:color w:val="auto"/>
                <w:sz w:val="16"/>
                <w:szCs w:val="16"/>
              </w:rPr>
              <w:t>R$ 27.721,04</w:t>
            </w:r>
          </w:p>
        </w:tc>
      </w:tr>
      <w:tr w:rsidR="00917A26" w:rsidRPr="00917A26" w:rsidTr="00917A26">
        <w:trPr>
          <w:trHeight w:val="315"/>
          <w:jc w:val="center"/>
        </w:trPr>
        <w:tc>
          <w:tcPr>
            <w:tcW w:w="852" w:type="dxa"/>
            <w:shd w:val="clear" w:color="auto" w:fill="auto"/>
            <w:noWrap/>
            <w:vAlign w:val="center"/>
            <w:hideMark/>
          </w:tcPr>
          <w:p w:rsidR="00917A26" w:rsidRPr="00917A26" w:rsidRDefault="00917A26" w:rsidP="002D121E">
            <w:pPr>
              <w:spacing w:after="0" w:line="240" w:lineRule="auto"/>
              <w:ind w:right="0"/>
              <w:jc w:val="left"/>
              <w:rPr>
                <w:color w:val="auto"/>
                <w:sz w:val="16"/>
                <w:szCs w:val="16"/>
              </w:rPr>
            </w:pPr>
            <w:r w:rsidRPr="00917A26">
              <w:rPr>
                <w:color w:val="auto"/>
                <w:sz w:val="16"/>
                <w:szCs w:val="16"/>
              </w:rPr>
              <w:t>3157245</w:t>
            </w:r>
          </w:p>
        </w:tc>
        <w:tc>
          <w:tcPr>
            <w:tcW w:w="1986" w:type="dxa"/>
            <w:shd w:val="clear" w:color="auto" w:fill="auto"/>
            <w:noWrap/>
            <w:vAlign w:val="center"/>
            <w:hideMark/>
          </w:tcPr>
          <w:p w:rsidR="00917A26" w:rsidRPr="00917A26" w:rsidRDefault="00917A26" w:rsidP="00795276">
            <w:pPr>
              <w:spacing w:after="0" w:line="240" w:lineRule="auto"/>
              <w:ind w:right="0"/>
              <w:jc w:val="left"/>
              <w:rPr>
                <w:color w:val="auto"/>
                <w:sz w:val="16"/>
                <w:szCs w:val="16"/>
              </w:rPr>
            </w:pPr>
            <w:r w:rsidRPr="00917A26">
              <w:rPr>
                <w:color w:val="auto"/>
                <w:sz w:val="16"/>
                <w:szCs w:val="16"/>
              </w:rPr>
              <w:t>Hospital Universit</w:t>
            </w:r>
            <w:r w:rsidR="00795276">
              <w:rPr>
                <w:color w:val="auto"/>
                <w:sz w:val="16"/>
                <w:szCs w:val="16"/>
              </w:rPr>
              <w:t>á</w:t>
            </w:r>
            <w:r w:rsidRPr="00917A26">
              <w:rPr>
                <w:color w:val="auto"/>
                <w:sz w:val="16"/>
                <w:szCs w:val="16"/>
              </w:rPr>
              <w:t>rio</w:t>
            </w:r>
          </w:p>
        </w:tc>
        <w:tc>
          <w:tcPr>
            <w:tcW w:w="1417" w:type="dxa"/>
            <w:shd w:val="clear" w:color="auto" w:fill="auto"/>
            <w:noWrap/>
            <w:vAlign w:val="center"/>
            <w:hideMark/>
          </w:tcPr>
          <w:p w:rsidR="00917A26" w:rsidRPr="00917A26" w:rsidRDefault="00917A26" w:rsidP="00917A26">
            <w:pPr>
              <w:spacing w:after="0" w:line="240" w:lineRule="auto"/>
              <w:ind w:right="0"/>
              <w:jc w:val="center"/>
              <w:rPr>
                <w:color w:val="auto"/>
                <w:sz w:val="16"/>
                <w:szCs w:val="16"/>
              </w:rPr>
            </w:pPr>
            <w:r w:rsidRPr="00917A26">
              <w:rPr>
                <w:color w:val="auto"/>
                <w:sz w:val="16"/>
                <w:szCs w:val="16"/>
              </w:rPr>
              <w:t>Florianópolis</w:t>
            </w:r>
          </w:p>
        </w:tc>
        <w:tc>
          <w:tcPr>
            <w:tcW w:w="1150" w:type="dxa"/>
            <w:vAlign w:val="center"/>
          </w:tcPr>
          <w:p w:rsidR="00917A26" w:rsidRPr="00917A26" w:rsidRDefault="00917A26" w:rsidP="002D121E">
            <w:pPr>
              <w:spacing w:after="0" w:line="240" w:lineRule="auto"/>
              <w:ind w:right="0"/>
              <w:jc w:val="center"/>
              <w:rPr>
                <w:color w:val="auto"/>
                <w:sz w:val="16"/>
                <w:szCs w:val="16"/>
              </w:rPr>
            </w:pPr>
            <w:r w:rsidRPr="00917A26">
              <w:rPr>
                <w:color w:val="auto"/>
                <w:sz w:val="16"/>
                <w:szCs w:val="16"/>
              </w:rPr>
              <w:t>Código 15.6</w:t>
            </w:r>
          </w:p>
        </w:tc>
        <w:tc>
          <w:tcPr>
            <w:tcW w:w="1316" w:type="dxa"/>
            <w:shd w:val="clear" w:color="auto" w:fill="auto"/>
            <w:noWrap/>
            <w:vAlign w:val="center"/>
            <w:hideMark/>
          </w:tcPr>
          <w:p w:rsidR="00917A26" w:rsidRPr="00917A26" w:rsidRDefault="00917A26" w:rsidP="002D121E">
            <w:pPr>
              <w:spacing w:after="0" w:line="240" w:lineRule="auto"/>
              <w:ind w:right="0"/>
              <w:jc w:val="center"/>
              <w:rPr>
                <w:color w:val="auto"/>
                <w:sz w:val="16"/>
                <w:szCs w:val="16"/>
              </w:rPr>
            </w:pPr>
            <w:r w:rsidRPr="00917A26">
              <w:rPr>
                <w:color w:val="auto"/>
                <w:sz w:val="16"/>
                <w:szCs w:val="16"/>
              </w:rPr>
              <w:t>R$ 9.436,59</w:t>
            </w:r>
          </w:p>
        </w:tc>
        <w:tc>
          <w:tcPr>
            <w:tcW w:w="724" w:type="dxa"/>
            <w:shd w:val="clear" w:color="auto" w:fill="auto"/>
            <w:noWrap/>
            <w:vAlign w:val="center"/>
            <w:hideMark/>
          </w:tcPr>
          <w:p w:rsidR="00917A26" w:rsidRPr="00917A26" w:rsidRDefault="00917A26" w:rsidP="002D121E">
            <w:pPr>
              <w:spacing w:after="0" w:line="240" w:lineRule="auto"/>
              <w:ind w:right="0"/>
              <w:jc w:val="center"/>
              <w:rPr>
                <w:color w:val="auto"/>
                <w:sz w:val="16"/>
                <w:szCs w:val="16"/>
              </w:rPr>
            </w:pPr>
            <w:r w:rsidRPr="00917A26">
              <w:rPr>
                <w:color w:val="auto"/>
                <w:sz w:val="16"/>
                <w:szCs w:val="16"/>
              </w:rPr>
              <w:t>25</w:t>
            </w:r>
          </w:p>
        </w:tc>
        <w:tc>
          <w:tcPr>
            <w:tcW w:w="795" w:type="dxa"/>
            <w:shd w:val="clear" w:color="auto" w:fill="auto"/>
            <w:noWrap/>
            <w:vAlign w:val="center"/>
            <w:hideMark/>
          </w:tcPr>
          <w:p w:rsidR="00917A26" w:rsidRPr="00917A26" w:rsidRDefault="00917A26" w:rsidP="002D121E">
            <w:pPr>
              <w:spacing w:after="0" w:line="240" w:lineRule="auto"/>
              <w:ind w:right="0"/>
              <w:jc w:val="center"/>
              <w:rPr>
                <w:color w:val="auto"/>
                <w:sz w:val="16"/>
                <w:szCs w:val="16"/>
              </w:rPr>
            </w:pPr>
            <w:r w:rsidRPr="00917A26">
              <w:rPr>
                <w:color w:val="auto"/>
                <w:sz w:val="16"/>
                <w:szCs w:val="16"/>
              </w:rPr>
              <w:t>19</w:t>
            </w:r>
          </w:p>
        </w:tc>
        <w:tc>
          <w:tcPr>
            <w:tcW w:w="854" w:type="dxa"/>
            <w:shd w:val="clear" w:color="auto" w:fill="auto"/>
            <w:noWrap/>
            <w:vAlign w:val="center"/>
            <w:hideMark/>
          </w:tcPr>
          <w:p w:rsidR="00917A26" w:rsidRPr="00917A26" w:rsidRDefault="00917A26" w:rsidP="002D121E">
            <w:pPr>
              <w:spacing w:after="0" w:line="240" w:lineRule="auto"/>
              <w:ind w:right="0"/>
              <w:jc w:val="center"/>
              <w:rPr>
                <w:color w:val="auto"/>
                <w:sz w:val="16"/>
                <w:szCs w:val="16"/>
              </w:rPr>
            </w:pPr>
            <w:r w:rsidRPr="00917A26">
              <w:rPr>
                <w:color w:val="auto"/>
                <w:sz w:val="16"/>
                <w:szCs w:val="16"/>
              </w:rPr>
              <w:t>44</w:t>
            </w:r>
          </w:p>
        </w:tc>
        <w:tc>
          <w:tcPr>
            <w:tcW w:w="989" w:type="dxa"/>
            <w:shd w:val="clear" w:color="auto" w:fill="auto"/>
            <w:noWrap/>
            <w:vAlign w:val="center"/>
            <w:hideMark/>
          </w:tcPr>
          <w:p w:rsidR="00917A26" w:rsidRPr="00917A26" w:rsidRDefault="00917A26" w:rsidP="002D121E">
            <w:pPr>
              <w:spacing w:after="0" w:line="240" w:lineRule="auto"/>
              <w:ind w:right="0"/>
              <w:jc w:val="center"/>
              <w:rPr>
                <w:color w:val="auto"/>
                <w:sz w:val="16"/>
                <w:szCs w:val="16"/>
              </w:rPr>
            </w:pPr>
            <w:r w:rsidRPr="00917A26">
              <w:rPr>
                <w:color w:val="auto"/>
                <w:sz w:val="16"/>
                <w:szCs w:val="16"/>
              </w:rPr>
              <w:t>R$ 2.684,00</w:t>
            </w:r>
          </w:p>
        </w:tc>
        <w:tc>
          <w:tcPr>
            <w:tcW w:w="1298" w:type="dxa"/>
            <w:shd w:val="clear" w:color="auto" w:fill="auto"/>
            <w:noWrap/>
            <w:vAlign w:val="center"/>
            <w:hideMark/>
          </w:tcPr>
          <w:p w:rsidR="00917A26" w:rsidRPr="00917A26" w:rsidRDefault="00917A26" w:rsidP="002D121E">
            <w:pPr>
              <w:spacing w:after="0" w:line="240" w:lineRule="auto"/>
              <w:ind w:right="0"/>
              <w:jc w:val="center"/>
              <w:rPr>
                <w:color w:val="auto"/>
                <w:sz w:val="16"/>
                <w:szCs w:val="16"/>
              </w:rPr>
            </w:pPr>
            <w:r w:rsidRPr="00917A26">
              <w:rPr>
                <w:color w:val="auto"/>
                <w:sz w:val="16"/>
                <w:szCs w:val="16"/>
              </w:rPr>
              <w:t>R$ 12.120,59</w:t>
            </w:r>
          </w:p>
        </w:tc>
      </w:tr>
      <w:tr w:rsidR="00CB0524" w:rsidRPr="00917A26" w:rsidTr="00917A26">
        <w:trPr>
          <w:trHeight w:val="315"/>
          <w:jc w:val="center"/>
        </w:trPr>
        <w:tc>
          <w:tcPr>
            <w:tcW w:w="852" w:type="dxa"/>
            <w:shd w:val="clear" w:color="auto" w:fill="auto"/>
            <w:noWrap/>
            <w:vAlign w:val="center"/>
            <w:hideMark/>
          </w:tcPr>
          <w:p w:rsidR="00B34E58" w:rsidRPr="00917A26" w:rsidRDefault="00B34E58" w:rsidP="009A0CB3">
            <w:pPr>
              <w:spacing w:after="0" w:line="240" w:lineRule="auto"/>
              <w:ind w:right="0"/>
              <w:jc w:val="left"/>
              <w:rPr>
                <w:color w:val="auto"/>
                <w:sz w:val="16"/>
                <w:szCs w:val="16"/>
              </w:rPr>
            </w:pPr>
            <w:r w:rsidRPr="00917A26">
              <w:rPr>
                <w:color w:val="auto"/>
                <w:sz w:val="16"/>
                <w:szCs w:val="16"/>
              </w:rPr>
              <w:t>2758164</w:t>
            </w:r>
          </w:p>
        </w:tc>
        <w:tc>
          <w:tcPr>
            <w:tcW w:w="1986" w:type="dxa"/>
            <w:shd w:val="clear" w:color="auto" w:fill="auto"/>
            <w:noWrap/>
            <w:vAlign w:val="center"/>
            <w:hideMark/>
          </w:tcPr>
          <w:p w:rsidR="00B34E58" w:rsidRPr="00917A26" w:rsidRDefault="00A644F9" w:rsidP="009A0CB3">
            <w:pPr>
              <w:spacing w:after="0" w:line="240" w:lineRule="auto"/>
              <w:ind w:right="0"/>
              <w:jc w:val="left"/>
              <w:rPr>
                <w:color w:val="auto"/>
                <w:sz w:val="16"/>
                <w:szCs w:val="16"/>
              </w:rPr>
            </w:pPr>
            <w:r w:rsidRPr="00917A26">
              <w:rPr>
                <w:color w:val="auto"/>
                <w:sz w:val="16"/>
                <w:szCs w:val="16"/>
              </w:rPr>
              <w:t>Hospital São Jos</w:t>
            </w:r>
            <w:r w:rsidR="009A0CB3" w:rsidRPr="00917A26">
              <w:rPr>
                <w:color w:val="auto"/>
                <w:sz w:val="16"/>
                <w:szCs w:val="16"/>
              </w:rPr>
              <w:t>é</w:t>
            </w:r>
          </w:p>
        </w:tc>
        <w:tc>
          <w:tcPr>
            <w:tcW w:w="1417" w:type="dxa"/>
            <w:shd w:val="clear" w:color="auto" w:fill="auto"/>
            <w:noWrap/>
            <w:vAlign w:val="center"/>
            <w:hideMark/>
          </w:tcPr>
          <w:p w:rsidR="00B34E58" w:rsidRPr="00917A26" w:rsidRDefault="00B34E58" w:rsidP="00917A26">
            <w:pPr>
              <w:spacing w:after="0" w:line="240" w:lineRule="auto"/>
              <w:ind w:right="0"/>
              <w:jc w:val="center"/>
              <w:rPr>
                <w:color w:val="auto"/>
                <w:sz w:val="16"/>
                <w:szCs w:val="16"/>
              </w:rPr>
            </w:pPr>
            <w:r w:rsidRPr="00917A26">
              <w:rPr>
                <w:color w:val="auto"/>
                <w:sz w:val="16"/>
                <w:szCs w:val="16"/>
              </w:rPr>
              <w:t>Criciúma</w:t>
            </w:r>
          </w:p>
        </w:tc>
        <w:tc>
          <w:tcPr>
            <w:tcW w:w="1150" w:type="dxa"/>
            <w:vAlign w:val="center"/>
          </w:tcPr>
          <w:p w:rsidR="00B34E58" w:rsidRPr="00917A26" w:rsidRDefault="00B34E58" w:rsidP="009A0CB3">
            <w:pPr>
              <w:spacing w:after="0" w:line="240" w:lineRule="auto"/>
              <w:ind w:right="0"/>
              <w:jc w:val="center"/>
              <w:rPr>
                <w:color w:val="auto"/>
                <w:sz w:val="16"/>
                <w:szCs w:val="16"/>
              </w:rPr>
            </w:pPr>
            <w:r w:rsidRPr="00917A26">
              <w:rPr>
                <w:color w:val="auto"/>
                <w:sz w:val="16"/>
                <w:szCs w:val="16"/>
              </w:rPr>
              <w:t>Código 15.6</w:t>
            </w:r>
          </w:p>
        </w:tc>
        <w:tc>
          <w:tcPr>
            <w:tcW w:w="1316" w:type="dxa"/>
            <w:shd w:val="clear" w:color="auto" w:fill="auto"/>
            <w:noWrap/>
            <w:vAlign w:val="center"/>
            <w:hideMark/>
          </w:tcPr>
          <w:p w:rsidR="00B34E58" w:rsidRPr="00917A26" w:rsidRDefault="00B34E58" w:rsidP="009A0CB3">
            <w:pPr>
              <w:spacing w:after="0" w:line="240" w:lineRule="auto"/>
              <w:ind w:right="0"/>
              <w:jc w:val="center"/>
              <w:rPr>
                <w:color w:val="auto"/>
                <w:sz w:val="16"/>
                <w:szCs w:val="16"/>
              </w:rPr>
            </w:pPr>
            <w:r w:rsidRPr="00917A26">
              <w:rPr>
                <w:color w:val="auto"/>
                <w:sz w:val="16"/>
                <w:szCs w:val="16"/>
              </w:rPr>
              <w:t>R$ 31.290,30</w:t>
            </w:r>
          </w:p>
        </w:tc>
        <w:tc>
          <w:tcPr>
            <w:tcW w:w="724" w:type="dxa"/>
            <w:shd w:val="clear" w:color="auto" w:fill="auto"/>
            <w:noWrap/>
            <w:vAlign w:val="center"/>
            <w:hideMark/>
          </w:tcPr>
          <w:p w:rsidR="00B34E58" w:rsidRPr="00917A26" w:rsidRDefault="00B34E58" w:rsidP="009A0CB3">
            <w:pPr>
              <w:spacing w:after="0" w:line="240" w:lineRule="auto"/>
              <w:ind w:right="0"/>
              <w:jc w:val="center"/>
              <w:rPr>
                <w:color w:val="auto"/>
                <w:sz w:val="16"/>
                <w:szCs w:val="16"/>
              </w:rPr>
            </w:pPr>
            <w:r w:rsidRPr="00917A26">
              <w:rPr>
                <w:color w:val="auto"/>
                <w:sz w:val="16"/>
                <w:szCs w:val="16"/>
              </w:rPr>
              <w:t>77</w:t>
            </w:r>
          </w:p>
        </w:tc>
        <w:tc>
          <w:tcPr>
            <w:tcW w:w="795" w:type="dxa"/>
            <w:shd w:val="clear" w:color="auto" w:fill="auto"/>
            <w:noWrap/>
            <w:vAlign w:val="center"/>
            <w:hideMark/>
          </w:tcPr>
          <w:p w:rsidR="00B34E58" w:rsidRPr="00917A26" w:rsidRDefault="00B34E58" w:rsidP="009A0CB3">
            <w:pPr>
              <w:spacing w:after="0" w:line="240" w:lineRule="auto"/>
              <w:ind w:right="0"/>
              <w:jc w:val="center"/>
              <w:rPr>
                <w:color w:val="auto"/>
                <w:sz w:val="16"/>
                <w:szCs w:val="16"/>
              </w:rPr>
            </w:pPr>
            <w:r w:rsidRPr="00917A26">
              <w:rPr>
                <w:color w:val="auto"/>
                <w:sz w:val="16"/>
                <w:szCs w:val="16"/>
              </w:rPr>
              <w:t>58</w:t>
            </w:r>
          </w:p>
        </w:tc>
        <w:tc>
          <w:tcPr>
            <w:tcW w:w="854" w:type="dxa"/>
            <w:shd w:val="clear" w:color="auto" w:fill="auto"/>
            <w:noWrap/>
            <w:vAlign w:val="center"/>
            <w:hideMark/>
          </w:tcPr>
          <w:p w:rsidR="00B34E58" w:rsidRPr="00917A26" w:rsidRDefault="00B34E58" w:rsidP="009A0CB3">
            <w:pPr>
              <w:spacing w:after="0" w:line="240" w:lineRule="auto"/>
              <w:ind w:right="0"/>
              <w:jc w:val="center"/>
              <w:rPr>
                <w:color w:val="auto"/>
                <w:sz w:val="16"/>
                <w:szCs w:val="16"/>
              </w:rPr>
            </w:pPr>
            <w:r w:rsidRPr="00917A26">
              <w:rPr>
                <w:color w:val="auto"/>
                <w:sz w:val="16"/>
                <w:szCs w:val="16"/>
              </w:rPr>
              <w:t>135</w:t>
            </w:r>
          </w:p>
        </w:tc>
        <w:tc>
          <w:tcPr>
            <w:tcW w:w="989" w:type="dxa"/>
            <w:shd w:val="clear" w:color="auto" w:fill="auto"/>
            <w:noWrap/>
            <w:vAlign w:val="center"/>
            <w:hideMark/>
          </w:tcPr>
          <w:p w:rsidR="00B34E58" w:rsidRPr="00917A26" w:rsidRDefault="00B34E58" w:rsidP="009A0CB3">
            <w:pPr>
              <w:spacing w:after="0" w:line="240" w:lineRule="auto"/>
              <w:ind w:right="0"/>
              <w:jc w:val="center"/>
              <w:rPr>
                <w:color w:val="auto"/>
                <w:sz w:val="16"/>
                <w:szCs w:val="16"/>
              </w:rPr>
            </w:pPr>
            <w:r w:rsidRPr="00917A26">
              <w:rPr>
                <w:color w:val="auto"/>
                <w:sz w:val="16"/>
                <w:szCs w:val="16"/>
              </w:rPr>
              <w:t>R$ 8.235,00</w:t>
            </w:r>
          </w:p>
        </w:tc>
        <w:tc>
          <w:tcPr>
            <w:tcW w:w="1298" w:type="dxa"/>
            <w:shd w:val="clear" w:color="auto" w:fill="auto"/>
            <w:noWrap/>
            <w:vAlign w:val="center"/>
            <w:hideMark/>
          </w:tcPr>
          <w:p w:rsidR="00B34E58" w:rsidRPr="00917A26" w:rsidRDefault="00B34E58" w:rsidP="009A0CB3">
            <w:pPr>
              <w:spacing w:after="0" w:line="240" w:lineRule="auto"/>
              <w:ind w:right="0"/>
              <w:jc w:val="center"/>
              <w:rPr>
                <w:color w:val="auto"/>
                <w:sz w:val="16"/>
                <w:szCs w:val="16"/>
              </w:rPr>
            </w:pPr>
            <w:r w:rsidRPr="00917A26">
              <w:rPr>
                <w:color w:val="auto"/>
                <w:sz w:val="16"/>
                <w:szCs w:val="16"/>
              </w:rPr>
              <w:t>R$ 39.525,30</w:t>
            </w:r>
          </w:p>
        </w:tc>
      </w:tr>
      <w:tr w:rsidR="00917A26" w:rsidRPr="00917A26" w:rsidTr="00917A26">
        <w:trPr>
          <w:trHeight w:val="315"/>
          <w:jc w:val="center"/>
        </w:trPr>
        <w:tc>
          <w:tcPr>
            <w:tcW w:w="852" w:type="dxa"/>
            <w:shd w:val="clear" w:color="auto" w:fill="auto"/>
            <w:noWrap/>
            <w:vAlign w:val="center"/>
            <w:hideMark/>
          </w:tcPr>
          <w:p w:rsidR="00917A26" w:rsidRPr="00917A26" w:rsidRDefault="00917A26" w:rsidP="002D121E">
            <w:pPr>
              <w:spacing w:after="0" w:line="240" w:lineRule="auto"/>
              <w:ind w:right="0"/>
              <w:jc w:val="left"/>
              <w:rPr>
                <w:color w:val="auto"/>
                <w:sz w:val="16"/>
                <w:szCs w:val="16"/>
              </w:rPr>
            </w:pPr>
            <w:r w:rsidRPr="00917A26">
              <w:rPr>
                <w:color w:val="auto"/>
                <w:sz w:val="16"/>
                <w:szCs w:val="16"/>
              </w:rPr>
              <w:t>2649268</w:t>
            </w:r>
          </w:p>
        </w:tc>
        <w:tc>
          <w:tcPr>
            <w:tcW w:w="1986" w:type="dxa"/>
            <w:shd w:val="clear" w:color="auto" w:fill="auto"/>
            <w:noWrap/>
            <w:vAlign w:val="center"/>
            <w:hideMark/>
          </w:tcPr>
          <w:p w:rsidR="00917A26" w:rsidRPr="00917A26" w:rsidRDefault="00917A26" w:rsidP="00795276">
            <w:pPr>
              <w:spacing w:after="0" w:line="240" w:lineRule="auto"/>
              <w:ind w:right="0"/>
              <w:jc w:val="left"/>
              <w:rPr>
                <w:color w:val="auto"/>
                <w:sz w:val="16"/>
                <w:szCs w:val="16"/>
              </w:rPr>
            </w:pPr>
            <w:proofErr w:type="spellStart"/>
            <w:r w:rsidRPr="00917A26">
              <w:rPr>
                <w:color w:val="auto"/>
                <w:sz w:val="16"/>
                <w:szCs w:val="16"/>
              </w:rPr>
              <w:t>Nefrocl</w:t>
            </w:r>
            <w:r w:rsidR="00795276">
              <w:rPr>
                <w:color w:val="auto"/>
                <w:sz w:val="16"/>
                <w:szCs w:val="16"/>
              </w:rPr>
              <w:t>í</w:t>
            </w:r>
            <w:r w:rsidRPr="00917A26">
              <w:rPr>
                <w:color w:val="auto"/>
                <w:sz w:val="16"/>
                <w:szCs w:val="16"/>
              </w:rPr>
              <w:t>nica</w:t>
            </w:r>
            <w:proofErr w:type="spellEnd"/>
            <w:r w:rsidRPr="00917A26">
              <w:rPr>
                <w:color w:val="auto"/>
                <w:sz w:val="16"/>
                <w:szCs w:val="16"/>
              </w:rPr>
              <w:t xml:space="preserve"> Crici</w:t>
            </w:r>
            <w:r w:rsidR="00795276">
              <w:rPr>
                <w:color w:val="auto"/>
                <w:sz w:val="16"/>
                <w:szCs w:val="16"/>
              </w:rPr>
              <w:t>ú</w:t>
            </w:r>
            <w:r w:rsidRPr="00917A26">
              <w:rPr>
                <w:color w:val="auto"/>
                <w:sz w:val="16"/>
                <w:szCs w:val="16"/>
              </w:rPr>
              <w:t>ma LTDA</w:t>
            </w:r>
          </w:p>
        </w:tc>
        <w:tc>
          <w:tcPr>
            <w:tcW w:w="1417" w:type="dxa"/>
            <w:shd w:val="clear" w:color="auto" w:fill="auto"/>
            <w:noWrap/>
            <w:vAlign w:val="center"/>
            <w:hideMark/>
          </w:tcPr>
          <w:p w:rsidR="00917A26" w:rsidRPr="00917A26" w:rsidRDefault="00917A26" w:rsidP="00917A26">
            <w:pPr>
              <w:spacing w:after="0" w:line="240" w:lineRule="auto"/>
              <w:ind w:right="0"/>
              <w:jc w:val="center"/>
              <w:rPr>
                <w:color w:val="auto"/>
                <w:sz w:val="16"/>
                <w:szCs w:val="16"/>
              </w:rPr>
            </w:pPr>
            <w:r w:rsidRPr="00917A26">
              <w:rPr>
                <w:color w:val="auto"/>
                <w:sz w:val="16"/>
                <w:szCs w:val="16"/>
              </w:rPr>
              <w:t>Criciúma</w:t>
            </w:r>
          </w:p>
        </w:tc>
        <w:tc>
          <w:tcPr>
            <w:tcW w:w="1150" w:type="dxa"/>
            <w:vAlign w:val="center"/>
          </w:tcPr>
          <w:p w:rsidR="00917A26" w:rsidRPr="00917A26" w:rsidRDefault="00917A26" w:rsidP="002D121E">
            <w:pPr>
              <w:spacing w:after="0" w:line="240" w:lineRule="auto"/>
              <w:ind w:right="0"/>
              <w:jc w:val="center"/>
              <w:rPr>
                <w:color w:val="auto"/>
                <w:sz w:val="16"/>
                <w:szCs w:val="16"/>
              </w:rPr>
            </w:pPr>
            <w:r w:rsidRPr="00917A26">
              <w:rPr>
                <w:color w:val="auto"/>
                <w:sz w:val="16"/>
                <w:szCs w:val="16"/>
              </w:rPr>
              <w:t>Código 15.6</w:t>
            </w:r>
          </w:p>
        </w:tc>
        <w:tc>
          <w:tcPr>
            <w:tcW w:w="1316" w:type="dxa"/>
            <w:shd w:val="clear" w:color="auto" w:fill="auto"/>
            <w:noWrap/>
            <w:vAlign w:val="center"/>
            <w:hideMark/>
          </w:tcPr>
          <w:p w:rsidR="00917A26" w:rsidRPr="00917A26" w:rsidRDefault="00917A26" w:rsidP="002D121E">
            <w:pPr>
              <w:spacing w:after="0" w:line="240" w:lineRule="auto"/>
              <w:ind w:right="0"/>
              <w:jc w:val="center"/>
              <w:rPr>
                <w:color w:val="auto"/>
                <w:sz w:val="16"/>
                <w:szCs w:val="16"/>
              </w:rPr>
            </w:pPr>
            <w:r w:rsidRPr="00917A26">
              <w:rPr>
                <w:color w:val="auto"/>
                <w:sz w:val="16"/>
                <w:szCs w:val="16"/>
              </w:rPr>
              <w:t>R$ 16.362,05</w:t>
            </w:r>
          </w:p>
        </w:tc>
        <w:tc>
          <w:tcPr>
            <w:tcW w:w="724" w:type="dxa"/>
            <w:shd w:val="clear" w:color="auto" w:fill="auto"/>
            <w:noWrap/>
            <w:vAlign w:val="center"/>
            <w:hideMark/>
          </w:tcPr>
          <w:p w:rsidR="00917A26" w:rsidRPr="00917A26" w:rsidRDefault="00917A26" w:rsidP="002D121E">
            <w:pPr>
              <w:spacing w:after="0" w:line="240" w:lineRule="auto"/>
              <w:ind w:right="0"/>
              <w:jc w:val="center"/>
              <w:rPr>
                <w:color w:val="auto"/>
                <w:sz w:val="16"/>
                <w:szCs w:val="16"/>
              </w:rPr>
            </w:pPr>
            <w:r w:rsidRPr="00917A26">
              <w:rPr>
                <w:color w:val="auto"/>
                <w:sz w:val="16"/>
                <w:szCs w:val="16"/>
              </w:rPr>
              <w:t>34</w:t>
            </w:r>
          </w:p>
        </w:tc>
        <w:tc>
          <w:tcPr>
            <w:tcW w:w="795" w:type="dxa"/>
            <w:shd w:val="clear" w:color="auto" w:fill="auto"/>
            <w:noWrap/>
            <w:vAlign w:val="center"/>
            <w:hideMark/>
          </w:tcPr>
          <w:p w:rsidR="00917A26" w:rsidRPr="00917A26" w:rsidRDefault="00917A26" w:rsidP="002D121E">
            <w:pPr>
              <w:spacing w:after="0" w:line="240" w:lineRule="auto"/>
              <w:ind w:right="0"/>
              <w:jc w:val="center"/>
              <w:rPr>
                <w:color w:val="auto"/>
                <w:sz w:val="16"/>
                <w:szCs w:val="16"/>
              </w:rPr>
            </w:pPr>
            <w:r w:rsidRPr="00917A26">
              <w:rPr>
                <w:color w:val="auto"/>
                <w:sz w:val="16"/>
                <w:szCs w:val="16"/>
              </w:rPr>
              <w:t>26</w:t>
            </w:r>
          </w:p>
        </w:tc>
        <w:tc>
          <w:tcPr>
            <w:tcW w:w="854" w:type="dxa"/>
            <w:shd w:val="clear" w:color="auto" w:fill="auto"/>
            <w:noWrap/>
            <w:vAlign w:val="center"/>
            <w:hideMark/>
          </w:tcPr>
          <w:p w:rsidR="00917A26" w:rsidRPr="00917A26" w:rsidRDefault="00917A26" w:rsidP="002D121E">
            <w:pPr>
              <w:spacing w:after="0" w:line="240" w:lineRule="auto"/>
              <w:ind w:right="0"/>
              <w:jc w:val="center"/>
              <w:rPr>
                <w:color w:val="auto"/>
                <w:sz w:val="16"/>
                <w:szCs w:val="16"/>
              </w:rPr>
            </w:pPr>
            <w:r w:rsidRPr="00917A26">
              <w:rPr>
                <w:color w:val="auto"/>
                <w:sz w:val="16"/>
                <w:szCs w:val="16"/>
              </w:rPr>
              <w:t>60</w:t>
            </w:r>
          </w:p>
        </w:tc>
        <w:tc>
          <w:tcPr>
            <w:tcW w:w="989" w:type="dxa"/>
            <w:shd w:val="clear" w:color="auto" w:fill="auto"/>
            <w:noWrap/>
            <w:vAlign w:val="center"/>
            <w:hideMark/>
          </w:tcPr>
          <w:p w:rsidR="00917A26" w:rsidRPr="00917A26" w:rsidRDefault="00917A26" w:rsidP="002D121E">
            <w:pPr>
              <w:spacing w:after="0" w:line="240" w:lineRule="auto"/>
              <w:ind w:right="0"/>
              <w:jc w:val="center"/>
              <w:rPr>
                <w:color w:val="auto"/>
                <w:sz w:val="16"/>
                <w:szCs w:val="16"/>
              </w:rPr>
            </w:pPr>
            <w:r w:rsidRPr="00917A26">
              <w:rPr>
                <w:color w:val="auto"/>
                <w:sz w:val="16"/>
                <w:szCs w:val="16"/>
              </w:rPr>
              <w:t>R$ 3.660,00</w:t>
            </w:r>
          </w:p>
        </w:tc>
        <w:tc>
          <w:tcPr>
            <w:tcW w:w="1298" w:type="dxa"/>
            <w:shd w:val="clear" w:color="auto" w:fill="auto"/>
            <w:noWrap/>
            <w:vAlign w:val="center"/>
            <w:hideMark/>
          </w:tcPr>
          <w:p w:rsidR="00917A26" w:rsidRPr="00917A26" w:rsidRDefault="00917A26" w:rsidP="002D121E">
            <w:pPr>
              <w:spacing w:after="0" w:line="240" w:lineRule="auto"/>
              <w:ind w:right="0"/>
              <w:jc w:val="center"/>
              <w:rPr>
                <w:color w:val="auto"/>
                <w:sz w:val="16"/>
                <w:szCs w:val="16"/>
              </w:rPr>
            </w:pPr>
            <w:r w:rsidRPr="00917A26">
              <w:rPr>
                <w:color w:val="auto"/>
                <w:sz w:val="16"/>
                <w:szCs w:val="16"/>
              </w:rPr>
              <w:t>R$ 20.022,05</w:t>
            </w:r>
          </w:p>
        </w:tc>
      </w:tr>
    </w:tbl>
    <w:p w:rsidR="00D93F62" w:rsidRPr="00D93F62" w:rsidRDefault="00D93F62" w:rsidP="00395BAF">
      <w:pPr>
        <w:spacing w:beforeAutospacing="1" w:afterAutospacing="1"/>
        <w:ind w:firstLine="841"/>
        <w:rPr>
          <w:color w:val="auto"/>
          <w:sz w:val="20"/>
          <w:szCs w:val="20"/>
        </w:rPr>
      </w:pPr>
      <w:r w:rsidRPr="00D93F62">
        <w:rPr>
          <w:color w:val="auto"/>
          <w:sz w:val="20"/>
          <w:szCs w:val="20"/>
        </w:rPr>
        <w:t>Fonte: GEPSA/SUG/SES/SC, 2018</w:t>
      </w:r>
    </w:p>
    <w:p w:rsidR="0082095F" w:rsidRDefault="002D7083" w:rsidP="009E7423">
      <w:pPr>
        <w:spacing w:after="120" w:line="360" w:lineRule="auto"/>
        <w:ind w:left="0" w:right="0" w:firstLine="851"/>
        <w:rPr>
          <w:color w:val="auto"/>
        </w:rPr>
      </w:pPr>
      <w:r w:rsidRPr="002D7083">
        <w:rPr>
          <w:color w:val="auto"/>
        </w:rPr>
        <w:lastRenderedPageBreak/>
        <w:t>Na ausência de serviços disponível para atender a demanda reprimida na região de saúde, a Regulação Estadual poderá alterar a referência de atendimento para outra região de saúde para garantir a assistência ao paciente com DRC.</w:t>
      </w:r>
    </w:p>
    <w:p w:rsidR="0082095F" w:rsidRDefault="0082095F" w:rsidP="009E7423">
      <w:pPr>
        <w:spacing w:after="120" w:line="360" w:lineRule="auto"/>
        <w:ind w:left="0" w:right="0" w:firstLine="851"/>
        <w:rPr>
          <w:color w:val="auto"/>
        </w:rPr>
      </w:pPr>
    </w:p>
    <w:p w:rsidR="006C3BFB" w:rsidRPr="006C3BFB" w:rsidRDefault="006C3BFB" w:rsidP="009E7423">
      <w:pPr>
        <w:spacing w:after="120" w:line="360" w:lineRule="auto"/>
        <w:ind w:left="0" w:right="0" w:firstLine="851"/>
        <w:rPr>
          <w:color w:val="auto"/>
        </w:rPr>
      </w:pPr>
      <w:r w:rsidRPr="006C3BFB">
        <w:rPr>
          <w:color w:val="auto"/>
        </w:rPr>
        <w:t>REDE PARA ATENDIMENTO A PESSOA COM DRC COM REFERÊNCIAS POR MACRORREGIÕES DE SAÚDE.</w:t>
      </w:r>
    </w:p>
    <w:p w:rsidR="006C3BFB" w:rsidRDefault="006C3BFB" w:rsidP="009E7423">
      <w:pPr>
        <w:spacing w:after="120" w:line="360" w:lineRule="auto"/>
        <w:ind w:left="0" w:right="0" w:firstLine="851"/>
        <w:rPr>
          <w:color w:val="auto"/>
        </w:rPr>
      </w:pPr>
      <w:r w:rsidRPr="006C3BFB">
        <w:rPr>
          <w:color w:val="auto"/>
        </w:rPr>
        <w:t xml:space="preserve">A seguir, </w:t>
      </w:r>
      <w:proofErr w:type="gramStart"/>
      <w:r w:rsidRPr="006C3BFB">
        <w:rPr>
          <w:color w:val="auto"/>
        </w:rPr>
        <w:t>apresentamos,</w:t>
      </w:r>
      <w:proofErr w:type="gramEnd"/>
      <w:r w:rsidRPr="006C3BFB">
        <w:rPr>
          <w:color w:val="auto"/>
        </w:rPr>
        <w:t xml:space="preserve"> detalhadamente a capacidade instalada de referência para atendimento à pessoa com DRC no território catarinense.</w:t>
      </w:r>
    </w:p>
    <w:p w:rsidR="00426079" w:rsidRPr="006C3BFB" w:rsidRDefault="00426079" w:rsidP="00BC1063">
      <w:pPr>
        <w:spacing w:after="0" w:line="240" w:lineRule="auto"/>
        <w:ind w:left="0" w:right="0" w:firstLine="851"/>
        <w:rPr>
          <w:color w:val="auto"/>
        </w:rPr>
      </w:pPr>
    </w:p>
    <w:p w:rsidR="006C3BFB" w:rsidRPr="009E7423" w:rsidRDefault="009E7423" w:rsidP="009E7423">
      <w:pPr>
        <w:pStyle w:val="Legenda"/>
        <w:spacing w:after="120" w:line="360" w:lineRule="auto"/>
        <w:ind w:firstLine="851"/>
        <w:jc w:val="both"/>
        <w:rPr>
          <w:rFonts w:ascii="Arial" w:hAnsi="Arial" w:cs="Arial"/>
          <w:b w:val="0"/>
          <w:color w:val="auto"/>
          <w:sz w:val="24"/>
          <w:szCs w:val="24"/>
        </w:rPr>
      </w:pPr>
      <w:bookmarkStart w:id="141" w:name="_Toc531093662"/>
      <w:r w:rsidRPr="009E7423">
        <w:rPr>
          <w:rFonts w:ascii="Arial" w:hAnsi="Arial" w:cs="Arial"/>
          <w:b w:val="0"/>
          <w:sz w:val="24"/>
          <w:szCs w:val="24"/>
        </w:rPr>
        <w:t xml:space="preserve">Quadro </w:t>
      </w:r>
      <w:r w:rsidR="007F6203" w:rsidRPr="009E7423">
        <w:rPr>
          <w:rFonts w:ascii="Arial" w:hAnsi="Arial" w:cs="Arial"/>
          <w:b w:val="0"/>
          <w:sz w:val="24"/>
          <w:szCs w:val="24"/>
        </w:rPr>
        <w:fldChar w:fldCharType="begin"/>
      </w:r>
      <w:r w:rsidRPr="009E7423">
        <w:rPr>
          <w:rFonts w:ascii="Arial" w:hAnsi="Arial" w:cs="Arial"/>
          <w:b w:val="0"/>
          <w:sz w:val="24"/>
          <w:szCs w:val="24"/>
        </w:rPr>
        <w:instrText xml:space="preserve"> SEQ Quadro \* ARABIC </w:instrText>
      </w:r>
      <w:r w:rsidR="007F6203" w:rsidRPr="009E7423">
        <w:rPr>
          <w:rFonts w:ascii="Arial" w:hAnsi="Arial" w:cs="Arial"/>
          <w:b w:val="0"/>
          <w:sz w:val="24"/>
          <w:szCs w:val="24"/>
        </w:rPr>
        <w:fldChar w:fldCharType="separate"/>
      </w:r>
      <w:r w:rsidR="005A1E40">
        <w:rPr>
          <w:rFonts w:ascii="Arial" w:hAnsi="Arial" w:cs="Arial"/>
          <w:b w:val="0"/>
          <w:noProof/>
          <w:sz w:val="24"/>
          <w:szCs w:val="24"/>
        </w:rPr>
        <w:t>35</w:t>
      </w:r>
      <w:r w:rsidR="007F6203" w:rsidRPr="009E7423">
        <w:rPr>
          <w:rFonts w:ascii="Arial" w:hAnsi="Arial" w:cs="Arial"/>
          <w:b w:val="0"/>
          <w:sz w:val="24"/>
          <w:szCs w:val="24"/>
        </w:rPr>
        <w:fldChar w:fldCharType="end"/>
      </w:r>
      <w:r w:rsidRPr="009E7423">
        <w:rPr>
          <w:rFonts w:ascii="Arial" w:hAnsi="Arial" w:cs="Arial"/>
          <w:b w:val="0"/>
          <w:sz w:val="24"/>
          <w:szCs w:val="24"/>
        </w:rPr>
        <w:t xml:space="preserve">: </w:t>
      </w:r>
      <w:r w:rsidR="004F28D4" w:rsidRPr="009E7423">
        <w:rPr>
          <w:rFonts w:ascii="Arial" w:hAnsi="Arial" w:cs="Arial"/>
          <w:b w:val="0"/>
          <w:color w:val="auto"/>
          <w:sz w:val="24"/>
          <w:szCs w:val="24"/>
        </w:rPr>
        <w:t xml:space="preserve">Capacidade Instalada para atendimento a pessoa com DRC na </w:t>
      </w:r>
      <w:r w:rsidRPr="009E7423">
        <w:rPr>
          <w:rFonts w:ascii="Arial" w:hAnsi="Arial" w:cs="Arial"/>
          <w:b w:val="0"/>
          <w:color w:val="auto"/>
          <w:sz w:val="24"/>
          <w:szCs w:val="24"/>
        </w:rPr>
        <w:t>Macrorregião de Saúde do Grande Oeste</w:t>
      </w:r>
      <w:r>
        <w:rPr>
          <w:rFonts w:ascii="Arial" w:hAnsi="Arial" w:cs="Arial"/>
          <w:b w:val="0"/>
          <w:color w:val="auto"/>
          <w:sz w:val="24"/>
          <w:szCs w:val="24"/>
        </w:rPr>
        <w:t>.</w:t>
      </w:r>
      <w:bookmarkEnd w:id="141"/>
    </w:p>
    <w:tbl>
      <w:tblPr>
        <w:tblStyle w:val="TableGrid"/>
        <w:tblW w:w="9494" w:type="dxa"/>
        <w:tblInd w:w="-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8" w:type="dxa"/>
          <w:left w:w="-7" w:type="dxa"/>
          <w:bottom w:w="6" w:type="dxa"/>
          <w:right w:w="108" w:type="dxa"/>
        </w:tblCellMar>
        <w:tblLook w:val="04A0"/>
      </w:tblPr>
      <w:tblGrid>
        <w:gridCol w:w="1470"/>
        <w:gridCol w:w="597"/>
        <w:gridCol w:w="1383"/>
        <w:gridCol w:w="1106"/>
        <w:gridCol w:w="1217"/>
        <w:gridCol w:w="1217"/>
        <w:gridCol w:w="1197"/>
        <w:gridCol w:w="1307"/>
      </w:tblGrid>
      <w:tr w:rsidR="00AD6169" w:rsidRPr="009F1814" w:rsidTr="00D93F62">
        <w:trPr>
          <w:trHeight w:val="325"/>
          <w:tblHeader/>
        </w:trPr>
        <w:tc>
          <w:tcPr>
            <w:tcW w:w="1470" w:type="dxa"/>
            <w:shd w:val="clear" w:color="auto" w:fill="D9D9D9" w:themeFill="background1" w:themeFillShade="D9"/>
            <w:tcMar>
              <w:left w:w="-7" w:type="dxa"/>
            </w:tcMar>
            <w:vAlign w:val="center"/>
          </w:tcPr>
          <w:p w:rsidR="009F1814" w:rsidRPr="009F1814" w:rsidRDefault="009F1814" w:rsidP="009E7423">
            <w:pPr>
              <w:spacing w:after="0" w:line="240" w:lineRule="auto"/>
              <w:ind w:left="148" w:right="0" w:firstLine="0"/>
              <w:jc w:val="center"/>
              <w:rPr>
                <w:color w:val="auto"/>
                <w:sz w:val="18"/>
                <w:szCs w:val="18"/>
              </w:rPr>
            </w:pPr>
            <w:r w:rsidRPr="009F1814">
              <w:rPr>
                <w:b/>
                <w:color w:val="auto"/>
                <w:sz w:val="18"/>
                <w:szCs w:val="18"/>
              </w:rPr>
              <w:t>Macrorregião de Saúde</w:t>
            </w:r>
          </w:p>
        </w:tc>
        <w:tc>
          <w:tcPr>
            <w:tcW w:w="597" w:type="dxa"/>
            <w:shd w:val="clear" w:color="auto" w:fill="D9D9D9" w:themeFill="background1" w:themeFillShade="D9"/>
            <w:tcMar>
              <w:left w:w="-2" w:type="dxa"/>
            </w:tcMar>
            <w:vAlign w:val="center"/>
          </w:tcPr>
          <w:p w:rsidR="009F1814" w:rsidRPr="009F1814" w:rsidRDefault="009F1814" w:rsidP="00A337E8">
            <w:pPr>
              <w:spacing w:after="0" w:line="240" w:lineRule="auto"/>
              <w:ind w:left="53" w:right="0" w:firstLine="0"/>
              <w:jc w:val="center"/>
              <w:rPr>
                <w:color w:val="auto"/>
                <w:sz w:val="18"/>
                <w:szCs w:val="18"/>
              </w:rPr>
            </w:pPr>
            <w:r w:rsidRPr="009F1814">
              <w:rPr>
                <w:b/>
                <w:color w:val="auto"/>
                <w:sz w:val="18"/>
                <w:szCs w:val="18"/>
              </w:rPr>
              <w:t>ADR</w:t>
            </w:r>
          </w:p>
        </w:tc>
        <w:tc>
          <w:tcPr>
            <w:tcW w:w="1383" w:type="dxa"/>
            <w:shd w:val="clear" w:color="auto" w:fill="D9D9D9" w:themeFill="background1" w:themeFillShade="D9"/>
            <w:tcMar>
              <w:left w:w="-7" w:type="dxa"/>
            </w:tcMar>
            <w:vAlign w:val="center"/>
          </w:tcPr>
          <w:p w:rsidR="009F1814" w:rsidRPr="00091735" w:rsidRDefault="00091735" w:rsidP="00A008F1">
            <w:pPr>
              <w:spacing w:after="0" w:line="240" w:lineRule="auto"/>
              <w:ind w:left="4" w:right="0" w:firstLine="0"/>
              <w:jc w:val="center"/>
              <w:rPr>
                <w:color w:val="auto"/>
                <w:sz w:val="18"/>
                <w:szCs w:val="18"/>
              </w:rPr>
            </w:pPr>
            <w:r w:rsidRPr="00091735">
              <w:rPr>
                <w:color w:val="auto"/>
                <w:sz w:val="18"/>
                <w:szCs w:val="18"/>
              </w:rPr>
              <w:t>Unidade de Hemodiálise</w:t>
            </w:r>
          </w:p>
        </w:tc>
        <w:tc>
          <w:tcPr>
            <w:tcW w:w="1106" w:type="dxa"/>
            <w:shd w:val="clear" w:color="auto" w:fill="D9D9D9" w:themeFill="background1" w:themeFillShade="D9"/>
            <w:tcMar>
              <w:left w:w="-7" w:type="dxa"/>
            </w:tcMar>
            <w:vAlign w:val="center"/>
          </w:tcPr>
          <w:p w:rsidR="009F1814" w:rsidRPr="009F1814" w:rsidRDefault="009F1814" w:rsidP="00A008F1">
            <w:pPr>
              <w:spacing w:after="0" w:line="240" w:lineRule="auto"/>
              <w:ind w:left="5" w:right="0" w:firstLine="0"/>
              <w:jc w:val="center"/>
              <w:rPr>
                <w:color w:val="auto"/>
                <w:sz w:val="18"/>
                <w:szCs w:val="18"/>
              </w:rPr>
            </w:pPr>
            <w:r w:rsidRPr="009F1814">
              <w:rPr>
                <w:b/>
                <w:color w:val="auto"/>
                <w:sz w:val="18"/>
                <w:szCs w:val="18"/>
              </w:rPr>
              <w:t>Município</w:t>
            </w:r>
          </w:p>
        </w:tc>
        <w:tc>
          <w:tcPr>
            <w:tcW w:w="1217" w:type="dxa"/>
            <w:shd w:val="clear" w:color="auto" w:fill="D9D9D9" w:themeFill="background1" w:themeFillShade="D9"/>
            <w:vAlign w:val="center"/>
          </w:tcPr>
          <w:p w:rsidR="009F1814" w:rsidRPr="00091735" w:rsidRDefault="00AD6169" w:rsidP="002E020B">
            <w:pPr>
              <w:spacing w:after="0" w:line="240" w:lineRule="auto"/>
              <w:ind w:left="5" w:right="0" w:firstLine="0"/>
              <w:jc w:val="center"/>
              <w:rPr>
                <w:color w:val="auto"/>
                <w:sz w:val="18"/>
                <w:szCs w:val="18"/>
              </w:rPr>
            </w:pPr>
            <w:r>
              <w:rPr>
                <w:color w:val="auto"/>
                <w:sz w:val="18"/>
                <w:szCs w:val="18"/>
              </w:rPr>
              <w:t xml:space="preserve">Referência para </w:t>
            </w:r>
            <w:r w:rsidR="009F1814" w:rsidRPr="00091735">
              <w:rPr>
                <w:color w:val="auto"/>
                <w:sz w:val="18"/>
                <w:szCs w:val="18"/>
              </w:rPr>
              <w:t>Atenção Especializada em DRC com diálise peritoneal</w:t>
            </w:r>
          </w:p>
        </w:tc>
        <w:tc>
          <w:tcPr>
            <w:tcW w:w="1217" w:type="dxa"/>
            <w:shd w:val="clear" w:color="auto" w:fill="D9D9D9" w:themeFill="background1" w:themeFillShade="D9"/>
            <w:vAlign w:val="center"/>
          </w:tcPr>
          <w:p w:rsidR="009F1814" w:rsidRPr="00091735" w:rsidRDefault="00AD6169" w:rsidP="009E17EE">
            <w:pPr>
              <w:spacing w:after="0" w:line="240" w:lineRule="auto"/>
              <w:ind w:left="5" w:right="0" w:firstLine="0"/>
              <w:jc w:val="center"/>
              <w:rPr>
                <w:color w:val="auto"/>
                <w:sz w:val="18"/>
                <w:szCs w:val="18"/>
              </w:rPr>
            </w:pPr>
            <w:r>
              <w:rPr>
                <w:color w:val="auto"/>
                <w:sz w:val="18"/>
                <w:szCs w:val="18"/>
              </w:rPr>
              <w:t xml:space="preserve">Referência para </w:t>
            </w:r>
            <w:r w:rsidR="009F1814" w:rsidRPr="00091735">
              <w:rPr>
                <w:color w:val="auto"/>
                <w:sz w:val="18"/>
                <w:szCs w:val="18"/>
              </w:rPr>
              <w:t xml:space="preserve">Atenção Ambulatorial Especializada em DRC nos estágios 3, 4 e </w:t>
            </w:r>
            <w:proofErr w:type="gramStart"/>
            <w:r w:rsidR="009F1814" w:rsidRPr="00091735">
              <w:rPr>
                <w:color w:val="auto"/>
                <w:sz w:val="18"/>
                <w:szCs w:val="18"/>
              </w:rPr>
              <w:t>5</w:t>
            </w:r>
            <w:proofErr w:type="gramEnd"/>
            <w:r w:rsidR="009F1814" w:rsidRPr="00091735">
              <w:rPr>
                <w:color w:val="auto"/>
                <w:sz w:val="18"/>
                <w:szCs w:val="18"/>
              </w:rPr>
              <w:t xml:space="preserve"> (Pré-Dialítico)</w:t>
            </w:r>
          </w:p>
        </w:tc>
        <w:tc>
          <w:tcPr>
            <w:tcW w:w="1197" w:type="dxa"/>
            <w:shd w:val="clear" w:color="auto" w:fill="D9D9D9" w:themeFill="background1" w:themeFillShade="D9"/>
            <w:vAlign w:val="center"/>
          </w:tcPr>
          <w:p w:rsidR="009F1814" w:rsidRPr="00091735" w:rsidRDefault="00AD6169" w:rsidP="009E17EE">
            <w:pPr>
              <w:spacing w:after="0" w:line="240" w:lineRule="auto"/>
              <w:ind w:left="5" w:right="0" w:firstLine="0"/>
              <w:jc w:val="center"/>
              <w:rPr>
                <w:color w:val="auto"/>
                <w:sz w:val="18"/>
                <w:szCs w:val="18"/>
              </w:rPr>
            </w:pPr>
            <w:r>
              <w:rPr>
                <w:color w:val="auto"/>
                <w:sz w:val="18"/>
                <w:szCs w:val="18"/>
              </w:rPr>
              <w:t xml:space="preserve">Referência para </w:t>
            </w:r>
            <w:r w:rsidR="000F5BAD" w:rsidRPr="00091735">
              <w:rPr>
                <w:color w:val="auto"/>
                <w:sz w:val="18"/>
                <w:szCs w:val="18"/>
              </w:rPr>
              <w:t>Confecção de Fístulas Ambulatoriais</w:t>
            </w:r>
          </w:p>
        </w:tc>
        <w:tc>
          <w:tcPr>
            <w:tcW w:w="1307" w:type="dxa"/>
            <w:shd w:val="clear" w:color="auto" w:fill="D9D9D9" w:themeFill="background1" w:themeFillShade="D9"/>
            <w:vAlign w:val="center"/>
          </w:tcPr>
          <w:p w:rsidR="009F1814" w:rsidRPr="00091735" w:rsidRDefault="00AD6169" w:rsidP="009E17EE">
            <w:pPr>
              <w:spacing w:after="0" w:line="240" w:lineRule="auto"/>
              <w:ind w:left="5" w:right="0" w:firstLine="0"/>
              <w:jc w:val="center"/>
              <w:rPr>
                <w:color w:val="auto"/>
                <w:sz w:val="18"/>
                <w:szCs w:val="18"/>
              </w:rPr>
            </w:pPr>
            <w:r>
              <w:rPr>
                <w:color w:val="auto"/>
                <w:sz w:val="18"/>
                <w:szCs w:val="18"/>
              </w:rPr>
              <w:t xml:space="preserve">Referência para </w:t>
            </w:r>
            <w:r w:rsidR="000F5BAD" w:rsidRPr="00091735">
              <w:rPr>
                <w:color w:val="auto"/>
                <w:sz w:val="18"/>
                <w:szCs w:val="18"/>
              </w:rPr>
              <w:t>Confecção de Fístulas com Enxertia/Alta Complexidade.</w:t>
            </w:r>
          </w:p>
        </w:tc>
      </w:tr>
      <w:tr w:rsidR="00AD6169" w:rsidRPr="009F1814" w:rsidTr="00D93F62">
        <w:trPr>
          <w:trHeight w:val="472"/>
        </w:trPr>
        <w:tc>
          <w:tcPr>
            <w:tcW w:w="1470" w:type="dxa"/>
            <w:vMerge w:val="restart"/>
            <w:shd w:val="clear" w:color="auto" w:fill="auto"/>
            <w:tcMar>
              <w:left w:w="-7" w:type="dxa"/>
            </w:tcMar>
            <w:vAlign w:val="center"/>
          </w:tcPr>
          <w:p w:rsidR="009F1814" w:rsidRPr="009F1814" w:rsidRDefault="009F1814" w:rsidP="009E7423">
            <w:pPr>
              <w:spacing w:after="0" w:line="240" w:lineRule="auto"/>
              <w:ind w:left="5" w:right="0" w:firstLine="0"/>
              <w:jc w:val="center"/>
              <w:rPr>
                <w:color w:val="auto"/>
                <w:sz w:val="18"/>
                <w:szCs w:val="18"/>
              </w:rPr>
            </w:pPr>
            <w:r w:rsidRPr="009F1814">
              <w:rPr>
                <w:color w:val="auto"/>
                <w:sz w:val="18"/>
                <w:szCs w:val="18"/>
              </w:rPr>
              <w:t>Grande Oeste</w:t>
            </w:r>
          </w:p>
        </w:tc>
        <w:tc>
          <w:tcPr>
            <w:tcW w:w="597" w:type="dxa"/>
            <w:shd w:val="clear" w:color="auto" w:fill="auto"/>
            <w:tcMar>
              <w:left w:w="-12" w:type="dxa"/>
            </w:tcMar>
            <w:vAlign w:val="center"/>
          </w:tcPr>
          <w:p w:rsidR="009F1814" w:rsidRPr="009F1814" w:rsidRDefault="009F1814" w:rsidP="00A337E8">
            <w:pPr>
              <w:spacing w:after="0" w:line="240" w:lineRule="auto"/>
              <w:ind w:left="174" w:right="0" w:firstLine="0"/>
              <w:jc w:val="center"/>
              <w:rPr>
                <w:color w:val="auto"/>
                <w:sz w:val="18"/>
                <w:szCs w:val="18"/>
              </w:rPr>
            </w:pPr>
            <w:r w:rsidRPr="009F1814">
              <w:rPr>
                <w:color w:val="auto"/>
                <w:sz w:val="18"/>
                <w:szCs w:val="18"/>
              </w:rPr>
              <w:t>5ª</w:t>
            </w:r>
          </w:p>
        </w:tc>
        <w:tc>
          <w:tcPr>
            <w:tcW w:w="1383" w:type="dxa"/>
            <w:shd w:val="clear" w:color="auto" w:fill="auto"/>
            <w:tcMar>
              <w:left w:w="-7" w:type="dxa"/>
            </w:tcMar>
            <w:vAlign w:val="center"/>
          </w:tcPr>
          <w:p w:rsidR="009F1814" w:rsidRPr="009F1814" w:rsidRDefault="009F1814" w:rsidP="00F357BB">
            <w:pPr>
              <w:spacing w:after="0" w:line="240" w:lineRule="auto"/>
              <w:ind w:left="16" w:right="0" w:firstLine="0"/>
              <w:jc w:val="center"/>
              <w:rPr>
                <w:color w:val="auto"/>
                <w:sz w:val="18"/>
                <w:szCs w:val="18"/>
              </w:rPr>
            </w:pPr>
            <w:proofErr w:type="gramStart"/>
            <w:r w:rsidRPr="009F1814">
              <w:rPr>
                <w:color w:val="auto"/>
                <w:sz w:val="18"/>
                <w:szCs w:val="18"/>
              </w:rPr>
              <w:t>2411296 Unidade</w:t>
            </w:r>
            <w:proofErr w:type="gramEnd"/>
            <w:r w:rsidRPr="009F1814">
              <w:rPr>
                <w:color w:val="auto"/>
                <w:sz w:val="18"/>
                <w:szCs w:val="18"/>
              </w:rPr>
              <w:t xml:space="preserve"> de Terapia Renal De </w:t>
            </w:r>
            <w:proofErr w:type="spellStart"/>
            <w:r w:rsidRPr="009F1814">
              <w:rPr>
                <w:color w:val="auto"/>
                <w:sz w:val="18"/>
                <w:szCs w:val="18"/>
              </w:rPr>
              <w:t>Xanxer</w:t>
            </w:r>
            <w:r w:rsidR="00F357BB">
              <w:rPr>
                <w:color w:val="auto"/>
                <w:sz w:val="18"/>
                <w:szCs w:val="18"/>
              </w:rPr>
              <w:t>ê</w:t>
            </w:r>
            <w:proofErr w:type="spellEnd"/>
            <w:r w:rsidRPr="009F1814">
              <w:rPr>
                <w:color w:val="auto"/>
                <w:sz w:val="18"/>
                <w:szCs w:val="18"/>
              </w:rPr>
              <w:t xml:space="preserve"> LTDA</w:t>
            </w:r>
          </w:p>
        </w:tc>
        <w:tc>
          <w:tcPr>
            <w:tcW w:w="1106" w:type="dxa"/>
            <w:shd w:val="clear" w:color="auto" w:fill="auto"/>
            <w:tcMar>
              <w:left w:w="-7" w:type="dxa"/>
            </w:tcMar>
            <w:vAlign w:val="center"/>
          </w:tcPr>
          <w:p w:rsidR="009F1814" w:rsidRPr="009F1814" w:rsidRDefault="009F1814" w:rsidP="00A008F1">
            <w:pPr>
              <w:spacing w:after="0" w:line="240" w:lineRule="auto"/>
              <w:ind w:left="12" w:right="0" w:firstLine="0"/>
              <w:jc w:val="center"/>
              <w:rPr>
                <w:color w:val="auto"/>
                <w:sz w:val="18"/>
                <w:szCs w:val="18"/>
              </w:rPr>
            </w:pPr>
            <w:proofErr w:type="spellStart"/>
            <w:r w:rsidRPr="009F1814">
              <w:rPr>
                <w:color w:val="auto"/>
                <w:sz w:val="18"/>
                <w:szCs w:val="18"/>
              </w:rPr>
              <w:t>Xanxerê</w:t>
            </w:r>
            <w:proofErr w:type="spellEnd"/>
          </w:p>
        </w:tc>
        <w:tc>
          <w:tcPr>
            <w:tcW w:w="1217" w:type="dxa"/>
            <w:vAlign w:val="center"/>
          </w:tcPr>
          <w:p w:rsidR="009F1814" w:rsidRPr="00091735" w:rsidRDefault="009F1814" w:rsidP="002E020B">
            <w:pPr>
              <w:spacing w:after="0" w:line="240" w:lineRule="auto"/>
              <w:ind w:left="12" w:right="0" w:firstLine="0"/>
              <w:jc w:val="center"/>
              <w:rPr>
                <w:color w:val="auto"/>
                <w:sz w:val="18"/>
                <w:szCs w:val="18"/>
              </w:rPr>
            </w:pPr>
            <w:r w:rsidRPr="00091735">
              <w:rPr>
                <w:color w:val="auto"/>
                <w:sz w:val="18"/>
                <w:szCs w:val="18"/>
              </w:rPr>
              <w:t>Não possui serviço</w:t>
            </w:r>
          </w:p>
        </w:tc>
        <w:tc>
          <w:tcPr>
            <w:tcW w:w="1217" w:type="dxa"/>
            <w:vAlign w:val="center"/>
          </w:tcPr>
          <w:p w:rsidR="009F1814" w:rsidRPr="00091735" w:rsidRDefault="009F1814" w:rsidP="009E17EE">
            <w:pPr>
              <w:spacing w:after="0" w:line="240" w:lineRule="auto"/>
              <w:ind w:left="12" w:right="0" w:firstLine="0"/>
              <w:jc w:val="center"/>
              <w:rPr>
                <w:color w:val="auto"/>
                <w:sz w:val="18"/>
                <w:szCs w:val="18"/>
              </w:rPr>
            </w:pPr>
            <w:r w:rsidRPr="00091735">
              <w:rPr>
                <w:color w:val="auto"/>
                <w:sz w:val="18"/>
                <w:szCs w:val="18"/>
              </w:rPr>
              <w:t>Médico Nefrologista na Unidade de Diálise e no município</w:t>
            </w:r>
          </w:p>
        </w:tc>
        <w:tc>
          <w:tcPr>
            <w:tcW w:w="1197" w:type="dxa"/>
            <w:vAlign w:val="center"/>
          </w:tcPr>
          <w:p w:rsidR="00880421" w:rsidRPr="00091735" w:rsidRDefault="00880421" w:rsidP="009E17EE">
            <w:pPr>
              <w:spacing w:after="0" w:line="240" w:lineRule="auto"/>
              <w:ind w:left="12" w:right="0" w:firstLine="0"/>
              <w:jc w:val="center"/>
              <w:rPr>
                <w:color w:val="auto"/>
                <w:sz w:val="18"/>
                <w:szCs w:val="18"/>
              </w:rPr>
            </w:pPr>
            <w:r w:rsidRPr="00091735">
              <w:rPr>
                <w:color w:val="auto"/>
                <w:sz w:val="18"/>
                <w:szCs w:val="18"/>
              </w:rPr>
              <w:t>Hospital São Paulo</w:t>
            </w:r>
          </w:p>
        </w:tc>
        <w:tc>
          <w:tcPr>
            <w:tcW w:w="1307" w:type="dxa"/>
            <w:vAlign w:val="center"/>
          </w:tcPr>
          <w:p w:rsidR="009F1814" w:rsidRPr="00091735" w:rsidRDefault="00880421" w:rsidP="009E17EE">
            <w:pPr>
              <w:spacing w:after="0" w:line="240" w:lineRule="auto"/>
              <w:ind w:left="12" w:right="0" w:firstLine="0"/>
              <w:jc w:val="center"/>
              <w:rPr>
                <w:color w:val="auto"/>
                <w:sz w:val="18"/>
                <w:szCs w:val="18"/>
              </w:rPr>
            </w:pPr>
            <w:r w:rsidRPr="00091735">
              <w:rPr>
                <w:color w:val="auto"/>
                <w:sz w:val="18"/>
                <w:szCs w:val="18"/>
              </w:rPr>
              <w:t>Hospital São Paulo</w:t>
            </w:r>
          </w:p>
        </w:tc>
      </w:tr>
      <w:tr w:rsidR="00AD6169" w:rsidRPr="009F1814" w:rsidTr="00D93F62">
        <w:trPr>
          <w:trHeight w:val="467"/>
        </w:trPr>
        <w:tc>
          <w:tcPr>
            <w:tcW w:w="1470" w:type="dxa"/>
            <w:vMerge/>
            <w:shd w:val="clear" w:color="auto" w:fill="auto"/>
            <w:tcMar>
              <w:left w:w="-7" w:type="dxa"/>
            </w:tcMar>
            <w:vAlign w:val="center"/>
          </w:tcPr>
          <w:p w:rsidR="009F1814" w:rsidRPr="009F1814" w:rsidRDefault="009F1814" w:rsidP="009E17EE">
            <w:pPr>
              <w:spacing w:after="0" w:line="240" w:lineRule="auto"/>
              <w:ind w:left="0" w:right="0" w:firstLine="0"/>
              <w:jc w:val="center"/>
              <w:rPr>
                <w:color w:val="auto"/>
                <w:sz w:val="18"/>
                <w:szCs w:val="18"/>
              </w:rPr>
            </w:pPr>
          </w:p>
        </w:tc>
        <w:tc>
          <w:tcPr>
            <w:tcW w:w="597" w:type="dxa"/>
            <w:shd w:val="clear" w:color="auto" w:fill="auto"/>
            <w:tcMar>
              <w:left w:w="-12" w:type="dxa"/>
            </w:tcMar>
            <w:vAlign w:val="center"/>
          </w:tcPr>
          <w:p w:rsidR="009F1814" w:rsidRPr="009F1814" w:rsidRDefault="009F1814" w:rsidP="009E17EE">
            <w:pPr>
              <w:spacing w:after="0" w:line="240" w:lineRule="auto"/>
              <w:ind w:left="174" w:right="0" w:firstLine="0"/>
              <w:jc w:val="center"/>
              <w:rPr>
                <w:color w:val="auto"/>
                <w:sz w:val="18"/>
                <w:szCs w:val="18"/>
              </w:rPr>
            </w:pPr>
            <w:r w:rsidRPr="009F1814">
              <w:rPr>
                <w:color w:val="auto"/>
                <w:sz w:val="18"/>
                <w:szCs w:val="18"/>
              </w:rPr>
              <w:t>1ª</w:t>
            </w:r>
          </w:p>
        </w:tc>
        <w:tc>
          <w:tcPr>
            <w:tcW w:w="1383" w:type="dxa"/>
            <w:shd w:val="clear" w:color="auto" w:fill="auto"/>
            <w:tcMar>
              <w:left w:w="-7" w:type="dxa"/>
            </w:tcMar>
            <w:vAlign w:val="center"/>
          </w:tcPr>
          <w:p w:rsidR="009F1814" w:rsidRPr="009F1814" w:rsidRDefault="009F1814" w:rsidP="00F357BB">
            <w:pPr>
              <w:spacing w:after="0" w:line="240" w:lineRule="auto"/>
              <w:ind w:left="16" w:right="0" w:firstLine="0"/>
              <w:jc w:val="center"/>
              <w:rPr>
                <w:color w:val="auto"/>
                <w:sz w:val="18"/>
                <w:szCs w:val="18"/>
              </w:rPr>
            </w:pPr>
            <w:proofErr w:type="gramStart"/>
            <w:r w:rsidRPr="009F1814">
              <w:rPr>
                <w:color w:val="auto"/>
                <w:sz w:val="18"/>
                <w:szCs w:val="18"/>
              </w:rPr>
              <w:t>2543486 Cl</w:t>
            </w:r>
            <w:r w:rsidR="00F357BB">
              <w:rPr>
                <w:color w:val="auto"/>
                <w:sz w:val="18"/>
                <w:szCs w:val="18"/>
              </w:rPr>
              <w:t>í</w:t>
            </w:r>
            <w:r w:rsidRPr="009F1814">
              <w:rPr>
                <w:color w:val="auto"/>
                <w:sz w:val="18"/>
                <w:szCs w:val="18"/>
              </w:rPr>
              <w:t>nica</w:t>
            </w:r>
            <w:proofErr w:type="gramEnd"/>
            <w:r w:rsidRPr="009F1814">
              <w:rPr>
                <w:color w:val="auto"/>
                <w:sz w:val="18"/>
                <w:szCs w:val="18"/>
              </w:rPr>
              <w:t xml:space="preserve"> Renal do Extremo Oeste LTDA</w:t>
            </w:r>
          </w:p>
        </w:tc>
        <w:tc>
          <w:tcPr>
            <w:tcW w:w="1106" w:type="dxa"/>
            <w:shd w:val="clear" w:color="auto" w:fill="auto"/>
            <w:tcMar>
              <w:left w:w="-7" w:type="dxa"/>
            </w:tcMar>
            <w:vAlign w:val="center"/>
          </w:tcPr>
          <w:p w:rsidR="009F1814" w:rsidRPr="009F1814" w:rsidRDefault="009F1814" w:rsidP="009E17EE">
            <w:pPr>
              <w:spacing w:after="0" w:line="240" w:lineRule="auto"/>
              <w:ind w:left="11" w:right="0" w:firstLine="0"/>
              <w:jc w:val="center"/>
              <w:rPr>
                <w:color w:val="auto"/>
                <w:sz w:val="18"/>
                <w:szCs w:val="18"/>
              </w:rPr>
            </w:pPr>
            <w:r w:rsidRPr="009F1814">
              <w:rPr>
                <w:color w:val="auto"/>
                <w:sz w:val="18"/>
                <w:szCs w:val="18"/>
              </w:rPr>
              <w:t>São Miguel do Oeste</w:t>
            </w:r>
          </w:p>
        </w:tc>
        <w:tc>
          <w:tcPr>
            <w:tcW w:w="1217" w:type="dxa"/>
            <w:vAlign w:val="center"/>
          </w:tcPr>
          <w:p w:rsidR="009F1814" w:rsidRPr="00091735" w:rsidRDefault="009F1814" w:rsidP="009E17EE">
            <w:pPr>
              <w:spacing w:after="0" w:line="240" w:lineRule="auto"/>
              <w:ind w:left="11" w:right="0" w:firstLine="0"/>
              <w:jc w:val="center"/>
              <w:rPr>
                <w:color w:val="auto"/>
                <w:sz w:val="18"/>
                <w:szCs w:val="18"/>
              </w:rPr>
            </w:pPr>
            <w:r w:rsidRPr="00091735">
              <w:rPr>
                <w:color w:val="auto"/>
                <w:sz w:val="18"/>
                <w:szCs w:val="18"/>
              </w:rPr>
              <w:t>Não possui serviço</w:t>
            </w:r>
          </w:p>
        </w:tc>
        <w:tc>
          <w:tcPr>
            <w:tcW w:w="1217" w:type="dxa"/>
            <w:vAlign w:val="center"/>
          </w:tcPr>
          <w:p w:rsidR="009F1814" w:rsidRPr="00091735" w:rsidRDefault="009F1814" w:rsidP="009E17EE">
            <w:pPr>
              <w:spacing w:after="0" w:line="240" w:lineRule="auto"/>
              <w:ind w:left="11" w:right="0" w:firstLine="0"/>
              <w:jc w:val="center"/>
              <w:rPr>
                <w:color w:val="auto"/>
                <w:sz w:val="18"/>
                <w:szCs w:val="18"/>
              </w:rPr>
            </w:pPr>
            <w:r w:rsidRPr="00091735">
              <w:rPr>
                <w:color w:val="auto"/>
                <w:sz w:val="18"/>
                <w:szCs w:val="18"/>
              </w:rPr>
              <w:t>Médico Nefrologista na Unidade de Diálise</w:t>
            </w:r>
          </w:p>
        </w:tc>
        <w:tc>
          <w:tcPr>
            <w:tcW w:w="1197" w:type="dxa"/>
            <w:vAlign w:val="center"/>
          </w:tcPr>
          <w:p w:rsidR="00880421" w:rsidRPr="00091735" w:rsidRDefault="00880421" w:rsidP="009E17EE">
            <w:pPr>
              <w:spacing w:after="0" w:line="240" w:lineRule="auto"/>
              <w:ind w:left="12" w:right="0" w:firstLine="0"/>
              <w:jc w:val="center"/>
              <w:rPr>
                <w:color w:val="auto"/>
                <w:sz w:val="18"/>
                <w:szCs w:val="18"/>
              </w:rPr>
            </w:pPr>
            <w:r w:rsidRPr="00091735">
              <w:rPr>
                <w:color w:val="auto"/>
                <w:sz w:val="18"/>
                <w:szCs w:val="18"/>
              </w:rPr>
              <w:t xml:space="preserve">Hospital Terezinha </w:t>
            </w:r>
            <w:proofErr w:type="spellStart"/>
            <w:r w:rsidRPr="00091735">
              <w:rPr>
                <w:color w:val="auto"/>
                <w:sz w:val="18"/>
                <w:szCs w:val="18"/>
              </w:rPr>
              <w:t>Gaio</w:t>
            </w:r>
            <w:proofErr w:type="spellEnd"/>
            <w:r w:rsidRPr="00091735">
              <w:rPr>
                <w:color w:val="auto"/>
                <w:sz w:val="18"/>
                <w:szCs w:val="18"/>
              </w:rPr>
              <w:t xml:space="preserve"> </w:t>
            </w:r>
            <w:proofErr w:type="spellStart"/>
            <w:r w:rsidRPr="00091735">
              <w:rPr>
                <w:color w:val="auto"/>
                <w:sz w:val="18"/>
                <w:szCs w:val="18"/>
              </w:rPr>
              <w:t>Basso</w:t>
            </w:r>
            <w:proofErr w:type="spellEnd"/>
          </w:p>
          <w:p w:rsidR="009F1814" w:rsidRPr="00091735" w:rsidRDefault="00880421" w:rsidP="009E17EE">
            <w:pPr>
              <w:spacing w:after="0" w:line="240" w:lineRule="auto"/>
              <w:ind w:left="11" w:right="0" w:firstLine="0"/>
              <w:jc w:val="center"/>
              <w:rPr>
                <w:color w:val="auto"/>
                <w:sz w:val="18"/>
                <w:szCs w:val="18"/>
              </w:rPr>
            </w:pPr>
            <w:r w:rsidRPr="00091735">
              <w:rPr>
                <w:color w:val="auto"/>
                <w:sz w:val="18"/>
                <w:szCs w:val="18"/>
              </w:rPr>
              <w:t>Clínica Renal do Extremo Oeste</w:t>
            </w:r>
          </w:p>
        </w:tc>
        <w:tc>
          <w:tcPr>
            <w:tcW w:w="1307" w:type="dxa"/>
            <w:vAlign w:val="center"/>
          </w:tcPr>
          <w:p w:rsidR="009F1814" w:rsidRPr="00091735" w:rsidRDefault="00880421" w:rsidP="009E17EE">
            <w:pPr>
              <w:spacing w:after="0" w:line="240" w:lineRule="auto"/>
              <w:ind w:left="11" w:right="0" w:firstLine="0"/>
              <w:jc w:val="center"/>
              <w:rPr>
                <w:color w:val="auto"/>
                <w:sz w:val="18"/>
                <w:szCs w:val="18"/>
              </w:rPr>
            </w:pPr>
            <w:r w:rsidRPr="00091735">
              <w:rPr>
                <w:color w:val="auto"/>
                <w:sz w:val="18"/>
                <w:szCs w:val="18"/>
              </w:rPr>
              <w:t>Hospital São Paulo</w:t>
            </w:r>
          </w:p>
        </w:tc>
      </w:tr>
      <w:tr w:rsidR="00AD6169" w:rsidRPr="009F1814" w:rsidTr="00D93F62">
        <w:trPr>
          <w:trHeight w:val="1186"/>
        </w:trPr>
        <w:tc>
          <w:tcPr>
            <w:tcW w:w="1470" w:type="dxa"/>
            <w:vMerge/>
            <w:shd w:val="clear" w:color="auto" w:fill="auto"/>
            <w:tcMar>
              <w:left w:w="-7" w:type="dxa"/>
            </w:tcMar>
            <w:vAlign w:val="center"/>
          </w:tcPr>
          <w:p w:rsidR="009F1814" w:rsidRPr="009F1814" w:rsidRDefault="009F1814" w:rsidP="009E17EE">
            <w:pPr>
              <w:spacing w:after="0" w:line="240" w:lineRule="auto"/>
              <w:ind w:left="0" w:right="0" w:firstLine="0"/>
              <w:jc w:val="center"/>
              <w:rPr>
                <w:color w:val="auto"/>
                <w:sz w:val="18"/>
                <w:szCs w:val="18"/>
              </w:rPr>
            </w:pPr>
          </w:p>
        </w:tc>
        <w:tc>
          <w:tcPr>
            <w:tcW w:w="597" w:type="dxa"/>
            <w:shd w:val="clear" w:color="auto" w:fill="auto"/>
            <w:tcMar>
              <w:left w:w="-12" w:type="dxa"/>
            </w:tcMar>
            <w:vAlign w:val="center"/>
          </w:tcPr>
          <w:p w:rsidR="009F1814" w:rsidRPr="009F1814" w:rsidRDefault="009F1814" w:rsidP="009E17EE">
            <w:pPr>
              <w:spacing w:after="0" w:line="240" w:lineRule="auto"/>
              <w:ind w:left="174" w:right="0" w:firstLine="0"/>
              <w:jc w:val="center"/>
              <w:rPr>
                <w:color w:val="auto"/>
                <w:sz w:val="18"/>
                <w:szCs w:val="18"/>
              </w:rPr>
            </w:pPr>
            <w:r w:rsidRPr="009F1814">
              <w:rPr>
                <w:color w:val="auto"/>
                <w:sz w:val="18"/>
                <w:szCs w:val="18"/>
              </w:rPr>
              <w:t>4ª</w:t>
            </w:r>
          </w:p>
        </w:tc>
        <w:tc>
          <w:tcPr>
            <w:tcW w:w="1383" w:type="dxa"/>
            <w:shd w:val="clear" w:color="auto" w:fill="auto"/>
            <w:tcMar>
              <w:left w:w="-7" w:type="dxa"/>
            </w:tcMar>
            <w:vAlign w:val="center"/>
          </w:tcPr>
          <w:p w:rsidR="009F1814" w:rsidRPr="009F1814" w:rsidRDefault="00F357BB" w:rsidP="009E17EE">
            <w:pPr>
              <w:spacing w:after="0" w:line="240" w:lineRule="auto"/>
              <w:ind w:left="16" w:right="0" w:firstLine="0"/>
              <w:jc w:val="center"/>
              <w:rPr>
                <w:color w:val="auto"/>
                <w:sz w:val="18"/>
                <w:szCs w:val="18"/>
              </w:rPr>
            </w:pPr>
            <w:proofErr w:type="gramStart"/>
            <w:r>
              <w:rPr>
                <w:color w:val="auto"/>
                <w:sz w:val="18"/>
                <w:szCs w:val="18"/>
              </w:rPr>
              <w:t>2539373 Clí</w:t>
            </w:r>
            <w:r w:rsidR="009F1814" w:rsidRPr="009F1814">
              <w:rPr>
                <w:color w:val="auto"/>
                <w:sz w:val="18"/>
                <w:szCs w:val="18"/>
              </w:rPr>
              <w:t>nica</w:t>
            </w:r>
            <w:proofErr w:type="gramEnd"/>
            <w:r w:rsidR="009F1814" w:rsidRPr="009F1814">
              <w:rPr>
                <w:color w:val="auto"/>
                <w:sz w:val="18"/>
                <w:szCs w:val="18"/>
              </w:rPr>
              <w:t xml:space="preserve"> Renal do Oeste SS</w:t>
            </w:r>
          </w:p>
        </w:tc>
        <w:tc>
          <w:tcPr>
            <w:tcW w:w="1106" w:type="dxa"/>
            <w:shd w:val="clear" w:color="auto" w:fill="auto"/>
            <w:tcMar>
              <w:left w:w="-7" w:type="dxa"/>
            </w:tcMar>
            <w:vAlign w:val="center"/>
          </w:tcPr>
          <w:p w:rsidR="009F1814" w:rsidRPr="009F1814" w:rsidRDefault="009F1814" w:rsidP="009E17EE">
            <w:pPr>
              <w:spacing w:after="0" w:line="240" w:lineRule="auto"/>
              <w:ind w:left="12" w:right="0" w:firstLine="0"/>
              <w:jc w:val="center"/>
              <w:rPr>
                <w:color w:val="auto"/>
                <w:sz w:val="18"/>
                <w:szCs w:val="18"/>
              </w:rPr>
            </w:pPr>
            <w:r w:rsidRPr="009F1814">
              <w:rPr>
                <w:color w:val="auto"/>
                <w:sz w:val="18"/>
                <w:szCs w:val="18"/>
              </w:rPr>
              <w:t>Chapecó</w:t>
            </w:r>
          </w:p>
        </w:tc>
        <w:tc>
          <w:tcPr>
            <w:tcW w:w="1217" w:type="dxa"/>
            <w:vAlign w:val="center"/>
          </w:tcPr>
          <w:p w:rsidR="009F1814" w:rsidRPr="00091735" w:rsidRDefault="009F1814" w:rsidP="009E17EE">
            <w:pPr>
              <w:spacing w:after="0" w:line="240" w:lineRule="auto"/>
              <w:ind w:left="12" w:right="0" w:firstLine="0"/>
              <w:jc w:val="center"/>
              <w:rPr>
                <w:color w:val="auto"/>
                <w:sz w:val="18"/>
                <w:szCs w:val="18"/>
              </w:rPr>
            </w:pPr>
            <w:r w:rsidRPr="00091735">
              <w:rPr>
                <w:color w:val="auto"/>
                <w:sz w:val="18"/>
                <w:szCs w:val="18"/>
              </w:rPr>
              <w:t>Não possui</w:t>
            </w:r>
          </w:p>
          <w:p w:rsidR="009F1814" w:rsidRPr="00091735" w:rsidRDefault="009F1814" w:rsidP="009E17EE">
            <w:pPr>
              <w:spacing w:after="0" w:line="240" w:lineRule="auto"/>
              <w:ind w:left="12" w:right="0" w:firstLine="0"/>
              <w:jc w:val="center"/>
              <w:rPr>
                <w:color w:val="auto"/>
                <w:sz w:val="18"/>
                <w:szCs w:val="18"/>
              </w:rPr>
            </w:pPr>
            <w:proofErr w:type="gramStart"/>
            <w:r w:rsidRPr="00091735">
              <w:rPr>
                <w:color w:val="auto"/>
                <w:sz w:val="18"/>
                <w:szCs w:val="18"/>
              </w:rPr>
              <w:t>serviço</w:t>
            </w:r>
            <w:proofErr w:type="gramEnd"/>
          </w:p>
        </w:tc>
        <w:tc>
          <w:tcPr>
            <w:tcW w:w="1217" w:type="dxa"/>
            <w:vAlign w:val="center"/>
          </w:tcPr>
          <w:p w:rsidR="009F1814" w:rsidRPr="00091735" w:rsidRDefault="009F1814" w:rsidP="009E17EE">
            <w:pPr>
              <w:spacing w:after="0" w:line="240" w:lineRule="auto"/>
              <w:ind w:left="12" w:right="0" w:firstLine="0"/>
              <w:jc w:val="center"/>
              <w:rPr>
                <w:color w:val="auto"/>
                <w:sz w:val="18"/>
                <w:szCs w:val="18"/>
              </w:rPr>
            </w:pPr>
            <w:r w:rsidRPr="00091735">
              <w:rPr>
                <w:color w:val="auto"/>
                <w:sz w:val="18"/>
                <w:szCs w:val="18"/>
              </w:rPr>
              <w:t>Médico Nefrologista na Unidade de Diálise</w:t>
            </w:r>
          </w:p>
        </w:tc>
        <w:tc>
          <w:tcPr>
            <w:tcW w:w="1197" w:type="dxa"/>
            <w:vAlign w:val="center"/>
          </w:tcPr>
          <w:p w:rsidR="00880421" w:rsidRPr="00091735" w:rsidRDefault="00880421" w:rsidP="009E17EE">
            <w:pPr>
              <w:spacing w:after="0" w:line="240" w:lineRule="auto"/>
              <w:ind w:left="12" w:right="0" w:firstLine="0"/>
              <w:jc w:val="center"/>
              <w:rPr>
                <w:color w:val="auto"/>
                <w:sz w:val="18"/>
                <w:szCs w:val="18"/>
              </w:rPr>
            </w:pPr>
            <w:r w:rsidRPr="00091735">
              <w:rPr>
                <w:color w:val="auto"/>
                <w:sz w:val="18"/>
                <w:szCs w:val="18"/>
              </w:rPr>
              <w:t>Hospital Regional do Oeste</w:t>
            </w:r>
          </w:p>
          <w:p w:rsidR="009F1814" w:rsidRPr="00091735" w:rsidRDefault="00880421" w:rsidP="009E17EE">
            <w:pPr>
              <w:spacing w:after="0" w:line="240" w:lineRule="auto"/>
              <w:ind w:left="12" w:right="0" w:firstLine="0"/>
              <w:jc w:val="center"/>
              <w:rPr>
                <w:color w:val="auto"/>
                <w:sz w:val="18"/>
                <w:szCs w:val="18"/>
              </w:rPr>
            </w:pPr>
            <w:r w:rsidRPr="00091735">
              <w:rPr>
                <w:color w:val="auto"/>
                <w:sz w:val="18"/>
                <w:szCs w:val="18"/>
              </w:rPr>
              <w:t>Clínica Renal do Oeste</w:t>
            </w:r>
          </w:p>
        </w:tc>
        <w:tc>
          <w:tcPr>
            <w:tcW w:w="1307" w:type="dxa"/>
            <w:vAlign w:val="center"/>
          </w:tcPr>
          <w:p w:rsidR="009F1814" w:rsidRPr="00091735" w:rsidRDefault="00880421" w:rsidP="009E17EE">
            <w:pPr>
              <w:spacing w:after="0" w:line="240" w:lineRule="auto"/>
              <w:ind w:left="12" w:right="0" w:firstLine="0"/>
              <w:jc w:val="center"/>
              <w:rPr>
                <w:color w:val="auto"/>
                <w:sz w:val="18"/>
                <w:szCs w:val="18"/>
              </w:rPr>
            </w:pPr>
            <w:r w:rsidRPr="00091735">
              <w:rPr>
                <w:color w:val="auto"/>
                <w:sz w:val="18"/>
                <w:szCs w:val="18"/>
              </w:rPr>
              <w:t>Hospital São Paulo</w:t>
            </w:r>
          </w:p>
        </w:tc>
      </w:tr>
    </w:tbl>
    <w:p w:rsidR="00D93F62" w:rsidRPr="00D93F62" w:rsidRDefault="00D93F62" w:rsidP="00EC61CF">
      <w:pPr>
        <w:spacing w:beforeAutospacing="1" w:afterAutospacing="1"/>
        <w:ind w:firstLine="2825"/>
        <w:rPr>
          <w:color w:val="auto"/>
          <w:sz w:val="20"/>
          <w:szCs w:val="20"/>
        </w:rPr>
      </w:pPr>
      <w:r w:rsidRPr="00D93F62">
        <w:rPr>
          <w:color w:val="auto"/>
          <w:sz w:val="20"/>
          <w:szCs w:val="20"/>
        </w:rPr>
        <w:t>Fonte: GEPSA/SUG/SES/SC, 2018</w:t>
      </w:r>
    </w:p>
    <w:p w:rsidR="009E7423" w:rsidRDefault="009E7423" w:rsidP="009E7423">
      <w:pPr>
        <w:spacing w:after="0" w:line="240" w:lineRule="auto"/>
        <w:ind w:left="0" w:right="0" w:firstLine="0"/>
        <w:rPr>
          <w:color w:val="auto"/>
        </w:rPr>
      </w:pPr>
    </w:p>
    <w:p w:rsidR="0082095F" w:rsidRPr="0082095F" w:rsidRDefault="009F1814" w:rsidP="001D3361">
      <w:pPr>
        <w:spacing w:after="120" w:line="360" w:lineRule="auto"/>
        <w:ind w:left="0" w:right="0" w:firstLine="851"/>
        <w:rPr>
          <w:color w:val="auto"/>
        </w:rPr>
      </w:pPr>
      <w:r>
        <w:rPr>
          <w:color w:val="auto"/>
        </w:rPr>
        <w:t xml:space="preserve">O paciente atendido na atenção básica após consulta e consultoria pela </w:t>
      </w:r>
      <w:proofErr w:type="spellStart"/>
      <w:r>
        <w:rPr>
          <w:color w:val="auto"/>
        </w:rPr>
        <w:t>telemedicina</w:t>
      </w:r>
      <w:proofErr w:type="spellEnd"/>
      <w:r>
        <w:rPr>
          <w:color w:val="auto"/>
        </w:rPr>
        <w:t xml:space="preserve"> em nefrologia </w:t>
      </w:r>
      <w:r w:rsidR="000F5BAD">
        <w:rPr>
          <w:color w:val="auto"/>
        </w:rPr>
        <w:t xml:space="preserve">uma vez identificada a necessidade de consulta com especialista, deverá ser encaminhado via regulação para os serviços ambulatoriais especializados de sua região de saúde, localizados nos municípios de </w:t>
      </w:r>
      <w:proofErr w:type="spellStart"/>
      <w:r w:rsidR="000F5BAD">
        <w:rPr>
          <w:color w:val="auto"/>
        </w:rPr>
        <w:t>Xanxerê</w:t>
      </w:r>
      <w:proofErr w:type="spellEnd"/>
      <w:r w:rsidR="000F5BAD">
        <w:rPr>
          <w:color w:val="auto"/>
        </w:rPr>
        <w:t xml:space="preserve">, São Miguel do Oeste e Chapecó. Diante da necessidade de realização de diálise a unidade de atendimento especializado deverá encaminhá-lo via regulação para confecção das fístulas nos serviços de referência para esta finalidade. </w:t>
      </w:r>
      <w:r w:rsidR="007F1AD0">
        <w:rPr>
          <w:color w:val="auto"/>
        </w:rPr>
        <w:t xml:space="preserve">A realização da diálise deverá </w:t>
      </w:r>
      <w:r w:rsidR="007F1AD0">
        <w:rPr>
          <w:color w:val="auto"/>
        </w:rPr>
        <w:lastRenderedPageBreak/>
        <w:t>ser realizada nas unidades de diálise de referência de sua região de saúde. No caso de encaminhamento de diálise peritoneal a clínica de diálise da região de saúde não dispondo do serviço fica responsável em encaminhá-lo para realização do tratamento em outra região de saúde de referência</w:t>
      </w:r>
      <w:r w:rsidR="007F1AD0" w:rsidRPr="0082095F">
        <w:rPr>
          <w:color w:val="auto"/>
        </w:rPr>
        <w:t xml:space="preserve">. </w:t>
      </w:r>
      <w:r w:rsidR="003279D2" w:rsidRPr="0082095F">
        <w:rPr>
          <w:color w:val="auto"/>
        </w:rPr>
        <w:t xml:space="preserve">A referência para realização de transplante Renal é o Hospital Regional de Chapecó, no entanto, o paciente pode escolher o centro transplantador de sua preferência. </w:t>
      </w:r>
    </w:p>
    <w:p w:rsidR="0082095F" w:rsidRPr="001D3361" w:rsidRDefault="0082095F" w:rsidP="001D3361">
      <w:pPr>
        <w:spacing w:after="120" w:line="360" w:lineRule="auto"/>
        <w:ind w:left="0" w:right="0" w:firstLine="851"/>
        <w:jc w:val="center"/>
        <w:rPr>
          <w:color w:val="auto"/>
          <w:sz w:val="10"/>
          <w:szCs w:val="10"/>
        </w:rPr>
      </w:pPr>
    </w:p>
    <w:p w:rsidR="0082095F" w:rsidRDefault="009E7423" w:rsidP="001D3361">
      <w:pPr>
        <w:pStyle w:val="Legenda"/>
        <w:spacing w:after="120" w:line="360" w:lineRule="auto"/>
        <w:ind w:firstLine="851"/>
        <w:jc w:val="both"/>
        <w:rPr>
          <w:color w:val="auto"/>
        </w:rPr>
      </w:pPr>
      <w:bookmarkStart w:id="142" w:name="_Toc531093663"/>
      <w:r w:rsidRPr="009E17EE">
        <w:rPr>
          <w:rFonts w:ascii="Arial" w:hAnsi="Arial" w:cs="Arial"/>
          <w:b w:val="0"/>
          <w:sz w:val="24"/>
          <w:szCs w:val="24"/>
        </w:rPr>
        <w:t xml:space="preserve">Quadro </w:t>
      </w:r>
      <w:r w:rsidR="007F6203" w:rsidRPr="009E17EE">
        <w:rPr>
          <w:rFonts w:ascii="Arial" w:hAnsi="Arial" w:cs="Arial"/>
          <w:b w:val="0"/>
          <w:sz w:val="24"/>
          <w:szCs w:val="24"/>
        </w:rPr>
        <w:fldChar w:fldCharType="begin"/>
      </w:r>
      <w:r w:rsidRPr="009E17EE">
        <w:rPr>
          <w:rFonts w:ascii="Arial" w:hAnsi="Arial" w:cs="Arial"/>
          <w:b w:val="0"/>
          <w:sz w:val="24"/>
          <w:szCs w:val="24"/>
        </w:rPr>
        <w:instrText xml:space="preserve"> SEQ Quadro \* ARABIC </w:instrText>
      </w:r>
      <w:r w:rsidR="007F6203" w:rsidRPr="009E17EE">
        <w:rPr>
          <w:rFonts w:ascii="Arial" w:hAnsi="Arial" w:cs="Arial"/>
          <w:b w:val="0"/>
          <w:sz w:val="24"/>
          <w:szCs w:val="24"/>
        </w:rPr>
        <w:fldChar w:fldCharType="separate"/>
      </w:r>
      <w:r w:rsidR="005A1E40">
        <w:rPr>
          <w:rFonts w:ascii="Arial" w:hAnsi="Arial" w:cs="Arial"/>
          <w:b w:val="0"/>
          <w:noProof/>
          <w:sz w:val="24"/>
          <w:szCs w:val="24"/>
        </w:rPr>
        <w:t>36</w:t>
      </w:r>
      <w:r w:rsidR="007F6203" w:rsidRPr="009E17EE">
        <w:rPr>
          <w:rFonts w:ascii="Arial" w:hAnsi="Arial" w:cs="Arial"/>
          <w:b w:val="0"/>
          <w:sz w:val="24"/>
          <w:szCs w:val="24"/>
        </w:rPr>
        <w:fldChar w:fldCharType="end"/>
      </w:r>
      <w:r w:rsidRPr="009E17EE">
        <w:rPr>
          <w:rFonts w:ascii="Arial" w:hAnsi="Arial" w:cs="Arial"/>
          <w:b w:val="0"/>
          <w:sz w:val="24"/>
          <w:szCs w:val="24"/>
        </w:rPr>
        <w:t xml:space="preserve">: </w:t>
      </w:r>
      <w:r w:rsidRPr="009E17EE">
        <w:rPr>
          <w:rFonts w:ascii="Arial" w:hAnsi="Arial" w:cs="Arial"/>
          <w:b w:val="0"/>
          <w:color w:val="auto"/>
          <w:sz w:val="24"/>
          <w:szCs w:val="24"/>
        </w:rPr>
        <w:t>Capacidade Instalada para Atendimento a Pessoa com DRC na Macrorregião de Saúde da Grande Florianópolis</w:t>
      </w:r>
      <w:r>
        <w:rPr>
          <w:rFonts w:ascii="Arial" w:hAnsi="Arial" w:cs="Arial"/>
          <w:b w:val="0"/>
          <w:color w:val="auto"/>
          <w:sz w:val="24"/>
          <w:szCs w:val="24"/>
        </w:rPr>
        <w:t>.</w:t>
      </w:r>
      <w:bookmarkEnd w:id="142"/>
    </w:p>
    <w:tbl>
      <w:tblPr>
        <w:tblStyle w:val="TableGrid"/>
        <w:tblW w:w="9955" w:type="dxa"/>
        <w:jc w:val="cente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8" w:type="dxa"/>
          <w:left w:w="-7" w:type="dxa"/>
          <w:bottom w:w="6" w:type="dxa"/>
          <w:right w:w="108" w:type="dxa"/>
        </w:tblCellMar>
        <w:tblLook w:val="04A0"/>
      </w:tblPr>
      <w:tblGrid>
        <w:gridCol w:w="1018"/>
        <w:gridCol w:w="708"/>
        <w:gridCol w:w="1418"/>
        <w:gridCol w:w="1362"/>
        <w:gridCol w:w="1362"/>
        <w:gridCol w:w="1362"/>
        <w:gridCol w:w="1362"/>
        <w:gridCol w:w="1363"/>
      </w:tblGrid>
      <w:tr w:rsidR="00AD6169" w:rsidRPr="007F1AD0" w:rsidTr="00BB18FD">
        <w:trPr>
          <w:trHeight w:val="606"/>
          <w:jc w:val="center"/>
        </w:trPr>
        <w:tc>
          <w:tcPr>
            <w:tcW w:w="1018" w:type="dxa"/>
            <w:shd w:val="clear" w:color="auto" w:fill="BFBFBF" w:themeFill="background1" w:themeFillShade="BF"/>
            <w:tcMar>
              <w:left w:w="-7" w:type="dxa"/>
            </w:tcMar>
            <w:vAlign w:val="center"/>
          </w:tcPr>
          <w:p w:rsidR="00AD6169" w:rsidRPr="009F1814" w:rsidRDefault="00AD6169" w:rsidP="00863550">
            <w:pPr>
              <w:spacing w:after="0" w:line="240" w:lineRule="auto"/>
              <w:ind w:left="148" w:right="0" w:firstLine="0"/>
              <w:jc w:val="center"/>
              <w:rPr>
                <w:color w:val="auto"/>
                <w:sz w:val="18"/>
                <w:szCs w:val="18"/>
              </w:rPr>
            </w:pPr>
            <w:r w:rsidRPr="009F1814">
              <w:rPr>
                <w:b/>
                <w:color w:val="auto"/>
                <w:sz w:val="18"/>
                <w:szCs w:val="18"/>
              </w:rPr>
              <w:t>Macrorregião de Saúde</w:t>
            </w:r>
          </w:p>
        </w:tc>
        <w:tc>
          <w:tcPr>
            <w:tcW w:w="708" w:type="dxa"/>
            <w:shd w:val="clear" w:color="auto" w:fill="BFBFBF" w:themeFill="background1" w:themeFillShade="BF"/>
            <w:tcMar>
              <w:left w:w="-12" w:type="dxa"/>
            </w:tcMar>
            <w:vAlign w:val="center"/>
          </w:tcPr>
          <w:p w:rsidR="00AD6169" w:rsidRPr="009F1814" w:rsidRDefault="00AD6169" w:rsidP="00863550">
            <w:pPr>
              <w:spacing w:after="0" w:line="240" w:lineRule="auto"/>
              <w:ind w:left="53" w:right="0" w:firstLine="0"/>
              <w:jc w:val="center"/>
              <w:rPr>
                <w:color w:val="auto"/>
                <w:sz w:val="18"/>
                <w:szCs w:val="18"/>
              </w:rPr>
            </w:pPr>
            <w:r w:rsidRPr="009F1814">
              <w:rPr>
                <w:b/>
                <w:color w:val="auto"/>
                <w:sz w:val="18"/>
                <w:szCs w:val="18"/>
              </w:rPr>
              <w:t>ADR</w:t>
            </w:r>
          </w:p>
        </w:tc>
        <w:tc>
          <w:tcPr>
            <w:tcW w:w="1418" w:type="dxa"/>
            <w:shd w:val="clear" w:color="auto" w:fill="BFBFBF" w:themeFill="background1" w:themeFillShade="BF"/>
            <w:tcMar>
              <w:left w:w="-7" w:type="dxa"/>
            </w:tcMar>
            <w:vAlign w:val="center"/>
          </w:tcPr>
          <w:p w:rsidR="00AD6169" w:rsidRPr="00091735" w:rsidRDefault="00AD6169" w:rsidP="00863550">
            <w:pPr>
              <w:spacing w:after="0" w:line="240" w:lineRule="auto"/>
              <w:ind w:left="4" w:right="0" w:firstLine="0"/>
              <w:jc w:val="center"/>
              <w:rPr>
                <w:color w:val="auto"/>
                <w:sz w:val="18"/>
                <w:szCs w:val="18"/>
              </w:rPr>
            </w:pPr>
            <w:r w:rsidRPr="00091735">
              <w:rPr>
                <w:color w:val="auto"/>
                <w:sz w:val="18"/>
                <w:szCs w:val="18"/>
              </w:rPr>
              <w:t>Unidade de Hemodiálise</w:t>
            </w:r>
          </w:p>
        </w:tc>
        <w:tc>
          <w:tcPr>
            <w:tcW w:w="1362" w:type="dxa"/>
            <w:shd w:val="clear" w:color="auto" w:fill="BFBFBF" w:themeFill="background1" w:themeFillShade="BF"/>
            <w:tcMar>
              <w:left w:w="-7" w:type="dxa"/>
            </w:tcMar>
            <w:vAlign w:val="center"/>
          </w:tcPr>
          <w:p w:rsidR="00AD6169" w:rsidRPr="009F1814" w:rsidRDefault="00AD6169" w:rsidP="00863550">
            <w:pPr>
              <w:spacing w:after="0" w:line="240" w:lineRule="auto"/>
              <w:ind w:left="5" w:right="0" w:firstLine="0"/>
              <w:jc w:val="center"/>
              <w:rPr>
                <w:color w:val="auto"/>
                <w:sz w:val="18"/>
                <w:szCs w:val="18"/>
              </w:rPr>
            </w:pPr>
            <w:r w:rsidRPr="009F1814">
              <w:rPr>
                <w:b/>
                <w:color w:val="auto"/>
                <w:sz w:val="18"/>
                <w:szCs w:val="18"/>
              </w:rPr>
              <w:t>Município</w:t>
            </w:r>
          </w:p>
        </w:tc>
        <w:tc>
          <w:tcPr>
            <w:tcW w:w="1362" w:type="dxa"/>
            <w:shd w:val="clear" w:color="auto" w:fill="BFBFBF" w:themeFill="background1" w:themeFillShade="BF"/>
            <w:vAlign w:val="center"/>
          </w:tcPr>
          <w:p w:rsidR="00AD6169" w:rsidRPr="00091735" w:rsidRDefault="00AD6169" w:rsidP="00863550">
            <w:pPr>
              <w:spacing w:after="0" w:line="240" w:lineRule="auto"/>
              <w:ind w:left="5" w:right="0" w:firstLine="0"/>
              <w:jc w:val="center"/>
              <w:rPr>
                <w:color w:val="auto"/>
                <w:sz w:val="18"/>
                <w:szCs w:val="18"/>
              </w:rPr>
            </w:pPr>
            <w:r>
              <w:rPr>
                <w:color w:val="auto"/>
                <w:sz w:val="18"/>
                <w:szCs w:val="18"/>
              </w:rPr>
              <w:t xml:space="preserve">Referência para </w:t>
            </w:r>
            <w:r w:rsidRPr="00091735">
              <w:rPr>
                <w:color w:val="auto"/>
                <w:sz w:val="18"/>
                <w:szCs w:val="18"/>
              </w:rPr>
              <w:t>Atenção Especializada em DRC com diálise peritoneal</w:t>
            </w:r>
          </w:p>
        </w:tc>
        <w:tc>
          <w:tcPr>
            <w:tcW w:w="1362" w:type="dxa"/>
            <w:shd w:val="clear" w:color="auto" w:fill="BFBFBF" w:themeFill="background1" w:themeFillShade="BF"/>
            <w:vAlign w:val="center"/>
          </w:tcPr>
          <w:p w:rsidR="00AD6169" w:rsidRPr="00091735" w:rsidRDefault="00AD6169" w:rsidP="00863550">
            <w:pPr>
              <w:spacing w:after="0" w:line="240" w:lineRule="auto"/>
              <w:ind w:left="5" w:right="0" w:firstLine="0"/>
              <w:jc w:val="center"/>
              <w:rPr>
                <w:color w:val="auto"/>
                <w:sz w:val="18"/>
                <w:szCs w:val="18"/>
              </w:rPr>
            </w:pPr>
            <w:r>
              <w:rPr>
                <w:color w:val="auto"/>
                <w:sz w:val="18"/>
                <w:szCs w:val="18"/>
              </w:rPr>
              <w:t xml:space="preserve">Referência para </w:t>
            </w:r>
            <w:r w:rsidRPr="00091735">
              <w:rPr>
                <w:color w:val="auto"/>
                <w:sz w:val="18"/>
                <w:szCs w:val="18"/>
              </w:rPr>
              <w:t xml:space="preserve">Atenção Ambulatorial Especializada em DRC nos estágios 3, 4 e </w:t>
            </w:r>
            <w:proofErr w:type="gramStart"/>
            <w:r w:rsidRPr="00091735">
              <w:rPr>
                <w:color w:val="auto"/>
                <w:sz w:val="18"/>
                <w:szCs w:val="18"/>
              </w:rPr>
              <w:t>5</w:t>
            </w:r>
            <w:proofErr w:type="gramEnd"/>
            <w:r w:rsidRPr="00091735">
              <w:rPr>
                <w:color w:val="auto"/>
                <w:sz w:val="18"/>
                <w:szCs w:val="18"/>
              </w:rPr>
              <w:t xml:space="preserve"> (Pré-Dialítico)</w:t>
            </w:r>
          </w:p>
        </w:tc>
        <w:tc>
          <w:tcPr>
            <w:tcW w:w="1362" w:type="dxa"/>
            <w:shd w:val="clear" w:color="auto" w:fill="BFBFBF" w:themeFill="background1" w:themeFillShade="BF"/>
            <w:vAlign w:val="center"/>
          </w:tcPr>
          <w:p w:rsidR="00AD6169" w:rsidRPr="00091735" w:rsidRDefault="00AD6169" w:rsidP="00863550">
            <w:pPr>
              <w:spacing w:after="0" w:line="240" w:lineRule="auto"/>
              <w:ind w:left="5" w:right="0" w:firstLine="0"/>
              <w:jc w:val="center"/>
              <w:rPr>
                <w:color w:val="auto"/>
                <w:sz w:val="18"/>
                <w:szCs w:val="18"/>
              </w:rPr>
            </w:pPr>
            <w:r>
              <w:rPr>
                <w:color w:val="auto"/>
                <w:sz w:val="18"/>
                <w:szCs w:val="18"/>
              </w:rPr>
              <w:t xml:space="preserve">Referência para </w:t>
            </w:r>
            <w:r w:rsidRPr="00091735">
              <w:rPr>
                <w:color w:val="auto"/>
                <w:sz w:val="18"/>
                <w:szCs w:val="18"/>
              </w:rPr>
              <w:t>Confecção de Fístulas Ambulatoriais</w:t>
            </w:r>
          </w:p>
        </w:tc>
        <w:tc>
          <w:tcPr>
            <w:tcW w:w="1363" w:type="dxa"/>
            <w:shd w:val="clear" w:color="auto" w:fill="BFBFBF" w:themeFill="background1" w:themeFillShade="BF"/>
            <w:vAlign w:val="center"/>
          </w:tcPr>
          <w:p w:rsidR="00AD6169" w:rsidRPr="00091735" w:rsidRDefault="00AD6169" w:rsidP="00863550">
            <w:pPr>
              <w:spacing w:after="0" w:line="240" w:lineRule="auto"/>
              <w:ind w:left="5" w:right="0" w:firstLine="0"/>
              <w:jc w:val="center"/>
              <w:rPr>
                <w:color w:val="auto"/>
                <w:sz w:val="18"/>
                <w:szCs w:val="18"/>
              </w:rPr>
            </w:pPr>
            <w:r>
              <w:rPr>
                <w:color w:val="auto"/>
                <w:sz w:val="18"/>
                <w:szCs w:val="18"/>
              </w:rPr>
              <w:t xml:space="preserve">Referência para </w:t>
            </w:r>
            <w:r w:rsidRPr="00091735">
              <w:rPr>
                <w:color w:val="auto"/>
                <w:sz w:val="18"/>
                <w:szCs w:val="18"/>
              </w:rPr>
              <w:t>Confecção de Fístulas com Enxertia/Alta Complexidade.</w:t>
            </w:r>
          </w:p>
        </w:tc>
      </w:tr>
      <w:tr w:rsidR="007F1AD0" w:rsidRPr="007F1AD0" w:rsidTr="00BB18FD">
        <w:trPr>
          <w:trHeight w:val="606"/>
          <w:jc w:val="center"/>
        </w:trPr>
        <w:tc>
          <w:tcPr>
            <w:tcW w:w="1018" w:type="dxa"/>
            <w:vMerge w:val="restart"/>
            <w:shd w:val="clear" w:color="auto" w:fill="auto"/>
            <w:tcMar>
              <w:left w:w="-7" w:type="dxa"/>
            </w:tcMar>
            <w:vAlign w:val="center"/>
          </w:tcPr>
          <w:p w:rsidR="007F1AD0" w:rsidRPr="007F1AD0" w:rsidRDefault="007F1AD0" w:rsidP="00A337E8">
            <w:pPr>
              <w:spacing w:after="0" w:line="240" w:lineRule="auto"/>
              <w:ind w:left="124" w:right="0" w:firstLine="0"/>
              <w:jc w:val="center"/>
              <w:rPr>
                <w:color w:val="auto"/>
                <w:sz w:val="18"/>
                <w:szCs w:val="18"/>
              </w:rPr>
            </w:pPr>
            <w:r w:rsidRPr="007F1AD0">
              <w:rPr>
                <w:color w:val="auto"/>
                <w:sz w:val="18"/>
                <w:szCs w:val="18"/>
              </w:rPr>
              <w:t>Grande Florianópolis</w:t>
            </w:r>
          </w:p>
        </w:tc>
        <w:tc>
          <w:tcPr>
            <w:tcW w:w="708" w:type="dxa"/>
            <w:shd w:val="clear" w:color="auto" w:fill="auto"/>
            <w:tcMar>
              <w:left w:w="-12" w:type="dxa"/>
            </w:tcMar>
            <w:vAlign w:val="center"/>
          </w:tcPr>
          <w:p w:rsidR="007F1AD0" w:rsidRPr="007F1AD0" w:rsidRDefault="007F1AD0" w:rsidP="00A337E8">
            <w:pPr>
              <w:spacing w:after="0" w:line="240" w:lineRule="auto"/>
              <w:ind w:left="163" w:right="0" w:firstLine="0"/>
              <w:jc w:val="center"/>
              <w:rPr>
                <w:color w:val="auto"/>
                <w:sz w:val="18"/>
                <w:szCs w:val="18"/>
              </w:rPr>
            </w:pPr>
            <w:r w:rsidRPr="007F1AD0">
              <w:rPr>
                <w:color w:val="auto"/>
                <w:sz w:val="18"/>
                <w:szCs w:val="18"/>
              </w:rPr>
              <w:t>-</w:t>
            </w:r>
          </w:p>
        </w:tc>
        <w:tc>
          <w:tcPr>
            <w:tcW w:w="1418" w:type="dxa"/>
            <w:shd w:val="clear" w:color="auto" w:fill="auto"/>
            <w:tcMar>
              <w:left w:w="-7" w:type="dxa"/>
            </w:tcMar>
            <w:vAlign w:val="center"/>
          </w:tcPr>
          <w:p w:rsidR="007F1AD0" w:rsidRPr="007F1AD0" w:rsidRDefault="007F1AD0" w:rsidP="00F357BB">
            <w:pPr>
              <w:spacing w:after="0" w:line="240" w:lineRule="auto"/>
              <w:ind w:left="6" w:right="0" w:firstLine="0"/>
              <w:jc w:val="center"/>
              <w:rPr>
                <w:color w:val="auto"/>
                <w:sz w:val="18"/>
                <w:szCs w:val="18"/>
              </w:rPr>
            </w:pPr>
            <w:r w:rsidRPr="007F1AD0">
              <w:rPr>
                <w:color w:val="auto"/>
                <w:sz w:val="18"/>
                <w:szCs w:val="18"/>
              </w:rPr>
              <w:t xml:space="preserve">0020095 </w:t>
            </w:r>
            <w:proofErr w:type="spellStart"/>
            <w:r w:rsidRPr="007F1AD0">
              <w:rPr>
                <w:color w:val="auto"/>
                <w:sz w:val="18"/>
                <w:szCs w:val="18"/>
              </w:rPr>
              <w:t>Clinirim</w:t>
            </w:r>
            <w:proofErr w:type="spellEnd"/>
            <w:r w:rsidRPr="007F1AD0">
              <w:rPr>
                <w:color w:val="auto"/>
                <w:sz w:val="18"/>
                <w:szCs w:val="18"/>
              </w:rPr>
              <w:t xml:space="preserve"> Cl</w:t>
            </w:r>
            <w:r w:rsidR="00F357BB">
              <w:rPr>
                <w:color w:val="auto"/>
                <w:sz w:val="18"/>
                <w:szCs w:val="18"/>
              </w:rPr>
              <w:t>í</w:t>
            </w:r>
            <w:r w:rsidRPr="007F1AD0">
              <w:rPr>
                <w:color w:val="auto"/>
                <w:sz w:val="18"/>
                <w:szCs w:val="18"/>
              </w:rPr>
              <w:t>nica do Rim e Hipertensão Arterial LTDA</w:t>
            </w:r>
          </w:p>
        </w:tc>
        <w:tc>
          <w:tcPr>
            <w:tcW w:w="1362" w:type="dxa"/>
            <w:shd w:val="clear" w:color="auto" w:fill="auto"/>
            <w:tcMar>
              <w:left w:w="-7" w:type="dxa"/>
            </w:tcMar>
            <w:vAlign w:val="center"/>
          </w:tcPr>
          <w:p w:rsidR="007F1AD0" w:rsidRPr="007F1AD0" w:rsidRDefault="007F1AD0" w:rsidP="00A337E8">
            <w:pPr>
              <w:spacing w:after="0" w:line="240" w:lineRule="auto"/>
              <w:ind w:left="2" w:right="0" w:firstLine="0"/>
              <w:jc w:val="center"/>
              <w:rPr>
                <w:color w:val="auto"/>
                <w:sz w:val="18"/>
                <w:szCs w:val="18"/>
              </w:rPr>
            </w:pPr>
            <w:r w:rsidRPr="007F1AD0">
              <w:rPr>
                <w:color w:val="auto"/>
                <w:sz w:val="18"/>
                <w:szCs w:val="18"/>
              </w:rPr>
              <w:t>Florianópolis</w:t>
            </w:r>
          </w:p>
        </w:tc>
        <w:tc>
          <w:tcPr>
            <w:tcW w:w="1362" w:type="dxa"/>
            <w:vAlign w:val="center"/>
          </w:tcPr>
          <w:p w:rsidR="007F1AD0" w:rsidRPr="003B7DA6" w:rsidRDefault="00F41236" w:rsidP="00A337E8">
            <w:pPr>
              <w:spacing w:after="0" w:line="240" w:lineRule="auto"/>
              <w:ind w:left="2" w:right="0" w:firstLine="0"/>
              <w:jc w:val="center"/>
              <w:rPr>
                <w:color w:val="auto"/>
                <w:sz w:val="18"/>
                <w:szCs w:val="18"/>
              </w:rPr>
            </w:pPr>
            <w:r w:rsidRPr="003B7DA6">
              <w:rPr>
                <w:color w:val="auto"/>
                <w:sz w:val="18"/>
                <w:szCs w:val="18"/>
              </w:rPr>
              <w:t>CLINIRIM</w:t>
            </w:r>
            <w:r w:rsidR="001D3361">
              <w:rPr>
                <w:color w:val="auto"/>
                <w:sz w:val="18"/>
                <w:szCs w:val="18"/>
              </w:rPr>
              <w:t xml:space="preserve"> </w:t>
            </w:r>
            <w:r w:rsidR="003B7DA6" w:rsidRPr="003B7DA6">
              <w:rPr>
                <w:color w:val="auto"/>
                <w:sz w:val="18"/>
                <w:szCs w:val="18"/>
              </w:rPr>
              <w:t>/</w:t>
            </w:r>
            <w:r w:rsidR="001D3361">
              <w:rPr>
                <w:color w:val="auto"/>
                <w:sz w:val="18"/>
                <w:szCs w:val="18"/>
              </w:rPr>
              <w:t xml:space="preserve"> </w:t>
            </w:r>
            <w:r w:rsidR="003B7DA6" w:rsidRPr="003B7DA6">
              <w:rPr>
                <w:color w:val="auto"/>
                <w:sz w:val="18"/>
                <w:szCs w:val="18"/>
              </w:rPr>
              <w:t>HGCR</w:t>
            </w:r>
          </w:p>
        </w:tc>
        <w:tc>
          <w:tcPr>
            <w:tcW w:w="1362" w:type="dxa"/>
            <w:vAlign w:val="center"/>
          </w:tcPr>
          <w:p w:rsidR="007F1AD0" w:rsidRPr="003B7DA6" w:rsidRDefault="003B7DA6" w:rsidP="00A337E8">
            <w:pPr>
              <w:spacing w:after="0" w:line="240" w:lineRule="auto"/>
              <w:ind w:left="2" w:right="0" w:firstLine="0"/>
              <w:jc w:val="center"/>
              <w:rPr>
                <w:color w:val="auto"/>
                <w:sz w:val="18"/>
                <w:szCs w:val="18"/>
              </w:rPr>
            </w:pPr>
            <w:r w:rsidRPr="003B7DA6">
              <w:rPr>
                <w:color w:val="auto"/>
                <w:sz w:val="18"/>
                <w:szCs w:val="18"/>
              </w:rPr>
              <w:t>HGCR</w:t>
            </w:r>
          </w:p>
        </w:tc>
        <w:tc>
          <w:tcPr>
            <w:tcW w:w="1362" w:type="dxa"/>
            <w:vAlign w:val="center"/>
          </w:tcPr>
          <w:p w:rsidR="007F1AD0" w:rsidRPr="00F41236" w:rsidRDefault="00414DE0" w:rsidP="00A337E8">
            <w:pPr>
              <w:spacing w:after="0" w:line="240" w:lineRule="auto"/>
              <w:ind w:left="2" w:right="0" w:firstLine="0"/>
              <w:jc w:val="center"/>
              <w:rPr>
                <w:color w:val="auto"/>
                <w:sz w:val="18"/>
                <w:szCs w:val="18"/>
              </w:rPr>
            </w:pPr>
            <w:r>
              <w:rPr>
                <w:color w:val="auto"/>
                <w:sz w:val="18"/>
                <w:szCs w:val="18"/>
              </w:rPr>
              <w:t>HGCR</w:t>
            </w:r>
          </w:p>
        </w:tc>
        <w:tc>
          <w:tcPr>
            <w:tcW w:w="1363" w:type="dxa"/>
            <w:vAlign w:val="center"/>
          </w:tcPr>
          <w:p w:rsidR="007F1AD0" w:rsidRPr="00F41236" w:rsidRDefault="00F41236" w:rsidP="00A337E8">
            <w:pPr>
              <w:spacing w:after="0" w:line="240" w:lineRule="auto"/>
              <w:ind w:left="2" w:right="0" w:firstLine="0"/>
              <w:jc w:val="center"/>
              <w:rPr>
                <w:color w:val="auto"/>
                <w:sz w:val="18"/>
                <w:szCs w:val="18"/>
              </w:rPr>
            </w:pPr>
            <w:r w:rsidRPr="00F41236">
              <w:rPr>
                <w:color w:val="auto"/>
                <w:sz w:val="18"/>
                <w:szCs w:val="18"/>
              </w:rPr>
              <w:t>HU</w:t>
            </w:r>
          </w:p>
        </w:tc>
      </w:tr>
      <w:tr w:rsidR="007F1AD0" w:rsidRPr="007F1AD0" w:rsidTr="00BB18FD">
        <w:trPr>
          <w:trHeight w:val="194"/>
          <w:jc w:val="center"/>
        </w:trPr>
        <w:tc>
          <w:tcPr>
            <w:tcW w:w="1018" w:type="dxa"/>
            <w:vMerge/>
            <w:shd w:val="clear" w:color="auto" w:fill="auto"/>
            <w:tcMar>
              <w:left w:w="-7" w:type="dxa"/>
            </w:tcMar>
            <w:vAlign w:val="center"/>
          </w:tcPr>
          <w:p w:rsidR="007F1AD0" w:rsidRPr="007F1AD0" w:rsidRDefault="007F1AD0" w:rsidP="009E17EE">
            <w:pPr>
              <w:spacing w:after="0" w:line="240" w:lineRule="auto"/>
              <w:ind w:left="0" w:right="0" w:firstLine="0"/>
              <w:jc w:val="center"/>
              <w:rPr>
                <w:color w:val="auto"/>
                <w:sz w:val="18"/>
                <w:szCs w:val="18"/>
              </w:rPr>
            </w:pPr>
          </w:p>
        </w:tc>
        <w:tc>
          <w:tcPr>
            <w:tcW w:w="708" w:type="dxa"/>
            <w:shd w:val="clear" w:color="auto" w:fill="auto"/>
            <w:tcMar>
              <w:left w:w="-12" w:type="dxa"/>
            </w:tcMar>
            <w:vAlign w:val="center"/>
          </w:tcPr>
          <w:p w:rsidR="007F1AD0" w:rsidRPr="007F1AD0" w:rsidRDefault="007F1AD0" w:rsidP="009E17EE">
            <w:pPr>
              <w:spacing w:after="0" w:line="240" w:lineRule="auto"/>
              <w:ind w:left="163" w:right="0" w:firstLine="0"/>
              <w:jc w:val="center"/>
              <w:rPr>
                <w:color w:val="auto"/>
                <w:sz w:val="18"/>
                <w:szCs w:val="18"/>
              </w:rPr>
            </w:pPr>
            <w:r w:rsidRPr="007F1AD0">
              <w:rPr>
                <w:color w:val="auto"/>
                <w:sz w:val="18"/>
                <w:szCs w:val="18"/>
              </w:rPr>
              <w:t>-</w:t>
            </w:r>
          </w:p>
        </w:tc>
        <w:tc>
          <w:tcPr>
            <w:tcW w:w="1418" w:type="dxa"/>
            <w:shd w:val="clear" w:color="auto" w:fill="auto"/>
            <w:tcMar>
              <w:left w:w="-7" w:type="dxa"/>
            </w:tcMar>
            <w:vAlign w:val="center"/>
          </w:tcPr>
          <w:p w:rsidR="007F1AD0" w:rsidRPr="007F1AD0" w:rsidRDefault="007F1AD0" w:rsidP="009E17EE">
            <w:pPr>
              <w:spacing w:after="0" w:line="240" w:lineRule="auto"/>
              <w:ind w:left="7" w:right="0" w:firstLine="0"/>
              <w:jc w:val="center"/>
              <w:rPr>
                <w:color w:val="auto"/>
                <w:sz w:val="18"/>
                <w:szCs w:val="18"/>
              </w:rPr>
            </w:pPr>
            <w:proofErr w:type="gramStart"/>
            <w:r w:rsidRPr="007F1AD0">
              <w:rPr>
                <w:color w:val="auto"/>
                <w:sz w:val="18"/>
                <w:szCs w:val="18"/>
              </w:rPr>
              <w:t>2691841</w:t>
            </w:r>
            <w:r w:rsidR="00A337E8">
              <w:rPr>
                <w:color w:val="auto"/>
                <w:sz w:val="18"/>
                <w:szCs w:val="18"/>
              </w:rPr>
              <w:t xml:space="preserve"> </w:t>
            </w:r>
            <w:r w:rsidR="00A337E8" w:rsidRPr="007F1AD0">
              <w:rPr>
                <w:color w:val="auto"/>
                <w:sz w:val="18"/>
                <w:szCs w:val="18"/>
              </w:rPr>
              <w:t>Hospital</w:t>
            </w:r>
            <w:proofErr w:type="gramEnd"/>
            <w:r w:rsidR="00A337E8" w:rsidRPr="007F1AD0">
              <w:rPr>
                <w:color w:val="auto"/>
                <w:sz w:val="18"/>
                <w:szCs w:val="18"/>
              </w:rPr>
              <w:t xml:space="preserve"> </w:t>
            </w:r>
            <w:r w:rsidRPr="007F1AD0">
              <w:rPr>
                <w:color w:val="auto"/>
                <w:sz w:val="18"/>
                <w:szCs w:val="18"/>
              </w:rPr>
              <w:t>Governador Celso Ramos</w:t>
            </w:r>
          </w:p>
        </w:tc>
        <w:tc>
          <w:tcPr>
            <w:tcW w:w="1362" w:type="dxa"/>
            <w:shd w:val="clear" w:color="auto" w:fill="auto"/>
            <w:tcMar>
              <w:left w:w="-7" w:type="dxa"/>
            </w:tcMar>
            <w:vAlign w:val="center"/>
          </w:tcPr>
          <w:p w:rsidR="007F1AD0" w:rsidRPr="007F1AD0" w:rsidRDefault="007F1AD0" w:rsidP="009E17EE">
            <w:pPr>
              <w:spacing w:after="0" w:line="240" w:lineRule="auto"/>
              <w:ind w:left="1" w:right="0" w:firstLine="0"/>
              <w:jc w:val="center"/>
              <w:rPr>
                <w:color w:val="auto"/>
                <w:sz w:val="18"/>
                <w:szCs w:val="18"/>
              </w:rPr>
            </w:pPr>
            <w:r w:rsidRPr="007F1AD0">
              <w:rPr>
                <w:color w:val="auto"/>
                <w:sz w:val="18"/>
                <w:szCs w:val="18"/>
              </w:rPr>
              <w:t>Florianópolis</w:t>
            </w:r>
          </w:p>
        </w:tc>
        <w:tc>
          <w:tcPr>
            <w:tcW w:w="1362" w:type="dxa"/>
            <w:vAlign w:val="center"/>
          </w:tcPr>
          <w:p w:rsidR="007F1AD0" w:rsidRPr="003B7DA6" w:rsidRDefault="003B7DA6" w:rsidP="009E17EE">
            <w:pPr>
              <w:spacing w:after="0" w:line="240" w:lineRule="auto"/>
              <w:ind w:left="1" w:right="0" w:firstLine="0"/>
              <w:jc w:val="center"/>
              <w:rPr>
                <w:color w:val="auto"/>
                <w:sz w:val="18"/>
                <w:szCs w:val="18"/>
              </w:rPr>
            </w:pPr>
            <w:r w:rsidRPr="003B7DA6">
              <w:rPr>
                <w:color w:val="auto"/>
                <w:sz w:val="18"/>
                <w:szCs w:val="18"/>
              </w:rPr>
              <w:t>CLINIRIM</w:t>
            </w:r>
            <w:r w:rsidR="001D3361">
              <w:rPr>
                <w:color w:val="auto"/>
                <w:sz w:val="18"/>
                <w:szCs w:val="18"/>
              </w:rPr>
              <w:t xml:space="preserve"> </w:t>
            </w:r>
            <w:r w:rsidRPr="003B7DA6">
              <w:rPr>
                <w:color w:val="auto"/>
                <w:sz w:val="18"/>
                <w:szCs w:val="18"/>
              </w:rPr>
              <w:t>/</w:t>
            </w:r>
            <w:r w:rsidR="001D3361">
              <w:rPr>
                <w:color w:val="auto"/>
                <w:sz w:val="18"/>
                <w:szCs w:val="18"/>
              </w:rPr>
              <w:t xml:space="preserve"> </w:t>
            </w:r>
            <w:r w:rsidRPr="003B7DA6">
              <w:rPr>
                <w:color w:val="auto"/>
                <w:sz w:val="18"/>
                <w:szCs w:val="18"/>
              </w:rPr>
              <w:t>HGCR</w:t>
            </w:r>
          </w:p>
        </w:tc>
        <w:tc>
          <w:tcPr>
            <w:tcW w:w="1362" w:type="dxa"/>
            <w:vAlign w:val="center"/>
          </w:tcPr>
          <w:p w:rsidR="007F1AD0" w:rsidRPr="003B7DA6" w:rsidRDefault="00F41236" w:rsidP="009E17EE">
            <w:pPr>
              <w:spacing w:after="0" w:line="240" w:lineRule="auto"/>
              <w:ind w:left="1" w:right="0" w:firstLine="0"/>
              <w:jc w:val="center"/>
              <w:rPr>
                <w:color w:val="auto"/>
                <w:sz w:val="18"/>
                <w:szCs w:val="18"/>
              </w:rPr>
            </w:pPr>
            <w:r w:rsidRPr="003B7DA6">
              <w:rPr>
                <w:color w:val="auto"/>
                <w:sz w:val="18"/>
                <w:szCs w:val="18"/>
              </w:rPr>
              <w:t>HGCR</w:t>
            </w:r>
          </w:p>
        </w:tc>
        <w:tc>
          <w:tcPr>
            <w:tcW w:w="1362" w:type="dxa"/>
            <w:vAlign w:val="center"/>
          </w:tcPr>
          <w:p w:rsidR="007F1AD0" w:rsidRPr="00F41236" w:rsidRDefault="00F41236" w:rsidP="009E17EE">
            <w:pPr>
              <w:spacing w:after="0" w:line="240" w:lineRule="auto"/>
              <w:ind w:left="1" w:right="0" w:firstLine="0"/>
              <w:jc w:val="center"/>
              <w:rPr>
                <w:color w:val="auto"/>
                <w:sz w:val="18"/>
                <w:szCs w:val="18"/>
              </w:rPr>
            </w:pPr>
            <w:r w:rsidRPr="00F41236">
              <w:rPr>
                <w:color w:val="auto"/>
                <w:sz w:val="18"/>
                <w:szCs w:val="18"/>
              </w:rPr>
              <w:t>HGCR</w:t>
            </w:r>
          </w:p>
        </w:tc>
        <w:tc>
          <w:tcPr>
            <w:tcW w:w="1363" w:type="dxa"/>
            <w:vAlign w:val="center"/>
          </w:tcPr>
          <w:p w:rsidR="007F1AD0" w:rsidRPr="00F41236" w:rsidRDefault="00F41236" w:rsidP="009E17EE">
            <w:pPr>
              <w:spacing w:after="0" w:line="240" w:lineRule="auto"/>
              <w:ind w:left="1" w:right="0" w:firstLine="0"/>
              <w:jc w:val="center"/>
              <w:rPr>
                <w:color w:val="auto"/>
                <w:sz w:val="18"/>
                <w:szCs w:val="18"/>
              </w:rPr>
            </w:pPr>
            <w:r w:rsidRPr="00F41236">
              <w:rPr>
                <w:color w:val="auto"/>
                <w:sz w:val="18"/>
                <w:szCs w:val="18"/>
              </w:rPr>
              <w:t>HU</w:t>
            </w:r>
          </w:p>
        </w:tc>
      </w:tr>
      <w:tr w:rsidR="007F1AD0" w:rsidRPr="007F1AD0" w:rsidTr="00BB18FD">
        <w:trPr>
          <w:trHeight w:val="270"/>
          <w:jc w:val="center"/>
        </w:trPr>
        <w:tc>
          <w:tcPr>
            <w:tcW w:w="1018" w:type="dxa"/>
            <w:vMerge/>
            <w:shd w:val="clear" w:color="auto" w:fill="auto"/>
            <w:tcMar>
              <w:left w:w="-7" w:type="dxa"/>
            </w:tcMar>
            <w:vAlign w:val="center"/>
          </w:tcPr>
          <w:p w:rsidR="007F1AD0" w:rsidRPr="007F1AD0" w:rsidRDefault="007F1AD0" w:rsidP="009E17EE">
            <w:pPr>
              <w:spacing w:after="0" w:line="240" w:lineRule="auto"/>
              <w:ind w:left="0" w:right="0" w:firstLine="0"/>
              <w:jc w:val="center"/>
              <w:rPr>
                <w:color w:val="auto"/>
                <w:sz w:val="18"/>
                <w:szCs w:val="18"/>
              </w:rPr>
            </w:pPr>
          </w:p>
        </w:tc>
        <w:tc>
          <w:tcPr>
            <w:tcW w:w="708" w:type="dxa"/>
            <w:shd w:val="clear" w:color="auto" w:fill="auto"/>
            <w:tcMar>
              <w:left w:w="-12" w:type="dxa"/>
            </w:tcMar>
            <w:vAlign w:val="center"/>
          </w:tcPr>
          <w:p w:rsidR="007F1AD0" w:rsidRPr="007F1AD0" w:rsidRDefault="007F1AD0" w:rsidP="009E17EE">
            <w:pPr>
              <w:spacing w:after="0" w:line="240" w:lineRule="auto"/>
              <w:ind w:left="163" w:right="0" w:firstLine="0"/>
              <w:jc w:val="center"/>
              <w:rPr>
                <w:color w:val="auto"/>
                <w:sz w:val="18"/>
                <w:szCs w:val="18"/>
              </w:rPr>
            </w:pPr>
            <w:r w:rsidRPr="007F1AD0">
              <w:rPr>
                <w:color w:val="auto"/>
                <w:sz w:val="18"/>
                <w:szCs w:val="18"/>
              </w:rPr>
              <w:t>-</w:t>
            </w:r>
          </w:p>
        </w:tc>
        <w:tc>
          <w:tcPr>
            <w:tcW w:w="1418" w:type="dxa"/>
            <w:shd w:val="clear" w:color="auto" w:fill="auto"/>
            <w:tcMar>
              <w:left w:w="-7" w:type="dxa"/>
            </w:tcMar>
            <w:vAlign w:val="center"/>
          </w:tcPr>
          <w:p w:rsidR="007F1AD0" w:rsidRPr="007F1AD0" w:rsidRDefault="007F1AD0" w:rsidP="00F357BB">
            <w:pPr>
              <w:spacing w:after="0" w:line="240" w:lineRule="auto"/>
              <w:ind w:left="6" w:right="0" w:firstLine="0"/>
              <w:jc w:val="center"/>
              <w:rPr>
                <w:color w:val="auto"/>
                <w:sz w:val="18"/>
                <w:szCs w:val="18"/>
              </w:rPr>
            </w:pPr>
            <w:proofErr w:type="gramStart"/>
            <w:r w:rsidRPr="007F1AD0">
              <w:rPr>
                <w:color w:val="auto"/>
                <w:sz w:val="18"/>
                <w:szCs w:val="18"/>
              </w:rPr>
              <w:t>3157245 Hospital</w:t>
            </w:r>
            <w:proofErr w:type="gramEnd"/>
            <w:r w:rsidRPr="007F1AD0">
              <w:rPr>
                <w:color w:val="auto"/>
                <w:sz w:val="18"/>
                <w:szCs w:val="18"/>
              </w:rPr>
              <w:t xml:space="preserve"> Universit</w:t>
            </w:r>
            <w:r w:rsidR="00F357BB">
              <w:rPr>
                <w:color w:val="auto"/>
                <w:sz w:val="18"/>
                <w:szCs w:val="18"/>
              </w:rPr>
              <w:t>á</w:t>
            </w:r>
            <w:r w:rsidRPr="007F1AD0">
              <w:rPr>
                <w:color w:val="auto"/>
                <w:sz w:val="18"/>
                <w:szCs w:val="18"/>
              </w:rPr>
              <w:t>rio – Universidade Federal de Santa Catarina</w:t>
            </w:r>
          </w:p>
        </w:tc>
        <w:tc>
          <w:tcPr>
            <w:tcW w:w="1362" w:type="dxa"/>
            <w:shd w:val="clear" w:color="auto" w:fill="auto"/>
            <w:tcMar>
              <w:left w:w="-7" w:type="dxa"/>
            </w:tcMar>
            <w:vAlign w:val="center"/>
          </w:tcPr>
          <w:p w:rsidR="007F1AD0" w:rsidRPr="007F1AD0" w:rsidRDefault="007F1AD0" w:rsidP="009E17EE">
            <w:pPr>
              <w:spacing w:after="0" w:line="240" w:lineRule="auto"/>
              <w:ind w:left="2" w:right="0" w:firstLine="0"/>
              <w:jc w:val="center"/>
              <w:rPr>
                <w:color w:val="auto"/>
                <w:sz w:val="18"/>
                <w:szCs w:val="18"/>
              </w:rPr>
            </w:pPr>
            <w:r w:rsidRPr="007F1AD0">
              <w:rPr>
                <w:color w:val="auto"/>
                <w:sz w:val="18"/>
                <w:szCs w:val="18"/>
              </w:rPr>
              <w:t>Florianópolis</w:t>
            </w:r>
          </w:p>
        </w:tc>
        <w:tc>
          <w:tcPr>
            <w:tcW w:w="1362" w:type="dxa"/>
            <w:vAlign w:val="center"/>
          </w:tcPr>
          <w:p w:rsidR="007F1AD0" w:rsidRPr="003B7DA6" w:rsidRDefault="003B7DA6" w:rsidP="009E17EE">
            <w:pPr>
              <w:spacing w:after="0" w:line="240" w:lineRule="auto"/>
              <w:ind w:left="2" w:right="0" w:firstLine="0"/>
              <w:jc w:val="center"/>
              <w:rPr>
                <w:color w:val="auto"/>
                <w:sz w:val="18"/>
                <w:szCs w:val="18"/>
              </w:rPr>
            </w:pPr>
            <w:r w:rsidRPr="003B7DA6">
              <w:rPr>
                <w:color w:val="auto"/>
                <w:sz w:val="18"/>
                <w:szCs w:val="18"/>
              </w:rPr>
              <w:t>CLINIRIM</w:t>
            </w:r>
            <w:r w:rsidR="001D3361">
              <w:rPr>
                <w:color w:val="auto"/>
                <w:sz w:val="18"/>
                <w:szCs w:val="18"/>
              </w:rPr>
              <w:t xml:space="preserve"> </w:t>
            </w:r>
            <w:r w:rsidRPr="003B7DA6">
              <w:rPr>
                <w:color w:val="auto"/>
                <w:sz w:val="18"/>
                <w:szCs w:val="18"/>
              </w:rPr>
              <w:t>/</w:t>
            </w:r>
            <w:r w:rsidR="001D3361">
              <w:rPr>
                <w:color w:val="auto"/>
                <w:sz w:val="18"/>
                <w:szCs w:val="18"/>
              </w:rPr>
              <w:t xml:space="preserve"> </w:t>
            </w:r>
            <w:r w:rsidRPr="003B7DA6">
              <w:rPr>
                <w:color w:val="auto"/>
                <w:sz w:val="18"/>
                <w:szCs w:val="18"/>
              </w:rPr>
              <w:t>HGCR</w:t>
            </w:r>
          </w:p>
        </w:tc>
        <w:tc>
          <w:tcPr>
            <w:tcW w:w="1362" w:type="dxa"/>
            <w:vAlign w:val="center"/>
          </w:tcPr>
          <w:p w:rsidR="007F1AD0" w:rsidRPr="003B7DA6" w:rsidRDefault="00F41236" w:rsidP="009E17EE">
            <w:pPr>
              <w:spacing w:after="0" w:line="240" w:lineRule="auto"/>
              <w:ind w:left="2" w:right="0" w:firstLine="0"/>
              <w:jc w:val="center"/>
              <w:rPr>
                <w:color w:val="auto"/>
                <w:sz w:val="18"/>
                <w:szCs w:val="18"/>
              </w:rPr>
            </w:pPr>
            <w:r w:rsidRPr="003B7DA6">
              <w:rPr>
                <w:color w:val="auto"/>
                <w:sz w:val="18"/>
                <w:szCs w:val="18"/>
              </w:rPr>
              <w:t>HU</w:t>
            </w:r>
          </w:p>
        </w:tc>
        <w:tc>
          <w:tcPr>
            <w:tcW w:w="1362" w:type="dxa"/>
            <w:vAlign w:val="center"/>
          </w:tcPr>
          <w:p w:rsidR="007F1AD0" w:rsidRPr="00F41236" w:rsidRDefault="00F41236" w:rsidP="009E17EE">
            <w:pPr>
              <w:spacing w:after="0" w:line="240" w:lineRule="auto"/>
              <w:ind w:left="2" w:right="0" w:firstLine="0"/>
              <w:jc w:val="center"/>
              <w:rPr>
                <w:color w:val="auto"/>
                <w:sz w:val="18"/>
                <w:szCs w:val="18"/>
              </w:rPr>
            </w:pPr>
            <w:r w:rsidRPr="00F41236">
              <w:rPr>
                <w:color w:val="auto"/>
                <w:sz w:val="18"/>
                <w:szCs w:val="18"/>
              </w:rPr>
              <w:t>HU</w:t>
            </w:r>
          </w:p>
        </w:tc>
        <w:tc>
          <w:tcPr>
            <w:tcW w:w="1363" w:type="dxa"/>
            <w:vAlign w:val="center"/>
          </w:tcPr>
          <w:p w:rsidR="007F1AD0" w:rsidRPr="00F41236" w:rsidRDefault="00F41236" w:rsidP="009E17EE">
            <w:pPr>
              <w:spacing w:after="0" w:line="240" w:lineRule="auto"/>
              <w:ind w:left="2" w:right="0" w:firstLine="0"/>
              <w:jc w:val="center"/>
              <w:rPr>
                <w:color w:val="auto"/>
                <w:sz w:val="18"/>
                <w:szCs w:val="18"/>
              </w:rPr>
            </w:pPr>
            <w:r w:rsidRPr="00F41236">
              <w:rPr>
                <w:color w:val="auto"/>
                <w:sz w:val="18"/>
                <w:szCs w:val="18"/>
              </w:rPr>
              <w:t>HU</w:t>
            </w:r>
          </w:p>
        </w:tc>
      </w:tr>
      <w:tr w:rsidR="007F1AD0" w:rsidRPr="007F1AD0" w:rsidTr="00BB18FD">
        <w:trPr>
          <w:trHeight w:val="270"/>
          <w:jc w:val="center"/>
        </w:trPr>
        <w:tc>
          <w:tcPr>
            <w:tcW w:w="1018" w:type="dxa"/>
            <w:vMerge/>
            <w:shd w:val="clear" w:color="auto" w:fill="auto"/>
            <w:tcMar>
              <w:left w:w="-7" w:type="dxa"/>
            </w:tcMar>
            <w:vAlign w:val="center"/>
          </w:tcPr>
          <w:p w:rsidR="007F1AD0" w:rsidRPr="007F1AD0" w:rsidRDefault="007F1AD0" w:rsidP="009E17EE">
            <w:pPr>
              <w:spacing w:after="0" w:line="240" w:lineRule="auto"/>
              <w:ind w:left="0" w:right="0" w:firstLine="0"/>
              <w:jc w:val="center"/>
              <w:rPr>
                <w:color w:val="auto"/>
                <w:sz w:val="18"/>
                <w:szCs w:val="18"/>
              </w:rPr>
            </w:pPr>
          </w:p>
        </w:tc>
        <w:tc>
          <w:tcPr>
            <w:tcW w:w="708" w:type="dxa"/>
            <w:shd w:val="clear" w:color="auto" w:fill="auto"/>
            <w:tcMar>
              <w:left w:w="-12" w:type="dxa"/>
            </w:tcMar>
            <w:vAlign w:val="center"/>
          </w:tcPr>
          <w:p w:rsidR="007F1AD0" w:rsidRPr="007F1AD0" w:rsidRDefault="007F1AD0" w:rsidP="009E17EE">
            <w:pPr>
              <w:spacing w:after="0" w:line="240" w:lineRule="auto"/>
              <w:ind w:left="163" w:right="0" w:firstLine="0"/>
              <w:jc w:val="center"/>
              <w:rPr>
                <w:color w:val="auto"/>
                <w:sz w:val="18"/>
                <w:szCs w:val="18"/>
              </w:rPr>
            </w:pPr>
            <w:r w:rsidRPr="007F1AD0">
              <w:rPr>
                <w:color w:val="auto"/>
                <w:sz w:val="18"/>
                <w:szCs w:val="18"/>
              </w:rPr>
              <w:t>-</w:t>
            </w:r>
          </w:p>
        </w:tc>
        <w:tc>
          <w:tcPr>
            <w:tcW w:w="1418" w:type="dxa"/>
            <w:shd w:val="clear" w:color="auto" w:fill="auto"/>
            <w:tcMar>
              <w:left w:w="-7" w:type="dxa"/>
            </w:tcMar>
            <w:vAlign w:val="center"/>
          </w:tcPr>
          <w:p w:rsidR="007F1AD0" w:rsidRPr="007F1AD0" w:rsidRDefault="007F1AD0" w:rsidP="009E17EE">
            <w:pPr>
              <w:spacing w:after="0" w:line="240" w:lineRule="auto"/>
              <w:ind w:left="6" w:right="0" w:firstLine="0"/>
              <w:jc w:val="center"/>
              <w:rPr>
                <w:color w:val="auto"/>
                <w:sz w:val="18"/>
                <w:szCs w:val="18"/>
              </w:rPr>
            </w:pPr>
            <w:r w:rsidRPr="007F1AD0">
              <w:rPr>
                <w:color w:val="auto"/>
                <w:sz w:val="18"/>
                <w:szCs w:val="18"/>
              </w:rPr>
              <w:t>2778777</w:t>
            </w:r>
            <w:r w:rsidR="00F357BB">
              <w:rPr>
                <w:color w:val="auto"/>
                <w:sz w:val="18"/>
                <w:szCs w:val="18"/>
              </w:rPr>
              <w:t xml:space="preserve"> </w:t>
            </w:r>
            <w:r w:rsidRPr="007F1AD0">
              <w:rPr>
                <w:color w:val="auto"/>
                <w:sz w:val="18"/>
                <w:szCs w:val="18"/>
              </w:rPr>
              <w:t>APAR Vida Clínica de Rins LTDA</w:t>
            </w:r>
          </w:p>
        </w:tc>
        <w:tc>
          <w:tcPr>
            <w:tcW w:w="1362" w:type="dxa"/>
            <w:shd w:val="clear" w:color="auto" w:fill="auto"/>
            <w:tcMar>
              <w:left w:w="-7" w:type="dxa"/>
            </w:tcMar>
            <w:vAlign w:val="center"/>
          </w:tcPr>
          <w:p w:rsidR="007F1AD0" w:rsidRPr="007F1AD0" w:rsidRDefault="007F1AD0" w:rsidP="009E17EE">
            <w:pPr>
              <w:spacing w:after="0" w:line="240" w:lineRule="auto"/>
              <w:ind w:left="2" w:right="0" w:firstLine="0"/>
              <w:jc w:val="center"/>
              <w:rPr>
                <w:color w:val="auto"/>
                <w:sz w:val="18"/>
                <w:szCs w:val="18"/>
              </w:rPr>
            </w:pPr>
            <w:r w:rsidRPr="007F1AD0">
              <w:rPr>
                <w:color w:val="auto"/>
                <w:sz w:val="18"/>
                <w:szCs w:val="18"/>
              </w:rPr>
              <w:t>São José</w:t>
            </w:r>
          </w:p>
        </w:tc>
        <w:tc>
          <w:tcPr>
            <w:tcW w:w="1362" w:type="dxa"/>
            <w:vAlign w:val="center"/>
          </w:tcPr>
          <w:p w:rsidR="007F1AD0" w:rsidRPr="003B7DA6" w:rsidRDefault="003B7DA6" w:rsidP="009E17EE">
            <w:pPr>
              <w:spacing w:after="0" w:line="240" w:lineRule="auto"/>
              <w:ind w:left="2" w:right="0" w:firstLine="0"/>
              <w:jc w:val="center"/>
              <w:rPr>
                <w:color w:val="auto"/>
                <w:sz w:val="18"/>
                <w:szCs w:val="18"/>
              </w:rPr>
            </w:pPr>
            <w:r w:rsidRPr="003B7DA6">
              <w:rPr>
                <w:color w:val="auto"/>
                <w:sz w:val="18"/>
                <w:szCs w:val="18"/>
              </w:rPr>
              <w:t>CLINIRIM</w:t>
            </w:r>
            <w:r w:rsidR="001D3361">
              <w:rPr>
                <w:color w:val="auto"/>
                <w:sz w:val="18"/>
                <w:szCs w:val="18"/>
              </w:rPr>
              <w:t xml:space="preserve"> </w:t>
            </w:r>
            <w:r w:rsidRPr="003B7DA6">
              <w:rPr>
                <w:color w:val="auto"/>
                <w:sz w:val="18"/>
                <w:szCs w:val="18"/>
              </w:rPr>
              <w:t>/</w:t>
            </w:r>
            <w:r w:rsidR="001D3361">
              <w:rPr>
                <w:color w:val="auto"/>
                <w:sz w:val="18"/>
                <w:szCs w:val="18"/>
              </w:rPr>
              <w:t xml:space="preserve"> </w:t>
            </w:r>
            <w:r w:rsidRPr="003B7DA6">
              <w:rPr>
                <w:color w:val="auto"/>
                <w:sz w:val="18"/>
                <w:szCs w:val="18"/>
              </w:rPr>
              <w:t>HGCR</w:t>
            </w:r>
          </w:p>
        </w:tc>
        <w:tc>
          <w:tcPr>
            <w:tcW w:w="1362" w:type="dxa"/>
            <w:vAlign w:val="center"/>
          </w:tcPr>
          <w:p w:rsidR="00414DE0" w:rsidRPr="003B7DA6" w:rsidRDefault="00414DE0" w:rsidP="001D3361">
            <w:pPr>
              <w:spacing w:after="0" w:line="240" w:lineRule="auto"/>
              <w:ind w:left="2" w:right="0" w:firstLine="0"/>
              <w:jc w:val="center"/>
              <w:rPr>
                <w:color w:val="auto"/>
                <w:sz w:val="18"/>
                <w:szCs w:val="18"/>
              </w:rPr>
            </w:pPr>
            <w:r>
              <w:rPr>
                <w:color w:val="auto"/>
                <w:sz w:val="18"/>
                <w:szCs w:val="18"/>
              </w:rPr>
              <w:t>*</w:t>
            </w:r>
            <w:r w:rsidR="003B7DA6" w:rsidRPr="003B7DA6">
              <w:rPr>
                <w:color w:val="auto"/>
                <w:sz w:val="18"/>
                <w:szCs w:val="18"/>
              </w:rPr>
              <w:t>HGCR/HU</w:t>
            </w:r>
          </w:p>
        </w:tc>
        <w:tc>
          <w:tcPr>
            <w:tcW w:w="1362" w:type="dxa"/>
            <w:vAlign w:val="center"/>
          </w:tcPr>
          <w:p w:rsidR="007F1AD0" w:rsidRPr="00F41236" w:rsidRDefault="00414DE0" w:rsidP="009E17EE">
            <w:pPr>
              <w:spacing w:after="0" w:line="240" w:lineRule="auto"/>
              <w:ind w:left="2" w:right="0" w:firstLine="0"/>
              <w:jc w:val="center"/>
              <w:rPr>
                <w:color w:val="auto"/>
                <w:sz w:val="18"/>
                <w:szCs w:val="18"/>
              </w:rPr>
            </w:pPr>
            <w:r>
              <w:rPr>
                <w:color w:val="auto"/>
                <w:sz w:val="18"/>
                <w:szCs w:val="18"/>
              </w:rPr>
              <w:t>HU</w:t>
            </w:r>
          </w:p>
        </w:tc>
        <w:tc>
          <w:tcPr>
            <w:tcW w:w="1363" w:type="dxa"/>
            <w:vAlign w:val="center"/>
          </w:tcPr>
          <w:p w:rsidR="007F1AD0" w:rsidRPr="00F41236" w:rsidRDefault="00F41236" w:rsidP="009E17EE">
            <w:pPr>
              <w:spacing w:after="0" w:line="240" w:lineRule="auto"/>
              <w:ind w:left="2" w:right="0" w:firstLine="0"/>
              <w:jc w:val="center"/>
              <w:rPr>
                <w:color w:val="auto"/>
                <w:sz w:val="18"/>
                <w:szCs w:val="18"/>
              </w:rPr>
            </w:pPr>
            <w:r w:rsidRPr="00F41236">
              <w:rPr>
                <w:color w:val="auto"/>
                <w:sz w:val="18"/>
                <w:szCs w:val="18"/>
              </w:rPr>
              <w:t>HU</w:t>
            </w:r>
          </w:p>
        </w:tc>
      </w:tr>
    </w:tbl>
    <w:p w:rsidR="00D93F62" w:rsidRPr="00D93F62" w:rsidRDefault="00D93F62" w:rsidP="00EC61CF">
      <w:pPr>
        <w:spacing w:beforeAutospacing="1" w:afterAutospacing="1"/>
        <w:ind w:firstLine="2825"/>
        <w:rPr>
          <w:color w:val="auto"/>
          <w:sz w:val="20"/>
          <w:szCs w:val="20"/>
        </w:rPr>
      </w:pPr>
      <w:r w:rsidRPr="00D93F62">
        <w:rPr>
          <w:color w:val="auto"/>
          <w:sz w:val="20"/>
          <w:szCs w:val="20"/>
        </w:rPr>
        <w:t>Fonte: GEPSA/SUG/SES/SC, 2018</w:t>
      </w:r>
    </w:p>
    <w:p w:rsidR="003279D2" w:rsidRPr="0082095F" w:rsidRDefault="00091735" w:rsidP="003279D2">
      <w:pPr>
        <w:spacing w:after="0" w:line="360" w:lineRule="auto"/>
        <w:ind w:left="0" w:right="0" w:firstLine="851"/>
        <w:rPr>
          <w:color w:val="auto"/>
        </w:rPr>
      </w:pPr>
      <w:r w:rsidRPr="00655D04">
        <w:rPr>
          <w:color w:val="auto"/>
        </w:rPr>
        <w:t xml:space="preserve">As Unidades de referência para hemodiálise estão localizadas nos municípios de </w:t>
      </w:r>
      <w:r w:rsidR="00CE43C8" w:rsidRPr="00655D04">
        <w:rPr>
          <w:color w:val="auto"/>
        </w:rPr>
        <w:t>Florianópolis e São José, assim como, a atenção ambulatorial especializada e a confecção ou reparação de fístulas</w:t>
      </w:r>
      <w:r w:rsidR="00414DE0">
        <w:rPr>
          <w:color w:val="auto"/>
        </w:rPr>
        <w:t xml:space="preserve"> é realizada no HGCR e HU</w:t>
      </w:r>
      <w:r w:rsidR="00CE43C8" w:rsidRPr="00655D04">
        <w:rPr>
          <w:color w:val="auto"/>
        </w:rPr>
        <w:t>.</w:t>
      </w:r>
      <w:r w:rsidR="00A47358" w:rsidRPr="00655D04">
        <w:rPr>
          <w:color w:val="auto"/>
        </w:rPr>
        <w:t xml:space="preserve"> A </w:t>
      </w:r>
      <w:r w:rsidR="001D3361" w:rsidRPr="00655D04">
        <w:rPr>
          <w:color w:val="auto"/>
        </w:rPr>
        <w:t xml:space="preserve">Grande </w:t>
      </w:r>
      <w:r w:rsidR="00A47358" w:rsidRPr="00655D04">
        <w:rPr>
          <w:color w:val="auto"/>
        </w:rPr>
        <w:t xml:space="preserve">Florianópolis possui apenas a CLINIRIM e o HGCR como serviço de referência para a diálise peritoneal. </w:t>
      </w:r>
      <w:r w:rsidR="003279D2" w:rsidRPr="0082095F">
        <w:rPr>
          <w:color w:val="auto"/>
        </w:rPr>
        <w:t>A referência para real</w:t>
      </w:r>
      <w:r w:rsidR="00414DE0">
        <w:rPr>
          <w:color w:val="auto"/>
        </w:rPr>
        <w:t xml:space="preserve">ização de transplante Renal é, atualmente, </w:t>
      </w:r>
      <w:r w:rsidR="003279D2" w:rsidRPr="0082095F">
        <w:rPr>
          <w:color w:val="auto"/>
        </w:rPr>
        <w:t xml:space="preserve">o Imperial Hospital de Caridade, no entanto, o paciente pode escolher o centro transplantador de sua preferência. </w:t>
      </w:r>
      <w:r w:rsidR="00414DE0">
        <w:rPr>
          <w:color w:val="auto"/>
        </w:rPr>
        <w:t xml:space="preserve">*Ressalta-se que, pelo sistema TABWIN, o município de São José possui um médico nefrologista com registro de atendimento de consultas pelo SUS. Totalizando 325 consultas entre janeiro e </w:t>
      </w:r>
      <w:r w:rsidR="001D3361">
        <w:rPr>
          <w:color w:val="auto"/>
        </w:rPr>
        <w:t>julho de 2018.</w:t>
      </w:r>
    </w:p>
    <w:p w:rsidR="00665E86" w:rsidRDefault="00665E86" w:rsidP="00CE43C8">
      <w:pPr>
        <w:spacing w:after="0" w:line="360" w:lineRule="auto"/>
        <w:ind w:left="0" w:right="0" w:firstLine="851"/>
        <w:rPr>
          <w:color w:val="auto"/>
        </w:rPr>
      </w:pPr>
      <w:r>
        <w:rPr>
          <w:color w:val="auto"/>
        </w:rPr>
        <w:br w:type="page"/>
      </w:r>
    </w:p>
    <w:p w:rsidR="00655D04" w:rsidRPr="009E17EE" w:rsidRDefault="00665E86" w:rsidP="009E17EE">
      <w:pPr>
        <w:pStyle w:val="Legenda"/>
        <w:spacing w:after="120" w:line="360" w:lineRule="auto"/>
        <w:ind w:firstLine="851"/>
        <w:jc w:val="both"/>
        <w:rPr>
          <w:rFonts w:ascii="Arial" w:hAnsi="Arial" w:cs="Arial"/>
          <w:b w:val="0"/>
          <w:color w:val="auto"/>
          <w:sz w:val="24"/>
          <w:szCs w:val="24"/>
        </w:rPr>
      </w:pPr>
      <w:bookmarkStart w:id="143" w:name="_Toc531093664"/>
      <w:r w:rsidRPr="009E17EE">
        <w:rPr>
          <w:rFonts w:ascii="Arial" w:hAnsi="Arial" w:cs="Arial"/>
          <w:b w:val="0"/>
          <w:sz w:val="24"/>
          <w:szCs w:val="24"/>
        </w:rPr>
        <w:lastRenderedPageBreak/>
        <w:t xml:space="preserve">Quadro </w:t>
      </w:r>
      <w:r w:rsidR="007F6203" w:rsidRPr="009E17EE">
        <w:rPr>
          <w:rFonts w:ascii="Arial" w:hAnsi="Arial" w:cs="Arial"/>
          <w:b w:val="0"/>
          <w:sz w:val="24"/>
          <w:szCs w:val="24"/>
        </w:rPr>
        <w:fldChar w:fldCharType="begin"/>
      </w:r>
      <w:r w:rsidRPr="009E17EE">
        <w:rPr>
          <w:rFonts w:ascii="Arial" w:hAnsi="Arial" w:cs="Arial"/>
          <w:b w:val="0"/>
          <w:sz w:val="24"/>
          <w:szCs w:val="24"/>
        </w:rPr>
        <w:instrText xml:space="preserve"> SEQ Quadro \* ARABIC </w:instrText>
      </w:r>
      <w:r w:rsidR="007F6203" w:rsidRPr="009E17EE">
        <w:rPr>
          <w:rFonts w:ascii="Arial" w:hAnsi="Arial" w:cs="Arial"/>
          <w:b w:val="0"/>
          <w:sz w:val="24"/>
          <w:szCs w:val="24"/>
        </w:rPr>
        <w:fldChar w:fldCharType="separate"/>
      </w:r>
      <w:r w:rsidR="005A1E40">
        <w:rPr>
          <w:rFonts w:ascii="Arial" w:hAnsi="Arial" w:cs="Arial"/>
          <w:b w:val="0"/>
          <w:noProof/>
          <w:sz w:val="24"/>
          <w:szCs w:val="24"/>
        </w:rPr>
        <w:t>37</w:t>
      </w:r>
      <w:r w:rsidR="007F6203" w:rsidRPr="009E17EE">
        <w:rPr>
          <w:rFonts w:ascii="Arial" w:hAnsi="Arial" w:cs="Arial"/>
          <w:b w:val="0"/>
          <w:sz w:val="24"/>
          <w:szCs w:val="24"/>
        </w:rPr>
        <w:fldChar w:fldCharType="end"/>
      </w:r>
      <w:r w:rsidRPr="009E17EE">
        <w:rPr>
          <w:rFonts w:ascii="Arial" w:hAnsi="Arial" w:cs="Arial"/>
          <w:b w:val="0"/>
          <w:sz w:val="24"/>
          <w:szCs w:val="24"/>
        </w:rPr>
        <w:t xml:space="preserve">: </w:t>
      </w:r>
      <w:r w:rsidR="004F28D4" w:rsidRPr="009E17EE">
        <w:rPr>
          <w:rFonts w:ascii="Arial" w:hAnsi="Arial" w:cs="Arial"/>
          <w:b w:val="0"/>
          <w:color w:val="auto"/>
          <w:sz w:val="24"/>
          <w:szCs w:val="24"/>
        </w:rPr>
        <w:t xml:space="preserve">Capacidade Instalada para atendimento a pessoa com DRC na </w:t>
      </w:r>
      <w:r w:rsidRPr="009E17EE">
        <w:rPr>
          <w:rFonts w:ascii="Arial" w:hAnsi="Arial" w:cs="Arial"/>
          <w:b w:val="0"/>
          <w:color w:val="auto"/>
          <w:sz w:val="24"/>
          <w:szCs w:val="24"/>
        </w:rPr>
        <w:t>Macrorregião de Saúde do Meio Oeste e</w:t>
      </w:r>
      <w:r w:rsidR="00426079" w:rsidRPr="009E17EE">
        <w:rPr>
          <w:rFonts w:ascii="Arial" w:hAnsi="Arial" w:cs="Arial"/>
          <w:b w:val="0"/>
          <w:color w:val="auto"/>
          <w:sz w:val="24"/>
          <w:szCs w:val="24"/>
        </w:rPr>
        <w:t xml:space="preserve"> </w:t>
      </w:r>
      <w:r w:rsidRPr="009E17EE">
        <w:rPr>
          <w:rFonts w:ascii="Arial" w:hAnsi="Arial" w:cs="Arial"/>
          <w:b w:val="0"/>
          <w:color w:val="auto"/>
          <w:sz w:val="24"/>
          <w:szCs w:val="24"/>
        </w:rPr>
        <w:t>Serra Catarinense</w:t>
      </w:r>
      <w:bookmarkEnd w:id="143"/>
    </w:p>
    <w:tbl>
      <w:tblPr>
        <w:tblStyle w:val="TableGrid"/>
        <w:tblW w:w="9828" w:type="dxa"/>
        <w:jc w:val="cente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8" w:type="dxa"/>
          <w:left w:w="-7" w:type="dxa"/>
          <w:bottom w:w="6" w:type="dxa"/>
          <w:right w:w="108" w:type="dxa"/>
        </w:tblCellMar>
        <w:tblLook w:val="04A0"/>
      </w:tblPr>
      <w:tblGrid>
        <w:gridCol w:w="1214"/>
        <w:gridCol w:w="657"/>
        <w:gridCol w:w="1257"/>
        <w:gridCol w:w="1024"/>
        <w:gridCol w:w="1223"/>
        <w:gridCol w:w="1223"/>
        <w:gridCol w:w="1203"/>
        <w:gridCol w:w="2027"/>
      </w:tblGrid>
      <w:tr w:rsidR="0008087A" w:rsidRPr="00CE43C8" w:rsidTr="00BB18FD">
        <w:trPr>
          <w:trHeight w:val="146"/>
          <w:jc w:val="center"/>
        </w:trPr>
        <w:tc>
          <w:tcPr>
            <w:tcW w:w="1214" w:type="dxa"/>
            <w:shd w:val="clear" w:color="auto" w:fill="BFBFBF" w:themeFill="background1" w:themeFillShade="BF"/>
            <w:tcMar>
              <w:left w:w="-7" w:type="dxa"/>
            </w:tcMar>
            <w:vAlign w:val="center"/>
          </w:tcPr>
          <w:p w:rsidR="0008087A" w:rsidRPr="00BB18FD" w:rsidRDefault="0008087A" w:rsidP="00863550">
            <w:pPr>
              <w:spacing w:after="0" w:line="240" w:lineRule="auto"/>
              <w:ind w:left="148" w:right="0" w:firstLine="0"/>
              <w:jc w:val="center"/>
              <w:rPr>
                <w:color w:val="auto"/>
                <w:sz w:val="16"/>
                <w:szCs w:val="16"/>
              </w:rPr>
            </w:pPr>
            <w:r w:rsidRPr="00BB18FD">
              <w:rPr>
                <w:color w:val="auto"/>
                <w:sz w:val="16"/>
                <w:szCs w:val="16"/>
              </w:rPr>
              <w:t>Macrorregião de Saúde</w:t>
            </w:r>
          </w:p>
        </w:tc>
        <w:tc>
          <w:tcPr>
            <w:tcW w:w="657" w:type="dxa"/>
            <w:shd w:val="clear" w:color="auto" w:fill="BFBFBF" w:themeFill="background1" w:themeFillShade="BF"/>
            <w:tcMar>
              <w:left w:w="-12" w:type="dxa"/>
            </w:tcMar>
            <w:vAlign w:val="center"/>
          </w:tcPr>
          <w:p w:rsidR="0008087A" w:rsidRPr="00BB18FD" w:rsidRDefault="0008087A" w:rsidP="00863550">
            <w:pPr>
              <w:spacing w:after="0" w:line="240" w:lineRule="auto"/>
              <w:ind w:left="53" w:right="0" w:firstLine="0"/>
              <w:jc w:val="center"/>
              <w:rPr>
                <w:color w:val="auto"/>
                <w:sz w:val="16"/>
                <w:szCs w:val="16"/>
              </w:rPr>
            </w:pPr>
            <w:r w:rsidRPr="00BB18FD">
              <w:rPr>
                <w:color w:val="auto"/>
                <w:sz w:val="16"/>
                <w:szCs w:val="16"/>
              </w:rPr>
              <w:t>ADR</w:t>
            </w:r>
          </w:p>
        </w:tc>
        <w:tc>
          <w:tcPr>
            <w:tcW w:w="1257" w:type="dxa"/>
            <w:shd w:val="clear" w:color="auto" w:fill="BFBFBF" w:themeFill="background1" w:themeFillShade="BF"/>
            <w:tcMar>
              <w:left w:w="-7" w:type="dxa"/>
            </w:tcMar>
            <w:vAlign w:val="center"/>
          </w:tcPr>
          <w:p w:rsidR="0008087A" w:rsidRPr="00BB18FD" w:rsidRDefault="0008087A" w:rsidP="00863550">
            <w:pPr>
              <w:spacing w:after="0" w:line="240" w:lineRule="auto"/>
              <w:ind w:left="4" w:right="0" w:firstLine="0"/>
              <w:jc w:val="center"/>
              <w:rPr>
                <w:color w:val="auto"/>
                <w:sz w:val="16"/>
                <w:szCs w:val="16"/>
              </w:rPr>
            </w:pPr>
            <w:r w:rsidRPr="00BB18FD">
              <w:rPr>
                <w:color w:val="auto"/>
                <w:sz w:val="16"/>
                <w:szCs w:val="16"/>
              </w:rPr>
              <w:t>Unidade de Hemodiálise</w:t>
            </w:r>
          </w:p>
        </w:tc>
        <w:tc>
          <w:tcPr>
            <w:tcW w:w="1024" w:type="dxa"/>
            <w:shd w:val="clear" w:color="auto" w:fill="BFBFBF" w:themeFill="background1" w:themeFillShade="BF"/>
            <w:tcMar>
              <w:left w:w="-7" w:type="dxa"/>
            </w:tcMar>
            <w:vAlign w:val="center"/>
          </w:tcPr>
          <w:p w:rsidR="0008087A" w:rsidRPr="00BB18FD" w:rsidRDefault="0008087A" w:rsidP="00863550">
            <w:pPr>
              <w:spacing w:after="0" w:line="240" w:lineRule="auto"/>
              <w:ind w:left="5" w:right="0" w:firstLine="0"/>
              <w:jc w:val="center"/>
              <w:rPr>
                <w:color w:val="auto"/>
                <w:sz w:val="16"/>
                <w:szCs w:val="16"/>
              </w:rPr>
            </w:pPr>
            <w:r w:rsidRPr="00BB18FD">
              <w:rPr>
                <w:color w:val="auto"/>
                <w:sz w:val="16"/>
                <w:szCs w:val="16"/>
              </w:rPr>
              <w:t>Município</w:t>
            </w:r>
          </w:p>
        </w:tc>
        <w:tc>
          <w:tcPr>
            <w:tcW w:w="1223" w:type="dxa"/>
            <w:shd w:val="clear" w:color="auto" w:fill="BFBFBF" w:themeFill="background1" w:themeFillShade="BF"/>
            <w:vAlign w:val="center"/>
          </w:tcPr>
          <w:p w:rsidR="0008087A" w:rsidRPr="00BB18FD" w:rsidRDefault="0008087A" w:rsidP="00863550">
            <w:pPr>
              <w:spacing w:after="0" w:line="240" w:lineRule="auto"/>
              <w:ind w:left="5" w:right="0" w:firstLine="0"/>
              <w:jc w:val="center"/>
              <w:rPr>
                <w:color w:val="auto"/>
                <w:sz w:val="16"/>
                <w:szCs w:val="16"/>
              </w:rPr>
            </w:pPr>
            <w:r w:rsidRPr="00BB18FD">
              <w:rPr>
                <w:color w:val="auto"/>
                <w:sz w:val="16"/>
                <w:szCs w:val="16"/>
              </w:rPr>
              <w:t>Referência para Atenção Especializada em DRC com diálise peritoneal</w:t>
            </w:r>
          </w:p>
        </w:tc>
        <w:tc>
          <w:tcPr>
            <w:tcW w:w="1223" w:type="dxa"/>
            <w:shd w:val="clear" w:color="auto" w:fill="BFBFBF" w:themeFill="background1" w:themeFillShade="BF"/>
            <w:vAlign w:val="center"/>
          </w:tcPr>
          <w:p w:rsidR="0008087A" w:rsidRPr="00BB18FD" w:rsidRDefault="0008087A" w:rsidP="00863550">
            <w:pPr>
              <w:spacing w:after="0" w:line="240" w:lineRule="auto"/>
              <w:ind w:left="5" w:right="0" w:firstLine="0"/>
              <w:jc w:val="center"/>
              <w:rPr>
                <w:color w:val="auto"/>
                <w:sz w:val="16"/>
                <w:szCs w:val="16"/>
              </w:rPr>
            </w:pPr>
            <w:r w:rsidRPr="00BB18FD">
              <w:rPr>
                <w:color w:val="auto"/>
                <w:sz w:val="16"/>
                <w:szCs w:val="16"/>
              </w:rPr>
              <w:t xml:space="preserve">Referência para Atenção Ambulatorial Especializada em DRC nos estágios 3, 4 e </w:t>
            </w:r>
            <w:proofErr w:type="gramStart"/>
            <w:r w:rsidRPr="00BB18FD">
              <w:rPr>
                <w:color w:val="auto"/>
                <w:sz w:val="16"/>
                <w:szCs w:val="16"/>
              </w:rPr>
              <w:t>5</w:t>
            </w:r>
            <w:proofErr w:type="gramEnd"/>
            <w:r w:rsidRPr="00BB18FD">
              <w:rPr>
                <w:color w:val="auto"/>
                <w:sz w:val="16"/>
                <w:szCs w:val="16"/>
              </w:rPr>
              <w:t xml:space="preserve"> (Pré-Dialítico)</w:t>
            </w:r>
          </w:p>
        </w:tc>
        <w:tc>
          <w:tcPr>
            <w:tcW w:w="1203" w:type="dxa"/>
            <w:shd w:val="clear" w:color="auto" w:fill="BFBFBF" w:themeFill="background1" w:themeFillShade="BF"/>
            <w:vAlign w:val="center"/>
          </w:tcPr>
          <w:p w:rsidR="0008087A" w:rsidRPr="00BB18FD" w:rsidRDefault="0008087A" w:rsidP="00863550">
            <w:pPr>
              <w:spacing w:after="0" w:line="240" w:lineRule="auto"/>
              <w:ind w:left="5" w:right="0" w:firstLine="0"/>
              <w:jc w:val="center"/>
              <w:rPr>
                <w:color w:val="auto"/>
                <w:sz w:val="16"/>
                <w:szCs w:val="16"/>
              </w:rPr>
            </w:pPr>
            <w:r w:rsidRPr="00BB18FD">
              <w:rPr>
                <w:color w:val="auto"/>
                <w:sz w:val="16"/>
                <w:szCs w:val="16"/>
              </w:rPr>
              <w:t>Referência para Confecção de Fístulas Ambulatoriais</w:t>
            </w:r>
          </w:p>
        </w:tc>
        <w:tc>
          <w:tcPr>
            <w:tcW w:w="2027" w:type="dxa"/>
            <w:shd w:val="clear" w:color="auto" w:fill="BFBFBF" w:themeFill="background1" w:themeFillShade="BF"/>
            <w:vAlign w:val="center"/>
          </w:tcPr>
          <w:p w:rsidR="0008087A" w:rsidRPr="00BB18FD" w:rsidRDefault="0008087A" w:rsidP="00863550">
            <w:pPr>
              <w:spacing w:after="0" w:line="240" w:lineRule="auto"/>
              <w:ind w:left="5" w:right="0" w:firstLine="0"/>
              <w:jc w:val="center"/>
              <w:rPr>
                <w:color w:val="auto"/>
                <w:sz w:val="16"/>
                <w:szCs w:val="16"/>
              </w:rPr>
            </w:pPr>
            <w:r w:rsidRPr="00BB18FD">
              <w:rPr>
                <w:color w:val="auto"/>
                <w:sz w:val="16"/>
                <w:szCs w:val="16"/>
              </w:rPr>
              <w:t>Referência para Confecção de Fístulas com Enxertia/Alta Complexidade.</w:t>
            </w:r>
          </w:p>
        </w:tc>
      </w:tr>
      <w:tr w:rsidR="00CE43C8" w:rsidRPr="0062033A" w:rsidTr="00BB18FD">
        <w:trPr>
          <w:trHeight w:val="146"/>
          <w:jc w:val="center"/>
        </w:trPr>
        <w:tc>
          <w:tcPr>
            <w:tcW w:w="1214" w:type="dxa"/>
            <w:vMerge w:val="restart"/>
            <w:shd w:val="clear" w:color="auto" w:fill="auto"/>
            <w:tcMar>
              <w:left w:w="-7" w:type="dxa"/>
            </w:tcMar>
            <w:vAlign w:val="center"/>
          </w:tcPr>
          <w:p w:rsidR="00CE43C8" w:rsidRPr="00BB18FD" w:rsidRDefault="00CE43C8" w:rsidP="00665E86">
            <w:pPr>
              <w:spacing w:after="0" w:line="240" w:lineRule="auto"/>
              <w:ind w:left="5" w:right="0" w:firstLine="0"/>
              <w:jc w:val="center"/>
              <w:rPr>
                <w:color w:val="auto"/>
                <w:sz w:val="16"/>
                <w:szCs w:val="16"/>
              </w:rPr>
            </w:pPr>
            <w:r w:rsidRPr="00BB18FD">
              <w:rPr>
                <w:color w:val="auto"/>
                <w:sz w:val="16"/>
                <w:szCs w:val="16"/>
              </w:rPr>
              <w:t>Meio Oeste e Serra Catarinense</w:t>
            </w:r>
          </w:p>
        </w:tc>
        <w:tc>
          <w:tcPr>
            <w:tcW w:w="657" w:type="dxa"/>
            <w:shd w:val="clear" w:color="auto" w:fill="auto"/>
            <w:tcMar>
              <w:left w:w="-12" w:type="dxa"/>
            </w:tcMar>
            <w:vAlign w:val="center"/>
          </w:tcPr>
          <w:p w:rsidR="00CE43C8" w:rsidRPr="00BB18FD" w:rsidRDefault="00CE43C8" w:rsidP="00A008F1">
            <w:pPr>
              <w:spacing w:after="0" w:line="240" w:lineRule="auto"/>
              <w:ind w:left="174" w:right="0" w:firstLine="0"/>
              <w:jc w:val="center"/>
              <w:rPr>
                <w:color w:val="auto"/>
                <w:sz w:val="16"/>
                <w:szCs w:val="16"/>
              </w:rPr>
            </w:pPr>
            <w:r w:rsidRPr="00BB18FD">
              <w:rPr>
                <w:color w:val="auto"/>
                <w:sz w:val="16"/>
                <w:szCs w:val="16"/>
              </w:rPr>
              <w:t>9ª</w:t>
            </w:r>
          </w:p>
        </w:tc>
        <w:tc>
          <w:tcPr>
            <w:tcW w:w="1257" w:type="dxa"/>
            <w:shd w:val="clear" w:color="auto" w:fill="auto"/>
            <w:tcMar>
              <w:left w:w="-7" w:type="dxa"/>
            </w:tcMar>
            <w:vAlign w:val="center"/>
          </w:tcPr>
          <w:p w:rsidR="00CE43C8" w:rsidRPr="00BB18FD" w:rsidRDefault="00CE43C8" w:rsidP="00F357BB">
            <w:pPr>
              <w:spacing w:after="0" w:line="240" w:lineRule="auto"/>
              <w:ind w:left="0" w:right="0" w:firstLine="0"/>
              <w:jc w:val="center"/>
              <w:rPr>
                <w:color w:val="auto"/>
                <w:sz w:val="16"/>
                <w:szCs w:val="16"/>
              </w:rPr>
            </w:pPr>
            <w:proofErr w:type="gramStart"/>
            <w:r w:rsidRPr="00BB18FD">
              <w:rPr>
                <w:color w:val="auto"/>
                <w:sz w:val="16"/>
                <w:szCs w:val="16"/>
              </w:rPr>
              <w:t>2692864 Cl</w:t>
            </w:r>
            <w:r w:rsidR="00F357BB">
              <w:rPr>
                <w:color w:val="auto"/>
                <w:sz w:val="16"/>
                <w:szCs w:val="16"/>
              </w:rPr>
              <w:t>í</w:t>
            </w:r>
            <w:r w:rsidRPr="00BB18FD">
              <w:rPr>
                <w:color w:val="auto"/>
                <w:sz w:val="16"/>
                <w:szCs w:val="16"/>
              </w:rPr>
              <w:t>nica</w:t>
            </w:r>
            <w:proofErr w:type="gramEnd"/>
            <w:r w:rsidRPr="00BB18FD">
              <w:rPr>
                <w:color w:val="auto"/>
                <w:sz w:val="16"/>
                <w:szCs w:val="16"/>
              </w:rPr>
              <w:t xml:space="preserve"> Hemodi</w:t>
            </w:r>
            <w:r w:rsidR="00F357BB">
              <w:rPr>
                <w:color w:val="auto"/>
                <w:sz w:val="16"/>
                <w:szCs w:val="16"/>
              </w:rPr>
              <w:t>á</w:t>
            </w:r>
            <w:r w:rsidRPr="00BB18FD">
              <w:rPr>
                <w:color w:val="auto"/>
                <w:sz w:val="16"/>
                <w:szCs w:val="16"/>
              </w:rPr>
              <w:t>lise De Videira LTDA</w:t>
            </w:r>
          </w:p>
        </w:tc>
        <w:tc>
          <w:tcPr>
            <w:tcW w:w="1024" w:type="dxa"/>
            <w:shd w:val="clear" w:color="auto" w:fill="auto"/>
            <w:tcMar>
              <w:left w:w="-7" w:type="dxa"/>
            </w:tcMar>
            <w:vAlign w:val="center"/>
          </w:tcPr>
          <w:p w:rsidR="00CE43C8" w:rsidRPr="00BB18FD" w:rsidRDefault="00CE43C8" w:rsidP="002E020B">
            <w:pPr>
              <w:spacing w:after="0" w:line="240" w:lineRule="auto"/>
              <w:ind w:left="11" w:right="0" w:firstLine="0"/>
              <w:jc w:val="center"/>
              <w:rPr>
                <w:color w:val="auto"/>
                <w:sz w:val="16"/>
                <w:szCs w:val="16"/>
              </w:rPr>
            </w:pPr>
            <w:r w:rsidRPr="00BB18FD">
              <w:rPr>
                <w:color w:val="auto"/>
                <w:sz w:val="16"/>
                <w:szCs w:val="16"/>
              </w:rPr>
              <w:t>Videira</w:t>
            </w:r>
          </w:p>
        </w:tc>
        <w:tc>
          <w:tcPr>
            <w:tcW w:w="1223" w:type="dxa"/>
            <w:vAlign w:val="center"/>
          </w:tcPr>
          <w:p w:rsidR="00CE43C8" w:rsidRPr="00BB18FD" w:rsidRDefault="00CE43C8" w:rsidP="009E17EE">
            <w:pPr>
              <w:spacing w:after="0" w:line="240" w:lineRule="auto"/>
              <w:ind w:left="11" w:right="0" w:firstLine="0"/>
              <w:jc w:val="center"/>
              <w:rPr>
                <w:color w:val="auto"/>
                <w:sz w:val="16"/>
                <w:szCs w:val="16"/>
              </w:rPr>
            </w:pPr>
            <w:r w:rsidRPr="00BB18FD">
              <w:rPr>
                <w:color w:val="auto"/>
                <w:sz w:val="16"/>
                <w:szCs w:val="16"/>
              </w:rPr>
              <w:t>Não possui serviço</w:t>
            </w:r>
          </w:p>
        </w:tc>
        <w:tc>
          <w:tcPr>
            <w:tcW w:w="1223" w:type="dxa"/>
            <w:vAlign w:val="center"/>
          </w:tcPr>
          <w:p w:rsidR="00CE43C8" w:rsidRPr="00BB18FD" w:rsidRDefault="00CE43C8" w:rsidP="00F357BB">
            <w:pPr>
              <w:spacing w:after="0" w:line="240" w:lineRule="auto"/>
              <w:ind w:left="11" w:right="0" w:firstLine="0"/>
              <w:jc w:val="center"/>
              <w:rPr>
                <w:color w:val="auto"/>
                <w:sz w:val="16"/>
                <w:szCs w:val="16"/>
              </w:rPr>
            </w:pPr>
            <w:r w:rsidRPr="00BB18FD">
              <w:rPr>
                <w:color w:val="auto"/>
                <w:sz w:val="16"/>
                <w:szCs w:val="16"/>
              </w:rPr>
              <w:t>Cl</w:t>
            </w:r>
            <w:r w:rsidR="00F357BB">
              <w:rPr>
                <w:color w:val="auto"/>
                <w:sz w:val="16"/>
                <w:szCs w:val="16"/>
              </w:rPr>
              <w:t>í</w:t>
            </w:r>
            <w:r w:rsidRPr="00BB18FD">
              <w:rPr>
                <w:color w:val="auto"/>
                <w:sz w:val="16"/>
                <w:szCs w:val="16"/>
              </w:rPr>
              <w:t>nica Hemodi</w:t>
            </w:r>
            <w:r w:rsidR="00F357BB">
              <w:rPr>
                <w:color w:val="auto"/>
                <w:sz w:val="16"/>
                <w:szCs w:val="16"/>
              </w:rPr>
              <w:t>á</w:t>
            </w:r>
            <w:r w:rsidRPr="00BB18FD">
              <w:rPr>
                <w:color w:val="auto"/>
                <w:sz w:val="16"/>
                <w:szCs w:val="16"/>
              </w:rPr>
              <w:t>lise De Videira LTDA</w:t>
            </w:r>
          </w:p>
        </w:tc>
        <w:tc>
          <w:tcPr>
            <w:tcW w:w="1203" w:type="dxa"/>
            <w:vAlign w:val="center"/>
          </w:tcPr>
          <w:p w:rsidR="00CE43C8" w:rsidRPr="00BB18FD" w:rsidRDefault="0062033A" w:rsidP="00665E86">
            <w:pPr>
              <w:spacing w:after="0" w:line="240" w:lineRule="auto"/>
              <w:ind w:left="11" w:right="0" w:firstLine="0"/>
              <w:jc w:val="center"/>
              <w:rPr>
                <w:color w:val="auto"/>
                <w:sz w:val="16"/>
                <w:szCs w:val="16"/>
              </w:rPr>
            </w:pPr>
            <w:r w:rsidRPr="00BB18FD">
              <w:rPr>
                <w:color w:val="auto"/>
                <w:sz w:val="16"/>
                <w:szCs w:val="16"/>
              </w:rPr>
              <w:t>Hospital Divino Salvador</w:t>
            </w:r>
          </w:p>
        </w:tc>
        <w:tc>
          <w:tcPr>
            <w:tcW w:w="2027" w:type="dxa"/>
            <w:vAlign w:val="center"/>
          </w:tcPr>
          <w:p w:rsidR="00CE43C8" w:rsidRPr="00BB18FD" w:rsidRDefault="0062033A" w:rsidP="00A008F1">
            <w:pPr>
              <w:spacing w:after="0" w:line="240" w:lineRule="auto"/>
              <w:ind w:left="11" w:right="0" w:firstLine="0"/>
              <w:jc w:val="center"/>
              <w:rPr>
                <w:color w:val="auto"/>
                <w:sz w:val="16"/>
                <w:szCs w:val="16"/>
              </w:rPr>
            </w:pPr>
            <w:r w:rsidRPr="00BB18FD">
              <w:rPr>
                <w:color w:val="auto"/>
                <w:sz w:val="16"/>
                <w:szCs w:val="16"/>
              </w:rPr>
              <w:t>Hospital S</w:t>
            </w:r>
            <w:r w:rsidR="00F357BB">
              <w:rPr>
                <w:color w:val="auto"/>
                <w:sz w:val="16"/>
                <w:szCs w:val="16"/>
              </w:rPr>
              <w:t>ã</w:t>
            </w:r>
            <w:r w:rsidRPr="00BB18FD">
              <w:rPr>
                <w:color w:val="auto"/>
                <w:sz w:val="16"/>
                <w:szCs w:val="16"/>
              </w:rPr>
              <w:t xml:space="preserve">o Francisco </w:t>
            </w:r>
            <w:proofErr w:type="spellStart"/>
            <w:r w:rsidRPr="00BB18FD">
              <w:rPr>
                <w:color w:val="auto"/>
                <w:sz w:val="16"/>
                <w:szCs w:val="16"/>
              </w:rPr>
              <w:t>Beneficencia</w:t>
            </w:r>
            <w:proofErr w:type="spellEnd"/>
            <w:r w:rsidRPr="00BB18FD">
              <w:rPr>
                <w:color w:val="auto"/>
                <w:sz w:val="16"/>
                <w:szCs w:val="16"/>
              </w:rPr>
              <w:t xml:space="preserve"> </w:t>
            </w:r>
            <w:proofErr w:type="spellStart"/>
            <w:r w:rsidRPr="00BB18FD">
              <w:rPr>
                <w:color w:val="auto"/>
                <w:sz w:val="16"/>
                <w:szCs w:val="16"/>
              </w:rPr>
              <w:t>Camiliana</w:t>
            </w:r>
            <w:proofErr w:type="spellEnd"/>
            <w:r w:rsidRPr="00BB18FD">
              <w:rPr>
                <w:color w:val="auto"/>
                <w:sz w:val="16"/>
                <w:szCs w:val="16"/>
              </w:rPr>
              <w:t xml:space="preserve"> do Sul</w:t>
            </w:r>
          </w:p>
          <w:p w:rsidR="0062033A" w:rsidRPr="00BB18FD" w:rsidRDefault="0062033A" w:rsidP="00A008F1">
            <w:pPr>
              <w:spacing w:after="0" w:line="240" w:lineRule="auto"/>
              <w:ind w:left="12" w:right="0" w:firstLine="0"/>
              <w:jc w:val="center"/>
              <w:rPr>
                <w:color w:val="auto"/>
                <w:sz w:val="16"/>
                <w:szCs w:val="16"/>
              </w:rPr>
            </w:pPr>
            <w:r w:rsidRPr="00BB18FD">
              <w:rPr>
                <w:color w:val="auto"/>
                <w:sz w:val="16"/>
                <w:szCs w:val="16"/>
              </w:rPr>
              <w:t>Hospital Nossa Senhora dos Prazeres</w:t>
            </w:r>
          </w:p>
          <w:p w:rsidR="0062033A" w:rsidRPr="00BB18FD" w:rsidRDefault="0062033A" w:rsidP="002E020B">
            <w:pPr>
              <w:spacing w:after="0" w:line="240" w:lineRule="auto"/>
              <w:ind w:left="11" w:right="0" w:firstLine="0"/>
              <w:jc w:val="center"/>
              <w:rPr>
                <w:color w:val="auto"/>
                <w:sz w:val="16"/>
                <w:szCs w:val="16"/>
              </w:rPr>
            </w:pPr>
            <w:r w:rsidRPr="00BB18FD">
              <w:rPr>
                <w:color w:val="auto"/>
                <w:sz w:val="16"/>
                <w:szCs w:val="16"/>
              </w:rPr>
              <w:t>Hospital e Maternidade Tereza Ramos</w:t>
            </w:r>
          </w:p>
        </w:tc>
      </w:tr>
      <w:tr w:rsidR="00CE43C8" w:rsidRPr="0062033A" w:rsidTr="00BB18FD">
        <w:trPr>
          <w:trHeight w:val="270"/>
          <w:jc w:val="center"/>
        </w:trPr>
        <w:tc>
          <w:tcPr>
            <w:tcW w:w="1214" w:type="dxa"/>
            <w:vMerge/>
            <w:shd w:val="clear" w:color="auto" w:fill="auto"/>
            <w:tcMar>
              <w:left w:w="-7" w:type="dxa"/>
            </w:tcMar>
            <w:vAlign w:val="center"/>
          </w:tcPr>
          <w:p w:rsidR="00CE43C8" w:rsidRPr="00BB18FD" w:rsidRDefault="00CE43C8" w:rsidP="009E17EE">
            <w:pPr>
              <w:spacing w:after="0" w:line="240" w:lineRule="auto"/>
              <w:ind w:left="0" w:right="0" w:firstLine="0"/>
              <w:jc w:val="center"/>
              <w:rPr>
                <w:color w:val="auto"/>
                <w:sz w:val="16"/>
                <w:szCs w:val="16"/>
              </w:rPr>
            </w:pPr>
          </w:p>
        </w:tc>
        <w:tc>
          <w:tcPr>
            <w:tcW w:w="657" w:type="dxa"/>
            <w:shd w:val="clear" w:color="auto" w:fill="auto"/>
            <w:tcMar>
              <w:left w:w="-12" w:type="dxa"/>
            </w:tcMar>
            <w:vAlign w:val="center"/>
          </w:tcPr>
          <w:p w:rsidR="00CE43C8" w:rsidRPr="00BB18FD" w:rsidRDefault="00CE43C8" w:rsidP="009E17EE">
            <w:pPr>
              <w:spacing w:after="0" w:line="240" w:lineRule="auto"/>
              <w:ind w:left="174" w:right="0" w:firstLine="0"/>
              <w:jc w:val="center"/>
              <w:rPr>
                <w:color w:val="auto"/>
                <w:sz w:val="16"/>
                <w:szCs w:val="16"/>
              </w:rPr>
            </w:pPr>
            <w:r w:rsidRPr="00BB18FD">
              <w:rPr>
                <w:color w:val="auto"/>
                <w:sz w:val="16"/>
                <w:szCs w:val="16"/>
              </w:rPr>
              <w:t>6ª</w:t>
            </w:r>
          </w:p>
        </w:tc>
        <w:tc>
          <w:tcPr>
            <w:tcW w:w="1257" w:type="dxa"/>
            <w:shd w:val="clear" w:color="auto" w:fill="auto"/>
            <w:tcMar>
              <w:left w:w="-7" w:type="dxa"/>
            </w:tcMar>
            <w:vAlign w:val="center"/>
          </w:tcPr>
          <w:p w:rsidR="00CE43C8" w:rsidRPr="00BB18FD" w:rsidRDefault="00CE43C8" w:rsidP="00F357BB">
            <w:pPr>
              <w:spacing w:after="0" w:line="240" w:lineRule="auto"/>
              <w:ind w:left="0" w:right="0" w:firstLine="0"/>
              <w:jc w:val="center"/>
              <w:rPr>
                <w:color w:val="auto"/>
                <w:sz w:val="16"/>
                <w:szCs w:val="16"/>
              </w:rPr>
            </w:pPr>
            <w:proofErr w:type="gramStart"/>
            <w:r w:rsidRPr="00BB18FD">
              <w:rPr>
                <w:color w:val="auto"/>
                <w:sz w:val="16"/>
                <w:szCs w:val="16"/>
              </w:rPr>
              <w:t>2303892 Hospital</w:t>
            </w:r>
            <w:proofErr w:type="gramEnd"/>
            <w:r w:rsidRPr="00BB18FD">
              <w:rPr>
                <w:color w:val="auto"/>
                <w:sz w:val="16"/>
                <w:szCs w:val="16"/>
              </w:rPr>
              <w:t xml:space="preserve"> S</w:t>
            </w:r>
            <w:r w:rsidR="00F357BB">
              <w:rPr>
                <w:color w:val="auto"/>
                <w:sz w:val="16"/>
                <w:szCs w:val="16"/>
              </w:rPr>
              <w:t>ã</w:t>
            </w:r>
            <w:r w:rsidRPr="00BB18FD">
              <w:rPr>
                <w:color w:val="auto"/>
                <w:sz w:val="16"/>
                <w:szCs w:val="16"/>
              </w:rPr>
              <w:t xml:space="preserve">o Francisco </w:t>
            </w:r>
            <w:proofErr w:type="spellStart"/>
            <w:r w:rsidRPr="00BB18FD">
              <w:rPr>
                <w:color w:val="auto"/>
                <w:sz w:val="16"/>
                <w:szCs w:val="16"/>
              </w:rPr>
              <w:t>Beneficencia</w:t>
            </w:r>
            <w:proofErr w:type="spellEnd"/>
            <w:r w:rsidRPr="00BB18FD">
              <w:rPr>
                <w:color w:val="auto"/>
                <w:sz w:val="16"/>
                <w:szCs w:val="16"/>
              </w:rPr>
              <w:t xml:space="preserve"> </w:t>
            </w:r>
            <w:proofErr w:type="spellStart"/>
            <w:r w:rsidRPr="00BB18FD">
              <w:rPr>
                <w:color w:val="auto"/>
                <w:sz w:val="16"/>
                <w:szCs w:val="16"/>
              </w:rPr>
              <w:t>Camiliana</w:t>
            </w:r>
            <w:proofErr w:type="spellEnd"/>
            <w:r w:rsidRPr="00BB18FD">
              <w:rPr>
                <w:color w:val="auto"/>
                <w:sz w:val="16"/>
                <w:szCs w:val="16"/>
              </w:rPr>
              <w:t xml:space="preserve"> do Sul</w:t>
            </w:r>
          </w:p>
        </w:tc>
        <w:tc>
          <w:tcPr>
            <w:tcW w:w="1024" w:type="dxa"/>
            <w:shd w:val="clear" w:color="auto" w:fill="auto"/>
            <w:tcMar>
              <w:left w:w="-7" w:type="dxa"/>
            </w:tcMar>
            <w:vAlign w:val="center"/>
          </w:tcPr>
          <w:p w:rsidR="00CE43C8" w:rsidRPr="00BB18FD" w:rsidRDefault="00CE43C8" w:rsidP="009E17EE">
            <w:pPr>
              <w:spacing w:after="0" w:line="240" w:lineRule="auto"/>
              <w:ind w:left="11" w:right="0" w:firstLine="0"/>
              <w:jc w:val="center"/>
              <w:rPr>
                <w:color w:val="auto"/>
                <w:sz w:val="16"/>
                <w:szCs w:val="16"/>
              </w:rPr>
            </w:pPr>
            <w:r w:rsidRPr="00BB18FD">
              <w:rPr>
                <w:color w:val="auto"/>
                <w:sz w:val="16"/>
                <w:szCs w:val="16"/>
              </w:rPr>
              <w:t>Concórdia</w:t>
            </w:r>
          </w:p>
        </w:tc>
        <w:tc>
          <w:tcPr>
            <w:tcW w:w="1223" w:type="dxa"/>
            <w:vAlign w:val="center"/>
          </w:tcPr>
          <w:p w:rsidR="00CE43C8" w:rsidRPr="00BB18FD" w:rsidRDefault="00CE43C8" w:rsidP="009E17EE">
            <w:pPr>
              <w:spacing w:after="0" w:line="240" w:lineRule="auto"/>
              <w:ind w:left="11" w:right="0" w:firstLine="0"/>
              <w:jc w:val="center"/>
              <w:rPr>
                <w:color w:val="auto"/>
                <w:sz w:val="16"/>
                <w:szCs w:val="16"/>
              </w:rPr>
            </w:pPr>
            <w:r w:rsidRPr="00BB18FD">
              <w:rPr>
                <w:color w:val="auto"/>
                <w:sz w:val="16"/>
                <w:szCs w:val="16"/>
              </w:rPr>
              <w:t>Não possui serviço</w:t>
            </w:r>
          </w:p>
        </w:tc>
        <w:tc>
          <w:tcPr>
            <w:tcW w:w="1223" w:type="dxa"/>
            <w:vAlign w:val="center"/>
          </w:tcPr>
          <w:p w:rsidR="00CE43C8" w:rsidRPr="00BB18FD" w:rsidRDefault="00CE43C8" w:rsidP="00F357BB">
            <w:pPr>
              <w:spacing w:after="0" w:line="240" w:lineRule="auto"/>
              <w:ind w:left="11" w:right="0" w:firstLine="0"/>
              <w:jc w:val="center"/>
              <w:rPr>
                <w:color w:val="auto"/>
                <w:sz w:val="16"/>
                <w:szCs w:val="16"/>
              </w:rPr>
            </w:pPr>
            <w:r w:rsidRPr="00BB18FD">
              <w:rPr>
                <w:color w:val="auto"/>
                <w:sz w:val="16"/>
                <w:szCs w:val="16"/>
              </w:rPr>
              <w:t>Hospital S</w:t>
            </w:r>
            <w:r w:rsidR="00F357BB">
              <w:rPr>
                <w:color w:val="auto"/>
                <w:sz w:val="16"/>
                <w:szCs w:val="16"/>
              </w:rPr>
              <w:t>ã</w:t>
            </w:r>
            <w:r w:rsidRPr="00BB18FD">
              <w:rPr>
                <w:color w:val="auto"/>
                <w:sz w:val="16"/>
                <w:szCs w:val="16"/>
              </w:rPr>
              <w:t xml:space="preserve">o Francisco </w:t>
            </w:r>
            <w:proofErr w:type="spellStart"/>
            <w:r w:rsidRPr="00BB18FD">
              <w:rPr>
                <w:color w:val="auto"/>
                <w:sz w:val="16"/>
                <w:szCs w:val="16"/>
              </w:rPr>
              <w:t>Beneficencia</w:t>
            </w:r>
            <w:proofErr w:type="spellEnd"/>
            <w:r w:rsidRPr="00BB18FD">
              <w:rPr>
                <w:color w:val="auto"/>
                <w:sz w:val="16"/>
                <w:szCs w:val="16"/>
              </w:rPr>
              <w:t xml:space="preserve"> </w:t>
            </w:r>
            <w:proofErr w:type="spellStart"/>
            <w:r w:rsidRPr="00BB18FD">
              <w:rPr>
                <w:color w:val="auto"/>
                <w:sz w:val="16"/>
                <w:szCs w:val="16"/>
              </w:rPr>
              <w:t>Camiliana</w:t>
            </w:r>
            <w:proofErr w:type="spellEnd"/>
            <w:r w:rsidRPr="00BB18FD">
              <w:rPr>
                <w:color w:val="auto"/>
                <w:sz w:val="16"/>
                <w:szCs w:val="16"/>
              </w:rPr>
              <w:t xml:space="preserve"> do Sul</w:t>
            </w:r>
          </w:p>
        </w:tc>
        <w:tc>
          <w:tcPr>
            <w:tcW w:w="1203" w:type="dxa"/>
            <w:vAlign w:val="center"/>
          </w:tcPr>
          <w:p w:rsidR="00CE43C8" w:rsidRPr="00BB18FD" w:rsidRDefault="0062033A" w:rsidP="00F357BB">
            <w:pPr>
              <w:spacing w:after="0" w:line="240" w:lineRule="auto"/>
              <w:ind w:left="11" w:right="0" w:firstLine="0"/>
              <w:jc w:val="center"/>
              <w:rPr>
                <w:color w:val="auto"/>
                <w:sz w:val="16"/>
                <w:szCs w:val="16"/>
              </w:rPr>
            </w:pPr>
            <w:r w:rsidRPr="00BB18FD">
              <w:rPr>
                <w:color w:val="auto"/>
                <w:sz w:val="16"/>
                <w:szCs w:val="16"/>
              </w:rPr>
              <w:t>Hospital S</w:t>
            </w:r>
            <w:r w:rsidR="00F357BB">
              <w:rPr>
                <w:color w:val="auto"/>
                <w:sz w:val="16"/>
                <w:szCs w:val="16"/>
              </w:rPr>
              <w:t>ã</w:t>
            </w:r>
            <w:r w:rsidRPr="00BB18FD">
              <w:rPr>
                <w:color w:val="auto"/>
                <w:sz w:val="16"/>
                <w:szCs w:val="16"/>
              </w:rPr>
              <w:t xml:space="preserve">o Francisco </w:t>
            </w:r>
            <w:proofErr w:type="spellStart"/>
            <w:r w:rsidRPr="00BB18FD">
              <w:rPr>
                <w:color w:val="auto"/>
                <w:sz w:val="16"/>
                <w:szCs w:val="16"/>
              </w:rPr>
              <w:t>Beneficencia</w:t>
            </w:r>
            <w:proofErr w:type="spellEnd"/>
            <w:r w:rsidRPr="00BB18FD">
              <w:rPr>
                <w:color w:val="auto"/>
                <w:sz w:val="16"/>
                <w:szCs w:val="16"/>
              </w:rPr>
              <w:t xml:space="preserve"> </w:t>
            </w:r>
            <w:proofErr w:type="spellStart"/>
            <w:r w:rsidRPr="00BB18FD">
              <w:rPr>
                <w:color w:val="auto"/>
                <w:sz w:val="16"/>
                <w:szCs w:val="16"/>
              </w:rPr>
              <w:t>Camiliana</w:t>
            </w:r>
            <w:proofErr w:type="spellEnd"/>
            <w:r w:rsidRPr="00BB18FD">
              <w:rPr>
                <w:color w:val="auto"/>
                <w:sz w:val="16"/>
                <w:szCs w:val="16"/>
              </w:rPr>
              <w:t xml:space="preserve"> do Sul</w:t>
            </w:r>
          </w:p>
        </w:tc>
        <w:tc>
          <w:tcPr>
            <w:tcW w:w="2027" w:type="dxa"/>
            <w:vAlign w:val="center"/>
          </w:tcPr>
          <w:p w:rsidR="00CE43C8" w:rsidRPr="00BB18FD" w:rsidRDefault="0062033A" w:rsidP="009E17EE">
            <w:pPr>
              <w:spacing w:after="0" w:line="240" w:lineRule="auto"/>
              <w:ind w:left="11" w:right="0" w:firstLine="0"/>
              <w:jc w:val="center"/>
              <w:rPr>
                <w:color w:val="auto"/>
                <w:sz w:val="16"/>
                <w:szCs w:val="16"/>
              </w:rPr>
            </w:pPr>
            <w:r w:rsidRPr="00BB18FD">
              <w:rPr>
                <w:color w:val="auto"/>
                <w:sz w:val="16"/>
                <w:szCs w:val="16"/>
              </w:rPr>
              <w:t>Hospital S</w:t>
            </w:r>
            <w:r w:rsidR="00F357BB">
              <w:rPr>
                <w:color w:val="auto"/>
                <w:sz w:val="16"/>
                <w:szCs w:val="16"/>
              </w:rPr>
              <w:t>ã</w:t>
            </w:r>
            <w:r w:rsidRPr="00BB18FD">
              <w:rPr>
                <w:color w:val="auto"/>
                <w:sz w:val="16"/>
                <w:szCs w:val="16"/>
              </w:rPr>
              <w:t xml:space="preserve">o Francisco </w:t>
            </w:r>
            <w:proofErr w:type="spellStart"/>
            <w:r w:rsidRPr="00BB18FD">
              <w:rPr>
                <w:color w:val="auto"/>
                <w:sz w:val="16"/>
                <w:szCs w:val="16"/>
              </w:rPr>
              <w:t>Beneficencia</w:t>
            </w:r>
            <w:proofErr w:type="spellEnd"/>
            <w:r w:rsidRPr="00BB18FD">
              <w:rPr>
                <w:color w:val="auto"/>
                <w:sz w:val="16"/>
                <w:szCs w:val="16"/>
              </w:rPr>
              <w:t xml:space="preserve"> </w:t>
            </w:r>
            <w:proofErr w:type="spellStart"/>
            <w:r w:rsidRPr="00BB18FD">
              <w:rPr>
                <w:color w:val="auto"/>
                <w:sz w:val="16"/>
                <w:szCs w:val="16"/>
              </w:rPr>
              <w:t>Camiliana</w:t>
            </w:r>
            <w:proofErr w:type="spellEnd"/>
            <w:r w:rsidRPr="00BB18FD">
              <w:rPr>
                <w:color w:val="auto"/>
                <w:sz w:val="16"/>
                <w:szCs w:val="16"/>
              </w:rPr>
              <w:t xml:space="preserve"> do Sul</w:t>
            </w:r>
          </w:p>
          <w:p w:rsidR="0062033A" w:rsidRPr="00BB18FD" w:rsidRDefault="0062033A" w:rsidP="009E17EE">
            <w:pPr>
              <w:spacing w:after="0" w:line="240" w:lineRule="auto"/>
              <w:ind w:left="12" w:right="0" w:firstLine="0"/>
              <w:jc w:val="center"/>
              <w:rPr>
                <w:color w:val="auto"/>
                <w:sz w:val="16"/>
                <w:szCs w:val="16"/>
              </w:rPr>
            </w:pPr>
            <w:r w:rsidRPr="00BB18FD">
              <w:rPr>
                <w:color w:val="auto"/>
                <w:sz w:val="16"/>
                <w:szCs w:val="16"/>
              </w:rPr>
              <w:t>Hospital Nossa Senhora dos Prazeres</w:t>
            </w:r>
          </w:p>
          <w:p w:rsidR="0062033A" w:rsidRPr="00BB18FD" w:rsidRDefault="0062033A" w:rsidP="009E17EE">
            <w:pPr>
              <w:spacing w:after="0" w:line="240" w:lineRule="auto"/>
              <w:ind w:left="11" w:right="0" w:firstLine="0"/>
              <w:jc w:val="center"/>
              <w:rPr>
                <w:color w:val="auto"/>
                <w:sz w:val="16"/>
                <w:szCs w:val="16"/>
              </w:rPr>
            </w:pPr>
            <w:r w:rsidRPr="00BB18FD">
              <w:rPr>
                <w:color w:val="auto"/>
                <w:sz w:val="16"/>
                <w:szCs w:val="16"/>
              </w:rPr>
              <w:t>Hospital e Maternidade Tereza Ramos</w:t>
            </w:r>
          </w:p>
        </w:tc>
      </w:tr>
      <w:tr w:rsidR="00CE43C8" w:rsidRPr="0062033A" w:rsidTr="00BB18FD">
        <w:trPr>
          <w:trHeight w:val="270"/>
          <w:jc w:val="center"/>
        </w:trPr>
        <w:tc>
          <w:tcPr>
            <w:tcW w:w="1214" w:type="dxa"/>
            <w:vMerge/>
            <w:shd w:val="clear" w:color="auto" w:fill="auto"/>
            <w:tcMar>
              <w:left w:w="-7" w:type="dxa"/>
            </w:tcMar>
            <w:vAlign w:val="center"/>
          </w:tcPr>
          <w:p w:rsidR="00CE43C8" w:rsidRPr="00BB18FD" w:rsidRDefault="00CE43C8" w:rsidP="009E17EE">
            <w:pPr>
              <w:spacing w:after="0" w:line="240" w:lineRule="auto"/>
              <w:ind w:left="0" w:right="0" w:firstLine="0"/>
              <w:jc w:val="center"/>
              <w:rPr>
                <w:color w:val="auto"/>
                <w:sz w:val="16"/>
                <w:szCs w:val="16"/>
              </w:rPr>
            </w:pPr>
          </w:p>
        </w:tc>
        <w:tc>
          <w:tcPr>
            <w:tcW w:w="657" w:type="dxa"/>
            <w:shd w:val="clear" w:color="auto" w:fill="auto"/>
            <w:tcMar>
              <w:left w:w="-12" w:type="dxa"/>
            </w:tcMar>
            <w:vAlign w:val="center"/>
          </w:tcPr>
          <w:p w:rsidR="00CE43C8" w:rsidRPr="00BB18FD" w:rsidRDefault="00CE43C8" w:rsidP="009E17EE">
            <w:pPr>
              <w:spacing w:after="0" w:line="240" w:lineRule="auto"/>
              <w:ind w:left="174" w:right="0" w:firstLine="0"/>
              <w:jc w:val="center"/>
              <w:rPr>
                <w:color w:val="auto"/>
                <w:sz w:val="16"/>
                <w:szCs w:val="16"/>
              </w:rPr>
            </w:pPr>
            <w:r w:rsidRPr="00BB18FD">
              <w:rPr>
                <w:color w:val="auto"/>
                <w:sz w:val="16"/>
                <w:szCs w:val="16"/>
              </w:rPr>
              <w:t>7ª</w:t>
            </w:r>
          </w:p>
        </w:tc>
        <w:tc>
          <w:tcPr>
            <w:tcW w:w="1257" w:type="dxa"/>
            <w:shd w:val="clear" w:color="auto" w:fill="auto"/>
            <w:tcMar>
              <w:left w:w="-7" w:type="dxa"/>
            </w:tcMar>
            <w:vAlign w:val="center"/>
          </w:tcPr>
          <w:p w:rsidR="00CE43C8" w:rsidRPr="00BB18FD" w:rsidRDefault="00F357BB" w:rsidP="009E17EE">
            <w:pPr>
              <w:spacing w:after="0" w:line="240" w:lineRule="auto"/>
              <w:ind w:right="0"/>
              <w:jc w:val="center"/>
              <w:rPr>
                <w:color w:val="auto"/>
                <w:sz w:val="16"/>
                <w:szCs w:val="16"/>
              </w:rPr>
            </w:pPr>
            <w:r>
              <w:rPr>
                <w:color w:val="auto"/>
                <w:sz w:val="16"/>
                <w:szCs w:val="16"/>
              </w:rPr>
              <w:t xml:space="preserve">2664941 </w:t>
            </w:r>
            <w:proofErr w:type="spellStart"/>
            <w:r>
              <w:rPr>
                <w:color w:val="auto"/>
                <w:sz w:val="16"/>
                <w:szCs w:val="16"/>
              </w:rPr>
              <w:t>Hemoser</w:t>
            </w:r>
            <w:proofErr w:type="spellEnd"/>
            <w:r>
              <w:rPr>
                <w:color w:val="auto"/>
                <w:sz w:val="16"/>
                <w:szCs w:val="16"/>
              </w:rPr>
              <w:t xml:space="preserve"> Joaç</w:t>
            </w:r>
            <w:r w:rsidR="00CE43C8" w:rsidRPr="00BB18FD">
              <w:rPr>
                <w:color w:val="auto"/>
                <w:sz w:val="16"/>
                <w:szCs w:val="16"/>
              </w:rPr>
              <w:t>aba LTDA</w:t>
            </w:r>
          </w:p>
        </w:tc>
        <w:tc>
          <w:tcPr>
            <w:tcW w:w="1024" w:type="dxa"/>
            <w:shd w:val="clear" w:color="auto" w:fill="auto"/>
            <w:tcMar>
              <w:left w:w="-7" w:type="dxa"/>
            </w:tcMar>
            <w:vAlign w:val="center"/>
          </w:tcPr>
          <w:p w:rsidR="00CE43C8" w:rsidRPr="00BB18FD" w:rsidRDefault="00CE43C8" w:rsidP="009E17EE">
            <w:pPr>
              <w:spacing w:after="0" w:line="240" w:lineRule="auto"/>
              <w:ind w:right="0" w:firstLine="0"/>
              <w:jc w:val="center"/>
              <w:rPr>
                <w:color w:val="auto"/>
                <w:sz w:val="16"/>
                <w:szCs w:val="16"/>
              </w:rPr>
            </w:pPr>
            <w:r w:rsidRPr="00BB18FD">
              <w:rPr>
                <w:color w:val="auto"/>
                <w:sz w:val="16"/>
                <w:szCs w:val="16"/>
              </w:rPr>
              <w:t>Luzerna</w:t>
            </w:r>
          </w:p>
        </w:tc>
        <w:tc>
          <w:tcPr>
            <w:tcW w:w="1223" w:type="dxa"/>
            <w:vAlign w:val="center"/>
          </w:tcPr>
          <w:p w:rsidR="00CE43C8" w:rsidRPr="00BB18FD" w:rsidRDefault="00CE43C8" w:rsidP="009E17EE">
            <w:pPr>
              <w:spacing w:after="0" w:line="240" w:lineRule="auto"/>
              <w:ind w:right="0" w:firstLine="0"/>
              <w:jc w:val="center"/>
              <w:rPr>
                <w:color w:val="auto"/>
                <w:sz w:val="16"/>
                <w:szCs w:val="16"/>
              </w:rPr>
            </w:pPr>
            <w:r w:rsidRPr="00BB18FD">
              <w:rPr>
                <w:color w:val="auto"/>
                <w:sz w:val="16"/>
                <w:szCs w:val="16"/>
              </w:rPr>
              <w:t>Não possui serviço</w:t>
            </w:r>
          </w:p>
        </w:tc>
        <w:tc>
          <w:tcPr>
            <w:tcW w:w="1223" w:type="dxa"/>
            <w:vAlign w:val="center"/>
          </w:tcPr>
          <w:p w:rsidR="00CE43C8" w:rsidRPr="00BB18FD" w:rsidRDefault="00CE43C8" w:rsidP="009E17EE">
            <w:pPr>
              <w:spacing w:after="0" w:line="240" w:lineRule="auto"/>
              <w:ind w:right="0" w:firstLine="0"/>
              <w:jc w:val="center"/>
              <w:rPr>
                <w:color w:val="auto"/>
                <w:sz w:val="16"/>
                <w:szCs w:val="16"/>
              </w:rPr>
            </w:pPr>
            <w:proofErr w:type="spellStart"/>
            <w:r w:rsidRPr="00BB18FD">
              <w:rPr>
                <w:color w:val="auto"/>
                <w:sz w:val="16"/>
                <w:szCs w:val="16"/>
              </w:rPr>
              <w:t>Hemoser</w:t>
            </w:r>
            <w:proofErr w:type="spellEnd"/>
          </w:p>
          <w:p w:rsidR="00CE43C8" w:rsidRPr="00BB18FD" w:rsidRDefault="00CE43C8" w:rsidP="00F357BB">
            <w:pPr>
              <w:spacing w:after="0" w:line="240" w:lineRule="auto"/>
              <w:ind w:right="0" w:firstLine="0"/>
              <w:jc w:val="center"/>
              <w:rPr>
                <w:color w:val="auto"/>
                <w:sz w:val="16"/>
                <w:szCs w:val="16"/>
              </w:rPr>
            </w:pPr>
            <w:r w:rsidRPr="00BB18FD">
              <w:rPr>
                <w:color w:val="auto"/>
                <w:sz w:val="16"/>
                <w:szCs w:val="16"/>
              </w:rPr>
              <w:t>Joa</w:t>
            </w:r>
            <w:r w:rsidR="00F357BB">
              <w:rPr>
                <w:color w:val="auto"/>
                <w:sz w:val="16"/>
                <w:szCs w:val="16"/>
              </w:rPr>
              <w:t>ç</w:t>
            </w:r>
            <w:r w:rsidRPr="00BB18FD">
              <w:rPr>
                <w:color w:val="auto"/>
                <w:sz w:val="16"/>
                <w:szCs w:val="16"/>
              </w:rPr>
              <w:t>aba LTDA</w:t>
            </w:r>
          </w:p>
        </w:tc>
        <w:tc>
          <w:tcPr>
            <w:tcW w:w="1203" w:type="dxa"/>
            <w:vAlign w:val="center"/>
          </w:tcPr>
          <w:p w:rsidR="00CE43C8" w:rsidRPr="00BB18FD" w:rsidRDefault="0062033A" w:rsidP="009E17EE">
            <w:pPr>
              <w:spacing w:after="0" w:line="240" w:lineRule="auto"/>
              <w:ind w:right="0" w:firstLine="0"/>
              <w:jc w:val="center"/>
              <w:rPr>
                <w:color w:val="auto"/>
                <w:sz w:val="16"/>
                <w:szCs w:val="16"/>
              </w:rPr>
            </w:pPr>
            <w:r w:rsidRPr="00BB18FD">
              <w:rPr>
                <w:color w:val="auto"/>
                <w:sz w:val="16"/>
                <w:szCs w:val="16"/>
              </w:rPr>
              <w:t>Hospital Hélio Anjos Ortiz</w:t>
            </w:r>
          </w:p>
        </w:tc>
        <w:tc>
          <w:tcPr>
            <w:tcW w:w="2027" w:type="dxa"/>
            <w:vAlign w:val="center"/>
          </w:tcPr>
          <w:p w:rsidR="00CE43C8" w:rsidRPr="00BB18FD" w:rsidRDefault="0062033A" w:rsidP="009E17EE">
            <w:pPr>
              <w:spacing w:after="0" w:line="240" w:lineRule="auto"/>
              <w:ind w:right="0" w:firstLine="0"/>
              <w:jc w:val="center"/>
              <w:rPr>
                <w:color w:val="auto"/>
                <w:sz w:val="16"/>
                <w:szCs w:val="16"/>
              </w:rPr>
            </w:pPr>
            <w:r w:rsidRPr="00BB18FD">
              <w:rPr>
                <w:color w:val="auto"/>
                <w:sz w:val="16"/>
                <w:szCs w:val="16"/>
              </w:rPr>
              <w:t>Hospital S</w:t>
            </w:r>
            <w:r w:rsidR="00F357BB">
              <w:rPr>
                <w:color w:val="auto"/>
                <w:sz w:val="16"/>
                <w:szCs w:val="16"/>
              </w:rPr>
              <w:t>ã</w:t>
            </w:r>
            <w:r w:rsidRPr="00BB18FD">
              <w:rPr>
                <w:color w:val="auto"/>
                <w:sz w:val="16"/>
                <w:szCs w:val="16"/>
              </w:rPr>
              <w:t xml:space="preserve">o Francisco </w:t>
            </w:r>
            <w:proofErr w:type="spellStart"/>
            <w:r w:rsidRPr="00BB18FD">
              <w:rPr>
                <w:color w:val="auto"/>
                <w:sz w:val="16"/>
                <w:szCs w:val="16"/>
              </w:rPr>
              <w:t>Beneficencia</w:t>
            </w:r>
            <w:proofErr w:type="spellEnd"/>
            <w:r w:rsidRPr="00BB18FD">
              <w:rPr>
                <w:color w:val="auto"/>
                <w:sz w:val="16"/>
                <w:szCs w:val="16"/>
              </w:rPr>
              <w:t xml:space="preserve"> </w:t>
            </w:r>
            <w:proofErr w:type="spellStart"/>
            <w:r w:rsidRPr="00BB18FD">
              <w:rPr>
                <w:color w:val="auto"/>
                <w:sz w:val="16"/>
                <w:szCs w:val="16"/>
              </w:rPr>
              <w:t>Camiliana</w:t>
            </w:r>
            <w:proofErr w:type="spellEnd"/>
            <w:r w:rsidRPr="00BB18FD">
              <w:rPr>
                <w:color w:val="auto"/>
                <w:sz w:val="16"/>
                <w:szCs w:val="16"/>
              </w:rPr>
              <w:t xml:space="preserve"> do Sul</w:t>
            </w:r>
          </w:p>
          <w:p w:rsidR="0062033A" w:rsidRPr="00BB18FD" w:rsidRDefault="0062033A" w:rsidP="009E17EE">
            <w:pPr>
              <w:spacing w:after="0" w:line="240" w:lineRule="auto"/>
              <w:ind w:left="12" w:right="0" w:firstLine="0"/>
              <w:jc w:val="center"/>
              <w:rPr>
                <w:color w:val="auto"/>
                <w:sz w:val="16"/>
                <w:szCs w:val="16"/>
              </w:rPr>
            </w:pPr>
            <w:r w:rsidRPr="00BB18FD">
              <w:rPr>
                <w:color w:val="auto"/>
                <w:sz w:val="16"/>
                <w:szCs w:val="16"/>
              </w:rPr>
              <w:t>Hospital Nossa Senhora dos Prazeres</w:t>
            </w:r>
          </w:p>
          <w:p w:rsidR="0062033A" w:rsidRPr="00BB18FD" w:rsidRDefault="0062033A" w:rsidP="009E17EE">
            <w:pPr>
              <w:spacing w:after="0" w:line="240" w:lineRule="auto"/>
              <w:ind w:right="0" w:firstLine="0"/>
              <w:jc w:val="center"/>
              <w:rPr>
                <w:color w:val="auto"/>
                <w:sz w:val="16"/>
                <w:szCs w:val="16"/>
              </w:rPr>
            </w:pPr>
            <w:r w:rsidRPr="00BB18FD">
              <w:rPr>
                <w:color w:val="auto"/>
                <w:sz w:val="16"/>
                <w:szCs w:val="16"/>
              </w:rPr>
              <w:t>Hospital e Maternidade Tereza Ramos</w:t>
            </w:r>
          </w:p>
        </w:tc>
      </w:tr>
      <w:tr w:rsidR="00CE43C8" w:rsidRPr="0062033A" w:rsidTr="00BB18FD">
        <w:trPr>
          <w:trHeight w:val="462"/>
          <w:jc w:val="center"/>
        </w:trPr>
        <w:tc>
          <w:tcPr>
            <w:tcW w:w="1214" w:type="dxa"/>
            <w:vMerge/>
            <w:shd w:val="clear" w:color="auto" w:fill="auto"/>
            <w:tcMar>
              <w:left w:w="-7" w:type="dxa"/>
            </w:tcMar>
            <w:vAlign w:val="center"/>
          </w:tcPr>
          <w:p w:rsidR="00CE43C8" w:rsidRPr="00BB18FD" w:rsidRDefault="00CE43C8" w:rsidP="009E17EE">
            <w:pPr>
              <w:spacing w:after="0" w:line="240" w:lineRule="auto"/>
              <w:ind w:left="0" w:right="0" w:firstLine="0"/>
              <w:jc w:val="center"/>
              <w:rPr>
                <w:color w:val="auto"/>
                <w:sz w:val="16"/>
                <w:szCs w:val="16"/>
              </w:rPr>
            </w:pPr>
          </w:p>
        </w:tc>
        <w:tc>
          <w:tcPr>
            <w:tcW w:w="657" w:type="dxa"/>
            <w:shd w:val="clear" w:color="auto" w:fill="auto"/>
            <w:tcMar>
              <w:left w:w="-12" w:type="dxa"/>
            </w:tcMar>
            <w:vAlign w:val="center"/>
          </w:tcPr>
          <w:p w:rsidR="00CE43C8" w:rsidRPr="00BB18FD" w:rsidRDefault="00CE43C8" w:rsidP="009E17EE">
            <w:pPr>
              <w:spacing w:after="0" w:line="240" w:lineRule="auto"/>
              <w:ind w:left="174" w:right="0" w:firstLine="0"/>
              <w:jc w:val="center"/>
              <w:rPr>
                <w:color w:val="auto"/>
                <w:sz w:val="16"/>
                <w:szCs w:val="16"/>
              </w:rPr>
            </w:pPr>
            <w:r w:rsidRPr="00BB18FD">
              <w:rPr>
                <w:color w:val="auto"/>
                <w:sz w:val="16"/>
                <w:szCs w:val="16"/>
              </w:rPr>
              <w:t>11ª</w:t>
            </w:r>
          </w:p>
        </w:tc>
        <w:tc>
          <w:tcPr>
            <w:tcW w:w="1257" w:type="dxa"/>
            <w:shd w:val="clear" w:color="auto" w:fill="auto"/>
            <w:tcMar>
              <w:left w:w="-7" w:type="dxa"/>
            </w:tcMar>
            <w:vAlign w:val="center"/>
          </w:tcPr>
          <w:p w:rsidR="00CE43C8" w:rsidRPr="00BB18FD" w:rsidRDefault="00CE43C8" w:rsidP="00F357BB">
            <w:pPr>
              <w:spacing w:after="0" w:line="240" w:lineRule="auto"/>
              <w:ind w:left="16" w:right="0" w:firstLine="0"/>
              <w:jc w:val="center"/>
              <w:rPr>
                <w:color w:val="auto"/>
                <w:sz w:val="16"/>
                <w:szCs w:val="16"/>
              </w:rPr>
            </w:pPr>
            <w:proofErr w:type="gramStart"/>
            <w:r w:rsidRPr="00BB18FD">
              <w:rPr>
                <w:color w:val="auto"/>
                <w:sz w:val="16"/>
                <w:szCs w:val="16"/>
              </w:rPr>
              <w:t>4058976 Cl</w:t>
            </w:r>
            <w:r w:rsidR="00F357BB">
              <w:rPr>
                <w:color w:val="auto"/>
                <w:sz w:val="16"/>
                <w:szCs w:val="16"/>
              </w:rPr>
              <w:t>í</w:t>
            </w:r>
            <w:r w:rsidRPr="00BB18FD">
              <w:rPr>
                <w:color w:val="auto"/>
                <w:sz w:val="16"/>
                <w:szCs w:val="16"/>
              </w:rPr>
              <w:t>nica</w:t>
            </w:r>
            <w:proofErr w:type="gramEnd"/>
            <w:r w:rsidRPr="00BB18FD">
              <w:rPr>
                <w:color w:val="auto"/>
                <w:sz w:val="16"/>
                <w:szCs w:val="16"/>
              </w:rPr>
              <w:t xml:space="preserve"> </w:t>
            </w:r>
            <w:proofErr w:type="spellStart"/>
            <w:r w:rsidRPr="00BB18FD">
              <w:rPr>
                <w:color w:val="auto"/>
                <w:sz w:val="16"/>
                <w:szCs w:val="16"/>
              </w:rPr>
              <w:t>Hemodialise</w:t>
            </w:r>
            <w:proofErr w:type="spellEnd"/>
            <w:r w:rsidRPr="00BB18FD">
              <w:rPr>
                <w:color w:val="auto"/>
                <w:sz w:val="16"/>
                <w:szCs w:val="16"/>
              </w:rPr>
              <w:t xml:space="preserve"> de Curitibanos </w:t>
            </w:r>
            <w:proofErr w:type="spellStart"/>
            <w:r w:rsidRPr="00BB18FD">
              <w:rPr>
                <w:color w:val="auto"/>
                <w:sz w:val="16"/>
                <w:szCs w:val="16"/>
              </w:rPr>
              <w:t>Ltda</w:t>
            </w:r>
            <w:proofErr w:type="spellEnd"/>
          </w:p>
        </w:tc>
        <w:tc>
          <w:tcPr>
            <w:tcW w:w="1024" w:type="dxa"/>
            <w:shd w:val="clear" w:color="auto" w:fill="auto"/>
            <w:tcMar>
              <w:left w:w="-7" w:type="dxa"/>
            </w:tcMar>
            <w:vAlign w:val="center"/>
          </w:tcPr>
          <w:p w:rsidR="00CE43C8" w:rsidRPr="00BB18FD" w:rsidRDefault="00CE43C8" w:rsidP="009E17EE">
            <w:pPr>
              <w:spacing w:after="0" w:line="240" w:lineRule="auto"/>
              <w:ind w:left="12" w:right="0" w:firstLine="0"/>
              <w:jc w:val="center"/>
              <w:rPr>
                <w:color w:val="auto"/>
                <w:sz w:val="16"/>
                <w:szCs w:val="16"/>
              </w:rPr>
            </w:pPr>
            <w:r w:rsidRPr="00BB18FD">
              <w:rPr>
                <w:color w:val="auto"/>
                <w:sz w:val="16"/>
                <w:szCs w:val="16"/>
              </w:rPr>
              <w:t>Curitibanos</w:t>
            </w:r>
          </w:p>
        </w:tc>
        <w:tc>
          <w:tcPr>
            <w:tcW w:w="1223" w:type="dxa"/>
            <w:vAlign w:val="center"/>
          </w:tcPr>
          <w:p w:rsidR="00CE43C8" w:rsidRPr="00BB18FD" w:rsidRDefault="00CE43C8" w:rsidP="009E17EE">
            <w:pPr>
              <w:spacing w:after="0" w:line="240" w:lineRule="auto"/>
              <w:ind w:left="12" w:right="0" w:firstLine="0"/>
              <w:jc w:val="center"/>
              <w:rPr>
                <w:color w:val="auto"/>
                <w:sz w:val="16"/>
                <w:szCs w:val="16"/>
              </w:rPr>
            </w:pPr>
            <w:r w:rsidRPr="00BB18FD">
              <w:rPr>
                <w:color w:val="auto"/>
                <w:sz w:val="16"/>
                <w:szCs w:val="16"/>
              </w:rPr>
              <w:t>Não possui serviço</w:t>
            </w:r>
          </w:p>
        </w:tc>
        <w:tc>
          <w:tcPr>
            <w:tcW w:w="1223" w:type="dxa"/>
            <w:vAlign w:val="center"/>
          </w:tcPr>
          <w:p w:rsidR="00CE43C8" w:rsidRPr="00BB18FD" w:rsidRDefault="00CE43C8" w:rsidP="00F357BB">
            <w:pPr>
              <w:spacing w:after="0" w:line="240" w:lineRule="auto"/>
              <w:ind w:left="12" w:right="0" w:firstLine="0"/>
              <w:jc w:val="center"/>
              <w:rPr>
                <w:color w:val="auto"/>
                <w:sz w:val="16"/>
                <w:szCs w:val="16"/>
              </w:rPr>
            </w:pPr>
            <w:r w:rsidRPr="00BB18FD">
              <w:rPr>
                <w:color w:val="auto"/>
                <w:sz w:val="16"/>
                <w:szCs w:val="16"/>
              </w:rPr>
              <w:t>Cl</w:t>
            </w:r>
            <w:r w:rsidR="00F357BB">
              <w:rPr>
                <w:color w:val="auto"/>
                <w:sz w:val="16"/>
                <w:szCs w:val="16"/>
              </w:rPr>
              <w:t>í</w:t>
            </w:r>
            <w:r w:rsidRPr="00BB18FD">
              <w:rPr>
                <w:color w:val="auto"/>
                <w:sz w:val="16"/>
                <w:szCs w:val="16"/>
              </w:rPr>
              <w:t>nica Hemodi</w:t>
            </w:r>
            <w:r w:rsidR="00F357BB">
              <w:rPr>
                <w:color w:val="auto"/>
                <w:sz w:val="16"/>
                <w:szCs w:val="16"/>
              </w:rPr>
              <w:t>á</w:t>
            </w:r>
            <w:r w:rsidRPr="00BB18FD">
              <w:rPr>
                <w:color w:val="auto"/>
                <w:sz w:val="16"/>
                <w:szCs w:val="16"/>
              </w:rPr>
              <w:t xml:space="preserve">lise de Curitibanos </w:t>
            </w:r>
            <w:proofErr w:type="spellStart"/>
            <w:r w:rsidRPr="00BB18FD">
              <w:rPr>
                <w:color w:val="auto"/>
                <w:sz w:val="16"/>
                <w:szCs w:val="16"/>
              </w:rPr>
              <w:t>Ltda</w:t>
            </w:r>
            <w:proofErr w:type="spellEnd"/>
          </w:p>
        </w:tc>
        <w:tc>
          <w:tcPr>
            <w:tcW w:w="1203" w:type="dxa"/>
            <w:vAlign w:val="center"/>
          </w:tcPr>
          <w:p w:rsidR="00CE43C8" w:rsidRPr="00BB18FD" w:rsidRDefault="0062033A" w:rsidP="009E17EE">
            <w:pPr>
              <w:spacing w:after="0" w:line="240" w:lineRule="auto"/>
              <w:ind w:left="12" w:right="0" w:firstLine="0"/>
              <w:jc w:val="center"/>
              <w:rPr>
                <w:color w:val="auto"/>
                <w:sz w:val="16"/>
                <w:szCs w:val="16"/>
              </w:rPr>
            </w:pPr>
            <w:r w:rsidRPr="00BB18FD">
              <w:rPr>
                <w:color w:val="auto"/>
                <w:sz w:val="16"/>
                <w:szCs w:val="16"/>
              </w:rPr>
              <w:t>Hospital Hélio Anjos Ortiz</w:t>
            </w:r>
          </w:p>
        </w:tc>
        <w:tc>
          <w:tcPr>
            <w:tcW w:w="2027" w:type="dxa"/>
            <w:vAlign w:val="center"/>
          </w:tcPr>
          <w:p w:rsidR="00CE43C8" w:rsidRPr="00BB18FD" w:rsidRDefault="0062033A" w:rsidP="009E17EE">
            <w:pPr>
              <w:spacing w:after="0" w:line="240" w:lineRule="auto"/>
              <w:ind w:left="12" w:right="0" w:firstLine="0"/>
              <w:jc w:val="center"/>
              <w:rPr>
                <w:color w:val="auto"/>
                <w:sz w:val="16"/>
                <w:szCs w:val="16"/>
              </w:rPr>
            </w:pPr>
            <w:r w:rsidRPr="00BB18FD">
              <w:rPr>
                <w:color w:val="auto"/>
                <w:sz w:val="16"/>
                <w:szCs w:val="16"/>
              </w:rPr>
              <w:t>Hospital S</w:t>
            </w:r>
            <w:r w:rsidR="00F357BB">
              <w:rPr>
                <w:color w:val="auto"/>
                <w:sz w:val="16"/>
                <w:szCs w:val="16"/>
              </w:rPr>
              <w:t>ã</w:t>
            </w:r>
            <w:r w:rsidRPr="00BB18FD">
              <w:rPr>
                <w:color w:val="auto"/>
                <w:sz w:val="16"/>
                <w:szCs w:val="16"/>
              </w:rPr>
              <w:t xml:space="preserve">o Francisco </w:t>
            </w:r>
            <w:proofErr w:type="spellStart"/>
            <w:r w:rsidRPr="00BB18FD">
              <w:rPr>
                <w:color w:val="auto"/>
                <w:sz w:val="16"/>
                <w:szCs w:val="16"/>
              </w:rPr>
              <w:t>Beneficencia</w:t>
            </w:r>
            <w:proofErr w:type="spellEnd"/>
            <w:r w:rsidRPr="00BB18FD">
              <w:rPr>
                <w:color w:val="auto"/>
                <w:sz w:val="16"/>
                <w:szCs w:val="16"/>
              </w:rPr>
              <w:t xml:space="preserve"> </w:t>
            </w:r>
            <w:proofErr w:type="spellStart"/>
            <w:r w:rsidRPr="00BB18FD">
              <w:rPr>
                <w:color w:val="auto"/>
                <w:sz w:val="16"/>
                <w:szCs w:val="16"/>
              </w:rPr>
              <w:t>Camiliana</w:t>
            </w:r>
            <w:proofErr w:type="spellEnd"/>
            <w:r w:rsidRPr="00BB18FD">
              <w:rPr>
                <w:color w:val="auto"/>
                <w:sz w:val="16"/>
                <w:szCs w:val="16"/>
              </w:rPr>
              <w:t xml:space="preserve"> do Sul</w:t>
            </w:r>
          </w:p>
          <w:p w:rsidR="0062033A" w:rsidRPr="00BB18FD" w:rsidRDefault="0062033A" w:rsidP="009E17EE">
            <w:pPr>
              <w:spacing w:after="0" w:line="240" w:lineRule="auto"/>
              <w:ind w:left="12" w:right="0" w:firstLine="0"/>
              <w:jc w:val="center"/>
              <w:rPr>
                <w:color w:val="auto"/>
                <w:sz w:val="16"/>
                <w:szCs w:val="16"/>
              </w:rPr>
            </w:pPr>
            <w:r w:rsidRPr="00BB18FD">
              <w:rPr>
                <w:color w:val="auto"/>
                <w:sz w:val="16"/>
                <w:szCs w:val="16"/>
              </w:rPr>
              <w:t>Hospital Nossa Senhora dos Prazeres</w:t>
            </w:r>
          </w:p>
          <w:p w:rsidR="0062033A" w:rsidRPr="00BB18FD" w:rsidRDefault="0062033A" w:rsidP="009E17EE">
            <w:pPr>
              <w:spacing w:after="0" w:line="240" w:lineRule="auto"/>
              <w:ind w:left="12" w:right="0" w:firstLine="0"/>
              <w:jc w:val="center"/>
              <w:rPr>
                <w:color w:val="auto"/>
                <w:sz w:val="16"/>
                <w:szCs w:val="16"/>
              </w:rPr>
            </w:pPr>
            <w:r w:rsidRPr="00BB18FD">
              <w:rPr>
                <w:color w:val="auto"/>
                <w:sz w:val="16"/>
                <w:szCs w:val="16"/>
              </w:rPr>
              <w:t>Hospital e Maternidade Tereza Ramos</w:t>
            </w:r>
          </w:p>
        </w:tc>
      </w:tr>
      <w:tr w:rsidR="00CE43C8" w:rsidRPr="0062033A" w:rsidTr="00BB18FD">
        <w:trPr>
          <w:trHeight w:val="462"/>
          <w:jc w:val="center"/>
        </w:trPr>
        <w:tc>
          <w:tcPr>
            <w:tcW w:w="1214" w:type="dxa"/>
            <w:vMerge/>
            <w:shd w:val="clear" w:color="auto" w:fill="auto"/>
            <w:tcMar>
              <w:left w:w="-7" w:type="dxa"/>
            </w:tcMar>
            <w:vAlign w:val="center"/>
          </w:tcPr>
          <w:p w:rsidR="00CE43C8" w:rsidRPr="00BB18FD" w:rsidRDefault="00CE43C8" w:rsidP="009E17EE">
            <w:pPr>
              <w:spacing w:after="0" w:line="240" w:lineRule="auto"/>
              <w:ind w:left="0" w:right="0" w:firstLine="0"/>
              <w:jc w:val="center"/>
              <w:rPr>
                <w:color w:val="auto"/>
                <w:sz w:val="16"/>
                <w:szCs w:val="16"/>
              </w:rPr>
            </w:pPr>
          </w:p>
        </w:tc>
        <w:tc>
          <w:tcPr>
            <w:tcW w:w="657" w:type="dxa"/>
            <w:shd w:val="clear" w:color="auto" w:fill="auto"/>
            <w:tcMar>
              <w:left w:w="-12" w:type="dxa"/>
            </w:tcMar>
            <w:vAlign w:val="center"/>
          </w:tcPr>
          <w:p w:rsidR="00CE43C8" w:rsidRPr="00BB18FD" w:rsidRDefault="00CE43C8" w:rsidP="009E17EE">
            <w:pPr>
              <w:spacing w:after="0" w:line="240" w:lineRule="auto"/>
              <w:ind w:left="174" w:right="0" w:firstLine="0"/>
              <w:jc w:val="center"/>
              <w:rPr>
                <w:color w:val="auto"/>
                <w:sz w:val="16"/>
                <w:szCs w:val="16"/>
              </w:rPr>
            </w:pPr>
            <w:r w:rsidRPr="00BB18FD">
              <w:rPr>
                <w:color w:val="auto"/>
                <w:sz w:val="16"/>
                <w:szCs w:val="16"/>
              </w:rPr>
              <w:t>27ª</w:t>
            </w:r>
          </w:p>
        </w:tc>
        <w:tc>
          <w:tcPr>
            <w:tcW w:w="1257" w:type="dxa"/>
            <w:shd w:val="clear" w:color="auto" w:fill="auto"/>
            <w:tcMar>
              <w:left w:w="-7" w:type="dxa"/>
            </w:tcMar>
            <w:vAlign w:val="center"/>
          </w:tcPr>
          <w:p w:rsidR="00CE43C8" w:rsidRPr="00BB18FD" w:rsidRDefault="00CE43C8" w:rsidP="009E17EE">
            <w:pPr>
              <w:spacing w:after="0" w:line="240" w:lineRule="auto"/>
              <w:ind w:left="16" w:right="0" w:firstLine="0"/>
              <w:jc w:val="center"/>
              <w:rPr>
                <w:color w:val="auto"/>
                <w:sz w:val="16"/>
                <w:szCs w:val="16"/>
              </w:rPr>
            </w:pPr>
            <w:proofErr w:type="gramStart"/>
            <w:r w:rsidRPr="00BB18FD">
              <w:rPr>
                <w:rFonts w:eastAsia="Times New Roman"/>
                <w:color w:val="auto"/>
                <w:sz w:val="16"/>
                <w:szCs w:val="16"/>
              </w:rPr>
              <w:t>2543028 Centro</w:t>
            </w:r>
            <w:proofErr w:type="gramEnd"/>
            <w:r w:rsidRPr="00BB18FD">
              <w:rPr>
                <w:rFonts w:eastAsia="Times New Roman"/>
                <w:color w:val="auto"/>
                <w:sz w:val="16"/>
                <w:szCs w:val="16"/>
              </w:rPr>
              <w:t xml:space="preserve"> de Terapia Renal SC LTDA</w:t>
            </w:r>
          </w:p>
        </w:tc>
        <w:tc>
          <w:tcPr>
            <w:tcW w:w="1024" w:type="dxa"/>
            <w:shd w:val="clear" w:color="auto" w:fill="auto"/>
            <w:tcMar>
              <w:left w:w="-7" w:type="dxa"/>
            </w:tcMar>
            <w:vAlign w:val="center"/>
          </w:tcPr>
          <w:p w:rsidR="00CE43C8" w:rsidRPr="00BB18FD" w:rsidRDefault="00CE43C8" w:rsidP="009E17EE">
            <w:pPr>
              <w:spacing w:after="0" w:line="240" w:lineRule="auto"/>
              <w:ind w:left="12" w:right="0" w:firstLine="0"/>
              <w:jc w:val="center"/>
              <w:rPr>
                <w:color w:val="auto"/>
                <w:sz w:val="16"/>
                <w:szCs w:val="16"/>
              </w:rPr>
            </w:pPr>
            <w:r w:rsidRPr="00BB18FD">
              <w:rPr>
                <w:color w:val="auto"/>
                <w:sz w:val="16"/>
                <w:szCs w:val="16"/>
              </w:rPr>
              <w:t>Lages</w:t>
            </w:r>
          </w:p>
        </w:tc>
        <w:tc>
          <w:tcPr>
            <w:tcW w:w="1223" w:type="dxa"/>
            <w:vAlign w:val="center"/>
          </w:tcPr>
          <w:p w:rsidR="00CE43C8" w:rsidRPr="00BB18FD" w:rsidRDefault="00CE43C8" w:rsidP="009E17EE">
            <w:pPr>
              <w:spacing w:after="0" w:line="240" w:lineRule="auto"/>
              <w:ind w:left="12" w:right="0" w:firstLine="0"/>
              <w:jc w:val="center"/>
              <w:rPr>
                <w:color w:val="auto"/>
                <w:sz w:val="16"/>
                <w:szCs w:val="16"/>
              </w:rPr>
            </w:pPr>
            <w:r w:rsidRPr="00BB18FD">
              <w:rPr>
                <w:color w:val="auto"/>
                <w:sz w:val="16"/>
                <w:szCs w:val="16"/>
              </w:rPr>
              <w:t>Não possui serviço</w:t>
            </w:r>
          </w:p>
        </w:tc>
        <w:tc>
          <w:tcPr>
            <w:tcW w:w="1223" w:type="dxa"/>
            <w:vAlign w:val="center"/>
          </w:tcPr>
          <w:p w:rsidR="00CE43C8" w:rsidRPr="00BB18FD" w:rsidRDefault="00CE43C8" w:rsidP="009E17EE">
            <w:pPr>
              <w:spacing w:after="0" w:line="240" w:lineRule="auto"/>
              <w:ind w:left="12" w:right="0" w:firstLine="0"/>
              <w:jc w:val="center"/>
              <w:rPr>
                <w:color w:val="auto"/>
                <w:sz w:val="16"/>
                <w:szCs w:val="16"/>
              </w:rPr>
            </w:pPr>
            <w:r w:rsidRPr="00BB18FD">
              <w:rPr>
                <w:color w:val="auto"/>
                <w:sz w:val="16"/>
                <w:szCs w:val="16"/>
              </w:rPr>
              <w:t>Serviço somente no município de Lages</w:t>
            </w:r>
          </w:p>
        </w:tc>
        <w:tc>
          <w:tcPr>
            <w:tcW w:w="1203" w:type="dxa"/>
            <w:vAlign w:val="center"/>
          </w:tcPr>
          <w:p w:rsidR="00CE43C8" w:rsidRPr="00BB18FD" w:rsidRDefault="0062033A" w:rsidP="009E17EE">
            <w:pPr>
              <w:spacing w:after="0" w:line="240" w:lineRule="auto"/>
              <w:ind w:left="12" w:right="0" w:firstLine="0"/>
              <w:jc w:val="center"/>
              <w:rPr>
                <w:color w:val="auto"/>
                <w:sz w:val="16"/>
                <w:szCs w:val="16"/>
              </w:rPr>
            </w:pPr>
            <w:r w:rsidRPr="00BB18FD">
              <w:rPr>
                <w:color w:val="auto"/>
                <w:sz w:val="16"/>
                <w:szCs w:val="16"/>
              </w:rPr>
              <w:t>Hospital Nossa Senhora dos Prazeres</w:t>
            </w:r>
          </w:p>
          <w:p w:rsidR="0062033A" w:rsidRPr="00BB18FD" w:rsidRDefault="0062033A" w:rsidP="009E17EE">
            <w:pPr>
              <w:spacing w:after="0" w:line="240" w:lineRule="auto"/>
              <w:ind w:left="12" w:right="0" w:firstLine="0"/>
              <w:jc w:val="center"/>
              <w:rPr>
                <w:color w:val="auto"/>
                <w:sz w:val="16"/>
                <w:szCs w:val="16"/>
              </w:rPr>
            </w:pPr>
            <w:r w:rsidRPr="00BB18FD">
              <w:rPr>
                <w:color w:val="auto"/>
                <w:sz w:val="16"/>
                <w:szCs w:val="16"/>
              </w:rPr>
              <w:t>Hospital e Maternidade Tereza Ramos</w:t>
            </w:r>
          </w:p>
        </w:tc>
        <w:tc>
          <w:tcPr>
            <w:tcW w:w="2027" w:type="dxa"/>
            <w:vAlign w:val="center"/>
          </w:tcPr>
          <w:p w:rsidR="00CE43C8" w:rsidRPr="00BB18FD" w:rsidRDefault="0062033A" w:rsidP="009E17EE">
            <w:pPr>
              <w:spacing w:after="0" w:line="240" w:lineRule="auto"/>
              <w:ind w:left="12" w:right="0" w:firstLine="0"/>
              <w:jc w:val="center"/>
              <w:rPr>
                <w:color w:val="auto"/>
                <w:sz w:val="16"/>
                <w:szCs w:val="16"/>
              </w:rPr>
            </w:pPr>
            <w:r w:rsidRPr="00BB18FD">
              <w:rPr>
                <w:color w:val="auto"/>
                <w:sz w:val="16"/>
                <w:szCs w:val="16"/>
              </w:rPr>
              <w:t>Hospital S</w:t>
            </w:r>
            <w:r w:rsidR="00F357BB">
              <w:rPr>
                <w:color w:val="auto"/>
                <w:sz w:val="16"/>
                <w:szCs w:val="16"/>
              </w:rPr>
              <w:t>ã</w:t>
            </w:r>
            <w:r w:rsidRPr="00BB18FD">
              <w:rPr>
                <w:color w:val="auto"/>
                <w:sz w:val="16"/>
                <w:szCs w:val="16"/>
              </w:rPr>
              <w:t xml:space="preserve">o Francisco </w:t>
            </w:r>
            <w:proofErr w:type="spellStart"/>
            <w:r w:rsidRPr="00BB18FD">
              <w:rPr>
                <w:color w:val="auto"/>
                <w:sz w:val="16"/>
                <w:szCs w:val="16"/>
              </w:rPr>
              <w:t>Beneficencia</w:t>
            </w:r>
            <w:proofErr w:type="spellEnd"/>
            <w:r w:rsidRPr="00BB18FD">
              <w:rPr>
                <w:color w:val="auto"/>
                <w:sz w:val="16"/>
                <w:szCs w:val="16"/>
              </w:rPr>
              <w:t xml:space="preserve"> </w:t>
            </w:r>
            <w:proofErr w:type="spellStart"/>
            <w:r w:rsidRPr="00BB18FD">
              <w:rPr>
                <w:color w:val="auto"/>
                <w:sz w:val="16"/>
                <w:szCs w:val="16"/>
              </w:rPr>
              <w:t>Camiliana</w:t>
            </w:r>
            <w:proofErr w:type="spellEnd"/>
            <w:r w:rsidRPr="00BB18FD">
              <w:rPr>
                <w:color w:val="auto"/>
                <w:sz w:val="16"/>
                <w:szCs w:val="16"/>
              </w:rPr>
              <w:t xml:space="preserve"> do Sul</w:t>
            </w:r>
          </w:p>
          <w:p w:rsidR="0062033A" w:rsidRPr="00BB18FD" w:rsidRDefault="0062033A" w:rsidP="009E17EE">
            <w:pPr>
              <w:spacing w:after="0" w:line="240" w:lineRule="auto"/>
              <w:ind w:left="12" w:right="0" w:firstLine="0"/>
              <w:jc w:val="center"/>
              <w:rPr>
                <w:color w:val="auto"/>
                <w:sz w:val="16"/>
                <w:szCs w:val="16"/>
              </w:rPr>
            </w:pPr>
            <w:r w:rsidRPr="00BB18FD">
              <w:rPr>
                <w:color w:val="auto"/>
                <w:sz w:val="16"/>
                <w:szCs w:val="16"/>
              </w:rPr>
              <w:t>Hospital Nossa Senhora dos Prazeres</w:t>
            </w:r>
          </w:p>
          <w:p w:rsidR="0062033A" w:rsidRPr="00BB18FD" w:rsidRDefault="0062033A" w:rsidP="009E17EE">
            <w:pPr>
              <w:spacing w:after="0" w:line="240" w:lineRule="auto"/>
              <w:ind w:left="12" w:right="0" w:firstLine="0"/>
              <w:jc w:val="center"/>
              <w:rPr>
                <w:color w:val="auto"/>
                <w:sz w:val="16"/>
                <w:szCs w:val="16"/>
              </w:rPr>
            </w:pPr>
            <w:r w:rsidRPr="00BB18FD">
              <w:rPr>
                <w:color w:val="auto"/>
                <w:sz w:val="16"/>
                <w:szCs w:val="16"/>
              </w:rPr>
              <w:t>Hospital e Maternidade Tereza Ramos</w:t>
            </w:r>
          </w:p>
        </w:tc>
      </w:tr>
    </w:tbl>
    <w:p w:rsidR="00D93F62" w:rsidRPr="00D93F62" w:rsidRDefault="00D93F62" w:rsidP="00EC61CF">
      <w:pPr>
        <w:spacing w:beforeAutospacing="1" w:afterAutospacing="1"/>
        <w:ind w:firstLine="2825"/>
        <w:rPr>
          <w:color w:val="auto"/>
          <w:sz w:val="20"/>
          <w:szCs w:val="20"/>
        </w:rPr>
      </w:pPr>
      <w:r w:rsidRPr="00D93F62">
        <w:rPr>
          <w:color w:val="auto"/>
          <w:sz w:val="20"/>
          <w:szCs w:val="20"/>
        </w:rPr>
        <w:t>Fonte: GEPSA/SUG/SES/SC, 2018</w:t>
      </w:r>
    </w:p>
    <w:p w:rsidR="0082095F" w:rsidRPr="004F28D4" w:rsidRDefault="0082095F" w:rsidP="009E17EE">
      <w:pPr>
        <w:spacing w:after="120" w:line="360" w:lineRule="auto"/>
        <w:ind w:left="0" w:right="0" w:firstLine="851"/>
        <w:rPr>
          <w:color w:val="auto"/>
        </w:rPr>
      </w:pPr>
      <w:r w:rsidRPr="004F28D4">
        <w:rPr>
          <w:color w:val="auto"/>
        </w:rPr>
        <w:t xml:space="preserve">As Unidades de referência para hemodiálise estão localizadas nos municípios de Videira, Concórdia, Luzerna, Curitibanos e Lages, assim como, a atenção ambulatorial especializada e a confecção ou reparação de fístulas. </w:t>
      </w:r>
      <w:proofErr w:type="gramStart"/>
      <w:r w:rsidRPr="004F28D4">
        <w:rPr>
          <w:color w:val="auto"/>
        </w:rPr>
        <w:t xml:space="preserve">A </w:t>
      </w:r>
      <w:r w:rsidR="00BB18FD" w:rsidRPr="004F28D4">
        <w:rPr>
          <w:color w:val="auto"/>
        </w:rPr>
        <w:t xml:space="preserve">Macrorregião </w:t>
      </w:r>
      <w:r w:rsidRPr="004F28D4">
        <w:rPr>
          <w:color w:val="auto"/>
        </w:rPr>
        <w:t xml:space="preserve">de </w:t>
      </w:r>
      <w:r w:rsidR="00BB18FD" w:rsidRPr="004F28D4">
        <w:rPr>
          <w:color w:val="auto"/>
        </w:rPr>
        <w:t xml:space="preserve">Saúde </w:t>
      </w:r>
      <w:r w:rsidRPr="004F28D4">
        <w:rPr>
          <w:color w:val="auto"/>
        </w:rPr>
        <w:t>do Meio Oeste e Serra Catarinense não possui</w:t>
      </w:r>
      <w:proofErr w:type="gramEnd"/>
      <w:r w:rsidRPr="004F28D4">
        <w:rPr>
          <w:color w:val="auto"/>
        </w:rPr>
        <w:t xml:space="preserve"> referência para tratamento na modalidade diálise peritoneal, porém uma nova unidade pediu habilitação no município de Lages e deve implantar o serviço de diálise peritoneal uma no após a habilitação, assim como, ampliando o atendimento ambulatorial </w:t>
      </w:r>
      <w:proofErr w:type="spellStart"/>
      <w:r w:rsidRPr="004F28D4">
        <w:rPr>
          <w:color w:val="auto"/>
        </w:rPr>
        <w:t>especialiazido</w:t>
      </w:r>
      <w:proofErr w:type="spellEnd"/>
      <w:r w:rsidRPr="004F28D4">
        <w:rPr>
          <w:color w:val="auto"/>
        </w:rPr>
        <w:t xml:space="preserve"> a todos os pacientes da região que hoje é realizado somente pelo serviço municipal de Lages. A referência para realização de transplante Renal é o Hospital Governador Celso Ramos e o Imperial Hospital de Caridade, o </w:t>
      </w:r>
      <w:r w:rsidR="00BC1063" w:rsidRPr="004F28D4">
        <w:rPr>
          <w:color w:val="auto"/>
        </w:rPr>
        <w:t xml:space="preserve">Hospital </w:t>
      </w:r>
      <w:r w:rsidRPr="004F28D4">
        <w:rPr>
          <w:color w:val="auto"/>
        </w:rPr>
        <w:t>Regional do Oeste, no entanto, o paciente pode escolher o centro tra</w:t>
      </w:r>
      <w:r w:rsidR="00BB18FD">
        <w:rPr>
          <w:color w:val="auto"/>
        </w:rPr>
        <w:t>nsplantador de sua preferência.</w:t>
      </w:r>
    </w:p>
    <w:p w:rsidR="00426079" w:rsidRPr="00BB18FD" w:rsidRDefault="00426079">
      <w:pPr>
        <w:spacing w:after="0" w:line="360" w:lineRule="auto"/>
        <w:ind w:left="0" w:right="0" w:firstLine="0"/>
        <w:rPr>
          <w:color w:val="auto"/>
          <w:sz w:val="4"/>
          <w:szCs w:val="4"/>
        </w:rPr>
      </w:pPr>
    </w:p>
    <w:p w:rsidR="00585C69" w:rsidRPr="00BD78C0" w:rsidRDefault="00BD78C0" w:rsidP="00BD78C0">
      <w:pPr>
        <w:pStyle w:val="Legenda"/>
        <w:spacing w:after="120" w:line="360" w:lineRule="auto"/>
        <w:ind w:firstLine="851"/>
        <w:jc w:val="both"/>
        <w:rPr>
          <w:rFonts w:ascii="Arial" w:hAnsi="Arial" w:cs="Arial"/>
          <w:b w:val="0"/>
          <w:color w:val="auto"/>
          <w:sz w:val="24"/>
          <w:szCs w:val="24"/>
        </w:rPr>
      </w:pPr>
      <w:bookmarkStart w:id="144" w:name="_Toc531093665"/>
      <w:r w:rsidRPr="00BD78C0">
        <w:rPr>
          <w:rFonts w:ascii="Arial" w:hAnsi="Arial" w:cs="Arial"/>
          <w:b w:val="0"/>
          <w:sz w:val="24"/>
          <w:szCs w:val="24"/>
        </w:rPr>
        <w:t xml:space="preserve">Quadro </w:t>
      </w:r>
      <w:r w:rsidR="007F6203" w:rsidRPr="00BD78C0">
        <w:rPr>
          <w:rFonts w:ascii="Arial" w:hAnsi="Arial" w:cs="Arial"/>
          <w:b w:val="0"/>
          <w:sz w:val="24"/>
          <w:szCs w:val="24"/>
        </w:rPr>
        <w:fldChar w:fldCharType="begin"/>
      </w:r>
      <w:r w:rsidRPr="00BD78C0">
        <w:rPr>
          <w:rFonts w:ascii="Arial" w:hAnsi="Arial" w:cs="Arial"/>
          <w:b w:val="0"/>
          <w:sz w:val="24"/>
          <w:szCs w:val="24"/>
        </w:rPr>
        <w:instrText xml:space="preserve"> SEQ Quadro \* ARABIC </w:instrText>
      </w:r>
      <w:r w:rsidR="007F6203" w:rsidRPr="00BD78C0">
        <w:rPr>
          <w:rFonts w:ascii="Arial" w:hAnsi="Arial" w:cs="Arial"/>
          <w:b w:val="0"/>
          <w:sz w:val="24"/>
          <w:szCs w:val="24"/>
        </w:rPr>
        <w:fldChar w:fldCharType="separate"/>
      </w:r>
      <w:r w:rsidR="005A1E40">
        <w:rPr>
          <w:rFonts w:ascii="Arial" w:hAnsi="Arial" w:cs="Arial"/>
          <w:b w:val="0"/>
          <w:noProof/>
          <w:sz w:val="24"/>
          <w:szCs w:val="24"/>
        </w:rPr>
        <w:t>38</w:t>
      </w:r>
      <w:r w:rsidR="007F6203" w:rsidRPr="00BD78C0">
        <w:rPr>
          <w:rFonts w:ascii="Arial" w:hAnsi="Arial" w:cs="Arial"/>
          <w:b w:val="0"/>
          <w:sz w:val="24"/>
          <w:szCs w:val="24"/>
        </w:rPr>
        <w:fldChar w:fldCharType="end"/>
      </w:r>
      <w:r w:rsidRPr="00BD78C0">
        <w:rPr>
          <w:rFonts w:ascii="Arial" w:hAnsi="Arial" w:cs="Arial"/>
          <w:b w:val="0"/>
          <w:sz w:val="24"/>
          <w:szCs w:val="24"/>
        </w:rPr>
        <w:t xml:space="preserve">: </w:t>
      </w:r>
      <w:r w:rsidR="004F28D4" w:rsidRPr="00BD78C0">
        <w:rPr>
          <w:rFonts w:ascii="Arial" w:hAnsi="Arial" w:cs="Arial"/>
          <w:b w:val="0"/>
          <w:color w:val="auto"/>
          <w:sz w:val="24"/>
          <w:szCs w:val="24"/>
        </w:rPr>
        <w:t xml:space="preserve">Capacidade Instalada para atendimento a pessoa com DRC na </w:t>
      </w:r>
      <w:r w:rsidRPr="00BD78C0">
        <w:rPr>
          <w:rFonts w:ascii="Arial" w:hAnsi="Arial" w:cs="Arial"/>
          <w:b w:val="0"/>
          <w:color w:val="auto"/>
          <w:sz w:val="24"/>
          <w:szCs w:val="24"/>
        </w:rPr>
        <w:t>Macrorregião de Saúde do Planalto Norte e</w:t>
      </w:r>
      <w:r w:rsidR="00426079" w:rsidRPr="00BD78C0">
        <w:rPr>
          <w:rFonts w:ascii="Arial" w:hAnsi="Arial" w:cs="Arial"/>
          <w:b w:val="0"/>
          <w:color w:val="auto"/>
          <w:sz w:val="24"/>
          <w:szCs w:val="24"/>
        </w:rPr>
        <w:t xml:space="preserve"> </w:t>
      </w:r>
      <w:r w:rsidRPr="00BD78C0">
        <w:rPr>
          <w:rFonts w:ascii="Arial" w:hAnsi="Arial" w:cs="Arial"/>
          <w:b w:val="0"/>
          <w:color w:val="auto"/>
          <w:sz w:val="24"/>
          <w:szCs w:val="24"/>
        </w:rPr>
        <w:t>Nordeste</w:t>
      </w:r>
      <w:r w:rsidR="00BB18FD">
        <w:rPr>
          <w:rFonts w:ascii="Arial" w:hAnsi="Arial" w:cs="Arial"/>
          <w:b w:val="0"/>
          <w:color w:val="auto"/>
          <w:sz w:val="24"/>
          <w:szCs w:val="24"/>
        </w:rPr>
        <w:t>.</w:t>
      </w:r>
      <w:bookmarkEnd w:id="144"/>
    </w:p>
    <w:tbl>
      <w:tblPr>
        <w:tblStyle w:val="TableGrid"/>
        <w:tblW w:w="10360" w:type="dxa"/>
        <w:jc w:val="cente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8" w:type="dxa"/>
          <w:left w:w="-7" w:type="dxa"/>
          <w:bottom w:w="6" w:type="dxa"/>
          <w:right w:w="108" w:type="dxa"/>
        </w:tblCellMar>
        <w:tblLook w:val="04A0"/>
      </w:tblPr>
      <w:tblGrid>
        <w:gridCol w:w="1311"/>
        <w:gridCol w:w="634"/>
        <w:gridCol w:w="1468"/>
        <w:gridCol w:w="956"/>
        <w:gridCol w:w="1381"/>
        <w:gridCol w:w="1381"/>
        <w:gridCol w:w="1433"/>
        <w:gridCol w:w="1796"/>
      </w:tblGrid>
      <w:tr w:rsidR="0008087A" w:rsidRPr="00766170" w:rsidTr="00BB18FD">
        <w:trPr>
          <w:trHeight w:val="270"/>
          <w:jc w:val="center"/>
        </w:trPr>
        <w:tc>
          <w:tcPr>
            <w:tcW w:w="1311" w:type="dxa"/>
            <w:shd w:val="clear" w:color="auto" w:fill="BFBFBF" w:themeFill="background1" w:themeFillShade="BF"/>
            <w:tcMar>
              <w:left w:w="-7" w:type="dxa"/>
            </w:tcMar>
            <w:vAlign w:val="center"/>
          </w:tcPr>
          <w:p w:rsidR="0008087A" w:rsidRPr="00BB18FD" w:rsidRDefault="0008087A" w:rsidP="00863550">
            <w:pPr>
              <w:spacing w:after="0" w:line="240" w:lineRule="auto"/>
              <w:ind w:left="148" w:right="0" w:firstLine="0"/>
              <w:jc w:val="center"/>
              <w:rPr>
                <w:color w:val="auto"/>
                <w:sz w:val="16"/>
                <w:szCs w:val="16"/>
              </w:rPr>
            </w:pPr>
            <w:r w:rsidRPr="00BB18FD">
              <w:rPr>
                <w:color w:val="auto"/>
                <w:sz w:val="16"/>
                <w:szCs w:val="16"/>
              </w:rPr>
              <w:t>Macrorregião de Saúde</w:t>
            </w:r>
          </w:p>
        </w:tc>
        <w:tc>
          <w:tcPr>
            <w:tcW w:w="634" w:type="dxa"/>
            <w:shd w:val="clear" w:color="auto" w:fill="BFBFBF" w:themeFill="background1" w:themeFillShade="BF"/>
            <w:tcMar>
              <w:left w:w="-12" w:type="dxa"/>
            </w:tcMar>
            <w:vAlign w:val="center"/>
          </w:tcPr>
          <w:p w:rsidR="0008087A" w:rsidRPr="00BB18FD" w:rsidRDefault="0008087A" w:rsidP="00863550">
            <w:pPr>
              <w:spacing w:after="0" w:line="240" w:lineRule="auto"/>
              <w:ind w:left="53" w:right="0" w:firstLine="0"/>
              <w:jc w:val="center"/>
              <w:rPr>
                <w:color w:val="auto"/>
                <w:sz w:val="16"/>
                <w:szCs w:val="16"/>
              </w:rPr>
            </w:pPr>
            <w:r w:rsidRPr="00BB18FD">
              <w:rPr>
                <w:color w:val="auto"/>
                <w:sz w:val="16"/>
                <w:szCs w:val="16"/>
              </w:rPr>
              <w:t>ADR</w:t>
            </w:r>
          </w:p>
        </w:tc>
        <w:tc>
          <w:tcPr>
            <w:tcW w:w="1468" w:type="dxa"/>
            <w:shd w:val="clear" w:color="auto" w:fill="BFBFBF" w:themeFill="background1" w:themeFillShade="BF"/>
            <w:tcMar>
              <w:left w:w="-7" w:type="dxa"/>
            </w:tcMar>
            <w:vAlign w:val="center"/>
          </w:tcPr>
          <w:p w:rsidR="0008087A" w:rsidRPr="00BB18FD" w:rsidRDefault="0008087A" w:rsidP="00863550">
            <w:pPr>
              <w:spacing w:after="0" w:line="240" w:lineRule="auto"/>
              <w:ind w:left="4" w:right="0" w:firstLine="0"/>
              <w:jc w:val="center"/>
              <w:rPr>
                <w:color w:val="auto"/>
                <w:sz w:val="16"/>
                <w:szCs w:val="16"/>
              </w:rPr>
            </w:pPr>
            <w:r w:rsidRPr="00BB18FD">
              <w:rPr>
                <w:color w:val="auto"/>
                <w:sz w:val="16"/>
                <w:szCs w:val="16"/>
              </w:rPr>
              <w:t>Unidade de Hemodiálise</w:t>
            </w:r>
          </w:p>
        </w:tc>
        <w:tc>
          <w:tcPr>
            <w:tcW w:w="956" w:type="dxa"/>
            <w:shd w:val="clear" w:color="auto" w:fill="BFBFBF" w:themeFill="background1" w:themeFillShade="BF"/>
            <w:tcMar>
              <w:left w:w="-7" w:type="dxa"/>
            </w:tcMar>
            <w:vAlign w:val="center"/>
          </w:tcPr>
          <w:p w:rsidR="0008087A" w:rsidRPr="00BB18FD" w:rsidRDefault="0008087A" w:rsidP="00863550">
            <w:pPr>
              <w:spacing w:after="0" w:line="240" w:lineRule="auto"/>
              <w:ind w:left="5" w:right="0" w:firstLine="0"/>
              <w:jc w:val="center"/>
              <w:rPr>
                <w:color w:val="auto"/>
                <w:sz w:val="16"/>
                <w:szCs w:val="16"/>
              </w:rPr>
            </w:pPr>
            <w:r w:rsidRPr="00BB18FD">
              <w:rPr>
                <w:color w:val="auto"/>
                <w:sz w:val="16"/>
                <w:szCs w:val="16"/>
              </w:rPr>
              <w:t>Município</w:t>
            </w:r>
          </w:p>
        </w:tc>
        <w:tc>
          <w:tcPr>
            <w:tcW w:w="1381" w:type="dxa"/>
            <w:shd w:val="clear" w:color="auto" w:fill="BFBFBF" w:themeFill="background1" w:themeFillShade="BF"/>
            <w:vAlign w:val="center"/>
          </w:tcPr>
          <w:p w:rsidR="0008087A" w:rsidRPr="00BB18FD" w:rsidRDefault="0008087A" w:rsidP="00863550">
            <w:pPr>
              <w:spacing w:after="0" w:line="240" w:lineRule="auto"/>
              <w:ind w:left="5" w:right="0" w:firstLine="0"/>
              <w:jc w:val="center"/>
              <w:rPr>
                <w:color w:val="auto"/>
                <w:sz w:val="16"/>
                <w:szCs w:val="16"/>
              </w:rPr>
            </w:pPr>
            <w:r w:rsidRPr="00BB18FD">
              <w:rPr>
                <w:color w:val="auto"/>
                <w:sz w:val="16"/>
                <w:szCs w:val="16"/>
              </w:rPr>
              <w:t>Referência para Atenção Especializada em DRC com diálise peritoneal</w:t>
            </w:r>
          </w:p>
        </w:tc>
        <w:tc>
          <w:tcPr>
            <w:tcW w:w="1381" w:type="dxa"/>
            <w:shd w:val="clear" w:color="auto" w:fill="BFBFBF" w:themeFill="background1" w:themeFillShade="BF"/>
            <w:vAlign w:val="center"/>
          </w:tcPr>
          <w:p w:rsidR="0008087A" w:rsidRPr="00BB18FD" w:rsidRDefault="0008087A" w:rsidP="00863550">
            <w:pPr>
              <w:spacing w:after="0" w:line="240" w:lineRule="auto"/>
              <w:ind w:left="5" w:right="0" w:firstLine="0"/>
              <w:jc w:val="center"/>
              <w:rPr>
                <w:color w:val="auto"/>
                <w:sz w:val="16"/>
                <w:szCs w:val="16"/>
              </w:rPr>
            </w:pPr>
            <w:r w:rsidRPr="00BB18FD">
              <w:rPr>
                <w:color w:val="auto"/>
                <w:sz w:val="16"/>
                <w:szCs w:val="16"/>
              </w:rPr>
              <w:t xml:space="preserve">Referência para Atenção Ambulatorial Especializada em DRC nos estágios 3, 4 e </w:t>
            </w:r>
            <w:proofErr w:type="gramStart"/>
            <w:r w:rsidRPr="00BB18FD">
              <w:rPr>
                <w:color w:val="auto"/>
                <w:sz w:val="16"/>
                <w:szCs w:val="16"/>
              </w:rPr>
              <w:t>5</w:t>
            </w:r>
            <w:proofErr w:type="gramEnd"/>
            <w:r w:rsidRPr="00BB18FD">
              <w:rPr>
                <w:color w:val="auto"/>
                <w:sz w:val="16"/>
                <w:szCs w:val="16"/>
              </w:rPr>
              <w:t xml:space="preserve"> (Pré-Dialítico)</w:t>
            </w:r>
          </w:p>
        </w:tc>
        <w:tc>
          <w:tcPr>
            <w:tcW w:w="1433" w:type="dxa"/>
            <w:shd w:val="clear" w:color="auto" w:fill="BFBFBF" w:themeFill="background1" w:themeFillShade="BF"/>
            <w:vAlign w:val="center"/>
          </w:tcPr>
          <w:p w:rsidR="0008087A" w:rsidRPr="00BB18FD" w:rsidRDefault="0008087A" w:rsidP="00863550">
            <w:pPr>
              <w:spacing w:after="0" w:line="240" w:lineRule="auto"/>
              <w:ind w:left="5" w:right="0" w:firstLine="0"/>
              <w:jc w:val="center"/>
              <w:rPr>
                <w:color w:val="auto"/>
                <w:sz w:val="16"/>
                <w:szCs w:val="16"/>
              </w:rPr>
            </w:pPr>
            <w:r w:rsidRPr="00BB18FD">
              <w:rPr>
                <w:color w:val="auto"/>
                <w:sz w:val="16"/>
                <w:szCs w:val="16"/>
              </w:rPr>
              <w:t>Referência para Confecção de Fístulas Ambulatoriais</w:t>
            </w:r>
          </w:p>
        </w:tc>
        <w:tc>
          <w:tcPr>
            <w:tcW w:w="1796" w:type="dxa"/>
            <w:shd w:val="clear" w:color="auto" w:fill="BFBFBF" w:themeFill="background1" w:themeFillShade="BF"/>
            <w:vAlign w:val="center"/>
          </w:tcPr>
          <w:p w:rsidR="0008087A" w:rsidRPr="00BB18FD" w:rsidRDefault="0008087A" w:rsidP="00863550">
            <w:pPr>
              <w:spacing w:after="0" w:line="240" w:lineRule="auto"/>
              <w:ind w:left="5" w:right="0" w:firstLine="0"/>
              <w:jc w:val="center"/>
              <w:rPr>
                <w:color w:val="auto"/>
                <w:sz w:val="16"/>
                <w:szCs w:val="16"/>
              </w:rPr>
            </w:pPr>
            <w:r w:rsidRPr="00BB18FD">
              <w:rPr>
                <w:color w:val="auto"/>
                <w:sz w:val="16"/>
                <w:szCs w:val="16"/>
              </w:rPr>
              <w:t>Referência para Confecção de Fístulas com Enxertia/Alta Complexidade.</w:t>
            </w:r>
          </w:p>
        </w:tc>
      </w:tr>
      <w:tr w:rsidR="00DC50B5" w:rsidRPr="00766170" w:rsidTr="00BB18FD">
        <w:trPr>
          <w:trHeight w:val="270"/>
          <w:jc w:val="center"/>
        </w:trPr>
        <w:tc>
          <w:tcPr>
            <w:tcW w:w="1311" w:type="dxa"/>
            <w:vMerge w:val="restart"/>
            <w:shd w:val="clear" w:color="auto" w:fill="auto"/>
            <w:tcMar>
              <w:left w:w="-7" w:type="dxa"/>
            </w:tcMar>
            <w:vAlign w:val="center"/>
          </w:tcPr>
          <w:p w:rsidR="00DC50B5" w:rsidRPr="00BB18FD" w:rsidRDefault="00DC50B5" w:rsidP="00BD78C0">
            <w:pPr>
              <w:spacing w:after="0" w:line="240" w:lineRule="auto"/>
              <w:ind w:left="0" w:right="20"/>
              <w:jc w:val="center"/>
              <w:rPr>
                <w:color w:val="auto"/>
                <w:sz w:val="16"/>
                <w:szCs w:val="16"/>
              </w:rPr>
            </w:pPr>
            <w:r w:rsidRPr="00BB18FD">
              <w:rPr>
                <w:color w:val="auto"/>
                <w:sz w:val="16"/>
                <w:szCs w:val="16"/>
              </w:rPr>
              <w:t>Planalto Norte e Nordeste</w:t>
            </w:r>
          </w:p>
        </w:tc>
        <w:tc>
          <w:tcPr>
            <w:tcW w:w="634" w:type="dxa"/>
            <w:shd w:val="clear" w:color="auto" w:fill="auto"/>
            <w:tcMar>
              <w:left w:w="-12" w:type="dxa"/>
            </w:tcMar>
            <w:vAlign w:val="center"/>
          </w:tcPr>
          <w:p w:rsidR="00DC50B5" w:rsidRPr="00BB18FD" w:rsidRDefault="00DC50B5" w:rsidP="00BD78C0">
            <w:pPr>
              <w:spacing w:after="0" w:line="240" w:lineRule="auto"/>
              <w:ind w:left="163" w:right="0" w:firstLine="0"/>
              <w:jc w:val="center"/>
              <w:rPr>
                <w:color w:val="auto"/>
                <w:sz w:val="16"/>
                <w:szCs w:val="16"/>
              </w:rPr>
            </w:pPr>
            <w:r w:rsidRPr="00BB18FD">
              <w:rPr>
                <w:color w:val="auto"/>
                <w:sz w:val="16"/>
                <w:szCs w:val="16"/>
              </w:rPr>
              <w:t>23ª</w:t>
            </w:r>
          </w:p>
        </w:tc>
        <w:tc>
          <w:tcPr>
            <w:tcW w:w="1468" w:type="dxa"/>
            <w:shd w:val="clear" w:color="auto" w:fill="auto"/>
            <w:tcMar>
              <w:left w:w="-7" w:type="dxa"/>
            </w:tcMar>
            <w:vAlign w:val="center"/>
          </w:tcPr>
          <w:p w:rsidR="00DC50B5" w:rsidRPr="00BB18FD" w:rsidRDefault="00DC50B5" w:rsidP="00BD78C0">
            <w:pPr>
              <w:spacing w:after="0" w:line="240" w:lineRule="auto"/>
              <w:ind w:right="0"/>
              <w:jc w:val="center"/>
              <w:rPr>
                <w:color w:val="auto"/>
                <w:sz w:val="16"/>
                <w:szCs w:val="16"/>
              </w:rPr>
            </w:pPr>
            <w:proofErr w:type="gramStart"/>
            <w:r w:rsidRPr="00BB18FD">
              <w:rPr>
                <w:color w:val="auto"/>
                <w:sz w:val="16"/>
                <w:szCs w:val="16"/>
              </w:rPr>
              <w:t>2521512 Centro</w:t>
            </w:r>
            <w:proofErr w:type="gramEnd"/>
            <w:r w:rsidRPr="00BB18FD">
              <w:rPr>
                <w:color w:val="auto"/>
                <w:sz w:val="16"/>
                <w:szCs w:val="16"/>
              </w:rPr>
              <w:t xml:space="preserve"> de Tratamento De Doenças Renais De Joinville LTDA</w:t>
            </w:r>
          </w:p>
        </w:tc>
        <w:tc>
          <w:tcPr>
            <w:tcW w:w="956" w:type="dxa"/>
            <w:shd w:val="clear" w:color="auto" w:fill="auto"/>
            <w:tcMar>
              <w:left w:w="-7" w:type="dxa"/>
            </w:tcMar>
            <w:vAlign w:val="center"/>
          </w:tcPr>
          <w:p w:rsidR="00DC50B5" w:rsidRPr="00BB18FD" w:rsidRDefault="00DC50B5" w:rsidP="00BD78C0">
            <w:pPr>
              <w:spacing w:after="0" w:line="240" w:lineRule="auto"/>
              <w:ind w:left="0" w:right="0" w:firstLine="0"/>
              <w:jc w:val="center"/>
              <w:rPr>
                <w:color w:val="auto"/>
                <w:sz w:val="16"/>
                <w:szCs w:val="16"/>
              </w:rPr>
            </w:pPr>
            <w:r w:rsidRPr="00BB18FD">
              <w:rPr>
                <w:color w:val="auto"/>
                <w:sz w:val="16"/>
                <w:szCs w:val="16"/>
              </w:rPr>
              <w:t>Joinville</w:t>
            </w:r>
          </w:p>
        </w:tc>
        <w:tc>
          <w:tcPr>
            <w:tcW w:w="1381" w:type="dxa"/>
            <w:vAlign w:val="center"/>
          </w:tcPr>
          <w:p w:rsidR="00DC50B5" w:rsidRPr="00BB18FD" w:rsidRDefault="00DC50B5" w:rsidP="00BD78C0">
            <w:pPr>
              <w:spacing w:after="0" w:line="240" w:lineRule="auto"/>
              <w:ind w:left="0" w:right="0" w:firstLine="0"/>
              <w:jc w:val="center"/>
              <w:rPr>
                <w:color w:val="auto"/>
                <w:sz w:val="16"/>
                <w:szCs w:val="16"/>
              </w:rPr>
            </w:pPr>
            <w:r w:rsidRPr="00BB18FD">
              <w:rPr>
                <w:color w:val="auto"/>
                <w:sz w:val="16"/>
                <w:szCs w:val="16"/>
              </w:rPr>
              <w:t>Centro de Tratamento De Doenças Renais De Joinville LTDA</w:t>
            </w:r>
          </w:p>
        </w:tc>
        <w:tc>
          <w:tcPr>
            <w:tcW w:w="1381" w:type="dxa"/>
            <w:vAlign w:val="center"/>
          </w:tcPr>
          <w:p w:rsidR="00DC50B5" w:rsidRPr="00BB18FD" w:rsidRDefault="00DC50B5" w:rsidP="00BD78C0">
            <w:pPr>
              <w:spacing w:after="0" w:line="240" w:lineRule="auto"/>
              <w:ind w:left="0" w:right="0" w:firstLine="0"/>
              <w:jc w:val="center"/>
              <w:rPr>
                <w:color w:val="auto"/>
                <w:sz w:val="16"/>
                <w:szCs w:val="16"/>
              </w:rPr>
            </w:pPr>
            <w:r w:rsidRPr="00BB18FD">
              <w:rPr>
                <w:color w:val="auto"/>
                <w:sz w:val="16"/>
                <w:szCs w:val="16"/>
              </w:rPr>
              <w:t>Centro de Tratamento De Doenças Renais De Joinville LTDA</w:t>
            </w:r>
          </w:p>
        </w:tc>
        <w:tc>
          <w:tcPr>
            <w:tcW w:w="1433" w:type="dxa"/>
            <w:vAlign w:val="center"/>
          </w:tcPr>
          <w:p w:rsidR="00DC50B5" w:rsidRPr="00BB18FD" w:rsidRDefault="00DC50B5" w:rsidP="00A008F1">
            <w:pPr>
              <w:spacing w:after="0" w:line="240" w:lineRule="auto"/>
              <w:ind w:left="0" w:right="0" w:firstLine="0"/>
              <w:jc w:val="center"/>
              <w:rPr>
                <w:color w:val="auto"/>
                <w:sz w:val="16"/>
                <w:szCs w:val="16"/>
              </w:rPr>
            </w:pPr>
            <w:r w:rsidRPr="00BB18FD">
              <w:rPr>
                <w:color w:val="auto"/>
                <w:sz w:val="16"/>
                <w:szCs w:val="16"/>
              </w:rPr>
              <w:t>Hospital Regional HDS</w:t>
            </w:r>
          </w:p>
        </w:tc>
        <w:tc>
          <w:tcPr>
            <w:tcW w:w="1796" w:type="dxa"/>
            <w:vAlign w:val="center"/>
          </w:tcPr>
          <w:p w:rsidR="00DC50B5" w:rsidRPr="00BB18FD" w:rsidRDefault="00DC50B5" w:rsidP="00A008F1">
            <w:pPr>
              <w:spacing w:after="0" w:line="240" w:lineRule="auto"/>
              <w:ind w:left="0" w:right="0" w:firstLine="0"/>
              <w:jc w:val="center"/>
              <w:rPr>
                <w:color w:val="auto"/>
                <w:sz w:val="16"/>
                <w:szCs w:val="16"/>
              </w:rPr>
            </w:pPr>
            <w:r w:rsidRPr="00BB18FD">
              <w:rPr>
                <w:color w:val="auto"/>
                <w:sz w:val="16"/>
                <w:szCs w:val="16"/>
              </w:rPr>
              <w:t>Hospital Regional HDS</w:t>
            </w:r>
          </w:p>
        </w:tc>
      </w:tr>
      <w:tr w:rsidR="00DC50B5" w:rsidRPr="00766170" w:rsidTr="00BB18FD">
        <w:trPr>
          <w:trHeight w:val="462"/>
          <w:jc w:val="center"/>
        </w:trPr>
        <w:tc>
          <w:tcPr>
            <w:tcW w:w="1311" w:type="dxa"/>
            <w:vMerge/>
            <w:shd w:val="clear" w:color="auto" w:fill="auto"/>
            <w:tcMar>
              <w:left w:w="-7" w:type="dxa"/>
            </w:tcMar>
            <w:vAlign w:val="center"/>
          </w:tcPr>
          <w:p w:rsidR="00DC50B5" w:rsidRPr="00BB18FD" w:rsidRDefault="00DC50B5" w:rsidP="009E17EE">
            <w:pPr>
              <w:spacing w:after="0" w:line="240" w:lineRule="auto"/>
              <w:ind w:left="0" w:right="20"/>
              <w:jc w:val="center"/>
              <w:rPr>
                <w:color w:val="auto"/>
                <w:sz w:val="16"/>
                <w:szCs w:val="16"/>
              </w:rPr>
            </w:pPr>
          </w:p>
        </w:tc>
        <w:tc>
          <w:tcPr>
            <w:tcW w:w="634" w:type="dxa"/>
            <w:shd w:val="clear" w:color="auto" w:fill="auto"/>
            <w:tcMar>
              <w:left w:w="-12" w:type="dxa"/>
            </w:tcMar>
            <w:vAlign w:val="center"/>
          </w:tcPr>
          <w:p w:rsidR="00DC50B5" w:rsidRPr="00BB18FD" w:rsidRDefault="00DC50B5" w:rsidP="009E17EE">
            <w:pPr>
              <w:spacing w:after="0" w:line="240" w:lineRule="auto"/>
              <w:ind w:left="163" w:right="0" w:firstLine="0"/>
              <w:jc w:val="center"/>
              <w:rPr>
                <w:color w:val="auto"/>
                <w:sz w:val="16"/>
                <w:szCs w:val="16"/>
              </w:rPr>
            </w:pPr>
            <w:r w:rsidRPr="00BB18FD">
              <w:rPr>
                <w:color w:val="auto"/>
                <w:sz w:val="16"/>
                <w:szCs w:val="16"/>
              </w:rPr>
              <w:t>23ª</w:t>
            </w:r>
          </w:p>
        </w:tc>
        <w:tc>
          <w:tcPr>
            <w:tcW w:w="1468" w:type="dxa"/>
            <w:shd w:val="clear" w:color="auto" w:fill="auto"/>
            <w:tcMar>
              <w:left w:w="-7" w:type="dxa"/>
            </w:tcMar>
            <w:vAlign w:val="center"/>
          </w:tcPr>
          <w:p w:rsidR="00DC50B5" w:rsidRPr="00BB18FD" w:rsidRDefault="00DC50B5" w:rsidP="00F357BB">
            <w:pPr>
              <w:spacing w:after="0" w:line="240" w:lineRule="auto"/>
              <w:ind w:right="0"/>
              <w:jc w:val="center"/>
              <w:rPr>
                <w:color w:val="auto"/>
                <w:sz w:val="16"/>
                <w:szCs w:val="16"/>
              </w:rPr>
            </w:pPr>
            <w:proofErr w:type="gramStart"/>
            <w:r w:rsidRPr="00BB18FD">
              <w:rPr>
                <w:color w:val="auto"/>
                <w:sz w:val="16"/>
                <w:szCs w:val="16"/>
              </w:rPr>
              <w:t>2521601 Funda</w:t>
            </w:r>
            <w:r w:rsidR="00F357BB">
              <w:rPr>
                <w:color w:val="auto"/>
                <w:sz w:val="16"/>
                <w:szCs w:val="16"/>
              </w:rPr>
              <w:t>çã</w:t>
            </w:r>
            <w:r w:rsidRPr="00BB18FD">
              <w:rPr>
                <w:color w:val="auto"/>
                <w:sz w:val="16"/>
                <w:szCs w:val="16"/>
              </w:rPr>
              <w:t>o</w:t>
            </w:r>
            <w:proofErr w:type="gramEnd"/>
            <w:r w:rsidRPr="00BB18FD">
              <w:rPr>
                <w:color w:val="auto"/>
                <w:sz w:val="16"/>
                <w:szCs w:val="16"/>
              </w:rPr>
              <w:t xml:space="preserve"> De Amparo a Pesq. </w:t>
            </w:r>
            <w:proofErr w:type="spellStart"/>
            <w:r w:rsidRPr="00BB18FD">
              <w:rPr>
                <w:color w:val="auto"/>
                <w:sz w:val="16"/>
                <w:szCs w:val="16"/>
              </w:rPr>
              <w:t>Enfer</w:t>
            </w:r>
            <w:proofErr w:type="spellEnd"/>
            <w:r w:rsidRPr="00BB18FD">
              <w:rPr>
                <w:color w:val="auto"/>
                <w:sz w:val="16"/>
                <w:szCs w:val="16"/>
              </w:rPr>
              <w:t>. Renais e Metabólicas</w:t>
            </w:r>
          </w:p>
        </w:tc>
        <w:tc>
          <w:tcPr>
            <w:tcW w:w="956" w:type="dxa"/>
            <w:shd w:val="clear" w:color="auto" w:fill="auto"/>
            <w:tcMar>
              <w:left w:w="-7" w:type="dxa"/>
            </w:tcMar>
            <w:vAlign w:val="center"/>
          </w:tcPr>
          <w:p w:rsidR="00DC50B5" w:rsidRPr="00BB18FD" w:rsidRDefault="00DC50B5" w:rsidP="009E17EE">
            <w:pPr>
              <w:spacing w:after="0" w:line="240" w:lineRule="auto"/>
              <w:ind w:left="1" w:right="0" w:firstLine="0"/>
              <w:jc w:val="center"/>
              <w:rPr>
                <w:color w:val="auto"/>
                <w:sz w:val="16"/>
                <w:szCs w:val="16"/>
              </w:rPr>
            </w:pPr>
            <w:r w:rsidRPr="00BB18FD">
              <w:rPr>
                <w:color w:val="auto"/>
                <w:sz w:val="16"/>
                <w:szCs w:val="16"/>
              </w:rPr>
              <w:t>Joinville</w:t>
            </w:r>
          </w:p>
        </w:tc>
        <w:tc>
          <w:tcPr>
            <w:tcW w:w="1381" w:type="dxa"/>
            <w:vAlign w:val="center"/>
          </w:tcPr>
          <w:p w:rsidR="00DC50B5" w:rsidRPr="00BB18FD" w:rsidRDefault="00DC50B5" w:rsidP="009E17EE">
            <w:pPr>
              <w:spacing w:after="0" w:line="240" w:lineRule="auto"/>
              <w:ind w:left="1" w:right="0" w:firstLine="0"/>
              <w:jc w:val="center"/>
              <w:rPr>
                <w:color w:val="auto"/>
                <w:sz w:val="16"/>
                <w:szCs w:val="16"/>
              </w:rPr>
            </w:pPr>
            <w:proofErr w:type="spellStart"/>
            <w:r w:rsidRPr="00BB18FD">
              <w:rPr>
                <w:color w:val="auto"/>
                <w:sz w:val="16"/>
                <w:szCs w:val="16"/>
              </w:rPr>
              <w:t>Fundacao</w:t>
            </w:r>
            <w:proofErr w:type="spellEnd"/>
            <w:r w:rsidRPr="00BB18FD">
              <w:rPr>
                <w:color w:val="auto"/>
                <w:sz w:val="16"/>
                <w:szCs w:val="16"/>
              </w:rPr>
              <w:t xml:space="preserve"> De Amparo a Pesq. </w:t>
            </w:r>
            <w:proofErr w:type="spellStart"/>
            <w:r w:rsidRPr="00BB18FD">
              <w:rPr>
                <w:color w:val="auto"/>
                <w:sz w:val="16"/>
                <w:szCs w:val="16"/>
              </w:rPr>
              <w:t>Enfer</w:t>
            </w:r>
            <w:proofErr w:type="spellEnd"/>
            <w:r w:rsidRPr="00BB18FD">
              <w:rPr>
                <w:color w:val="auto"/>
                <w:sz w:val="16"/>
                <w:szCs w:val="16"/>
              </w:rPr>
              <w:t>. Renais e Metabólicas</w:t>
            </w:r>
          </w:p>
        </w:tc>
        <w:tc>
          <w:tcPr>
            <w:tcW w:w="1381" w:type="dxa"/>
            <w:vAlign w:val="center"/>
          </w:tcPr>
          <w:p w:rsidR="00DC50B5" w:rsidRPr="00BB18FD" w:rsidRDefault="00DC50B5" w:rsidP="009E17EE">
            <w:pPr>
              <w:spacing w:after="0" w:line="240" w:lineRule="auto"/>
              <w:ind w:left="1" w:right="0" w:firstLine="0"/>
              <w:jc w:val="center"/>
              <w:rPr>
                <w:color w:val="auto"/>
                <w:sz w:val="16"/>
                <w:szCs w:val="16"/>
              </w:rPr>
            </w:pPr>
            <w:proofErr w:type="spellStart"/>
            <w:r w:rsidRPr="00BB18FD">
              <w:rPr>
                <w:color w:val="auto"/>
                <w:sz w:val="16"/>
                <w:szCs w:val="16"/>
              </w:rPr>
              <w:t>Fundacao</w:t>
            </w:r>
            <w:proofErr w:type="spellEnd"/>
            <w:r w:rsidRPr="00BB18FD">
              <w:rPr>
                <w:color w:val="auto"/>
                <w:sz w:val="16"/>
                <w:szCs w:val="16"/>
              </w:rPr>
              <w:t xml:space="preserve"> De Amparo a Pesq. </w:t>
            </w:r>
            <w:proofErr w:type="spellStart"/>
            <w:r w:rsidRPr="00BB18FD">
              <w:rPr>
                <w:color w:val="auto"/>
                <w:sz w:val="16"/>
                <w:szCs w:val="16"/>
              </w:rPr>
              <w:t>Enfer</w:t>
            </w:r>
            <w:proofErr w:type="spellEnd"/>
            <w:r w:rsidRPr="00BB18FD">
              <w:rPr>
                <w:color w:val="auto"/>
                <w:sz w:val="16"/>
                <w:szCs w:val="16"/>
              </w:rPr>
              <w:t>. Renais e Metabólicas</w:t>
            </w:r>
          </w:p>
        </w:tc>
        <w:tc>
          <w:tcPr>
            <w:tcW w:w="1433" w:type="dxa"/>
            <w:vAlign w:val="center"/>
          </w:tcPr>
          <w:p w:rsidR="00DC50B5" w:rsidRPr="00BB18FD" w:rsidRDefault="00DC50B5" w:rsidP="009E17EE">
            <w:pPr>
              <w:spacing w:after="0" w:line="240" w:lineRule="auto"/>
              <w:ind w:left="1" w:right="0" w:firstLine="0"/>
              <w:jc w:val="center"/>
              <w:rPr>
                <w:color w:val="auto"/>
                <w:sz w:val="16"/>
                <w:szCs w:val="16"/>
              </w:rPr>
            </w:pPr>
            <w:proofErr w:type="spellStart"/>
            <w:r w:rsidRPr="00BB18FD">
              <w:rPr>
                <w:color w:val="auto"/>
                <w:sz w:val="16"/>
                <w:szCs w:val="16"/>
              </w:rPr>
              <w:t>Fundacao</w:t>
            </w:r>
            <w:proofErr w:type="spellEnd"/>
            <w:r w:rsidRPr="00BB18FD">
              <w:rPr>
                <w:color w:val="auto"/>
                <w:sz w:val="16"/>
                <w:szCs w:val="16"/>
              </w:rPr>
              <w:t xml:space="preserve"> De Amparo a Pesq. </w:t>
            </w:r>
            <w:proofErr w:type="spellStart"/>
            <w:r w:rsidRPr="00BB18FD">
              <w:rPr>
                <w:color w:val="auto"/>
                <w:sz w:val="16"/>
                <w:szCs w:val="16"/>
              </w:rPr>
              <w:t>Enfer</w:t>
            </w:r>
            <w:proofErr w:type="spellEnd"/>
            <w:r w:rsidRPr="00BB18FD">
              <w:rPr>
                <w:color w:val="auto"/>
                <w:sz w:val="16"/>
                <w:szCs w:val="16"/>
              </w:rPr>
              <w:t>. Renais e Metabólicas</w:t>
            </w:r>
          </w:p>
        </w:tc>
        <w:tc>
          <w:tcPr>
            <w:tcW w:w="1796" w:type="dxa"/>
            <w:vAlign w:val="center"/>
          </w:tcPr>
          <w:p w:rsidR="00DC50B5" w:rsidRPr="00BB18FD" w:rsidRDefault="00DC50B5" w:rsidP="009E17EE">
            <w:pPr>
              <w:spacing w:after="0" w:line="240" w:lineRule="auto"/>
              <w:ind w:left="1" w:right="0" w:firstLine="0"/>
              <w:jc w:val="center"/>
              <w:rPr>
                <w:color w:val="auto"/>
                <w:sz w:val="16"/>
                <w:szCs w:val="16"/>
              </w:rPr>
            </w:pPr>
            <w:proofErr w:type="spellStart"/>
            <w:r w:rsidRPr="00BB18FD">
              <w:rPr>
                <w:color w:val="auto"/>
                <w:sz w:val="16"/>
                <w:szCs w:val="16"/>
              </w:rPr>
              <w:t>Fundacao</w:t>
            </w:r>
            <w:proofErr w:type="spellEnd"/>
            <w:r w:rsidRPr="00BB18FD">
              <w:rPr>
                <w:color w:val="auto"/>
                <w:sz w:val="16"/>
                <w:szCs w:val="16"/>
              </w:rPr>
              <w:t xml:space="preserve"> De Amparo a Pesq. </w:t>
            </w:r>
            <w:proofErr w:type="spellStart"/>
            <w:r w:rsidRPr="00BB18FD">
              <w:rPr>
                <w:color w:val="auto"/>
                <w:sz w:val="16"/>
                <w:szCs w:val="16"/>
              </w:rPr>
              <w:t>Enfer</w:t>
            </w:r>
            <w:proofErr w:type="spellEnd"/>
            <w:r w:rsidRPr="00BB18FD">
              <w:rPr>
                <w:color w:val="auto"/>
                <w:sz w:val="16"/>
                <w:szCs w:val="16"/>
              </w:rPr>
              <w:t>. Renais e Metabólicas</w:t>
            </w:r>
          </w:p>
        </w:tc>
      </w:tr>
      <w:tr w:rsidR="00A47358" w:rsidRPr="00766170" w:rsidTr="00BB18FD">
        <w:trPr>
          <w:trHeight w:val="270"/>
          <w:jc w:val="center"/>
        </w:trPr>
        <w:tc>
          <w:tcPr>
            <w:tcW w:w="1311" w:type="dxa"/>
            <w:vMerge/>
            <w:shd w:val="clear" w:color="auto" w:fill="auto"/>
            <w:tcMar>
              <w:left w:w="-7" w:type="dxa"/>
            </w:tcMar>
            <w:vAlign w:val="center"/>
          </w:tcPr>
          <w:p w:rsidR="00A47358" w:rsidRPr="00BB18FD" w:rsidRDefault="00A47358" w:rsidP="009E17EE">
            <w:pPr>
              <w:spacing w:after="0" w:line="240" w:lineRule="auto"/>
              <w:ind w:left="0" w:right="20"/>
              <w:jc w:val="center"/>
              <w:rPr>
                <w:color w:val="auto"/>
                <w:sz w:val="16"/>
                <w:szCs w:val="16"/>
              </w:rPr>
            </w:pPr>
          </w:p>
        </w:tc>
        <w:tc>
          <w:tcPr>
            <w:tcW w:w="634" w:type="dxa"/>
            <w:shd w:val="clear" w:color="auto" w:fill="auto"/>
            <w:tcMar>
              <w:left w:w="-12" w:type="dxa"/>
            </w:tcMar>
            <w:vAlign w:val="center"/>
          </w:tcPr>
          <w:p w:rsidR="00A47358" w:rsidRPr="00BB18FD" w:rsidRDefault="00A47358" w:rsidP="009E17EE">
            <w:pPr>
              <w:spacing w:after="0" w:line="240" w:lineRule="auto"/>
              <w:ind w:left="163" w:right="0" w:firstLine="0"/>
              <w:jc w:val="center"/>
              <w:rPr>
                <w:color w:val="auto"/>
                <w:sz w:val="16"/>
                <w:szCs w:val="16"/>
              </w:rPr>
            </w:pPr>
            <w:r w:rsidRPr="00BB18FD">
              <w:rPr>
                <w:color w:val="auto"/>
                <w:sz w:val="16"/>
                <w:szCs w:val="16"/>
              </w:rPr>
              <w:t>23ª</w:t>
            </w:r>
          </w:p>
        </w:tc>
        <w:tc>
          <w:tcPr>
            <w:tcW w:w="1468" w:type="dxa"/>
            <w:shd w:val="clear" w:color="auto" w:fill="auto"/>
            <w:tcMar>
              <w:left w:w="-7" w:type="dxa"/>
            </w:tcMar>
            <w:vAlign w:val="center"/>
          </w:tcPr>
          <w:p w:rsidR="00A47358" w:rsidRPr="00BB18FD" w:rsidRDefault="00A47358" w:rsidP="00F357BB">
            <w:pPr>
              <w:spacing w:after="0" w:line="240" w:lineRule="auto"/>
              <w:ind w:left="6" w:right="0" w:firstLine="0"/>
              <w:jc w:val="center"/>
              <w:rPr>
                <w:color w:val="auto"/>
                <w:sz w:val="16"/>
                <w:szCs w:val="16"/>
              </w:rPr>
            </w:pPr>
            <w:proofErr w:type="gramStart"/>
            <w:r w:rsidRPr="00BB18FD">
              <w:rPr>
                <w:color w:val="auto"/>
                <w:sz w:val="16"/>
                <w:szCs w:val="16"/>
              </w:rPr>
              <w:t>2521342 Cl</w:t>
            </w:r>
            <w:r w:rsidR="00F357BB">
              <w:rPr>
                <w:color w:val="auto"/>
                <w:sz w:val="16"/>
                <w:szCs w:val="16"/>
              </w:rPr>
              <w:t>í</w:t>
            </w:r>
            <w:r w:rsidRPr="00BB18FD">
              <w:rPr>
                <w:color w:val="auto"/>
                <w:sz w:val="16"/>
                <w:szCs w:val="16"/>
              </w:rPr>
              <w:t>nica</w:t>
            </w:r>
            <w:proofErr w:type="gramEnd"/>
            <w:r w:rsidRPr="00BB18FD">
              <w:rPr>
                <w:color w:val="auto"/>
                <w:sz w:val="16"/>
                <w:szCs w:val="16"/>
              </w:rPr>
              <w:t xml:space="preserve"> de Nefrologia de Joinville LTDA</w:t>
            </w:r>
          </w:p>
        </w:tc>
        <w:tc>
          <w:tcPr>
            <w:tcW w:w="956" w:type="dxa"/>
            <w:shd w:val="clear" w:color="auto" w:fill="auto"/>
            <w:tcMar>
              <w:left w:w="-7" w:type="dxa"/>
            </w:tcMar>
            <w:vAlign w:val="center"/>
          </w:tcPr>
          <w:p w:rsidR="00A47358" w:rsidRPr="00BB18FD" w:rsidRDefault="00A47358" w:rsidP="009E17EE">
            <w:pPr>
              <w:spacing w:after="0" w:line="240" w:lineRule="auto"/>
              <w:ind w:left="1" w:right="0" w:firstLine="0"/>
              <w:jc w:val="center"/>
              <w:rPr>
                <w:color w:val="auto"/>
                <w:sz w:val="16"/>
                <w:szCs w:val="16"/>
              </w:rPr>
            </w:pPr>
            <w:r w:rsidRPr="00BB18FD">
              <w:rPr>
                <w:color w:val="auto"/>
                <w:sz w:val="16"/>
                <w:szCs w:val="16"/>
              </w:rPr>
              <w:t>Joinville</w:t>
            </w:r>
          </w:p>
        </w:tc>
        <w:tc>
          <w:tcPr>
            <w:tcW w:w="1381" w:type="dxa"/>
            <w:vAlign w:val="center"/>
          </w:tcPr>
          <w:p w:rsidR="00A47358" w:rsidRPr="00BB18FD" w:rsidRDefault="00A47358" w:rsidP="009E17EE">
            <w:pPr>
              <w:spacing w:after="0" w:line="240" w:lineRule="auto"/>
              <w:ind w:left="1" w:right="0" w:firstLine="0"/>
              <w:jc w:val="center"/>
              <w:rPr>
                <w:color w:val="auto"/>
                <w:sz w:val="16"/>
                <w:szCs w:val="16"/>
              </w:rPr>
            </w:pPr>
            <w:r w:rsidRPr="00BB18FD">
              <w:rPr>
                <w:color w:val="auto"/>
                <w:sz w:val="16"/>
                <w:szCs w:val="16"/>
              </w:rPr>
              <w:t>Centro de Tratamento De Doenças Renais De Joinville LTDA</w:t>
            </w:r>
          </w:p>
          <w:p w:rsidR="00A47358" w:rsidRPr="00BB18FD" w:rsidRDefault="00A47358" w:rsidP="00F357BB">
            <w:pPr>
              <w:spacing w:after="0" w:line="240" w:lineRule="auto"/>
              <w:ind w:left="1" w:right="0" w:firstLine="0"/>
              <w:jc w:val="center"/>
              <w:rPr>
                <w:color w:val="auto"/>
                <w:sz w:val="16"/>
                <w:szCs w:val="16"/>
              </w:rPr>
            </w:pPr>
            <w:r w:rsidRPr="00BB18FD">
              <w:rPr>
                <w:color w:val="auto"/>
                <w:sz w:val="16"/>
                <w:szCs w:val="16"/>
              </w:rPr>
              <w:t>Funda</w:t>
            </w:r>
            <w:r w:rsidR="00F357BB">
              <w:rPr>
                <w:color w:val="auto"/>
                <w:sz w:val="16"/>
                <w:szCs w:val="16"/>
              </w:rPr>
              <w:t>çã</w:t>
            </w:r>
            <w:r w:rsidRPr="00BB18FD">
              <w:rPr>
                <w:color w:val="auto"/>
                <w:sz w:val="16"/>
                <w:szCs w:val="16"/>
              </w:rPr>
              <w:t xml:space="preserve">o De Amparo a Pesq. </w:t>
            </w:r>
            <w:proofErr w:type="spellStart"/>
            <w:r w:rsidRPr="00BB18FD">
              <w:rPr>
                <w:color w:val="auto"/>
                <w:sz w:val="16"/>
                <w:szCs w:val="16"/>
              </w:rPr>
              <w:t>Enfer</w:t>
            </w:r>
            <w:proofErr w:type="spellEnd"/>
            <w:r w:rsidRPr="00BB18FD">
              <w:rPr>
                <w:color w:val="auto"/>
                <w:sz w:val="16"/>
                <w:szCs w:val="16"/>
              </w:rPr>
              <w:t>. Renais e Metabólicas</w:t>
            </w:r>
          </w:p>
        </w:tc>
        <w:tc>
          <w:tcPr>
            <w:tcW w:w="1381" w:type="dxa"/>
            <w:vAlign w:val="center"/>
          </w:tcPr>
          <w:p w:rsidR="00A47358" w:rsidRPr="00BB18FD" w:rsidRDefault="00A47358" w:rsidP="00F357BB">
            <w:pPr>
              <w:spacing w:after="0" w:line="240" w:lineRule="auto"/>
              <w:ind w:left="1" w:right="0" w:firstLine="0"/>
              <w:jc w:val="center"/>
              <w:rPr>
                <w:color w:val="auto"/>
                <w:sz w:val="16"/>
                <w:szCs w:val="16"/>
              </w:rPr>
            </w:pPr>
            <w:r w:rsidRPr="00BB18FD">
              <w:rPr>
                <w:color w:val="auto"/>
                <w:sz w:val="16"/>
                <w:szCs w:val="16"/>
              </w:rPr>
              <w:t>Cl</w:t>
            </w:r>
            <w:r w:rsidR="00F357BB">
              <w:rPr>
                <w:color w:val="auto"/>
                <w:sz w:val="16"/>
                <w:szCs w:val="16"/>
              </w:rPr>
              <w:t>í</w:t>
            </w:r>
            <w:r w:rsidRPr="00BB18FD">
              <w:rPr>
                <w:color w:val="auto"/>
                <w:sz w:val="16"/>
                <w:szCs w:val="16"/>
              </w:rPr>
              <w:t>nica de Nefrologia de Joinville LTDA</w:t>
            </w:r>
          </w:p>
        </w:tc>
        <w:tc>
          <w:tcPr>
            <w:tcW w:w="1433" w:type="dxa"/>
            <w:vAlign w:val="center"/>
          </w:tcPr>
          <w:p w:rsidR="00A47358" w:rsidRPr="00BB18FD" w:rsidRDefault="00A47358" w:rsidP="009E17EE">
            <w:pPr>
              <w:spacing w:after="0" w:line="240" w:lineRule="auto"/>
              <w:ind w:left="1" w:right="0" w:firstLine="0"/>
              <w:jc w:val="center"/>
              <w:rPr>
                <w:color w:val="auto"/>
                <w:sz w:val="16"/>
                <w:szCs w:val="16"/>
              </w:rPr>
            </w:pPr>
            <w:r w:rsidRPr="00BB18FD">
              <w:rPr>
                <w:color w:val="auto"/>
                <w:sz w:val="16"/>
                <w:szCs w:val="16"/>
              </w:rPr>
              <w:t>Hospital Regional HDS</w:t>
            </w:r>
          </w:p>
        </w:tc>
        <w:tc>
          <w:tcPr>
            <w:tcW w:w="1796" w:type="dxa"/>
            <w:vAlign w:val="center"/>
          </w:tcPr>
          <w:p w:rsidR="00A47358" w:rsidRPr="00BB18FD" w:rsidRDefault="00A47358" w:rsidP="009E17EE">
            <w:pPr>
              <w:spacing w:after="0" w:line="240" w:lineRule="auto"/>
              <w:ind w:left="1" w:right="0" w:firstLine="0"/>
              <w:jc w:val="center"/>
              <w:rPr>
                <w:color w:val="auto"/>
                <w:sz w:val="16"/>
                <w:szCs w:val="16"/>
              </w:rPr>
            </w:pPr>
            <w:r w:rsidRPr="00BB18FD">
              <w:rPr>
                <w:color w:val="auto"/>
                <w:sz w:val="16"/>
                <w:szCs w:val="16"/>
              </w:rPr>
              <w:t>Hospital Regional HDS</w:t>
            </w:r>
          </w:p>
        </w:tc>
      </w:tr>
      <w:tr w:rsidR="00A47358" w:rsidRPr="00766170" w:rsidTr="00BB18FD">
        <w:trPr>
          <w:trHeight w:val="270"/>
          <w:jc w:val="center"/>
        </w:trPr>
        <w:tc>
          <w:tcPr>
            <w:tcW w:w="1311" w:type="dxa"/>
            <w:vMerge/>
            <w:shd w:val="clear" w:color="auto" w:fill="auto"/>
            <w:tcMar>
              <w:left w:w="-7" w:type="dxa"/>
            </w:tcMar>
            <w:vAlign w:val="center"/>
          </w:tcPr>
          <w:p w:rsidR="00A47358" w:rsidRPr="00BB18FD" w:rsidRDefault="00A47358" w:rsidP="009E17EE">
            <w:pPr>
              <w:spacing w:after="0" w:line="240" w:lineRule="auto"/>
              <w:ind w:left="0" w:right="20"/>
              <w:jc w:val="center"/>
              <w:rPr>
                <w:color w:val="auto"/>
                <w:sz w:val="16"/>
                <w:szCs w:val="16"/>
              </w:rPr>
            </w:pPr>
          </w:p>
        </w:tc>
        <w:tc>
          <w:tcPr>
            <w:tcW w:w="634" w:type="dxa"/>
            <w:shd w:val="clear" w:color="auto" w:fill="auto"/>
            <w:tcMar>
              <w:left w:w="-12" w:type="dxa"/>
            </w:tcMar>
            <w:vAlign w:val="center"/>
          </w:tcPr>
          <w:p w:rsidR="00A47358" w:rsidRPr="00BB18FD" w:rsidRDefault="00A47358" w:rsidP="009E17EE">
            <w:pPr>
              <w:spacing w:after="0" w:line="240" w:lineRule="auto"/>
              <w:ind w:left="163" w:right="0" w:firstLine="0"/>
              <w:jc w:val="center"/>
              <w:rPr>
                <w:color w:val="auto"/>
                <w:sz w:val="16"/>
                <w:szCs w:val="16"/>
              </w:rPr>
            </w:pPr>
            <w:r w:rsidRPr="00BB18FD">
              <w:rPr>
                <w:color w:val="auto"/>
                <w:sz w:val="16"/>
                <w:szCs w:val="16"/>
              </w:rPr>
              <w:t>24ª</w:t>
            </w:r>
          </w:p>
        </w:tc>
        <w:tc>
          <w:tcPr>
            <w:tcW w:w="1468" w:type="dxa"/>
            <w:shd w:val="clear" w:color="auto" w:fill="auto"/>
            <w:tcMar>
              <w:left w:w="-7" w:type="dxa"/>
            </w:tcMar>
            <w:vAlign w:val="center"/>
          </w:tcPr>
          <w:p w:rsidR="00A47358" w:rsidRPr="00BB18FD" w:rsidRDefault="00A47358" w:rsidP="009E17EE">
            <w:pPr>
              <w:spacing w:after="0" w:line="240" w:lineRule="auto"/>
              <w:ind w:left="0" w:right="0" w:firstLine="0"/>
              <w:jc w:val="center"/>
              <w:rPr>
                <w:color w:val="auto"/>
                <w:sz w:val="16"/>
                <w:szCs w:val="16"/>
              </w:rPr>
            </w:pPr>
            <w:proofErr w:type="gramStart"/>
            <w:r w:rsidRPr="00BB18FD">
              <w:rPr>
                <w:color w:val="auto"/>
                <w:sz w:val="16"/>
                <w:szCs w:val="16"/>
              </w:rPr>
              <w:t>2306166 Centro</w:t>
            </w:r>
            <w:proofErr w:type="gramEnd"/>
            <w:r w:rsidRPr="00BB18FD">
              <w:rPr>
                <w:color w:val="auto"/>
                <w:sz w:val="16"/>
                <w:szCs w:val="16"/>
              </w:rPr>
              <w:t xml:space="preserve"> de Tratamento De Doenças Renais de Joinville SS LTDA</w:t>
            </w:r>
          </w:p>
        </w:tc>
        <w:tc>
          <w:tcPr>
            <w:tcW w:w="956" w:type="dxa"/>
            <w:shd w:val="clear" w:color="auto" w:fill="auto"/>
            <w:tcMar>
              <w:left w:w="-7" w:type="dxa"/>
            </w:tcMar>
            <w:vAlign w:val="center"/>
          </w:tcPr>
          <w:p w:rsidR="00A47358" w:rsidRPr="00BB18FD" w:rsidRDefault="00A47358" w:rsidP="009E17EE">
            <w:pPr>
              <w:spacing w:after="0" w:line="240" w:lineRule="auto"/>
              <w:ind w:left="1" w:right="0" w:firstLine="0"/>
              <w:jc w:val="center"/>
              <w:rPr>
                <w:color w:val="auto"/>
                <w:sz w:val="16"/>
                <w:szCs w:val="16"/>
              </w:rPr>
            </w:pPr>
            <w:r w:rsidRPr="00BB18FD">
              <w:rPr>
                <w:color w:val="auto"/>
                <w:sz w:val="16"/>
                <w:szCs w:val="16"/>
              </w:rPr>
              <w:t>Jaraguá do Sul</w:t>
            </w:r>
          </w:p>
        </w:tc>
        <w:tc>
          <w:tcPr>
            <w:tcW w:w="1381" w:type="dxa"/>
            <w:vAlign w:val="center"/>
          </w:tcPr>
          <w:p w:rsidR="00A47358" w:rsidRPr="00BB18FD" w:rsidRDefault="00A47358" w:rsidP="009E17EE">
            <w:pPr>
              <w:spacing w:after="0" w:line="240" w:lineRule="auto"/>
              <w:ind w:left="1" w:right="0" w:firstLine="0"/>
              <w:jc w:val="center"/>
              <w:rPr>
                <w:color w:val="auto"/>
                <w:sz w:val="16"/>
                <w:szCs w:val="16"/>
              </w:rPr>
            </w:pPr>
            <w:r w:rsidRPr="00BB18FD">
              <w:rPr>
                <w:color w:val="auto"/>
                <w:sz w:val="16"/>
                <w:szCs w:val="16"/>
              </w:rPr>
              <w:t>Não possui serviço</w:t>
            </w:r>
          </w:p>
          <w:p w:rsidR="004F28D4" w:rsidRPr="00BB18FD" w:rsidRDefault="004F28D4" w:rsidP="009E17EE">
            <w:pPr>
              <w:spacing w:after="0" w:line="240" w:lineRule="auto"/>
              <w:ind w:left="1" w:right="0" w:firstLine="0"/>
              <w:jc w:val="center"/>
              <w:rPr>
                <w:color w:val="auto"/>
                <w:sz w:val="16"/>
                <w:szCs w:val="16"/>
              </w:rPr>
            </w:pPr>
            <w:r w:rsidRPr="00BB18FD">
              <w:rPr>
                <w:color w:val="auto"/>
                <w:sz w:val="16"/>
                <w:szCs w:val="16"/>
              </w:rPr>
              <w:t>(Referência é Joinville)</w:t>
            </w:r>
          </w:p>
        </w:tc>
        <w:tc>
          <w:tcPr>
            <w:tcW w:w="1381" w:type="dxa"/>
            <w:vAlign w:val="center"/>
          </w:tcPr>
          <w:p w:rsidR="00A47358" w:rsidRPr="00BB18FD" w:rsidRDefault="00A47358" w:rsidP="009E17EE">
            <w:pPr>
              <w:spacing w:after="0" w:line="240" w:lineRule="auto"/>
              <w:ind w:left="1" w:right="0" w:firstLine="0"/>
              <w:jc w:val="center"/>
              <w:rPr>
                <w:color w:val="auto"/>
                <w:sz w:val="16"/>
                <w:szCs w:val="16"/>
              </w:rPr>
            </w:pPr>
            <w:r w:rsidRPr="00BB18FD">
              <w:rPr>
                <w:color w:val="auto"/>
                <w:sz w:val="16"/>
                <w:szCs w:val="16"/>
              </w:rPr>
              <w:t>Centro de Tratamento De Doenças Renais de Joinville SS LTDA</w:t>
            </w:r>
          </w:p>
        </w:tc>
        <w:tc>
          <w:tcPr>
            <w:tcW w:w="1433" w:type="dxa"/>
            <w:vAlign w:val="center"/>
          </w:tcPr>
          <w:p w:rsidR="00A47358" w:rsidRPr="00BB18FD" w:rsidRDefault="00A47358" w:rsidP="009E17EE">
            <w:pPr>
              <w:spacing w:after="0" w:line="240" w:lineRule="auto"/>
              <w:ind w:left="1" w:right="0" w:firstLine="0"/>
              <w:jc w:val="center"/>
              <w:rPr>
                <w:color w:val="auto"/>
                <w:sz w:val="16"/>
                <w:szCs w:val="16"/>
              </w:rPr>
            </w:pPr>
            <w:r w:rsidRPr="00BB18FD">
              <w:rPr>
                <w:color w:val="auto"/>
                <w:sz w:val="16"/>
                <w:szCs w:val="16"/>
              </w:rPr>
              <w:t>Hospital e Maternidade Jaraguá</w:t>
            </w:r>
          </w:p>
        </w:tc>
        <w:tc>
          <w:tcPr>
            <w:tcW w:w="1796" w:type="dxa"/>
            <w:vAlign w:val="center"/>
          </w:tcPr>
          <w:p w:rsidR="00A47358" w:rsidRPr="00BB18FD" w:rsidRDefault="00A47358" w:rsidP="009E17EE">
            <w:pPr>
              <w:spacing w:after="0" w:line="240" w:lineRule="auto"/>
              <w:ind w:left="1" w:right="0" w:firstLine="0"/>
              <w:jc w:val="center"/>
              <w:rPr>
                <w:color w:val="auto"/>
                <w:sz w:val="16"/>
                <w:szCs w:val="16"/>
              </w:rPr>
            </w:pPr>
            <w:r w:rsidRPr="00BB18FD">
              <w:rPr>
                <w:color w:val="auto"/>
                <w:sz w:val="16"/>
                <w:szCs w:val="16"/>
              </w:rPr>
              <w:t>Hospital e Maternidade Jaraguá</w:t>
            </w:r>
          </w:p>
        </w:tc>
      </w:tr>
      <w:tr w:rsidR="00A47358" w:rsidRPr="00766170" w:rsidTr="00BB18FD">
        <w:trPr>
          <w:trHeight w:val="280"/>
          <w:jc w:val="center"/>
        </w:trPr>
        <w:tc>
          <w:tcPr>
            <w:tcW w:w="1311" w:type="dxa"/>
            <w:vMerge/>
            <w:shd w:val="clear" w:color="auto" w:fill="auto"/>
            <w:tcMar>
              <w:left w:w="-7" w:type="dxa"/>
            </w:tcMar>
            <w:vAlign w:val="center"/>
          </w:tcPr>
          <w:p w:rsidR="00A47358" w:rsidRPr="00BB18FD" w:rsidRDefault="00A47358" w:rsidP="009E17EE">
            <w:pPr>
              <w:spacing w:after="0" w:line="240" w:lineRule="auto"/>
              <w:ind w:left="0" w:right="20" w:firstLine="0"/>
              <w:jc w:val="center"/>
              <w:rPr>
                <w:color w:val="auto"/>
                <w:sz w:val="16"/>
                <w:szCs w:val="16"/>
              </w:rPr>
            </w:pPr>
          </w:p>
        </w:tc>
        <w:tc>
          <w:tcPr>
            <w:tcW w:w="634" w:type="dxa"/>
            <w:shd w:val="clear" w:color="auto" w:fill="auto"/>
            <w:tcMar>
              <w:left w:w="-12" w:type="dxa"/>
            </w:tcMar>
            <w:vAlign w:val="center"/>
          </w:tcPr>
          <w:p w:rsidR="00A47358" w:rsidRPr="00BB18FD" w:rsidRDefault="00A47358" w:rsidP="009E17EE">
            <w:pPr>
              <w:spacing w:after="0" w:line="240" w:lineRule="auto"/>
              <w:ind w:left="163" w:right="0" w:firstLine="0"/>
              <w:jc w:val="center"/>
              <w:rPr>
                <w:color w:val="auto"/>
                <w:sz w:val="16"/>
                <w:szCs w:val="16"/>
              </w:rPr>
            </w:pPr>
            <w:r w:rsidRPr="00BB18FD">
              <w:rPr>
                <w:color w:val="auto"/>
                <w:sz w:val="16"/>
                <w:szCs w:val="16"/>
              </w:rPr>
              <w:t>25ª</w:t>
            </w:r>
          </w:p>
        </w:tc>
        <w:tc>
          <w:tcPr>
            <w:tcW w:w="1468" w:type="dxa"/>
            <w:shd w:val="clear" w:color="auto" w:fill="auto"/>
            <w:tcMar>
              <w:left w:w="-7" w:type="dxa"/>
            </w:tcMar>
            <w:vAlign w:val="center"/>
          </w:tcPr>
          <w:p w:rsidR="00A47358" w:rsidRPr="00BB18FD" w:rsidRDefault="00A47358" w:rsidP="00F357BB">
            <w:pPr>
              <w:spacing w:after="0" w:line="240" w:lineRule="auto"/>
              <w:ind w:left="6" w:right="0" w:firstLine="0"/>
              <w:jc w:val="center"/>
              <w:rPr>
                <w:color w:val="auto"/>
                <w:sz w:val="16"/>
                <w:szCs w:val="16"/>
              </w:rPr>
            </w:pPr>
            <w:proofErr w:type="gramStart"/>
            <w:r w:rsidRPr="00BB18FD">
              <w:rPr>
                <w:color w:val="auto"/>
                <w:sz w:val="16"/>
                <w:szCs w:val="16"/>
              </w:rPr>
              <w:t>2521725 Cl</w:t>
            </w:r>
            <w:r w:rsidR="00F357BB">
              <w:rPr>
                <w:color w:val="auto"/>
                <w:sz w:val="16"/>
                <w:szCs w:val="16"/>
              </w:rPr>
              <w:t>í</w:t>
            </w:r>
            <w:r w:rsidRPr="00BB18FD">
              <w:rPr>
                <w:color w:val="auto"/>
                <w:sz w:val="16"/>
                <w:szCs w:val="16"/>
              </w:rPr>
              <w:t>nica</w:t>
            </w:r>
            <w:proofErr w:type="gramEnd"/>
            <w:r w:rsidRPr="00BB18FD">
              <w:rPr>
                <w:color w:val="auto"/>
                <w:sz w:val="16"/>
                <w:szCs w:val="16"/>
              </w:rPr>
              <w:t xml:space="preserve"> Rim e Vida SC LTDA</w:t>
            </w:r>
          </w:p>
        </w:tc>
        <w:tc>
          <w:tcPr>
            <w:tcW w:w="956" w:type="dxa"/>
            <w:shd w:val="clear" w:color="auto" w:fill="auto"/>
            <w:tcMar>
              <w:left w:w="-7" w:type="dxa"/>
            </w:tcMar>
            <w:vAlign w:val="center"/>
          </w:tcPr>
          <w:p w:rsidR="00A47358" w:rsidRPr="00BB18FD" w:rsidRDefault="00A47358" w:rsidP="009E17EE">
            <w:pPr>
              <w:spacing w:after="0" w:line="240" w:lineRule="auto"/>
              <w:ind w:left="0" w:right="0" w:firstLine="0"/>
              <w:jc w:val="center"/>
              <w:rPr>
                <w:color w:val="auto"/>
                <w:sz w:val="16"/>
                <w:szCs w:val="16"/>
              </w:rPr>
            </w:pPr>
            <w:r w:rsidRPr="00BB18FD">
              <w:rPr>
                <w:color w:val="auto"/>
                <w:sz w:val="16"/>
                <w:szCs w:val="16"/>
              </w:rPr>
              <w:t>São Bento do Sul</w:t>
            </w:r>
          </w:p>
        </w:tc>
        <w:tc>
          <w:tcPr>
            <w:tcW w:w="1381" w:type="dxa"/>
            <w:vAlign w:val="center"/>
          </w:tcPr>
          <w:p w:rsidR="00A47358" w:rsidRPr="00BB18FD" w:rsidRDefault="00A47358" w:rsidP="009E17EE">
            <w:pPr>
              <w:spacing w:after="0" w:line="240" w:lineRule="auto"/>
              <w:ind w:left="0" w:right="0" w:firstLine="0"/>
              <w:jc w:val="center"/>
              <w:rPr>
                <w:color w:val="auto"/>
                <w:sz w:val="16"/>
                <w:szCs w:val="16"/>
              </w:rPr>
            </w:pPr>
            <w:r w:rsidRPr="00BB18FD">
              <w:rPr>
                <w:color w:val="auto"/>
                <w:sz w:val="16"/>
                <w:szCs w:val="16"/>
              </w:rPr>
              <w:t>Não possui serviço</w:t>
            </w:r>
            <w:r w:rsidR="004F28D4" w:rsidRPr="00BB18FD">
              <w:rPr>
                <w:color w:val="auto"/>
                <w:sz w:val="16"/>
                <w:szCs w:val="16"/>
              </w:rPr>
              <w:t xml:space="preserve"> (Referência é Joinville)</w:t>
            </w:r>
          </w:p>
        </w:tc>
        <w:tc>
          <w:tcPr>
            <w:tcW w:w="1381" w:type="dxa"/>
            <w:vAlign w:val="center"/>
          </w:tcPr>
          <w:p w:rsidR="00A47358" w:rsidRPr="00BB18FD" w:rsidRDefault="00A47358" w:rsidP="00F357BB">
            <w:pPr>
              <w:spacing w:after="0" w:line="240" w:lineRule="auto"/>
              <w:ind w:left="0" w:right="0" w:firstLine="0"/>
              <w:jc w:val="center"/>
              <w:rPr>
                <w:color w:val="auto"/>
                <w:sz w:val="16"/>
                <w:szCs w:val="16"/>
              </w:rPr>
            </w:pPr>
            <w:r w:rsidRPr="00BB18FD">
              <w:rPr>
                <w:color w:val="auto"/>
                <w:sz w:val="16"/>
                <w:szCs w:val="16"/>
              </w:rPr>
              <w:t>Cl</w:t>
            </w:r>
            <w:r w:rsidR="00F357BB">
              <w:rPr>
                <w:color w:val="auto"/>
                <w:sz w:val="16"/>
                <w:szCs w:val="16"/>
              </w:rPr>
              <w:t>í</w:t>
            </w:r>
            <w:r w:rsidRPr="00BB18FD">
              <w:rPr>
                <w:color w:val="auto"/>
                <w:sz w:val="16"/>
                <w:szCs w:val="16"/>
              </w:rPr>
              <w:t>nica Rim e Vida SC LTDA</w:t>
            </w:r>
          </w:p>
        </w:tc>
        <w:tc>
          <w:tcPr>
            <w:tcW w:w="1433" w:type="dxa"/>
            <w:vAlign w:val="center"/>
          </w:tcPr>
          <w:p w:rsidR="00A47358" w:rsidRPr="00BB18FD" w:rsidRDefault="00A47358" w:rsidP="009E17EE">
            <w:pPr>
              <w:spacing w:after="0" w:line="240" w:lineRule="auto"/>
              <w:ind w:left="0" w:right="0" w:firstLine="0"/>
              <w:jc w:val="center"/>
              <w:rPr>
                <w:color w:val="auto"/>
                <w:sz w:val="16"/>
                <w:szCs w:val="16"/>
              </w:rPr>
            </w:pPr>
            <w:r w:rsidRPr="00BB18FD">
              <w:rPr>
                <w:color w:val="auto"/>
                <w:sz w:val="16"/>
                <w:szCs w:val="16"/>
              </w:rPr>
              <w:t>Hospital Sagrada Família</w:t>
            </w:r>
          </w:p>
        </w:tc>
        <w:tc>
          <w:tcPr>
            <w:tcW w:w="1796" w:type="dxa"/>
            <w:vAlign w:val="center"/>
          </w:tcPr>
          <w:p w:rsidR="00A47358" w:rsidRPr="00BB18FD" w:rsidRDefault="00766170" w:rsidP="009E17EE">
            <w:pPr>
              <w:spacing w:after="0" w:line="240" w:lineRule="auto"/>
              <w:ind w:left="0" w:right="0" w:firstLine="0"/>
              <w:jc w:val="center"/>
              <w:rPr>
                <w:color w:val="auto"/>
                <w:sz w:val="16"/>
                <w:szCs w:val="16"/>
              </w:rPr>
            </w:pPr>
            <w:r w:rsidRPr="00BB18FD">
              <w:rPr>
                <w:color w:val="auto"/>
                <w:sz w:val="16"/>
                <w:szCs w:val="16"/>
              </w:rPr>
              <w:t>Fundação Pró-Rim matriz</w:t>
            </w:r>
          </w:p>
          <w:p w:rsidR="00766170" w:rsidRPr="00BB18FD" w:rsidRDefault="00766170" w:rsidP="009E17EE">
            <w:pPr>
              <w:spacing w:after="0" w:line="240" w:lineRule="auto"/>
              <w:ind w:left="0" w:right="0" w:firstLine="0"/>
              <w:jc w:val="center"/>
              <w:rPr>
                <w:color w:val="auto"/>
                <w:sz w:val="16"/>
                <w:szCs w:val="16"/>
              </w:rPr>
            </w:pPr>
            <w:r w:rsidRPr="00BB18FD">
              <w:rPr>
                <w:color w:val="auto"/>
                <w:sz w:val="16"/>
                <w:szCs w:val="16"/>
              </w:rPr>
              <w:t xml:space="preserve">Hospital Hans Dieter </w:t>
            </w:r>
            <w:proofErr w:type="spellStart"/>
            <w:r w:rsidRPr="00BB18FD">
              <w:rPr>
                <w:color w:val="auto"/>
                <w:sz w:val="16"/>
                <w:szCs w:val="16"/>
              </w:rPr>
              <w:t>Schimdt</w:t>
            </w:r>
            <w:proofErr w:type="spellEnd"/>
          </w:p>
        </w:tc>
      </w:tr>
      <w:tr w:rsidR="00766170" w:rsidRPr="00766170" w:rsidTr="00BB18FD">
        <w:trPr>
          <w:trHeight w:val="462"/>
          <w:jc w:val="center"/>
        </w:trPr>
        <w:tc>
          <w:tcPr>
            <w:tcW w:w="1311" w:type="dxa"/>
            <w:vMerge/>
            <w:shd w:val="clear" w:color="auto" w:fill="auto"/>
            <w:tcMar>
              <w:left w:w="-7" w:type="dxa"/>
            </w:tcMar>
            <w:vAlign w:val="center"/>
          </w:tcPr>
          <w:p w:rsidR="00766170" w:rsidRPr="00BB18FD" w:rsidRDefault="00766170" w:rsidP="009E17EE">
            <w:pPr>
              <w:spacing w:after="0" w:line="240" w:lineRule="auto"/>
              <w:ind w:left="0" w:right="0" w:firstLine="0"/>
              <w:jc w:val="center"/>
              <w:rPr>
                <w:color w:val="auto"/>
                <w:sz w:val="16"/>
                <w:szCs w:val="16"/>
              </w:rPr>
            </w:pPr>
          </w:p>
        </w:tc>
        <w:tc>
          <w:tcPr>
            <w:tcW w:w="634" w:type="dxa"/>
            <w:shd w:val="clear" w:color="auto" w:fill="auto"/>
            <w:tcMar>
              <w:left w:w="-12" w:type="dxa"/>
            </w:tcMar>
            <w:vAlign w:val="center"/>
          </w:tcPr>
          <w:p w:rsidR="00766170" w:rsidRPr="00BB18FD" w:rsidRDefault="00766170" w:rsidP="009E17EE">
            <w:pPr>
              <w:spacing w:after="0" w:line="240" w:lineRule="auto"/>
              <w:ind w:left="163" w:right="0" w:firstLine="0"/>
              <w:jc w:val="center"/>
              <w:rPr>
                <w:color w:val="auto"/>
                <w:sz w:val="16"/>
                <w:szCs w:val="16"/>
              </w:rPr>
            </w:pPr>
            <w:r w:rsidRPr="00BB18FD">
              <w:rPr>
                <w:color w:val="auto"/>
                <w:sz w:val="16"/>
                <w:szCs w:val="16"/>
              </w:rPr>
              <w:t>25ª</w:t>
            </w:r>
          </w:p>
        </w:tc>
        <w:tc>
          <w:tcPr>
            <w:tcW w:w="1468" w:type="dxa"/>
            <w:shd w:val="clear" w:color="auto" w:fill="auto"/>
            <w:tcMar>
              <w:left w:w="-7" w:type="dxa"/>
            </w:tcMar>
            <w:vAlign w:val="center"/>
          </w:tcPr>
          <w:p w:rsidR="00766170" w:rsidRPr="00BB18FD" w:rsidRDefault="00766170" w:rsidP="00F357BB">
            <w:pPr>
              <w:spacing w:after="0" w:line="240" w:lineRule="auto"/>
              <w:ind w:right="0"/>
              <w:jc w:val="center"/>
              <w:rPr>
                <w:color w:val="auto"/>
                <w:sz w:val="16"/>
                <w:szCs w:val="16"/>
              </w:rPr>
            </w:pPr>
            <w:proofErr w:type="gramStart"/>
            <w:r w:rsidRPr="00BB18FD">
              <w:rPr>
                <w:color w:val="auto"/>
                <w:sz w:val="16"/>
                <w:szCs w:val="16"/>
              </w:rPr>
              <w:t>2600250 Funda</w:t>
            </w:r>
            <w:r w:rsidR="00F357BB">
              <w:rPr>
                <w:color w:val="auto"/>
                <w:sz w:val="16"/>
                <w:szCs w:val="16"/>
              </w:rPr>
              <w:t>ção</w:t>
            </w:r>
            <w:proofErr w:type="gramEnd"/>
            <w:r w:rsidRPr="00BB18FD">
              <w:rPr>
                <w:color w:val="auto"/>
                <w:sz w:val="16"/>
                <w:szCs w:val="16"/>
              </w:rPr>
              <w:t xml:space="preserve"> Pr</w:t>
            </w:r>
            <w:r w:rsidR="00F357BB">
              <w:rPr>
                <w:color w:val="auto"/>
                <w:sz w:val="16"/>
                <w:szCs w:val="16"/>
              </w:rPr>
              <w:t>ó</w:t>
            </w:r>
            <w:r w:rsidRPr="00BB18FD">
              <w:rPr>
                <w:color w:val="auto"/>
                <w:sz w:val="16"/>
                <w:szCs w:val="16"/>
              </w:rPr>
              <w:t xml:space="preserve"> Rim</w:t>
            </w:r>
          </w:p>
        </w:tc>
        <w:tc>
          <w:tcPr>
            <w:tcW w:w="956" w:type="dxa"/>
            <w:shd w:val="clear" w:color="auto" w:fill="auto"/>
            <w:tcMar>
              <w:left w:w="-7" w:type="dxa"/>
            </w:tcMar>
            <w:vAlign w:val="center"/>
          </w:tcPr>
          <w:p w:rsidR="00766170" w:rsidRPr="00BB18FD" w:rsidRDefault="00766170" w:rsidP="009E17EE">
            <w:pPr>
              <w:spacing w:after="0" w:line="240" w:lineRule="auto"/>
              <w:ind w:left="1" w:right="0" w:firstLine="0"/>
              <w:jc w:val="center"/>
              <w:rPr>
                <w:color w:val="auto"/>
                <w:sz w:val="16"/>
                <w:szCs w:val="16"/>
              </w:rPr>
            </w:pPr>
            <w:r w:rsidRPr="00BB18FD">
              <w:rPr>
                <w:color w:val="auto"/>
                <w:sz w:val="16"/>
                <w:szCs w:val="16"/>
              </w:rPr>
              <w:t>São Bento do Sul</w:t>
            </w:r>
          </w:p>
        </w:tc>
        <w:tc>
          <w:tcPr>
            <w:tcW w:w="1381" w:type="dxa"/>
            <w:vAlign w:val="center"/>
          </w:tcPr>
          <w:p w:rsidR="00766170" w:rsidRPr="00BB18FD" w:rsidRDefault="00766170" w:rsidP="009E17EE">
            <w:pPr>
              <w:spacing w:after="0" w:line="240" w:lineRule="auto"/>
              <w:ind w:left="1" w:right="0" w:firstLine="0"/>
              <w:jc w:val="center"/>
              <w:rPr>
                <w:color w:val="auto"/>
                <w:sz w:val="16"/>
                <w:szCs w:val="16"/>
              </w:rPr>
            </w:pPr>
            <w:r w:rsidRPr="00BB18FD">
              <w:rPr>
                <w:color w:val="auto"/>
                <w:sz w:val="16"/>
                <w:szCs w:val="16"/>
              </w:rPr>
              <w:t>Não possui serviço</w:t>
            </w:r>
            <w:r w:rsidR="004F28D4" w:rsidRPr="00BB18FD">
              <w:rPr>
                <w:color w:val="auto"/>
                <w:sz w:val="16"/>
                <w:szCs w:val="16"/>
              </w:rPr>
              <w:t xml:space="preserve"> (Referência é Joinville)</w:t>
            </w:r>
          </w:p>
        </w:tc>
        <w:tc>
          <w:tcPr>
            <w:tcW w:w="1381" w:type="dxa"/>
            <w:vAlign w:val="center"/>
          </w:tcPr>
          <w:p w:rsidR="00766170" w:rsidRPr="00BB18FD" w:rsidRDefault="00766170" w:rsidP="00F357BB">
            <w:pPr>
              <w:spacing w:after="0" w:line="240" w:lineRule="auto"/>
              <w:ind w:left="1" w:right="0" w:firstLine="0"/>
              <w:jc w:val="center"/>
              <w:rPr>
                <w:color w:val="auto"/>
                <w:sz w:val="16"/>
                <w:szCs w:val="16"/>
              </w:rPr>
            </w:pPr>
            <w:r w:rsidRPr="00BB18FD">
              <w:rPr>
                <w:color w:val="auto"/>
                <w:sz w:val="16"/>
                <w:szCs w:val="16"/>
              </w:rPr>
              <w:t>Funda</w:t>
            </w:r>
            <w:r w:rsidR="00F357BB">
              <w:rPr>
                <w:color w:val="auto"/>
                <w:sz w:val="16"/>
                <w:szCs w:val="16"/>
              </w:rPr>
              <w:t>ção</w:t>
            </w:r>
            <w:r w:rsidRPr="00BB18FD">
              <w:rPr>
                <w:color w:val="auto"/>
                <w:sz w:val="16"/>
                <w:szCs w:val="16"/>
              </w:rPr>
              <w:t xml:space="preserve"> Pr</w:t>
            </w:r>
            <w:r w:rsidR="00F357BB">
              <w:rPr>
                <w:color w:val="auto"/>
                <w:sz w:val="16"/>
                <w:szCs w:val="16"/>
              </w:rPr>
              <w:t>ó</w:t>
            </w:r>
            <w:r w:rsidRPr="00BB18FD">
              <w:rPr>
                <w:color w:val="auto"/>
                <w:sz w:val="16"/>
                <w:szCs w:val="16"/>
              </w:rPr>
              <w:t xml:space="preserve"> Rim</w:t>
            </w:r>
          </w:p>
        </w:tc>
        <w:tc>
          <w:tcPr>
            <w:tcW w:w="1433" w:type="dxa"/>
            <w:vAlign w:val="center"/>
          </w:tcPr>
          <w:p w:rsidR="00766170" w:rsidRPr="00BB18FD" w:rsidRDefault="00766170" w:rsidP="009E17EE">
            <w:pPr>
              <w:spacing w:after="0" w:line="240" w:lineRule="auto"/>
              <w:ind w:left="1" w:right="0" w:firstLine="0"/>
              <w:jc w:val="center"/>
              <w:rPr>
                <w:color w:val="auto"/>
                <w:sz w:val="16"/>
                <w:szCs w:val="16"/>
              </w:rPr>
            </w:pPr>
            <w:r w:rsidRPr="00BB18FD">
              <w:rPr>
                <w:color w:val="auto"/>
                <w:sz w:val="16"/>
                <w:szCs w:val="16"/>
              </w:rPr>
              <w:t>Hospital Sagrada Família</w:t>
            </w:r>
          </w:p>
        </w:tc>
        <w:tc>
          <w:tcPr>
            <w:tcW w:w="1796" w:type="dxa"/>
            <w:vAlign w:val="center"/>
          </w:tcPr>
          <w:p w:rsidR="00766170" w:rsidRPr="00BB18FD" w:rsidRDefault="00766170" w:rsidP="009E17EE">
            <w:pPr>
              <w:spacing w:after="0" w:line="240" w:lineRule="auto"/>
              <w:ind w:left="1" w:right="0" w:firstLine="0"/>
              <w:jc w:val="center"/>
              <w:rPr>
                <w:color w:val="auto"/>
                <w:sz w:val="16"/>
                <w:szCs w:val="16"/>
              </w:rPr>
            </w:pPr>
            <w:r w:rsidRPr="00BB18FD">
              <w:rPr>
                <w:color w:val="auto"/>
                <w:sz w:val="16"/>
                <w:szCs w:val="16"/>
              </w:rPr>
              <w:t>Fundação Pró-Rim matriz</w:t>
            </w:r>
          </w:p>
          <w:p w:rsidR="00766170" w:rsidRPr="00BB18FD" w:rsidRDefault="00766170" w:rsidP="009E17EE">
            <w:pPr>
              <w:spacing w:after="0" w:line="240" w:lineRule="auto"/>
              <w:ind w:left="1" w:right="0" w:firstLine="0"/>
              <w:jc w:val="center"/>
              <w:rPr>
                <w:color w:val="auto"/>
                <w:sz w:val="16"/>
                <w:szCs w:val="16"/>
              </w:rPr>
            </w:pPr>
            <w:r w:rsidRPr="00BB18FD">
              <w:rPr>
                <w:color w:val="auto"/>
                <w:sz w:val="16"/>
                <w:szCs w:val="16"/>
              </w:rPr>
              <w:t xml:space="preserve">Hospital Hans Dieter </w:t>
            </w:r>
            <w:proofErr w:type="spellStart"/>
            <w:r w:rsidRPr="00BB18FD">
              <w:rPr>
                <w:color w:val="auto"/>
                <w:sz w:val="16"/>
                <w:szCs w:val="16"/>
              </w:rPr>
              <w:t>Schimdt</w:t>
            </w:r>
            <w:proofErr w:type="spellEnd"/>
          </w:p>
        </w:tc>
      </w:tr>
      <w:tr w:rsidR="00766170" w:rsidRPr="00766170" w:rsidTr="00BB18FD">
        <w:trPr>
          <w:trHeight w:val="246"/>
          <w:jc w:val="center"/>
        </w:trPr>
        <w:tc>
          <w:tcPr>
            <w:tcW w:w="1311" w:type="dxa"/>
            <w:vMerge/>
            <w:shd w:val="clear" w:color="auto" w:fill="auto"/>
            <w:tcMar>
              <w:left w:w="-7" w:type="dxa"/>
            </w:tcMar>
            <w:vAlign w:val="center"/>
          </w:tcPr>
          <w:p w:rsidR="00766170" w:rsidRPr="00BB18FD" w:rsidRDefault="00766170" w:rsidP="009E17EE">
            <w:pPr>
              <w:spacing w:after="0" w:line="240" w:lineRule="auto"/>
              <w:ind w:left="0" w:right="0" w:firstLine="0"/>
              <w:jc w:val="center"/>
              <w:rPr>
                <w:color w:val="auto"/>
                <w:sz w:val="16"/>
                <w:szCs w:val="16"/>
              </w:rPr>
            </w:pPr>
          </w:p>
        </w:tc>
        <w:tc>
          <w:tcPr>
            <w:tcW w:w="634" w:type="dxa"/>
            <w:shd w:val="clear" w:color="auto" w:fill="auto"/>
            <w:tcMar>
              <w:left w:w="-12" w:type="dxa"/>
            </w:tcMar>
            <w:vAlign w:val="center"/>
          </w:tcPr>
          <w:p w:rsidR="00766170" w:rsidRPr="00BB18FD" w:rsidRDefault="00766170" w:rsidP="009E17EE">
            <w:pPr>
              <w:spacing w:after="0" w:line="240" w:lineRule="auto"/>
              <w:ind w:left="163" w:right="0" w:firstLine="0"/>
              <w:jc w:val="center"/>
              <w:rPr>
                <w:color w:val="auto"/>
                <w:sz w:val="16"/>
                <w:szCs w:val="16"/>
              </w:rPr>
            </w:pPr>
            <w:r w:rsidRPr="00BB18FD">
              <w:rPr>
                <w:color w:val="auto"/>
                <w:sz w:val="16"/>
                <w:szCs w:val="16"/>
              </w:rPr>
              <w:t>25ª</w:t>
            </w:r>
          </w:p>
        </w:tc>
        <w:tc>
          <w:tcPr>
            <w:tcW w:w="1468" w:type="dxa"/>
            <w:shd w:val="clear" w:color="auto" w:fill="auto"/>
            <w:tcMar>
              <w:left w:w="-7" w:type="dxa"/>
            </w:tcMar>
            <w:vAlign w:val="center"/>
          </w:tcPr>
          <w:p w:rsidR="00766170" w:rsidRPr="00BB18FD" w:rsidRDefault="00766170" w:rsidP="009E17EE">
            <w:pPr>
              <w:spacing w:after="0" w:line="240" w:lineRule="auto"/>
              <w:ind w:right="0"/>
              <w:jc w:val="center"/>
              <w:rPr>
                <w:color w:val="auto"/>
                <w:sz w:val="16"/>
                <w:szCs w:val="16"/>
              </w:rPr>
            </w:pPr>
            <w:proofErr w:type="gramStart"/>
            <w:r w:rsidRPr="00BB18FD">
              <w:rPr>
                <w:color w:val="auto"/>
                <w:sz w:val="16"/>
                <w:szCs w:val="16"/>
              </w:rPr>
              <w:t>2379309 Centro</w:t>
            </w:r>
            <w:proofErr w:type="gramEnd"/>
            <w:r w:rsidRPr="00BB18FD">
              <w:rPr>
                <w:color w:val="auto"/>
                <w:sz w:val="16"/>
                <w:szCs w:val="16"/>
              </w:rPr>
              <w:t xml:space="preserve"> de Terapia Renal SC LTDA</w:t>
            </w:r>
          </w:p>
        </w:tc>
        <w:tc>
          <w:tcPr>
            <w:tcW w:w="956" w:type="dxa"/>
            <w:shd w:val="clear" w:color="auto" w:fill="auto"/>
            <w:tcMar>
              <w:left w:w="-7" w:type="dxa"/>
            </w:tcMar>
            <w:vAlign w:val="center"/>
          </w:tcPr>
          <w:p w:rsidR="00766170" w:rsidRPr="00BB18FD" w:rsidRDefault="00766170" w:rsidP="009E17EE">
            <w:pPr>
              <w:spacing w:after="0" w:line="240" w:lineRule="auto"/>
              <w:ind w:left="2" w:right="0" w:firstLine="0"/>
              <w:jc w:val="center"/>
              <w:rPr>
                <w:color w:val="auto"/>
                <w:sz w:val="16"/>
                <w:szCs w:val="16"/>
              </w:rPr>
            </w:pPr>
            <w:r w:rsidRPr="00BB18FD">
              <w:rPr>
                <w:color w:val="auto"/>
                <w:sz w:val="16"/>
                <w:szCs w:val="16"/>
              </w:rPr>
              <w:t>Mafra</w:t>
            </w:r>
          </w:p>
        </w:tc>
        <w:tc>
          <w:tcPr>
            <w:tcW w:w="1381" w:type="dxa"/>
            <w:vAlign w:val="center"/>
          </w:tcPr>
          <w:p w:rsidR="00766170" w:rsidRPr="00BB18FD" w:rsidRDefault="00766170" w:rsidP="009E17EE">
            <w:pPr>
              <w:spacing w:after="0" w:line="240" w:lineRule="auto"/>
              <w:ind w:left="2" w:right="0" w:firstLine="0"/>
              <w:jc w:val="center"/>
              <w:rPr>
                <w:color w:val="auto"/>
                <w:sz w:val="16"/>
                <w:szCs w:val="16"/>
              </w:rPr>
            </w:pPr>
            <w:r w:rsidRPr="00BB18FD">
              <w:rPr>
                <w:color w:val="auto"/>
                <w:sz w:val="16"/>
                <w:szCs w:val="16"/>
              </w:rPr>
              <w:t>Não possui serviço</w:t>
            </w:r>
            <w:r w:rsidR="004F28D4" w:rsidRPr="00BB18FD">
              <w:rPr>
                <w:color w:val="auto"/>
                <w:sz w:val="16"/>
                <w:szCs w:val="16"/>
              </w:rPr>
              <w:t xml:space="preserve"> (Referência é Joinville)</w:t>
            </w:r>
          </w:p>
        </w:tc>
        <w:tc>
          <w:tcPr>
            <w:tcW w:w="1381" w:type="dxa"/>
            <w:vAlign w:val="center"/>
          </w:tcPr>
          <w:p w:rsidR="00766170" w:rsidRPr="00BB18FD" w:rsidRDefault="00766170" w:rsidP="009E17EE">
            <w:pPr>
              <w:spacing w:after="0" w:line="240" w:lineRule="auto"/>
              <w:ind w:left="2" w:right="0" w:firstLine="0"/>
              <w:jc w:val="center"/>
              <w:rPr>
                <w:color w:val="auto"/>
                <w:sz w:val="16"/>
                <w:szCs w:val="16"/>
              </w:rPr>
            </w:pPr>
            <w:r w:rsidRPr="00BB18FD">
              <w:rPr>
                <w:color w:val="auto"/>
                <w:sz w:val="16"/>
                <w:szCs w:val="16"/>
              </w:rPr>
              <w:t>Centro de Terapia Renal SC LTDA</w:t>
            </w:r>
          </w:p>
          <w:p w:rsidR="00766170" w:rsidRPr="00BB18FD" w:rsidRDefault="00766170" w:rsidP="009E17EE">
            <w:pPr>
              <w:spacing w:after="0" w:line="240" w:lineRule="auto"/>
              <w:ind w:left="2" w:right="0" w:firstLine="0"/>
              <w:jc w:val="center"/>
              <w:rPr>
                <w:color w:val="auto"/>
                <w:sz w:val="16"/>
                <w:szCs w:val="16"/>
              </w:rPr>
            </w:pPr>
            <w:r w:rsidRPr="00BB18FD">
              <w:rPr>
                <w:color w:val="auto"/>
                <w:sz w:val="16"/>
                <w:szCs w:val="16"/>
              </w:rPr>
              <w:t>Serviço municipal de saúde de Rio Negrinho</w:t>
            </w:r>
          </w:p>
        </w:tc>
        <w:tc>
          <w:tcPr>
            <w:tcW w:w="1433" w:type="dxa"/>
            <w:vAlign w:val="center"/>
          </w:tcPr>
          <w:p w:rsidR="00766170" w:rsidRPr="00BB18FD" w:rsidRDefault="00766170" w:rsidP="009E17EE">
            <w:pPr>
              <w:spacing w:after="0" w:line="240" w:lineRule="auto"/>
              <w:ind w:left="2" w:right="0" w:firstLine="0"/>
              <w:jc w:val="center"/>
              <w:rPr>
                <w:color w:val="auto"/>
                <w:sz w:val="16"/>
                <w:szCs w:val="16"/>
              </w:rPr>
            </w:pPr>
            <w:r w:rsidRPr="00BB18FD">
              <w:rPr>
                <w:color w:val="auto"/>
                <w:sz w:val="16"/>
                <w:szCs w:val="16"/>
              </w:rPr>
              <w:t>Hospital São Vicente de Paula</w:t>
            </w:r>
          </w:p>
        </w:tc>
        <w:tc>
          <w:tcPr>
            <w:tcW w:w="1796" w:type="dxa"/>
            <w:vAlign w:val="center"/>
          </w:tcPr>
          <w:p w:rsidR="00766170" w:rsidRPr="00BB18FD" w:rsidRDefault="00766170" w:rsidP="009E17EE">
            <w:pPr>
              <w:spacing w:after="0" w:line="240" w:lineRule="auto"/>
              <w:ind w:left="1" w:right="0" w:firstLine="0"/>
              <w:jc w:val="center"/>
              <w:rPr>
                <w:color w:val="auto"/>
                <w:sz w:val="16"/>
                <w:szCs w:val="16"/>
              </w:rPr>
            </w:pPr>
            <w:r w:rsidRPr="00BB18FD">
              <w:rPr>
                <w:color w:val="auto"/>
                <w:sz w:val="16"/>
                <w:szCs w:val="16"/>
              </w:rPr>
              <w:t>Fundação Pró-Rim matriz</w:t>
            </w:r>
          </w:p>
          <w:p w:rsidR="00766170" w:rsidRPr="00BB18FD" w:rsidRDefault="00766170" w:rsidP="009E17EE">
            <w:pPr>
              <w:spacing w:after="0" w:line="240" w:lineRule="auto"/>
              <w:ind w:left="2" w:right="0" w:firstLine="0"/>
              <w:jc w:val="center"/>
              <w:rPr>
                <w:color w:val="auto"/>
                <w:sz w:val="16"/>
                <w:szCs w:val="16"/>
              </w:rPr>
            </w:pPr>
            <w:r w:rsidRPr="00BB18FD">
              <w:rPr>
                <w:color w:val="auto"/>
                <w:sz w:val="16"/>
                <w:szCs w:val="16"/>
              </w:rPr>
              <w:t xml:space="preserve">Hospital Hans Dieter </w:t>
            </w:r>
            <w:proofErr w:type="spellStart"/>
            <w:r w:rsidRPr="00BB18FD">
              <w:rPr>
                <w:color w:val="auto"/>
                <w:sz w:val="16"/>
                <w:szCs w:val="16"/>
              </w:rPr>
              <w:t>Schimdt</w:t>
            </w:r>
            <w:proofErr w:type="spellEnd"/>
          </w:p>
        </w:tc>
      </w:tr>
    </w:tbl>
    <w:p w:rsidR="00D93F62" w:rsidRPr="00D93F62" w:rsidRDefault="00D93F62" w:rsidP="00EC61CF">
      <w:pPr>
        <w:spacing w:beforeAutospacing="1" w:afterAutospacing="1"/>
        <w:ind w:firstLine="2825"/>
        <w:rPr>
          <w:color w:val="auto"/>
          <w:sz w:val="20"/>
          <w:szCs w:val="20"/>
        </w:rPr>
      </w:pPr>
      <w:r w:rsidRPr="00D93F62">
        <w:rPr>
          <w:color w:val="auto"/>
          <w:sz w:val="20"/>
          <w:szCs w:val="20"/>
        </w:rPr>
        <w:t>Fonte: GEPSA/SUG/SES/SC, 2018</w:t>
      </w:r>
    </w:p>
    <w:p w:rsidR="0082095F" w:rsidRPr="004F28D4" w:rsidRDefault="0082095F" w:rsidP="009E17EE">
      <w:pPr>
        <w:spacing w:after="120" w:line="360" w:lineRule="auto"/>
        <w:ind w:left="0" w:right="0" w:firstLine="851"/>
        <w:rPr>
          <w:color w:val="auto"/>
        </w:rPr>
      </w:pPr>
      <w:r w:rsidRPr="004F28D4">
        <w:rPr>
          <w:color w:val="auto"/>
        </w:rPr>
        <w:t xml:space="preserve">As Unidades de referência para hemodiálise estão localizadas nos municípios de Joinville, Jaraguá do Sul, São Bento do Sul e Mafra, assim como, a atenção ambulatorial especializada e a confecção ou reparação de fístulas. A macrorregião de saúde do </w:t>
      </w:r>
      <w:r w:rsidR="004F28D4" w:rsidRPr="004F28D4">
        <w:rPr>
          <w:color w:val="auto"/>
        </w:rPr>
        <w:t>Planalto Norte e Nordeste</w:t>
      </w:r>
      <w:r w:rsidRPr="004F28D4">
        <w:rPr>
          <w:color w:val="auto"/>
        </w:rPr>
        <w:t xml:space="preserve"> possui referência para tratamento n</w:t>
      </w:r>
      <w:r w:rsidR="004F28D4" w:rsidRPr="004F28D4">
        <w:rPr>
          <w:color w:val="auto"/>
        </w:rPr>
        <w:t xml:space="preserve">a modalidade diálise peritoneal no </w:t>
      </w:r>
      <w:r w:rsidR="004F28D4" w:rsidRPr="004F28D4">
        <w:rPr>
          <w:color w:val="auto"/>
          <w:szCs w:val="24"/>
        </w:rPr>
        <w:t>Centro de Tratamento de Doenças Renais de Joinville LTDA e na Funda</w:t>
      </w:r>
      <w:r w:rsidR="00F357BB">
        <w:rPr>
          <w:color w:val="auto"/>
          <w:szCs w:val="24"/>
        </w:rPr>
        <w:t>çã</w:t>
      </w:r>
      <w:r w:rsidR="004F28D4" w:rsidRPr="004F28D4">
        <w:rPr>
          <w:color w:val="auto"/>
          <w:szCs w:val="24"/>
        </w:rPr>
        <w:t xml:space="preserve">o de Amparo a Pesq. </w:t>
      </w:r>
      <w:proofErr w:type="spellStart"/>
      <w:r w:rsidR="004F28D4" w:rsidRPr="004F28D4">
        <w:rPr>
          <w:color w:val="auto"/>
          <w:szCs w:val="24"/>
        </w:rPr>
        <w:t>Enfer</w:t>
      </w:r>
      <w:proofErr w:type="spellEnd"/>
      <w:r w:rsidR="004F28D4" w:rsidRPr="004F28D4">
        <w:rPr>
          <w:color w:val="auto"/>
          <w:szCs w:val="24"/>
        </w:rPr>
        <w:t>. Renais e Metabólicas</w:t>
      </w:r>
      <w:r w:rsidRPr="004F28D4">
        <w:rPr>
          <w:color w:val="auto"/>
          <w:szCs w:val="24"/>
        </w:rPr>
        <w:t>.</w:t>
      </w:r>
      <w:r w:rsidRPr="004F28D4">
        <w:rPr>
          <w:color w:val="auto"/>
        </w:rPr>
        <w:t xml:space="preserve"> A referência para realização de transplante Renal é o </w:t>
      </w:r>
      <w:r w:rsidR="004F28D4" w:rsidRPr="004F28D4">
        <w:rPr>
          <w:color w:val="auto"/>
        </w:rPr>
        <w:t xml:space="preserve">Hospital Regional Hans Dieter </w:t>
      </w:r>
      <w:proofErr w:type="spellStart"/>
      <w:r w:rsidR="004F28D4" w:rsidRPr="004F28D4">
        <w:rPr>
          <w:color w:val="auto"/>
        </w:rPr>
        <w:t>Schimidt</w:t>
      </w:r>
      <w:proofErr w:type="spellEnd"/>
      <w:r w:rsidR="004F28D4" w:rsidRPr="004F28D4">
        <w:rPr>
          <w:color w:val="auto"/>
        </w:rPr>
        <w:t xml:space="preserve"> e</w:t>
      </w:r>
      <w:r w:rsidR="001A2217">
        <w:rPr>
          <w:color w:val="auto"/>
        </w:rPr>
        <w:t xml:space="preserve"> </w:t>
      </w:r>
      <w:r w:rsidR="004F28D4" w:rsidRPr="004F28D4">
        <w:rPr>
          <w:color w:val="auto"/>
        </w:rPr>
        <w:t>o Hospital São José</w:t>
      </w:r>
      <w:r w:rsidRPr="004F28D4">
        <w:rPr>
          <w:color w:val="auto"/>
        </w:rPr>
        <w:t xml:space="preserve">, no entanto, o paciente pode escolher o centro transplantador de sua preferência. </w:t>
      </w:r>
    </w:p>
    <w:p w:rsidR="002F163C" w:rsidRDefault="002F163C" w:rsidP="002F163C">
      <w:pPr>
        <w:spacing w:after="0" w:line="360" w:lineRule="auto"/>
        <w:ind w:left="0" w:right="0" w:firstLine="0"/>
        <w:rPr>
          <w:color w:val="auto"/>
        </w:rPr>
      </w:pPr>
    </w:p>
    <w:p w:rsidR="00766170" w:rsidRPr="00D93F62" w:rsidRDefault="0089193D" w:rsidP="0089193D">
      <w:pPr>
        <w:pStyle w:val="Legenda"/>
        <w:spacing w:after="120" w:line="360" w:lineRule="auto"/>
        <w:ind w:firstLine="851"/>
        <w:jc w:val="both"/>
        <w:rPr>
          <w:rFonts w:ascii="Arial" w:hAnsi="Arial" w:cs="Arial"/>
          <w:b w:val="0"/>
          <w:color w:val="auto"/>
          <w:sz w:val="24"/>
          <w:szCs w:val="24"/>
        </w:rPr>
      </w:pPr>
      <w:bookmarkStart w:id="145" w:name="_Toc531093666"/>
      <w:r w:rsidRPr="00D93F62">
        <w:rPr>
          <w:rFonts w:ascii="Arial" w:hAnsi="Arial" w:cs="Arial"/>
          <w:b w:val="0"/>
          <w:sz w:val="24"/>
          <w:szCs w:val="24"/>
        </w:rPr>
        <w:lastRenderedPageBreak/>
        <w:t xml:space="preserve">Quadro </w:t>
      </w:r>
      <w:r w:rsidR="007F6203" w:rsidRPr="00D93F62">
        <w:rPr>
          <w:rFonts w:ascii="Arial" w:hAnsi="Arial" w:cs="Arial"/>
          <w:b w:val="0"/>
          <w:sz w:val="24"/>
          <w:szCs w:val="24"/>
        </w:rPr>
        <w:fldChar w:fldCharType="begin"/>
      </w:r>
      <w:r w:rsidRPr="00D93F62">
        <w:rPr>
          <w:rFonts w:ascii="Arial" w:hAnsi="Arial" w:cs="Arial"/>
          <w:b w:val="0"/>
          <w:sz w:val="24"/>
          <w:szCs w:val="24"/>
        </w:rPr>
        <w:instrText xml:space="preserve"> SEQ Quadro \* ARABIC </w:instrText>
      </w:r>
      <w:r w:rsidR="007F6203" w:rsidRPr="00D93F62">
        <w:rPr>
          <w:rFonts w:ascii="Arial" w:hAnsi="Arial" w:cs="Arial"/>
          <w:b w:val="0"/>
          <w:sz w:val="24"/>
          <w:szCs w:val="24"/>
        </w:rPr>
        <w:fldChar w:fldCharType="separate"/>
      </w:r>
      <w:r w:rsidR="005A1E40">
        <w:rPr>
          <w:rFonts w:ascii="Arial" w:hAnsi="Arial" w:cs="Arial"/>
          <w:b w:val="0"/>
          <w:noProof/>
          <w:sz w:val="24"/>
          <w:szCs w:val="24"/>
        </w:rPr>
        <w:t>39</w:t>
      </w:r>
      <w:r w:rsidR="007F6203" w:rsidRPr="00D93F62">
        <w:rPr>
          <w:rFonts w:ascii="Arial" w:hAnsi="Arial" w:cs="Arial"/>
          <w:b w:val="0"/>
          <w:sz w:val="24"/>
          <w:szCs w:val="24"/>
        </w:rPr>
        <w:fldChar w:fldCharType="end"/>
      </w:r>
      <w:r w:rsidRPr="00D93F62">
        <w:rPr>
          <w:rFonts w:ascii="Arial" w:hAnsi="Arial" w:cs="Arial"/>
          <w:b w:val="0"/>
          <w:sz w:val="24"/>
          <w:szCs w:val="24"/>
        </w:rPr>
        <w:t xml:space="preserve">: </w:t>
      </w:r>
      <w:r w:rsidR="004F28D4" w:rsidRPr="00D93F62">
        <w:rPr>
          <w:rFonts w:ascii="Arial" w:hAnsi="Arial" w:cs="Arial"/>
          <w:b w:val="0"/>
          <w:color w:val="auto"/>
          <w:sz w:val="24"/>
          <w:szCs w:val="24"/>
        </w:rPr>
        <w:t xml:space="preserve">Capacidade Instalada para atendimento a pessoa com DRC na </w:t>
      </w:r>
      <w:r w:rsidRPr="00D93F62">
        <w:rPr>
          <w:rFonts w:ascii="Arial" w:hAnsi="Arial" w:cs="Arial"/>
          <w:b w:val="0"/>
          <w:color w:val="auto"/>
          <w:sz w:val="24"/>
          <w:szCs w:val="24"/>
        </w:rPr>
        <w:t>Macrorregião de Saúde do Sul</w:t>
      </w:r>
      <w:bookmarkEnd w:id="145"/>
    </w:p>
    <w:tbl>
      <w:tblPr>
        <w:tblStyle w:val="TableGrid"/>
        <w:tblW w:w="9686" w:type="dxa"/>
        <w:tblInd w:w="-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8" w:type="dxa"/>
          <w:left w:w="-7" w:type="dxa"/>
          <w:bottom w:w="6" w:type="dxa"/>
          <w:right w:w="108" w:type="dxa"/>
        </w:tblCellMar>
        <w:tblLook w:val="04A0"/>
      </w:tblPr>
      <w:tblGrid>
        <w:gridCol w:w="1264"/>
        <w:gridCol w:w="633"/>
        <w:gridCol w:w="1092"/>
        <w:gridCol w:w="938"/>
        <w:gridCol w:w="1438"/>
        <w:gridCol w:w="1441"/>
        <w:gridCol w:w="1437"/>
        <w:gridCol w:w="1443"/>
      </w:tblGrid>
      <w:tr w:rsidR="0008087A" w:rsidRPr="00052761" w:rsidTr="0089193D">
        <w:trPr>
          <w:trHeight w:val="270"/>
        </w:trPr>
        <w:tc>
          <w:tcPr>
            <w:tcW w:w="1175" w:type="dxa"/>
            <w:shd w:val="clear" w:color="auto" w:fill="BFBFBF" w:themeFill="background1" w:themeFillShade="BF"/>
            <w:tcMar>
              <w:left w:w="-7" w:type="dxa"/>
            </w:tcMar>
            <w:vAlign w:val="center"/>
          </w:tcPr>
          <w:p w:rsidR="0008087A" w:rsidRPr="00BB18FD" w:rsidRDefault="0008087A" w:rsidP="00863550">
            <w:pPr>
              <w:spacing w:after="0" w:line="240" w:lineRule="auto"/>
              <w:ind w:left="148" w:right="0" w:firstLine="0"/>
              <w:jc w:val="center"/>
              <w:rPr>
                <w:color w:val="auto"/>
                <w:sz w:val="16"/>
                <w:szCs w:val="16"/>
              </w:rPr>
            </w:pPr>
            <w:r w:rsidRPr="00BB18FD">
              <w:rPr>
                <w:b/>
                <w:color w:val="auto"/>
                <w:sz w:val="16"/>
                <w:szCs w:val="16"/>
              </w:rPr>
              <w:t>Macrorregião de Saúde</w:t>
            </w:r>
          </w:p>
        </w:tc>
        <w:tc>
          <w:tcPr>
            <w:tcW w:w="640" w:type="dxa"/>
            <w:shd w:val="clear" w:color="auto" w:fill="BFBFBF" w:themeFill="background1" w:themeFillShade="BF"/>
            <w:tcMar>
              <w:left w:w="-12" w:type="dxa"/>
            </w:tcMar>
            <w:vAlign w:val="center"/>
          </w:tcPr>
          <w:p w:rsidR="0008087A" w:rsidRPr="00BB18FD" w:rsidRDefault="0008087A" w:rsidP="00863550">
            <w:pPr>
              <w:spacing w:after="0" w:line="240" w:lineRule="auto"/>
              <w:ind w:left="53" w:right="0" w:firstLine="0"/>
              <w:jc w:val="center"/>
              <w:rPr>
                <w:color w:val="auto"/>
                <w:sz w:val="16"/>
                <w:szCs w:val="16"/>
              </w:rPr>
            </w:pPr>
            <w:r w:rsidRPr="00BB18FD">
              <w:rPr>
                <w:b/>
                <w:color w:val="auto"/>
                <w:sz w:val="16"/>
                <w:szCs w:val="16"/>
              </w:rPr>
              <w:t>ADR</w:t>
            </w:r>
          </w:p>
        </w:tc>
        <w:tc>
          <w:tcPr>
            <w:tcW w:w="1098" w:type="dxa"/>
            <w:shd w:val="clear" w:color="auto" w:fill="BFBFBF" w:themeFill="background1" w:themeFillShade="BF"/>
            <w:tcMar>
              <w:left w:w="-7" w:type="dxa"/>
            </w:tcMar>
            <w:vAlign w:val="center"/>
          </w:tcPr>
          <w:p w:rsidR="0008087A" w:rsidRPr="00BB18FD" w:rsidRDefault="0008087A" w:rsidP="00863550">
            <w:pPr>
              <w:spacing w:after="0" w:line="240" w:lineRule="auto"/>
              <w:ind w:left="4" w:right="0" w:firstLine="0"/>
              <w:jc w:val="center"/>
              <w:rPr>
                <w:color w:val="auto"/>
                <w:sz w:val="16"/>
                <w:szCs w:val="16"/>
              </w:rPr>
            </w:pPr>
            <w:r w:rsidRPr="00BB18FD">
              <w:rPr>
                <w:color w:val="auto"/>
                <w:sz w:val="16"/>
                <w:szCs w:val="16"/>
              </w:rPr>
              <w:t>Unidade de Hemodiálise</w:t>
            </w:r>
          </w:p>
        </w:tc>
        <w:tc>
          <w:tcPr>
            <w:tcW w:w="943" w:type="dxa"/>
            <w:shd w:val="clear" w:color="auto" w:fill="BFBFBF" w:themeFill="background1" w:themeFillShade="BF"/>
            <w:tcMar>
              <w:left w:w="-7" w:type="dxa"/>
            </w:tcMar>
            <w:vAlign w:val="center"/>
          </w:tcPr>
          <w:p w:rsidR="0008087A" w:rsidRPr="00BB18FD" w:rsidRDefault="0008087A" w:rsidP="00863550">
            <w:pPr>
              <w:spacing w:after="0" w:line="240" w:lineRule="auto"/>
              <w:ind w:left="5" w:right="0" w:firstLine="0"/>
              <w:jc w:val="center"/>
              <w:rPr>
                <w:color w:val="auto"/>
                <w:sz w:val="16"/>
                <w:szCs w:val="16"/>
              </w:rPr>
            </w:pPr>
            <w:r w:rsidRPr="00BB18FD">
              <w:rPr>
                <w:b/>
                <w:color w:val="auto"/>
                <w:sz w:val="16"/>
                <w:szCs w:val="16"/>
              </w:rPr>
              <w:t>Município</w:t>
            </w:r>
          </w:p>
        </w:tc>
        <w:tc>
          <w:tcPr>
            <w:tcW w:w="1457" w:type="dxa"/>
            <w:shd w:val="clear" w:color="auto" w:fill="BFBFBF" w:themeFill="background1" w:themeFillShade="BF"/>
            <w:vAlign w:val="center"/>
          </w:tcPr>
          <w:p w:rsidR="0008087A" w:rsidRPr="00BB18FD" w:rsidRDefault="0008087A" w:rsidP="00863550">
            <w:pPr>
              <w:spacing w:after="0" w:line="240" w:lineRule="auto"/>
              <w:ind w:left="5" w:right="0" w:firstLine="0"/>
              <w:jc w:val="center"/>
              <w:rPr>
                <w:color w:val="auto"/>
                <w:sz w:val="16"/>
                <w:szCs w:val="16"/>
              </w:rPr>
            </w:pPr>
            <w:r w:rsidRPr="00BB18FD">
              <w:rPr>
                <w:color w:val="auto"/>
                <w:sz w:val="16"/>
                <w:szCs w:val="16"/>
              </w:rPr>
              <w:t>Referência para Atenção Especializada em DRC com diálise peritoneal</w:t>
            </w:r>
          </w:p>
        </w:tc>
        <w:tc>
          <w:tcPr>
            <w:tcW w:w="1458" w:type="dxa"/>
            <w:shd w:val="clear" w:color="auto" w:fill="BFBFBF" w:themeFill="background1" w:themeFillShade="BF"/>
            <w:vAlign w:val="center"/>
          </w:tcPr>
          <w:p w:rsidR="0008087A" w:rsidRPr="00BB18FD" w:rsidRDefault="0008087A" w:rsidP="00863550">
            <w:pPr>
              <w:spacing w:after="0" w:line="240" w:lineRule="auto"/>
              <w:ind w:left="5" w:right="0" w:firstLine="0"/>
              <w:jc w:val="center"/>
              <w:rPr>
                <w:color w:val="auto"/>
                <w:sz w:val="16"/>
                <w:szCs w:val="16"/>
              </w:rPr>
            </w:pPr>
            <w:r w:rsidRPr="00BB18FD">
              <w:rPr>
                <w:color w:val="auto"/>
                <w:sz w:val="16"/>
                <w:szCs w:val="16"/>
              </w:rPr>
              <w:t xml:space="preserve">Referência para Atenção Ambulatorial Especializada em DRC nos estágios 3, 4 e </w:t>
            </w:r>
            <w:proofErr w:type="gramStart"/>
            <w:r w:rsidRPr="00BB18FD">
              <w:rPr>
                <w:color w:val="auto"/>
                <w:sz w:val="16"/>
                <w:szCs w:val="16"/>
              </w:rPr>
              <w:t>5</w:t>
            </w:r>
            <w:proofErr w:type="gramEnd"/>
            <w:r w:rsidRPr="00BB18FD">
              <w:rPr>
                <w:color w:val="auto"/>
                <w:sz w:val="16"/>
                <w:szCs w:val="16"/>
              </w:rPr>
              <w:t xml:space="preserve"> (Pré-Dialítico)</w:t>
            </w:r>
          </w:p>
        </w:tc>
        <w:tc>
          <w:tcPr>
            <w:tcW w:w="1457" w:type="dxa"/>
            <w:shd w:val="clear" w:color="auto" w:fill="BFBFBF" w:themeFill="background1" w:themeFillShade="BF"/>
            <w:vAlign w:val="center"/>
          </w:tcPr>
          <w:p w:rsidR="0008087A" w:rsidRPr="00BB18FD" w:rsidRDefault="0008087A" w:rsidP="00863550">
            <w:pPr>
              <w:spacing w:after="0" w:line="240" w:lineRule="auto"/>
              <w:ind w:left="5" w:right="0" w:firstLine="0"/>
              <w:jc w:val="center"/>
              <w:rPr>
                <w:color w:val="auto"/>
                <w:sz w:val="16"/>
                <w:szCs w:val="16"/>
              </w:rPr>
            </w:pPr>
            <w:r w:rsidRPr="00BB18FD">
              <w:rPr>
                <w:color w:val="auto"/>
                <w:sz w:val="16"/>
                <w:szCs w:val="16"/>
              </w:rPr>
              <w:t>Referência para Confecção de Fístulas Ambulatoriais</w:t>
            </w:r>
          </w:p>
        </w:tc>
        <w:tc>
          <w:tcPr>
            <w:tcW w:w="1458" w:type="dxa"/>
            <w:shd w:val="clear" w:color="auto" w:fill="BFBFBF" w:themeFill="background1" w:themeFillShade="BF"/>
            <w:vAlign w:val="center"/>
          </w:tcPr>
          <w:p w:rsidR="0008087A" w:rsidRPr="00BB18FD" w:rsidRDefault="0008087A" w:rsidP="00863550">
            <w:pPr>
              <w:spacing w:after="0" w:line="240" w:lineRule="auto"/>
              <w:ind w:left="5" w:right="0" w:firstLine="0"/>
              <w:jc w:val="center"/>
              <w:rPr>
                <w:color w:val="auto"/>
                <w:sz w:val="16"/>
                <w:szCs w:val="16"/>
              </w:rPr>
            </w:pPr>
            <w:r w:rsidRPr="00BB18FD">
              <w:rPr>
                <w:color w:val="auto"/>
                <w:sz w:val="16"/>
                <w:szCs w:val="16"/>
              </w:rPr>
              <w:t>Referência para Confecção de Fístulas com Enxertia/Alta Complexidade.</w:t>
            </w:r>
          </w:p>
        </w:tc>
      </w:tr>
      <w:tr w:rsidR="00766170" w:rsidRPr="00052761" w:rsidTr="00663E52">
        <w:trPr>
          <w:trHeight w:val="270"/>
        </w:trPr>
        <w:tc>
          <w:tcPr>
            <w:tcW w:w="1175" w:type="dxa"/>
            <w:vMerge w:val="restart"/>
            <w:shd w:val="clear" w:color="auto" w:fill="auto"/>
            <w:tcMar>
              <w:left w:w="-7" w:type="dxa"/>
            </w:tcMar>
            <w:vAlign w:val="center"/>
          </w:tcPr>
          <w:p w:rsidR="00766170" w:rsidRPr="00BB18FD" w:rsidRDefault="00B17F87" w:rsidP="00663E52">
            <w:pPr>
              <w:rPr>
                <w:color w:val="auto"/>
                <w:sz w:val="16"/>
                <w:szCs w:val="16"/>
              </w:rPr>
            </w:pPr>
            <w:r w:rsidRPr="00BB18FD">
              <w:rPr>
                <w:color w:val="auto"/>
                <w:sz w:val="16"/>
                <w:szCs w:val="16"/>
              </w:rPr>
              <w:t>Sul</w:t>
            </w:r>
          </w:p>
        </w:tc>
        <w:tc>
          <w:tcPr>
            <w:tcW w:w="640" w:type="dxa"/>
            <w:shd w:val="clear" w:color="auto" w:fill="auto"/>
            <w:tcMar>
              <w:left w:w="-12" w:type="dxa"/>
            </w:tcMar>
            <w:vAlign w:val="center"/>
          </w:tcPr>
          <w:p w:rsidR="00766170" w:rsidRPr="00BB18FD" w:rsidRDefault="00B17F87" w:rsidP="00663E52">
            <w:pPr>
              <w:spacing w:after="0" w:line="240" w:lineRule="auto"/>
              <w:ind w:left="11" w:right="0" w:hanging="11"/>
              <w:jc w:val="center"/>
              <w:rPr>
                <w:color w:val="auto"/>
                <w:sz w:val="16"/>
                <w:szCs w:val="16"/>
              </w:rPr>
            </w:pPr>
            <w:r w:rsidRPr="00BB18FD">
              <w:rPr>
                <w:color w:val="auto"/>
                <w:sz w:val="16"/>
                <w:szCs w:val="16"/>
              </w:rPr>
              <w:t>22ª</w:t>
            </w:r>
          </w:p>
        </w:tc>
        <w:tc>
          <w:tcPr>
            <w:tcW w:w="1098" w:type="dxa"/>
            <w:shd w:val="clear" w:color="auto" w:fill="auto"/>
            <w:tcMar>
              <w:left w:w="-7" w:type="dxa"/>
            </w:tcMar>
            <w:vAlign w:val="center"/>
          </w:tcPr>
          <w:p w:rsidR="00766170" w:rsidRPr="00BB18FD" w:rsidRDefault="00B17F87" w:rsidP="00F357BB">
            <w:pPr>
              <w:spacing w:after="0" w:line="240" w:lineRule="auto"/>
              <w:ind w:left="11" w:right="0" w:hanging="11"/>
              <w:jc w:val="center"/>
              <w:rPr>
                <w:color w:val="auto"/>
                <w:sz w:val="16"/>
                <w:szCs w:val="16"/>
              </w:rPr>
            </w:pPr>
            <w:proofErr w:type="gramStart"/>
            <w:r w:rsidRPr="00BB18FD">
              <w:rPr>
                <w:color w:val="auto"/>
                <w:sz w:val="16"/>
                <w:szCs w:val="16"/>
              </w:rPr>
              <w:t>2664895 Cl</w:t>
            </w:r>
            <w:r w:rsidR="00F357BB">
              <w:rPr>
                <w:color w:val="auto"/>
                <w:sz w:val="16"/>
                <w:szCs w:val="16"/>
              </w:rPr>
              <w:t>í</w:t>
            </w:r>
            <w:r w:rsidRPr="00BB18FD">
              <w:rPr>
                <w:color w:val="auto"/>
                <w:sz w:val="16"/>
                <w:szCs w:val="16"/>
              </w:rPr>
              <w:t>nica</w:t>
            </w:r>
            <w:proofErr w:type="gramEnd"/>
            <w:r w:rsidRPr="00BB18FD">
              <w:rPr>
                <w:color w:val="auto"/>
                <w:sz w:val="16"/>
                <w:szCs w:val="16"/>
              </w:rPr>
              <w:t xml:space="preserve"> De Nefrologia LTDA</w:t>
            </w:r>
          </w:p>
        </w:tc>
        <w:tc>
          <w:tcPr>
            <w:tcW w:w="943" w:type="dxa"/>
            <w:shd w:val="clear" w:color="auto" w:fill="auto"/>
            <w:tcMar>
              <w:left w:w="-7" w:type="dxa"/>
            </w:tcMar>
            <w:vAlign w:val="center"/>
          </w:tcPr>
          <w:p w:rsidR="00766170" w:rsidRPr="00BB18FD" w:rsidRDefault="00B17F87" w:rsidP="00663E52">
            <w:pPr>
              <w:spacing w:after="0" w:line="240" w:lineRule="auto"/>
              <w:ind w:left="11" w:right="0" w:hanging="11"/>
              <w:jc w:val="center"/>
              <w:rPr>
                <w:color w:val="auto"/>
                <w:sz w:val="16"/>
                <w:szCs w:val="16"/>
              </w:rPr>
            </w:pPr>
            <w:proofErr w:type="spellStart"/>
            <w:r w:rsidRPr="00BB18FD">
              <w:rPr>
                <w:color w:val="auto"/>
                <w:sz w:val="16"/>
                <w:szCs w:val="16"/>
              </w:rPr>
              <w:t>Araranguá</w:t>
            </w:r>
            <w:proofErr w:type="spellEnd"/>
          </w:p>
        </w:tc>
        <w:tc>
          <w:tcPr>
            <w:tcW w:w="1457" w:type="dxa"/>
            <w:vAlign w:val="center"/>
          </w:tcPr>
          <w:p w:rsidR="00766170" w:rsidRPr="00BB18FD" w:rsidRDefault="00955D6B" w:rsidP="00663E52">
            <w:pPr>
              <w:spacing w:after="0" w:line="240" w:lineRule="auto"/>
              <w:ind w:left="11" w:right="0" w:hanging="11"/>
              <w:jc w:val="center"/>
              <w:rPr>
                <w:color w:val="auto"/>
                <w:sz w:val="16"/>
                <w:szCs w:val="16"/>
              </w:rPr>
            </w:pPr>
            <w:r w:rsidRPr="00BB18FD">
              <w:rPr>
                <w:color w:val="auto"/>
                <w:sz w:val="16"/>
                <w:szCs w:val="16"/>
              </w:rPr>
              <w:t>Não possui serviço</w:t>
            </w:r>
            <w:r w:rsidR="004F28D4" w:rsidRPr="00BB18FD">
              <w:rPr>
                <w:color w:val="auto"/>
                <w:sz w:val="16"/>
                <w:szCs w:val="16"/>
              </w:rPr>
              <w:t xml:space="preserve"> (Referência é Criciúma)</w:t>
            </w:r>
          </w:p>
        </w:tc>
        <w:tc>
          <w:tcPr>
            <w:tcW w:w="1458" w:type="dxa"/>
            <w:vAlign w:val="center"/>
          </w:tcPr>
          <w:p w:rsidR="00766170" w:rsidRPr="00BB18FD" w:rsidRDefault="00955D6B" w:rsidP="00F357BB">
            <w:pPr>
              <w:spacing w:after="0" w:line="240" w:lineRule="auto"/>
              <w:ind w:left="11" w:right="0" w:hanging="11"/>
              <w:jc w:val="center"/>
              <w:rPr>
                <w:color w:val="auto"/>
                <w:sz w:val="16"/>
                <w:szCs w:val="16"/>
              </w:rPr>
            </w:pPr>
            <w:r w:rsidRPr="00BB18FD">
              <w:rPr>
                <w:color w:val="auto"/>
                <w:sz w:val="16"/>
                <w:szCs w:val="16"/>
              </w:rPr>
              <w:t>C</w:t>
            </w:r>
            <w:r w:rsidR="00F357BB">
              <w:rPr>
                <w:color w:val="auto"/>
                <w:sz w:val="16"/>
                <w:szCs w:val="16"/>
              </w:rPr>
              <w:t>lí</w:t>
            </w:r>
            <w:r w:rsidRPr="00BB18FD">
              <w:rPr>
                <w:color w:val="auto"/>
                <w:sz w:val="16"/>
                <w:szCs w:val="16"/>
              </w:rPr>
              <w:t xml:space="preserve">nica </w:t>
            </w:r>
            <w:r w:rsidR="00F357BB">
              <w:rPr>
                <w:color w:val="auto"/>
                <w:sz w:val="16"/>
                <w:szCs w:val="16"/>
              </w:rPr>
              <w:t>d</w:t>
            </w:r>
            <w:r w:rsidRPr="00BB18FD">
              <w:rPr>
                <w:color w:val="auto"/>
                <w:sz w:val="16"/>
                <w:szCs w:val="16"/>
              </w:rPr>
              <w:t>e Nefrologia LTDA</w:t>
            </w:r>
          </w:p>
        </w:tc>
        <w:tc>
          <w:tcPr>
            <w:tcW w:w="1457" w:type="dxa"/>
            <w:vAlign w:val="center"/>
          </w:tcPr>
          <w:p w:rsidR="00766170" w:rsidRPr="00BB18FD" w:rsidRDefault="00955D6B" w:rsidP="00663E52">
            <w:pPr>
              <w:spacing w:after="0" w:line="240" w:lineRule="auto"/>
              <w:ind w:left="11" w:right="0" w:hanging="11"/>
              <w:jc w:val="center"/>
              <w:rPr>
                <w:color w:val="auto"/>
                <w:sz w:val="16"/>
                <w:szCs w:val="16"/>
              </w:rPr>
            </w:pPr>
            <w:r w:rsidRPr="00BB18FD">
              <w:rPr>
                <w:color w:val="auto"/>
                <w:sz w:val="16"/>
                <w:szCs w:val="16"/>
              </w:rPr>
              <w:t xml:space="preserve">FUCRI </w:t>
            </w:r>
            <w:proofErr w:type="spellStart"/>
            <w:r w:rsidR="0089193D" w:rsidRPr="00BB18FD">
              <w:rPr>
                <w:color w:val="auto"/>
                <w:sz w:val="16"/>
                <w:szCs w:val="16"/>
              </w:rPr>
              <w:t>Fundacao</w:t>
            </w:r>
            <w:proofErr w:type="spellEnd"/>
            <w:r w:rsidR="0089193D" w:rsidRPr="00BB18FD">
              <w:rPr>
                <w:color w:val="auto"/>
                <w:sz w:val="16"/>
                <w:szCs w:val="16"/>
              </w:rPr>
              <w:t xml:space="preserve"> Educacional de </w:t>
            </w:r>
            <w:proofErr w:type="spellStart"/>
            <w:proofErr w:type="gramStart"/>
            <w:r w:rsidR="0089193D" w:rsidRPr="00BB18FD">
              <w:rPr>
                <w:color w:val="auto"/>
                <w:sz w:val="16"/>
                <w:szCs w:val="16"/>
              </w:rPr>
              <w:t>Criciuma</w:t>
            </w:r>
            <w:proofErr w:type="spellEnd"/>
            <w:r w:rsidR="0089193D" w:rsidRPr="00BB18FD">
              <w:rPr>
                <w:color w:val="auto"/>
                <w:sz w:val="16"/>
                <w:szCs w:val="16"/>
              </w:rPr>
              <w:t xml:space="preserve"> </w:t>
            </w:r>
            <w:r w:rsidRPr="00BB18FD">
              <w:rPr>
                <w:color w:val="auto"/>
                <w:sz w:val="16"/>
                <w:szCs w:val="16"/>
              </w:rPr>
              <w:t>-HRA</w:t>
            </w:r>
            <w:proofErr w:type="gramEnd"/>
          </w:p>
        </w:tc>
        <w:tc>
          <w:tcPr>
            <w:tcW w:w="1458" w:type="dxa"/>
            <w:vAlign w:val="center"/>
          </w:tcPr>
          <w:p w:rsidR="00766170" w:rsidRPr="00BB18FD" w:rsidRDefault="00955D6B" w:rsidP="00663E52">
            <w:pPr>
              <w:spacing w:after="0" w:line="240" w:lineRule="auto"/>
              <w:ind w:left="11" w:right="0" w:hanging="11"/>
              <w:jc w:val="center"/>
              <w:rPr>
                <w:color w:val="auto"/>
                <w:sz w:val="16"/>
                <w:szCs w:val="16"/>
              </w:rPr>
            </w:pPr>
            <w:r w:rsidRPr="00BB18FD">
              <w:rPr>
                <w:color w:val="auto"/>
                <w:sz w:val="16"/>
                <w:szCs w:val="16"/>
                <w:shd w:val="clear" w:color="auto" w:fill="FFFFFF"/>
              </w:rPr>
              <w:t xml:space="preserve">Sociedade </w:t>
            </w:r>
            <w:proofErr w:type="spellStart"/>
            <w:r w:rsidRPr="00BB18FD">
              <w:rPr>
                <w:color w:val="auto"/>
                <w:sz w:val="16"/>
                <w:szCs w:val="16"/>
                <w:shd w:val="clear" w:color="auto" w:fill="FFFFFF"/>
              </w:rPr>
              <w:t>Literaria</w:t>
            </w:r>
            <w:proofErr w:type="spellEnd"/>
            <w:r w:rsidRPr="00BB18FD">
              <w:rPr>
                <w:color w:val="auto"/>
                <w:sz w:val="16"/>
                <w:szCs w:val="16"/>
                <w:shd w:val="clear" w:color="auto" w:fill="FFFFFF"/>
              </w:rPr>
              <w:t xml:space="preserve"> e Caritativa Santo Agostinho</w:t>
            </w:r>
          </w:p>
        </w:tc>
      </w:tr>
      <w:tr w:rsidR="00766170" w:rsidRPr="00052761" w:rsidTr="00663E52">
        <w:trPr>
          <w:trHeight w:val="314"/>
        </w:trPr>
        <w:tc>
          <w:tcPr>
            <w:tcW w:w="1175" w:type="dxa"/>
            <w:vMerge/>
            <w:shd w:val="clear" w:color="auto" w:fill="auto"/>
            <w:tcMar>
              <w:left w:w="-7" w:type="dxa"/>
            </w:tcMar>
            <w:vAlign w:val="center"/>
          </w:tcPr>
          <w:p w:rsidR="00766170" w:rsidRPr="00BB18FD" w:rsidRDefault="00766170" w:rsidP="00663E52">
            <w:pPr>
              <w:rPr>
                <w:color w:val="auto"/>
                <w:sz w:val="16"/>
                <w:szCs w:val="16"/>
              </w:rPr>
            </w:pPr>
          </w:p>
        </w:tc>
        <w:tc>
          <w:tcPr>
            <w:tcW w:w="640" w:type="dxa"/>
            <w:shd w:val="clear" w:color="auto" w:fill="auto"/>
            <w:tcMar>
              <w:left w:w="-12" w:type="dxa"/>
            </w:tcMar>
            <w:vAlign w:val="center"/>
          </w:tcPr>
          <w:p w:rsidR="00766170" w:rsidRPr="00BB18FD" w:rsidRDefault="00B17F87" w:rsidP="00663E52">
            <w:pPr>
              <w:spacing w:after="0" w:line="240" w:lineRule="auto"/>
              <w:ind w:left="11" w:right="0" w:hanging="11"/>
              <w:jc w:val="center"/>
              <w:rPr>
                <w:color w:val="auto"/>
                <w:sz w:val="16"/>
                <w:szCs w:val="16"/>
              </w:rPr>
            </w:pPr>
            <w:r w:rsidRPr="00BB18FD">
              <w:rPr>
                <w:color w:val="auto"/>
                <w:sz w:val="16"/>
                <w:szCs w:val="16"/>
              </w:rPr>
              <w:t>21ª</w:t>
            </w:r>
          </w:p>
        </w:tc>
        <w:tc>
          <w:tcPr>
            <w:tcW w:w="1098" w:type="dxa"/>
            <w:shd w:val="clear" w:color="auto" w:fill="auto"/>
            <w:tcMar>
              <w:left w:w="-7" w:type="dxa"/>
            </w:tcMar>
            <w:vAlign w:val="center"/>
          </w:tcPr>
          <w:p w:rsidR="00766170" w:rsidRPr="00BB18FD" w:rsidRDefault="00B17F87" w:rsidP="00F357BB">
            <w:pPr>
              <w:spacing w:after="0" w:line="240" w:lineRule="auto"/>
              <w:ind w:left="11" w:right="0" w:hanging="11"/>
              <w:jc w:val="center"/>
              <w:rPr>
                <w:color w:val="auto"/>
                <w:sz w:val="16"/>
                <w:szCs w:val="16"/>
              </w:rPr>
            </w:pPr>
            <w:proofErr w:type="gramStart"/>
            <w:r w:rsidRPr="00BB18FD">
              <w:rPr>
                <w:color w:val="auto"/>
                <w:sz w:val="16"/>
                <w:szCs w:val="16"/>
              </w:rPr>
              <w:t>2540320 Cl</w:t>
            </w:r>
            <w:r w:rsidR="00F357BB">
              <w:rPr>
                <w:color w:val="auto"/>
                <w:sz w:val="16"/>
                <w:szCs w:val="16"/>
              </w:rPr>
              <w:t>í</w:t>
            </w:r>
            <w:r w:rsidRPr="00BB18FD">
              <w:rPr>
                <w:color w:val="auto"/>
                <w:sz w:val="16"/>
                <w:szCs w:val="16"/>
              </w:rPr>
              <w:t>nica</w:t>
            </w:r>
            <w:proofErr w:type="gramEnd"/>
            <w:r w:rsidRPr="00BB18FD">
              <w:rPr>
                <w:color w:val="auto"/>
                <w:sz w:val="16"/>
                <w:szCs w:val="16"/>
              </w:rPr>
              <w:t xml:space="preserve"> de Nefrologia LTDA</w:t>
            </w:r>
          </w:p>
        </w:tc>
        <w:tc>
          <w:tcPr>
            <w:tcW w:w="943" w:type="dxa"/>
            <w:shd w:val="clear" w:color="auto" w:fill="auto"/>
            <w:tcMar>
              <w:left w:w="-7" w:type="dxa"/>
            </w:tcMar>
            <w:vAlign w:val="center"/>
          </w:tcPr>
          <w:p w:rsidR="00766170" w:rsidRPr="00BB18FD" w:rsidRDefault="00B17F87" w:rsidP="00663E52">
            <w:pPr>
              <w:spacing w:after="0" w:line="240" w:lineRule="auto"/>
              <w:ind w:left="11" w:right="0" w:hanging="11"/>
              <w:jc w:val="center"/>
              <w:rPr>
                <w:color w:val="auto"/>
                <w:sz w:val="16"/>
                <w:szCs w:val="16"/>
              </w:rPr>
            </w:pPr>
            <w:r w:rsidRPr="00BB18FD">
              <w:rPr>
                <w:color w:val="auto"/>
                <w:sz w:val="16"/>
                <w:szCs w:val="16"/>
              </w:rPr>
              <w:t>Criciúma</w:t>
            </w:r>
          </w:p>
        </w:tc>
        <w:tc>
          <w:tcPr>
            <w:tcW w:w="1457" w:type="dxa"/>
            <w:vAlign w:val="center"/>
          </w:tcPr>
          <w:p w:rsidR="00766170" w:rsidRPr="00BB18FD" w:rsidRDefault="003B7DA6" w:rsidP="00663E52">
            <w:pPr>
              <w:spacing w:after="0" w:line="240" w:lineRule="auto"/>
              <w:ind w:left="11" w:right="0" w:hanging="11"/>
              <w:jc w:val="center"/>
              <w:rPr>
                <w:color w:val="auto"/>
                <w:sz w:val="16"/>
                <w:szCs w:val="16"/>
              </w:rPr>
            </w:pPr>
            <w:r w:rsidRPr="00BB18FD">
              <w:rPr>
                <w:color w:val="auto"/>
                <w:sz w:val="16"/>
                <w:szCs w:val="16"/>
                <w:shd w:val="clear" w:color="auto" w:fill="FFFFFF"/>
              </w:rPr>
              <w:t xml:space="preserve">Sociedade </w:t>
            </w:r>
            <w:proofErr w:type="spellStart"/>
            <w:r w:rsidRPr="00BB18FD">
              <w:rPr>
                <w:color w:val="auto"/>
                <w:sz w:val="16"/>
                <w:szCs w:val="16"/>
                <w:shd w:val="clear" w:color="auto" w:fill="FFFFFF"/>
              </w:rPr>
              <w:t>Literaria</w:t>
            </w:r>
            <w:proofErr w:type="spellEnd"/>
            <w:r w:rsidRPr="00BB18FD">
              <w:rPr>
                <w:color w:val="auto"/>
                <w:sz w:val="16"/>
                <w:szCs w:val="16"/>
                <w:shd w:val="clear" w:color="auto" w:fill="FFFFFF"/>
              </w:rPr>
              <w:t xml:space="preserve"> e Caritativa Santo Agostinho</w:t>
            </w:r>
          </w:p>
        </w:tc>
        <w:tc>
          <w:tcPr>
            <w:tcW w:w="1458" w:type="dxa"/>
            <w:vAlign w:val="center"/>
          </w:tcPr>
          <w:p w:rsidR="00766170" w:rsidRPr="00BB18FD" w:rsidRDefault="00955D6B" w:rsidP="00F357BB">
            <w:pPr>
              <w:spacing w:after="0" w:line="240" w:lineRule="auto"/>
              <w:ind w:left="11" w:right="0" w:hanging="11"/>
              <w:jc w:val="center"/>
              <w:rPr>
                <w:color w:val="auto"/>
                <w:sz w:val="16"/>
                <w:szCs w:val="16"/>
              </w:rPr>
            </w:pPr>
            <w:proofErr w:type="spellStart"/>
            <w:r w:rsidRPr="00BB18FD">
              <w:rPr>
                <w:color w:val="auto"/>
                <w:sz w:val="16"/>
                <w:szCs w:val="16"/>
              </w:rPr>
              <w:t>Clnica</w:t>
            </w:r>
            <w:proofErr w:type="spellEnd"/>
            <w:r w:rsidRPr="00BB18FD">
              <w:rPr>
                <w:color w:val="auto"/>
                <w:sz w:val="16"/>
                <w:szCs w:val="16"/>
              </w:rPr>
              <w:t xml:space="preserve"> de Nefrologia LTDA</w:t>
            </w:r>
          </w:p>
        </w:tc>
        <w:tc>
          <w:tcPr>
            <w:tcW w:w="1457" w:type="dxa"/>
            <w:vAlign w:val="center"/>
          </w:tcPr>
          <w:p w:rsidR="00766170" w:rsidRPr="00BB18FD" w:rsidRDefault="00955D6B" w:rsidP="00663E52">
            <w:pPr>
              <w:spacing w:after="0" w:line="240" w:lineRule="auto"/>
              <w:ind w:left="11" w:right="0" w:hanging="11"/>
              <w:jc w:val="center"/>
              <w:rPr>
                <w:color w:val="auto"/>
                <w:sz w:val="16"/>
                <w:szCs w:val="16"/>
                <w:shd w:val="clear" w:color="auto" w:fill="FFFFFF"/>
              </w:rPr>
            </w:pPr>
            <w:r w:rsidRPr="00BB18FD">
              <w:rPr>
                <w:color w:val="auto"/>
                <w:sz w:val="16"/>
                <w:szCs w:val="16"/>
                <w:shd w:val="clear" w:color="auto" w:fill="FFFFFF"/>
              </w:rPr>
              <w:t xml:space="preserve">Sociedade </w:t>
            </w:r>
            <w:proofErr w:type="spellStart"/>
            <w:r w:rsidRPr="00BB18FD">
              <w:rPr>
                <w:color w:val="auto"/>
                <w:sz w:val="16"/>
                <w:szCs w:val="16"/>
                <w:shd w:val="clear" w:color="auto" w:fill="FFFFFF"/>
              </w:rPr>
              <w:t>Literaria</w:t>
            </w:r>
            <w:proofErr w:type="spellEnd"/>
            <w:r w:rsidRPr="00BB18FD">
              <w:rPr>
                <w:color w:val="auto"/>
                <w:sz w:val="16"/>
                <w:szCs w:val="16"/>
                <w:shd w:val="clear" w:color="auto" w:fill="FFFFFF"/>
              </w:rPr>
              <w:t xml:space="preserve"> e Caritativa Santo Agostinho</w:t>
            </w:r>
          </w:p>
          <w:p w:rsidR="00052761" w:rsidRPr="00BB18FD" w:rsidRDefault="00052761" w:rsidP="00663E52">
            <w:pPr>
              <w:spacing w:after="0" w:line="240" w:lineRule="auto"/>
              <w:ind w:left="11" w:right="0" w:hanging="11"/>
              <w:jc w:val="center"/>
              <w:rPr>
                <w:color w:val="auto"/>
                <w:sz w:val="16"/>
                <w:szCs w:val="16"/>
              </w:rPr>
            </w:pPr>
            <w:r w:rsidRPr="00BB18FD">
              <w:rPr>
                <w:color w:val="auto"/>
                <w:sz w:val="16"/>
                <w:szCs w:val="16"/>
                <w:shd w:val="clear" w:color="auto" w:fill="FFFFFF"/>
              </w:rPr>
              <w:t>Hospital São Donato</w:t>
            </w:r>
          </w:p>
        </w:tc>
        <w:tc>
          <w:tcPr>
            <w:tcW w:w="1458" w:type="dxa"/>
            <w:vAlign w:val="center"/>
          </w:tcPr>
          <w:p w:rsidR="00766170" w:rsidRPr="00BB18FD" w:rsidRDefault="00955D6B" w:rsidP="00663E52">
            <w:pPr>
              <w:spacing w:after="0" w:line="240" w:lineRule="auto"/>
              <w:ind w:left="11" w:right="0" w:hanging="11"/>
              <w:jc w:val="center"/>
              <w:rPr>
                <w:color w:val="auto"/>
                <w:sz w:val="16"/>
                <w:szCs w:val="16"/>
              </w:rPr>
            </w:pPr>
            <w:r w:rsidRPr="00BB18FD">
              <w:rPr>
                <w:color w:val="auto"/>
                <w:sz w:val="16"/>
                <w:szCs w:val="16"/>
                <w:shd w:val="clear" w:color="auto" w:fill="FFFFFF"/>
              </w:rPr>
              <w:t xml:space="preserve">Sociedade </w:t>
            </w:r>
            <w:proofErr w:type="spellStart"/>
            <w:r w:rsidRPr="00BB18FD">
              <w:rPr>
                <w:color w:val="auto"/>
                <w:sz w:val="16"/>
                <w:szCs w:val="16"/>
                <w:shd w:val="clear" w:color="auto" w:fill="FFFFFF"/>
              </w:rPr>
              <w:t>Literaria</w:t>
            </w:r>
            <w:proofErr w:type="spellEnd"/>
            <w:r w:rsidRPr="00BB18FD">
              <w:rPr>
                <w:color w:val="auto"/>
                <w:sz w:val="16"/>
                <w:szCs w:val="16"/>
                <w:shd w:val="clear" w:color="auto" w:fill="FFFFFF"/>
              </w:rPr>
              <w:t xml:space="preserve"> e Caritativa Santo Agostinho</w:t>
            </w:r>
          </w:p>
        </w:tc>
      </w:tr>
      <w:tr w:rsidR="00766170" w:rsidRPr="00052761" w:rsidTr="00663E52">
        <w:trPr>
          <w:trHeight w:val="462"/>
        </w:trPr>
        <w:tc>
          <w:tcPr>
            <w:tcW w:w="1175" w:type="dxa"/>
            <w:vMerge/>
            <w:shd w:val="clear" w:color="auto" w:fill="auto"/>
            <w:tcMar>
              <w:left w:w="-7" w:type="dxa"/>
            </w:tcMar>
            <w:vAlign w:val="center"/>
          </w:tcPr>
          <w:p w:rsidR="00766170" w:rsidRPr="00BB18FD" w:rsidRDefault="00766170" w:rsidP="00663E52">
            <w:pPr>
              <w:rPr>
                <w:color w:val="auto"/>
                <w:sz w:val="16"/>
                <w:szCs w:val="16"/>
              </w:rPr>
            </w:pPr>
          </w:p>
        </w:tc>
        <w:tc>
          <w:tcPr>
            <w:tcW w:w="640" w:type="dxa"/>
            <w:shd w:val="clear" w:color="auto" w:fill="auto"/>
            <w:tcMar>
              <w:left w:w="-12" w:type="dxa"/>
            </w:tcMar>
            <w:vAlign w:val="center"/>
          </w:tcPr>
          <w:p w:rsidR="00766170" w:rsidRPr="00BB18FD" w:rsidRDefault="00B17F87" w:rsidP="00663E52">
            <w:pPr>
              <w:spacing w:after="0" w:line="240" w:lineRule="auto"/>
              <w:ind w:left="11" w:right="0" w:hanging="11"/>
              <w:jc w:val="center"/>
              <w:rPr>
                <w:color w:val="auto"/>
                <w:sz w:val="16"/>
                <w:szCs w:val="16"/>
              </w:rPr>
            </w:pPr>
            <w:r w:rsidRPr="00BB18FD">
              <w:rPr>
                <w:color w:val="auto"/>
                <w:sz w:val="16"/>
                <w:szCs w:val="16"/>
              </w:rPr>
              <w:t>21ª</w:t>
            </w:r>
          </w:p>
        </w:tc>
        <w:tc>
          <w:tcPr>
            <w:tcW w:w="1098" w:type="dxa"/>
            <w:shd w:val="clear" w:color="auto" w:fill="auto"/>
            <w:tcMar>
              <w:left w:w="-7" w:type="dxa"/>
            </w:tcMar>
            <w:vAlign w:val="center"/>
          </w:tcPr>
          <w:p w:rsidR="00766170" w:rsidRPr="00BB18FD" w:rsidRDefault="00B17F87" w:rsidP="00F357BB">
            <w:pPr>
              <w:spacing w:after="0" w:line="240" w:lineRule="auto"/>
              <w:ind w:left="11" w:right="0" w:hanging="11"/>
              <w:jc w:val="center"/>
              <w:rPr>
                <w:color w:val="auto"/>
                <w:sz w:val="16"/>
                <w:szCs w:val="16"/>
              </w:rPr>
            </w:pPr>
            <w:r w:rsidRPr="00BB18FD">
              <w:rPr>
                <w:color w:val="auto"/>
                <w:sz w:val="16"/>
                <w:szCs w:val="16"/>
              </w:rPr>
              <w:t xml:space="preserve">2649268 </w:t>
            </w:r>
            <w:proofErr w:type="spellStart"/>
            <w:r w:rsidRPr="00BB18FD">
              <w:rPr>
                <w:color w:val="auto"/>
                <w:sz w:val="16"/>
                <w:szCs w:val="16"/>
              </w:rPr>
              <w:t>Nefrocl</w:t>
            </w:r>
            <w:r w:rsidR="00F357BB">
              <w:rPr>
                <w:color w:val="auto"/>
                <w:sz w:val="16"/>
                <w:szCs w:val="16"/>
              </w:rPr>
              <w:t>í</w:t>
            </w:r>
            <w:r w:rsidRPr="00BB18FD">
              <w:rPr>
                <w:color w:val="auto"/>
                <w:sz w:val="16"/>
                <w:szCs w:val="16"/>
              </w:rPr>
              <w:t>nica</w:t>
            </w:r>
            <w:proofErr w:type="spellEnd"/>
            <w:r w:rsidRPr="00BB18FD">
              <w:rPr>
                <w:color w:val="auto"/>
                <w:sz w:val="16"/>
                <w:szCs w:val="16"/>
              </w:rPr>
              <w:t xml:space="preserve"> Crici</w:t>
            </w:r>
            <w:r w:rsidR="00F357BB">
              <w:rPr>
                <w:color w:val="auto"/>
                <w:sz w:val="16"/>
                <w:szCs w:val="16"/>
              </w:rPr>
              <w:t>ú</w:t>
            </w:r>
            <w:r w:rsidRPr="00BB18FD">
              <w:rPr>
                <w:color w:val="auto"/>
                <w:sz w:val="16"/>
                <w:szCs w:val="16"/>
              </w:rPr>
              <w:t>ma LTDA</w:t>
            </w:r>
          </w:p>
        </w:tc>
        <w:tc>
          <w:tcPr>
            <w:tcW w:w="943" w:type="dxa"/>
            <w:shd w:val="clear" w:color="auto" w:fill="auto"/>
            <w:tcMar>
              <w:left w:w="-7" w:type="dxa"/>
            </w:tcMar>
            <w:vAlign w:val="center"/>
          </w:tcPr>
          <w:p w:rsidR="00766170" w:rsidRPr="00BB18FD" w:rsidRDefault="00B17F87" w:rsidP="00663E52">
            <w:pPr>
              <w:spacing w:after="0" w:line="240" w:lineRule="auto"/>
              <w:ind w:left="11" w:right="0" w:hanging="11"/>
              <w:jc w:val="center"/>
              <w:rPr>
                <w:color w:val="auto"/>
                <w:sz w:val="16"/>
                <w:szCs w:val="16"/>
              </w:rPr>
            </w:pPr>
            <w:r w:rsidRPr="00BB18FD">
              <w:rPr>
                <w:color w:val="auto"/>
                <w:sz w:val="16"/>
                <w:szCs w:val="16"/>
              </w:rPr>
              <w:t>Criciúma</w:t>
            </w:r>
          </w:p>
        </w:tc>
        <w:tc>
          <w:tcPr>
            <w:tcW w:w="1457" w:type="dxa"/>
            <w:vAlign w:val="center"/>
          </w:tcPr>
          <w:p w:rsidR="003B7DA6" w:rsidRPr="00BB18FD" w:rsidRDefault="003B7DA6" w:rsidP="00663E52">
            <w:pPr>
              <w:spacing w:after="0" w:line="240" w:lineRule="auto"/>
              <w:ind w:left="11" w:right="0" w:hanging="11"/>
              <w:jc w:val="center"/>
              <w:rPr>
                <w:color w:val="auto"/>
                <w:sz w:val="16"/>
                <w:szCs w:val="16"/>
              </w:rPr>
            </w:pPr>
            <w:r w:rsidRPr="00BB18FD">
              <w:rPr>
                <w:color w:val="auto"/>
                <w:sz w:val="16"/>
                <w:szCs w:val="16"/>
                <w:shd w:val="clear" w:color="auto" w:fill="FFFFFF"/>
              </w:rPr>
              <w:t xml:space="preserve">Sociedade </w:t>
            </w:r>
            <w:proofErr w:type="spellStart"/>
            <w:r w:rsidRPr="00BB18FD">
              <w:rPr>
                <w:color w:val="auto"/>
                <w:sz w:val="16"/>
                <w:szCs w:val="16"/>
                <w:shd w:val="clear" w:color="auto" w:fill="FFFFFF"/>
              </w:rPr>
              <w:t>Literaria</w:t>
            </w:r>
            <w:proofErr w:type="spellEnd"/>
            <w:r w:rsidRPr="00BB18FD">
              <w:rPr>
                <w:color w:val="auto"/>
                <w:sz w:val="16"/>
                <w:szCs w:val="16"/>
                <w:shd w:val="clear" w:color="auto" w:fill="FFFFFF"/>
              </w:rPr>
              <w:t xml:space="preserve"> e Caritativa Santo Agostinho</w:t>
            </w:r>
          </w:p>
        </w:tc>
        <w:tc>
          <w:tcPr>
            <w:tcW w:w="1458" w:type="dxa"/>
            <w:vAlign w:val="center"/>
          </w:tcPr>
          <w:p w:rsidR="00766170" w:rsidRPr="00BB18FD" w:rsidRDefault="00955D6B" w:rsidP="00F357BB">
            <w:pPr>
              <w:spacing w:after="0" w:line="240" w:lineRule="auto"/>
              <w:ind w:left="11" w:right="0" w:hanging="11"/>
              <w:jc w:val="center"/>
              <w:rPr>
                <w:color w:val="auto"/>
                <w:sz w:val="16"/>
                <w:szCs w:val="16"/>
              </w:rPr>
            </w:pPr>
            <w:proofErr w:type="spellStart"/>
            <w:proofErr w:type="gramStart"/>
            <w:r w:rsidRPr="00BB18FD">
              <w:rPr>
                <w:color w:val="auto"/>
                <w:sz w:val="16"/>
                <w:szCs w:val="16"/>
              </w:rPr>
              <w:t>Nefrocl</w:t>
            </w:r>
            <w:r w:rsidR="00F357BB">
              <w:rPr>
                <w:color w:val="auto"/>
                <w:sz w:val="16"/>
                <w:szCs w:val="16"/>
              </w:rPr>
              <w:t>´</w:t>
            </w:r>
            <w:proofErr w:type="gramEnd"/>
            <w:r w:rsidR="00F357BB">
              <w:rPr>
                <w:color w:val="auto"/>
                <w:sz w:val="16"/>
                <w:szCs w:val="16"/>
              </w:rPr>
              <w:t>´i</w:t>
            </w:r>
            <w:r w:rsidRPr="00BB18FD">
              <w:rPr>
                <w:color w:val="auto"/>
                <w:sz w:val="16"/>
                <w:szCs w:val="16"/>
              </w:rPr>
              <w:t>nica</w:t>
            </w:r>
            <w:proofErr w:type="spellEnd"/>
            <w:r w:rsidRPr="00BB18FD">
              <w:rPr>
                <w:color w:val="auto"/>
                <w:sz w:val="16"/>
                <w:szCs w:val="16"/>
              </w:rPr>
              <w:t xml:space="preserve"> </w:t>
            </w:r>
            <w:proofErr w:type="spellStart"/>
            <w:r w:rsidRPr="00BB18FD">
              <w:rPr>
                <w:color w:val="auto"/>
                <w:sz w:val="16"/>
                <w:szCs w:val="16"/>
              </w:rPr>
              <w:t>Criciuma</w:t>
            </w:r>
            <w:proofErr w:type="spellEnd"/>
            <w:r w:rsidRPr="00BB18FD">
              <w:rPr>
                <w:color w:val="auto"/>
                <w:sz w:val="16"/>
                <w:szCs w:val="16"/>
              </w:rPr>
              <w:t xml:space="preserve"> LTDA</w:t>
            </w:r>
          </w:p>
        </w:tc>
        <w:tc>
          <w:tcPr>
            <w:tcW w:w="1457" w:type="dxa"/>
            <w:vAlign w:val="center"/>
          </w:tcPr>
          <w:p w:rsidR="00766170" w:rsidRPr="00BB18FD" w:rsidRDefault="00955D6B" w:rsidP="00663E52">
            <w:pPr>
              <w:spacing w:after="0" w:line="240" w:lineRule="auto"/>
              <w:ind w:left="11" w:right="0" w:hanging="11"/>
              <w:jc w:val="center"/>
              <w:rPr>
                <w:color w:val="auto"/>
                <w:sz w:val="16"/>
                <w:szCs w:val="16"/>
                <w:shd w:val="clear" w:color="auto" w:fill="FFFFFF"/>
              </w:rPr>
            </w:pPr>
            <w:r w:rsidRPr="00BB18FD">
              <w:rPr>
                <w:color w:val="auto"/>
                <w:sz w:val="16"/>
                <w:szCs w:val="16"/>
                <w:shd w:val="clear" w:color="auto" w:fill="FFFFFF"/>
              </w:rPr>
              <w:t xml:space="preserve">Sociedade </w:t>
            </w:r>
            <w:proofErr w:type="spellStart"/>
            <w:r w:rsidRPr="00BB18FD">
              <w:rPr>
                <w:color w:val="auto"/>
                <w:sz w:val="16"/>
                <w:szCs w:val="16"/>
                <w:shd w:val="clear" w:color="auto" w:fill="FFFFFF"/>
              </w:rPr>
              <w:t>Literaria</w:t>
            </w:r>
            <w:proofErr w:type="spellEnd"/>
            <w:r w:rsidRPr="00BB18FD">
              <w:rPr>
                <w:color w:val="auto"/>
                <w:sz w:val="16"/>
                <w:szCs w:val="16"/>
                <w:shd w:val="clear" w:color="auto" w:fill="FFFFFF"/>
              </w:rPr>
              <w:t xml:space="preserve"> e Caritativa Santo Agostinho</w:t>
            </w:r>
          </w:p>
          <w:p w:rsidR="00052761" w:rsidRPr="00BB18FD" w:rsidRDefault="00052761" w:rsidP="00663E52">
            <w:pPr>
              <w:spacing w:after="0" w:line="240" w:lineRule="auto"/>
              <w:ind w:left="11" w:right="0" w:hanging="11"/>
              <w:jc w:val="center"/>
              <w:rPr>
                <w:color w:val="auto"/>
                <w:sz w:val="16"/>
                <w:szCs w:val="16"/>
              </w:rPr>
            </w:pPr>
            <w:r w:rsidRPr="00BB18FD">
              <w:rPr>
                <w:color w:val="auto"/>
                <w:sz w:val="16"/>
                <w:szCs w:val="16"/>
                <w:shd w:val="clear" w:color="auto" w:fill="FFFFFF"/>
              </w:rPr>
              <w:t>Hospital São Donato</w:t>
            </w:r>
          </w:p>
        </w:tc>
        <w:tc>
          <w:tcPr>
            <w:tcW w:w="1458" w:type="dxa"/>
            <w:vAlign w:val="center"/>
          </w:tcPr>
          <w:p w:rsidR="00766170" w:rsidRPr="00BB18FD" w:rsidRDefault="00955D6B" w:rsidP="00663E52">
            <w:pPr>
              <w:spacing w:after="0" w:line="240" w:lineRule="auto"/>
              <w:ind w:left="11" w:right="0" w:hanging="11"/>
              <w:jc w:val="center"/>
              <w:rPr>
                <w:color w:val="auto"/>
                <w:sz w:val="16"/>
                <w:szCs w:val="16"/>
              </w:rPr>
            </w:pPr>
            <w:r w:rsidRPr="00BB18FD">
              <w:rPr>
                <w:color w:val="auto"/>
                <w:sz w:val="16"/>
                <w:szCs w:val="16"/>
                <w:shd w:val="clear" w:color="auto" w:fill="FFFFFF"/>
              </w:rPr>
              <w:t xml:space="preserve">Sociedade </w:t>
            </w:r>
            <w:proofErr w:type="spellStart"/>
            <w:r w:rsidRPr="00BB18FD">
              <w:rPr>
                <w:color w:val="auto"/>
                <w:sz w:val="16"/>
                <w:szCs w:val="16"/>
                <w:shd w:val="clear" w:color="auto" w:fill="FFFFFF"/>
              </w:rPr>
              <w:t>Literaria</w:t>
            </w:r>
            <w:proofErr w:type="spellEnd"/>
            <w:r w:rsidRPr="00BB18FD">
              <w:rPr>
                <w:color w:val="auto"/>
                <w:sz w:val="16"/>
                <w:szCs w:val="16"/>
                <w:shd w:val="clear" w:color="auto" w:fill="FFFFFF"/>
              </w:rPr>
              <w:t xml:space="preserve"> e Caritativa Santo Agostinho</w:t>
            </w:r>
          </w:p>
        </w:tc>
      </w:tr>
      <w:tr w:rsidR="00766170" w:rsidRPr="00052761" w:rsidTr="00663E52">
        <w:trPr>
          <w:trHeight w:val="270"/>
        </w:trPr>
        <w:tc>
          <w:tcPr>
            <w:tcW w:w="1175" w:type="dxa"/>
            <w:vMerge/>
            <w:shd w:val="clear" w:color="auto" w:fill="auto"/>
            <w:tcMar>
              <w:left w:w="-7" w:type="dxa"/>
            </w:tcMar>
            <w:vAlign w:val="center"/>
          </w:tcPr>
          <w:p w:rsidR="00766170" w:rsidRPr="00BB18FD" w:rsidRDefault="00766170" w:rsidP="00663E52">
            <w:pPr>
              <w:rPr>
                <w:color w:val="auto"/>
                <w:sz w:val="16"/>
                <w:szCs w:val="16"/>
              </w:rPr>
            </w:pPr>
          </w:p>
        </w:tc>
        <w:tc>
          <w:tcPr>
            <w:tcW w:w="640" w:type="dxa"/>
            <w:shd w:val="clear" w:color="auto" w:fill="auto"/>
            <w:tcMar>
              <w:left w:w="-12" w:type="dxa"/>
            </w:tcMar>
            <w:vAlign w:val="center"/>
          </w:tcPr>
          <w:p w:rsidR="00766170" w:rsidRPr="00BB18FD" w:rsidRDefault="00B17F87" w:rsidP="00663E52">
            <w:pPr>
              <w:spacing w:after="0" w:line="240" w:lineRule="auto"/>
              <w:ind w:left="11" w:right="0" w:hanging="11"/>
              <w:jc w:val="center"/>
              <w:rPr>
                <w:color w:val="auto"/>
                <w:sz w:val="16"/>
                <w:szCs w:val="16"/>
              </w:rPr>
            </w:pPr>
            <w:r w:rsidRPr="00BB18FD">
              <w:rPr>
                <w:color w:val="auto"/>
                <w:sz w:val="16"/>
                <w:szCs w:val="16"/>
              </w:rPr>
              <w:t>21ª</w:t>
            </w:r>
          </w:p>
        </w:tc>
        <w:tc>
          <w:tcPr>
            <w:tcW w:w="1098" w:type="dxa"/>
            <w:shd w:val="clear" w:color="auto" w:fill="auto"/>
            <w:tcMar>
              <w:left w:w="-7" w:type="dxa"/>
            </w:tcMar>
            <w:vAlign w:val="center"/>
          </w:tcPr>
          <w:p w:rsidR="00766170" w:rsidRPr="00BB18FD" w:rsidRDefault="00B17F87" w:rsidP="00663E52">
            <w:pPr>
              <w:spacing w:after="0" w:line="240" w:lineRule="auto"/>
              <w:ind w:left="11" w:right="0" w:hanging="11"/>
              <w:jc w:val="center"/>
              <w:rPr>
                <w:color w:val="auto"/>
                <w:sz w:val="16"/>
                <w:szCs w:val="16"/>
              </w:rPr>
            </w:pPr>
            <w:proofErr w:type="gramStart"/>
            <w:r w:rsidRPr="00BB18FD">
              <w:rPr>
                <w:color w:val="auto"/>
                <w:sz w:val="16"/>
                <w:szCs w:val="16"/>
              </w:rPr>
              <w:t xml:space="preserve">2758164 </w:t>
            </w:r>
            <w:r w:rsidRPr="00BB18FD">
              <w:rPr>
                <w:color w:val="auto"/>
                <w:sz w:val="16"/>
                <w:szCs w:val="16"/>
                <w:shd w:val="clear" w:color="auto" w:fill="FFFFFF"/>
              </w:rPr>
              <w:t>Sociedade</w:t>
            </w:r>
            <w:proofErr w:type="gramEnd"/>
            <w:r w:rsidRPr="00BB18FD">
              <w:rPr>
                <w:color w:val="auto"/>
                <w:sz w:val="16"/>
                <w:szCs w:val="16"/>
                <w:shd w:val="clear" w:color="auto" w:fill="FFFFFF"/>
              </w:rPr>
              <w:t xml:space="preserve"> </w:t>
            </w:r>
            <w:proofErr w:type="spellStart"/>
            <w:r w:rsidRPr="00BB18FD">
              <w:rPr>
                <w:color w:val="auto"/>
                <w:sz w:val="16"/>
                <w:szCs w:val="16"/>
                <w:shd w:val="clear" w:color="auto" w:fill="FFFFFF"/>
              </w:rPr>
              <w:t>Literaria</w:t>
            </w:r>
            <w:proofErr w:type="spellEnd"/>
            <w:r w:rsidRPr="00BB18FD">
              <w:rPr>
                <w:color w:val="auto"/>
                <w:sz w:val="16"/>
                <w:szCs w:val="16"/>
                <w:shd w:val="clear" w:color="auto" w:fill="FFFFFF"/>
              </w:rPr>
              <w:t xml:space="preserve"> e Caritativa Santo Agostinho</w:t>
            </w:r>
          </w:p>
        </w:tc>
        <w:tc>
          <w:tcPr>
            <w:tcW w:w="943" w:type="dxa"/>
            <w:shd w:val="clear" w:color="auto" w:fill="auto"/>
            <w:tcMar>
              <w:left w:w="-7" w:type="dxa"/>
            </w:tcMar>
            <w:vAlign w:val="center"/>
          </w:tcPr>
          <w:p w:rsidR="00766170" w:rsidRPr="00BB18FD" w:rsidRDefault="00B17F87" w:rsidP="00663E52">
            <w:pPr>
              <w:spacing w:after="0" w:line="240" w:lineRule="auto"/>
              <w:ind w:left="11" w:right="0" w:hanging="11"/>
              <w:jc w:val="center"/>
              <w:rPr>
                <w:color w:val="auto"/>
                <w:sz w:val="16"/>
                <w:szCs w:val="16"/>
              </w:rPr>
            </w:pPr>
            <w:r w:rsidRPr="00BB18FD">
              <w:rPr>
                <w:color w:val="auto"/>
                <w:sz w:val="16"/>
                <w:szCs w:val="16"/>
              </w:rPr>
              <w:t>Criciúma</w:t>
            </w:r>
          </w:p>
        </w:tc>
        <w:tc>
          <w:tcPr>
            <w:tcW w:w="1457" w:type="dxa"/>
            <w:vAlign w:val="center"/>
          </w:tcPr>
          <w:p w:rsidR="00766170" w:rsidRPr="00BB18FD" w:rsidRDefault="00955D6B" w:rsidP="00663E52">
            <w:pPr>
              <w:spacing w:after="0" w:line="240" w:lineRule="auto"/>
              <w:ind w:left="11" w:right="0" w:hanging="11"/>
              <w:jc w:val="center"/>
              <w:rPr>
                <w:color w:val="auto"/>
                <w:sz w:val="16"/>
                <w:szCs w:val="16"/>
              </w:rPr>
            </w:pPr>
            <w:r w:rsidRPr="00BB18FD">
              <w:rPr>
                <w:color w:val="auto"/>
                <w:sz w:val="16"/>
                <w:szCs w:val="16"/>
                <w:shd w:val="clear" w:color="auto" w:fill="FFFFFF"/>
              </w:rPr>
              <w:t xml:space="preserve">Sociedade </w:t>
            </w:r>
            <w:proofErr w:type="spellStart"/>
            <w:r w:rsidRPr="00BB18FD">
              <w:rPr>
                <w:color w:val="auto"/>
                <w:sz w:val="16"/>
                <w:szCs w:val="16"/>
                <w:shd w:val="clear" w:color="auto" w:fill="FFFFFF"/>
              </w:rPr>
              <w:t>Literaria</w:t>
            </w:r>
            <w:proofErr w:type="spellEnd"/>
            <w:r w:rsidRPr="00BB18FD">
              <w:rPr>
                <w:color w:val="auto"/>
                <w:sz w:val="16"/>
                <w:szCs w:val="16"/>
                <w:shd w:val="clear" w:color="auto" w:fill="FFFFFF"/>
              </w:rPr>
              <w:t xml:space="preserve"> e Caritativa Santo Agostinho</w:t>
            </w:r>
          </w:p>
        </w:tc>
        <w:tc>
          <w:tcPr>
            <w:tcW w:w="1458" w:type="dxa"/>
            <w:vAlign w:val="center"/>
          </w:tcPr>
          <w:p w:rsidR="00766170" w:rsidRPr="00BB18FD" w:rsidRDefault="00955D6B" w:rsidP="00663E52">
            <w:pPr>
              <w:spacing w:after="0" w:line="240" w:lineRule="auto"/>
              <w:ind w:left="11" w:right="0" w:hanging="11"/>
              <w:jc w:val="center"/>
              <w:rPr>
                <w:color w:val="auto"/>
                <w:sz w:val="16"/>
                <w:szCs w:val="16"/>
              </w:rPr>
            </w:pPr>
            <w:r w:rsidRPr="00BB18FD">
              <w:rPr>
                <w:color w:val="auto"/>
                <w:sz w:val="16"/>
                <w:szCs w:val="16"/>
                <w:shd w:val="clear" w:color="auto" w:fill="FFFFFF"/>
              </w:rPr>
              <w:t xml:space="preserve">Sociedade </w:t>
            </w:r>
            <w:proofErr w:type="spellStart"/>
            <w:r w:rsidRPr="00BB18FD">
              <w:rPr>
                <w:color w:val="auto"/>
                <w:sz w:val="16"/>
                <w:szCs w:val="16"/>
                <w:shd w:val="clear" w:color="auto" w:fill="FFFFFF"/>
              </w:rPr>
              <w:t>Literaria</w:t>
            </w:r>
            <w:proofErr w:type="spellEnd"/>
            <w:r w:rsidRPr="00BB18FD">
              <w:rPr>
                <w:color w:val="auto"/>
                <w:sz w:val="16"/>
                <w:szCs w:val="16"/>
                <w:shd w:val="clear" w:color="auto" w:fill="FFFFFF"/>
              </w:rPr>
              <w:t xml:space="preserve"> e Caritativa Santo Agostinho</w:t>
            </w:r>
          </w:p>
        </w:tc>
        <w:tc>
          <w:tcPr>
            <w:tcW w:w="1457" w:type="dxa"/>
            <w:vAlign w:val="center"/>
          </w:tcPr>
          <w:p w:rsidR="00766170" w:rsidRPr="00BB18FD" w:rsidRDefault="00955D6B" w:rsidP="00663E52">
            <w:pPr>
              <w:spacing w:after="0" w:line="240" w:lineRule="auto"/>
              <w:ind w:left="11" w:right="0" w:hanging="11"/>
              <w:jc w:val="center"/>
              <w:rPr>
                <w:color w:val="auto"/>
                <w:sz w:val="16"/>
                <w:szCs w:val="16"/>
                <w:shd w:val="clear" w:color="auto" w:fill="FFFFFF"/>
              </w:rPr>
            </w:pPr>
            <w:r w:rsidRPr="00BB18FD">
              <w:rPr>
                <w:color w:val="auto"/>
                <w:sz w:val="16"/>
                <w:szCs w:val="16"/>
                <w:shd w:val="clear" w:color="auto" w:fill="FFFFFF"/>
              </w:rPr>
              <w:t xml:space="preserve">Sociedade </w:t>
            </w:r>
            <w:proofErr w:type="spellStart"/>
            <w:r w:rsidRPr="00BB18FD">
              <w:rPr>
                <w:color w:val="auto"/>
                <w:sz w:val="16"/>
                <w:szCs w:val="16"/>
                <w:shd w:val="clear" w:color="auto" w:fill="FFFFFF"/>
              </w:rPr>
              <w:t>Literaria</w:t>
            </w:r>
            <w:proofErr w:type="spellEnd"/>
            <w:r w:rsidRPr="00BB18FD">
              <w:rPr>
                <w:color w:val="auto"/>
                <w:sz w:val="16"/>
                <w:szCs w:val="16"/>
                <w:shd w:val="clear" w:color="auto" w:fill="FFFFFF"/>
              </w:rPr>
              <w:t xml:space="preserve"> e Caritativa Santo Agostinho</w:t>
            </w:r>
          </w:p>
          <w:p w:rsidR="00052761" w:rsidRPr="00BB18FD" w:rsidRDefault="00052761" w:rsidP="00663E52">
            <w:pPr>
              <w:spacing w:after="0" w:line="240" w:lineRule="auto"/>
              <w:ind w:left="11" w:right="0" w:hanging="11"/>
              <w:jc w:val="center"/>
              <w:rPr>
                <w:color w:val="auto"/>
                <w:sz w:val="16"/>
                <w:szCs w:val="16"/>
              </w:rPr>
            </w:pPr>
            <w:r w:rsidRPr="00BB18FD">
              <w:rPr>
                <w:color w:val="auto"/>
                <w:sz w:val="16"/>
                <w:szCs w:val="16"/>
                <w:shd w:val="clear" w:color="auto" w:fill="FFFFFF"/>
              </w:rPr>
              <w:t>Hospital São Donato</w:t>
            </w:r>
          </w:p>
        </w:tc>
        <w:tc>
          <w:tcPr>
            <w:tcW w:w="1458" w:type="dxa"/>
            <w:vAlign w:val="center"/>
          </w:tcPr>
          <w:p w:rsidR="00766170" w:rsidRPr="00BB18FD" w:rsidRDefault="00955D6B" w:rsidP="00663E52">
            <w:pPr>
              <w:spacing w:after="0" w:line="240" w:lineRule="auto"/>
              <w:ind w:left="11" w:right="0" w:hanging="11"/>
              <w:jc w:val="center"/>
              <w:rPr>
                <w:color w:val="auto"/>
                <w:sz w:val="16"/>
                <w:szCs w:val="16"/>
              </w:rPr>
            </w:pPr>
            <w:r w:rsidRPr="00BB18FD">
              <w:rPr>
                <w:color w:val="auto"/>
                <w:sz w:val="16"/>
                <w:szCs w:val="16"/>
                <w:shd w:val="clear" w:color="auto" w:fill="FFFFFF"/>
              </w:rPr>
              <w:t xml:space="preserve">Sociedade </w:t>
            </w:r>
            <w:proofErr w:type="spellStart"/>
            <w:r w:rsidRPr="00BB18FD">
              <w:rPr>
                <w:color w:val="auto"/>
                <w:sz w:val="16"/>
                <w:szCs w:val="16"/>
                <w:shd w:val="clear" w:color="auto" w:fill="FFFFFF"/>
              </w:rPr>
              <w:t>Literaria</w:t>
            </w:r>
            <w:proofErr w:type="spellEnd"/>
            <w:r w:rsidRPr="00BB18FD">
              <w:rPr>
                <w:color w:val="auto"/>
                <w:sz w:val="16"/>
                <w:szCs w:val="16"/>
                <w:shd w:val="clear" w:color="auto" w:fill="FFFFFF"/>
              </w:rPr>
              <w:t xml:space="preserve"> e Caritativa Santo Agostinho</w:t>
            </w:r>
          </w:p>
        </w:tc>
      </w:tr>
      <w:tr w:rsidR="00766170" w:rsidRPr="00052761" w:rsidTr="00663E52">
        <w:trPr>
          <w:trHeight w:val="270"/>
        </w:trPr>
        <w:tc>
          <w:tcPr>
            <w:tcW w:w="1175" w:type="dxa"/>
            <w:vMerge/>
            <w:shd w:val="clear" w:color="auto" w:fill="auto"/>
            <w:tcMar>
              <w:left w:w="-7" w:type="dxa"/>
            </w:tcMar>
            <w:vAlign w:val="center"/>
          </w:tcPr>
          <w:p w:rsidR="00766170" w:rsidRPr="00BB18FD" w:rsidRDefault="00766170" w:rsidP="00663E52">
            <w:pPr>
              <w:rPr>
                <w:color w:val="auto"/>
                <w:sz w:val="16"/>
                <w:szCs w:val="16"/>
              </w:rPr>
            </w:pPr>
          </w:p>
        </w:tc>
        <w:tc>
          <w:tcPr>
            <w:tcW w:w="640" w:type="dxa"/>
            <w:shd w:val="clear" w:color="auto" w:fill="auto"/>
            <w:tcMar>
              <w:left w:w="-12" w:type="dxa"/>
            </w:tcMar>
            <w:vAlign w:val="center"/>
          </w:tcPr>
          <w:p w:rsidR="00766170" w:rsidRPr="00BB18FD" w:rsidRDefault="00B17F87" w:rsidP="00663E52">
            <w:pPr>
              <w:spacing w:after="0" w:line="240" w:lineRule="auto"/>
              <w:ind w:left="11" w:right="0" w:hanging="11"/>
              <w:jc w:val="center"/>
              <w:rPr>
                <w:color w:val="auto"/>
                <w:sz w:val="16"/>
                <w:szCs w:val="16"/>
              </w:rPr>
            </w:pPr>
            <w:r w:rsidRPr="00BB18FD">
              <w:rPr>
                <w:color w:val="auto"/>
                <w:sz w:val="16"/>
                <w:szCs w:val="16"/>
              </w:rPr>
              <w:t>20ª</w:t>
            </w:r>
          </w:p>
        </w:tc>
        <w:tc>
          <w:tcPr>
            <w:tcW w:w="1098" w:type="dxa"/>
            <w:shd w:val="clear" w:color="auto" w:fill="auto"/>
            <w:tcMar>
              <w:left w:w="-7" w:type="dxa"/>
            </w:tcMar>
            <w:vAlign w:val="center"/>
          </w:tcPr>
          <w:p w:rsidR="00766170" w:rsidRPr="00BB18FD" w:rsidRDefault="00B17F87" w:rsidP="00F357BB">
            <w:pPr>
              <w:spacing w:after="0" w:line="240" w:lineRule="auto"/>
              <w:ind w:left="11" w:right="0" w:hanging="11"/>
              <w:jc w:val="center"/>
              <w:rPr>
                <w:color w:val="auto"/>
                <w:sz w:val="16"/>
                <w:szCs w:val="16"/>
              </w:rPr>
            </w:pPr>
            <w:proofErr w:type="gramStart"/>
            <w:r w:rsidRPr="00BB18FD">
              <w:rPr>
                <w:color w:val="auto"/>
                <w:sz w:val="16"/>
                <w:szCs w:val="16"/>
              </w:rPr>
              <w:t xml:space="preserve">2491524 </w:t>
            </w:r>
            <w:r w:rsidRPr="00BB18FD">
              <w:rPr>
                <w:color w:val="auto"/>
                <w:sz w:val="16"/>
                <w:szCs w:val="16"/>
                <w:shd w:val="clear" w:color="auto" w:fill="FFFFFF"/>
              </w:rPr>
              <w:t>Cl</w:t>
            </w:r>
            <w:r w:rsidR="00F357BB">
              <w:rPr>
                <w:color w:val="auto"/>
                <w:sz w:val="16"/>
                <w:szCs w:val="16"/>
                <w:shd w:val="clear" w:color="auto" w:fill="FFFFFF"/>
              </w:rPr>
              <w:t>í</w:t>
            </w:r>
            <w:r w:rsidRPr="00BB18FD">
              <w:rPr>
                <w:color w:val="auto"/>
                <w:sz w:val="16"/>
                <w:szCs w:val="16"/>
                <w:shd w:val="clear" w:color="auto" w:fill="FFFFFF"/>
              </w:rPr>
              <w:t>nica</w:t>
            </w:r>
            <w:proofErr w:type="gramEnd"/>
            <w:r w:rsidRPr="00BB18FD">
              <w:rPr>
                <w:color w:val="auto"/>
                <w:sz w:val="16"/>
                <w:szCs w:val="16"/>
                <w:shd w:val="clear" w:color="auto" w:fill="FFFFFF"/>
              </w:rPr>
              <w:t xml:space="preserve"> de </w:t>
            </w:r>
            <w:proofErr w:type="spellStart"/>
            <w:r w:rsidRPr="00BB18FD">
              <w:rPr>
                <w:color w:val="auto"/>
                <w:sz w:val="16"/>
                <w:szCs w:val="16"/>
                <w:shd w:val="clear" w:color="auto" w:fill="FFFFFF"/>
              </w:rPr>
              <w:t>Doencas</w:t>
            </w:r>
            <w:proofErr w:type="spellEnd"/>
            <w:r w:rsidRPr="00BB18FD">
              <w:rPr>
                <w:color w:val="auto"/>
                <w:sz w:val="16"/>
                <w:szCs w:val="16"/>
                <w:shd w:val="clear" w:color="auto" w:fill="FFFFFF"/>
              </w:rPr>
              <w:t xml:space="preserve"> Renais de Tubar</w:t>
            </w:r>
            <w:r w:rsidR="00F357BB">
              <w:rPr>
                <w:color w:val="auto"/>
                <w:sz w:val="16"/>
                <w:szCs w:val="16"/>
                <w:shd w:val="clear" w:color="auto" w:fill="FFFFFF"/>
              </w:rPr>
              <w:t>ã</w:t>
            </w:r>
            <w:r w:rsidRPr="00BB18FD">
              <w:rPr>
                <w:color w:val="auto"/>
                <w:sz w:val="16"/>
                <w:szCs w:val="16"/>
                <w:shd w:val="clear" w:color="auto" w:fill="FFFFFF"/>
              </w:rPr>
              <w:t xml:space="preserve">o S </w:t>
            </w:r>
            <w:proofErr w:type="spellStart"/>
            <w:r w:rsidRPr="00BB18FD">
              <w:rPr>
                <w:color w:val="auto"/>
                <w:sz w:val="16"/>
                <w:szCs w:val="16"/>
                <w:shd w:val="clear" w:color="auto" w:fill="FFFFFF"/>
              </w:rPr>
              <w:t>S</w:t>
            </w:r>
            <w:proofErr w:type="spellEnd"/>
            <w:r w:rsidRPr="00BB18FD">
              <w:rPr>
                <w:color w:val="auto"/>
                <w:sz w:val="16"/>
                <w:szCs w:val="16"/>
                <w:shd w:val="clear" w:color="auto" w:fill="FFFFFF"/>
              </w:rPr>
              <w:t xml:space="preserve"> LTDA</w:t>
            </w:r>
          </w:p>
        </w:tc>
        <w:tc>
          <w:tcPr>
            <w:tcW w:w="943" w:type="dxa"/>
            <w:shd w:val="clear" w:color="auto" w:fill="auto"/>
            <w:tcMar>
              <w:left w:w="-7" w:type="dxa"/>
            </w:tcMar>
            <w:vAlign w:val="center"/>
          </w:tcPr>
          <w:p w:rsidR="00766170" w:rsidRPr="00BB18FD" w:rsidRDefault="00B17F87" w:rsidP="00663E52">
            <w:pPr>
              <w:spacing w:after="0" w:line="240" w:lineRule="auto"/>
              <w:ind w:left="11" w:right="0" w:hanging="11"/>
              <w:jc w:val="center"/>
              <w:rPr>
                <w:color w:val="auto"/>
                <w:sz w:val="16"/>
                <w:szCs w:val="16"/>
              </w:rPr>
            </w:pPr>
            <w:r w:rsidRPr="00BB18FD">
              <w:rPr>
                <w:color w:val="auto"/>
                <w:sz w:val="16"/>
                <w:szCs w:val="16"/>
              </w:rPr>
              <w:t>Tubarão</w:t>
            </w:r>
          </w:p>
        </w:tc>
        <w:tc>
          <w:tcPr>
            <w:tcW w:w="1457" w:type="dxa"/>
            <w:vAlign w:val="center"/>
          </w:tcPr>
          <w:p w:rsidR="00766170" w:rsidRPr="00BB18FD" w:rsidRDefault="00955D6B" w:rsidP="00663E52">
            <w:pPr>
              <w:spacing w:after="0" w:line="240" w:lineRule="auto"/>
              <w:ind w:left="11" w:right="0" w:hanging="11"/>
              <w:jc w:val="center"/>
              <w:rPr>
                <w:color w:val="auto"/>
                <w:sz w:val="16"/>
                <w:szCs w:val="16"/>
              </w:rPr>
            </w:pPr>
            <w:r w:rsidRPr="00BB18FD">
              <w:rPr>
                <w:color w:val="auto"/>
                <w:sz w:val="16"/>
                <w:szCs w:val="16"/>
              </w:rPr>
              <w:t>Não possui serviço</w:t>
            </w:r>
            <w:r w:rsidR="003B7DA6" w:rsidRPr="00BB18FD">
              <w:rPr>
                <w:color w:val="auto"/>
                <w:sz w:val="16"/>
                <w:szCs w:val="16"/>
              </w:rPr>
              <w:t xml:space="preserve"> (Referência é Criciúma)</w:t>
            </w:r>
          </w:p>
        </w:tc>
        <w:tc>
          <w:tcPr>
            <w:tcW w:w="1458" w:type="dxa"/>
            <w:vAlign w:val="center"/>
          </w:tcPr>
          <w:p w:rsidR="00766170" w:rsidRPr="00BB18FD" w:rsidRDefault="00955D6B" w:rsidP="00663E52">
            <w:pPr>
              <w:spacing w:after="0" w:line="240" w:lineRule="auto"/>
              <w:ind w:left="11" w:right="0" w:hanging="11"/>
              <w:jc w:val="center"/>
              <w:rPr>
                <w:color w:val="auto"/>
                <w:sz w:val="16"/>
                <w:szCs w:val="16"/>
              </w:rPr>
            </w:pPr>
            <w:r w:rsidRPr="00BB18FD">
              <w:rPr>
                <w:color w:val="auto"/>
                <w:sz w:val="16"/>
                <w:szCs w:val="16"/>
              </w:rPr>
              <w:t>Hospital Governador Celso Ramos</w:t>
            </w:r>
          </w:p>
          <w:p w:rsidR="0089193D" w:rsidRPr="00BB18FD" w:rsidRDefault="0089193D" w:rsidP="00663E52">
            <w:pPr>
              <w:spacing w:after="0" w:line="240" w:lineRule="auto"/>
              <w:ind w:left="11" w:right="0" w:hanging="11"/>
              <w:jc w:val="center"/>
              <w:rPr>
                <w:color w:val="auto"/>
                <w:sz w:val="16"/>
                <w:szCs w:val="16"/>
              </w:rPr>
            </w:pPr>
          </w:p>
          <w:p w:rsidR="00955D6B" w:rsidRPr="00BB18FD" w:rsidRDefault="003B7DA6" w:rsidP="00663E52">
            <w:pPr>
              <w:spacing w:after="0" w:line="240" w:lineRule="auto"/>
              <w:ind w:left="11" w:right="0" w:hanging="11"/>
              <w:jc w:val="center"/>
              <w:rPr>
                <w:color w:val="auto"/>
                <w:sz w:val="16"/>
                <w:szCs w:val="16"/>
              </w:rPr>
            </w:pPr>
            <w:r w:rsidRPr="00BB18FD">
              <w:rPr>
                <w:color w:val="auto"/>
                <w:sz w:val="16"/>
                <w:szCs w:val="16"/>
              </w:rPr>
              <w:t>(</w:t>
            </w:r>
            <w:r w:rsidR="00955D6B" w:rsidRPr="00BB18FD">
              <w:rPr>
                <w:color w:val="auto"/>
                <w:sz w:val="16"/>
                <w:szCs w:val="16"/>
              </w:rPr>
              <w:t>Nova clínica em processo de habilitação</w:t>
            </w:r>
            <w:proofErr w:type="gramStart"/>
            <w:r w:rsidRPr="00BB18FD">
              <w:rPr>
                <w:color w:val="auto"/>
                <w:sz w:val="16"/>
                <w:szCs w:val="16"/>
              </w:rPr>
              <w:t>, vai</w:t>
            </w:r>
            <w:proofErr w:type="gramEnd"/>
            <w:r w:rsidRPr="00BB18FD">
              <w:rPr>
                <w:color w:val="auto"/>
                <w:sz w:val="16"/>
                <w:szCs w:val="16"/>
              </w:rPr>
              <w:t xml:space="preserve"> realizar a assistência ambulatorial especializada)</w:t>
            </w:r>
          </w:p>
        </w:tc>
        <w:tc>
          <w:tcPr>
            <w:tcW w:w="1457" w:type="dxa"/>
            <w:vAlign w:val="center"/>
          </w:tcPr>
          <w:p w:rsidR="00766170" w:rsidRPr="00BB18FD" w:rsidRDefault="00955D6B" w:rsidP="00663E52">
            <w:pPr>
              <w:spacing w:after="0" w:line="240" w:lineRule="auto"/>
              <w:ind w:left="11" w:right="0" w:hanging="11"/>
              <w:jc w:val="center"/>
              <w:rPr>
                <w:color w:val="auto"/>
                <w:sz w:val="16"/>
                <w:szCs w:val="16"/>
              </w:rPr>
            </w:pPr>
            <w:r w:rsidRPr="00BB18FD">
              <w:rPr>
                <w:color w:val="auto"/>
                <w:sz w:val="16"/>
                <w:szCs w:val="16"/>
              </w:rPr>
              <w:t xml:space="preserve">Hospital Nossa Senhora da </w:t>
            </w:r>
            <w:r w:rsidR="00052761" w:rsidRPr="00BB18FD">
              <w:rPr>
                <w:color w:val="auto"/>
                <w:sz w:val="16"/>
                <w:szCs w:val="16"/>
              </w:rPr>
              <w:t>C</w:t>
            </w:r>
            <w:r w:rsidRPr="00BB18FD">
              <w:rPr>
                <w:color w:val="auto"/>
                <w:sz w:val="16"/>
                <w:szCs w:val="16"/>
              </w:rPr>
              <w:t>onceição</w:t>
            </w:r>
          </w:p>
        </w:tc>
        <w:tc>
          <w:tcPr>
            <w:tcW w:w="1458" w:type="dxa"/>
            <w:vAlign w:val="center"/>
          </w:tcPr>
          <w:p w:rsidR="00766170" w:rsidRPr="00BB18FD" w:rsidRDefault="00955D6B" w:rsidP="00663E52">
            <w:pPr>
              <w:spacing w:after="0" w:line="240" w:lineRule="auto"/>
              <w:ind w:left="11" w:right="0" w:hanging="11"/>
              <w:jc w:val="center"/>
              <w:rPr>
                <w:color w:val="auto"/>
                <w:sz w:val="16"/>
                <w:szCs w:val="16"/>
              </w:rPr>
            </w:pPr>
            <w:r w:rsidRPr="00BB18FD">
              <w:rPr>
                <w:color w:val="auto"/>
                <w:sz w:val="16"/>
                <w:szCs w:val="16"/>
              </w:rPr>
              <w:t>Hospital Nossa Senhora da Conceição</w:t>
            </w:r>
          </w:p>
        </w:tc>
      </w:tr>
    </w:tbl>
    <w:p w:rsidR="00D93F62" w:rsidRDefault="00D93F62" w:rsidP="00EC61CF">
      <w:pPr>
        <w:spacing w:beforeAutospacing="1" w:afterAutospacing="1"/>
        <w:ind w:firstLine="2825"/>
        <w:rPr>
          <w:color w:val="auto"/>
          <w:sz w:val="20"/>
          <w:szCs w:val="20"/>
        </w:rPr>
      </w:pPr>
      <w:r w:rsidRPr="00D93F62">
        <w:rPr>
          <w:color w:val="auto"/>
          <w:sz w:val="20"/>
          <w:szCs w:val="20"/>
        </w:rPr>
        <w:t>Fonte: GEPSA/SUG/SES/SC, 2018</w:t>
      </w:r>
    </w:p>
    <w:p w:rsidR="00BB18FD" w:rsidRPr="00D93F62" w:rsidRDefault="00BB18FD" w:rsidP="00EC61CF">
      <w:pPr>
        <w:spacing w:beforeAutospacing="1" w:afterAutospacing="1"/>
        <w:ind w:firstLine="2825"/>
        <w:rPr>
          <w:color w:val="auto"/>
          <w:sz w:val="20"/>
          <w:szCs w:val="20"/>
        </w:rPr>
      </w:pPr>
    </w:p>
    <w:p w:rsidR="003B7DA6" w:rsidRPr="001A2217" w:rsidRDefault="003B7DA6" w:rsidP="009E17EE">
      <w:pPr>
        <w:spacing w:after="120" w:line="360" w:lineRule="auto"/>
        <w:ind w:left="0" w:right="0" w:firstLine="851"/>
        <w:rPr>
          <w:color w:val="auto"/>
        </w:rPr>
      </w:pPr>
      <w:r w:rsidRPr="001A2217">
        <w:rPr>
          <w:color w:val="auto"/>
        </w:rPr>
        <w:t xml:space="preserve">As Unidades de referência para hemodiálise estão localizadas nos municípios de </w:t>
      </w:r>
      <w:proofErr w:type="spellStart"/>
      <w:r w:rsidRPr="001A2217">
        <w:rPr>
          <w:color w:val="auto"/>
        </w:rPr>
        <w:t>Araranguá</w:t>
      </w:r>
      <w:proofErr w:type="spellEnd"/>
      <w:r w:rsidRPr="001A2217">
        <w:rPr>
          <w:color w:val="auto"/>
        </w:rPr>
        <w:t>, Criciúma</w:t>
      </w:r>
      <w:r w:rsidR="001A2217" w:rsidRPr="001A2217">
        <w:rPr>
          <w:color w:val="auto"/>
        </w:rPr>
        <w:t xml:space="preserve"> (Fístula Ambulatorial pode ser realizada, também, no Hospital São </w:t>
      </w:r>
      <w:r w:rsidR="001A2217" w:rsidRPr="009005CA">
        <w:rPr>
          <w:color w:val="auto"/>
        </w:rPr>
        <w:t>Donato</w:t>
      </w:r>
      <w:r w:rsidR="001A2217" w:rsidRPr="001A2217">
        <w:rPr>
          <w:color w:val="auto"/>
        </w:rPr>
        <w:t>, em Içara)</w:t>
      </w:r>
      <w:r w:rsidRPr="001A2217">
        <w:rPr>
          <w:color w:val="auto"/>
        </w:rPr>
        <w:t xml:space="preserve"> e Tubarão. A atenção ambulatorial especializada e a confecção ou reparação de fístulas, bem como a Diálise Peritoneal tem sua referência no município de Criciúma. A referência para realização de transplante Renal é o Hospital Governador Celso Ramos e o Imperial Hospital de Caridade, no entanto, o paciente pode escolher o centro transplantador de sua preferência. </w:t>
      </w:r>
    </w:p>
    <w:p w:rsidR="00BB18FD" w:rsidRDefault="00BB18FD" w:rsidP="002F163C">
      <w:pPr>
        <w:spacing w:after="0" w:line="360" w:lineRule="auto"/>
        <w:ind w:left="0" w:right="0" w:firstLine="0"/>
        <w:rPr>
          <w:color w:val="auto"/>
        </w:rPr>
      </w:pPr>
      <w:r>
        <w:rPr>
          <w:color w:val="auto"/>
        </w:rPr>
        <w:br w:type="page"/>
      </w:r>
    </w:p>
    <w:p w:rsidR="002F163C" w:rsidRPr="00BB18FD" w:rsidRDefault="002F163C" w:rsidP="002F163C">
      <w:pPr>
        <w:spacing w:after="0" w:line="360" w:lineRule="auto"/>
        <w:ind w:left="0" w:right="0" w:firstLine="0"/>
        <w:rPr>
          <w:color w:val="auto"/>
          <w:sz w:val="4"/>
          <w:szCs w:val="4"/>
        </w:rPr>
      </w:pPr>
    </w:p>
    <w:p w:rsidR="002F163C" w:rsidRPr="009005CA" w:rsidRDefault="0089193D" w:rsidP="009005CA">
      <w:pPr>
        <w:pStyle w:val="Legenda"/>
        <w:spacing w:after="120" w:line="360" w:lineRule="auto"/>
        <w:ind w:firstLine="851"/>
        <w:rPr>
          <w:rFonts w:ascii="Arial" w:hAnsi="Arial" w:cs="Arial"/>
          <w:b w:val="0"/>
          <w:color w:val="auto"/>
          <w:sz w:val="24"/>
          <w:szCs w:val="24"/>
        </w:rPr>
      </w:pPr>
      <w:bookmarkStart w:id="146" w:name="_Toc531093667"/>
      <w:r w:rsidRPr="009005CA">
        <w:rPr>
          <w:rFonts w:ascii="Arial" w:hAnsi="Arial" w:cs="Arial"/>
          <w:b w:val="0"/>
          <w:sz w:val="24"/>
          <w:szCs w:val="24"/>
        </w:rPr>
        <w:t xml:space="preserve">Quadro </w:t>
      </w:r>
      <w:r w:rsidR="007F6203" w:rsidRPr="009005CA">
        <w:rPr>
          <w:rFonts w:ascii="Arial" w:hAnsi="Arial" w:cs="Arial"/>
          <w:b w:val="0"/>
          <w:sz w:val="24"/>
          <w:szCs w:val="24"/>
        </w:rPr>
        <w:fldChar w:fldCharType="begin"/>
      </w:r>
      <w:r w:rsidRPr="009005CA">
        <w:rPr>
          <w:rFonts w:ascii="Arial" w:hAnsi="Arial" w:cs="Arial"/>
          <w:b w:val="0"/>
          <w:sz w:val="24"/>
          <w:szCs w:val="24"/>
        </w:rPr>
        <w:instrText xml:space="preserve"> SEQ Quadro \* ARABIC </w:instrText>
      </w:r>
      <w:r w:rsidR="007F6203" w:rsidRPr="009005CA">
        <w:rPr>
          <w:rFonts w:ascii="Arial" w:hAnsi="Arial" w:cs="Arial"/>
          <w:b w:val="0"/>
          <w:sz w:val="24"/>
          <w:szCs w:val="24"/>
        </w:rPr>
        <w:fldChar w:fldCharType="separate"/>
      </w:r>
      <w:r w:rsidR="005A1E40">
        <w:rPr>
          <w:rFonts w:ascii="Arial" w:hAnsi="Arial" w:cs="Arial"/>
          <w:b w:val="0"/>
          <w:noProof/>
          <w:sz w:val="24"/>
          <w:szCs w:val="24"/>
        </w:rPr>
        <w:t>40</w:t>
      </w:r>
      <w:r w:rsidR="007F6203" w:rsidRPr="009005CA">
        <w:rPr>
          <w:rFonts w:ascii="Arial" w:hAnsi="Arial" w:cs="Arial"/>
          <w:b w:val="0"/>
          <w:sz w:val="24"/>
          <w:szCs w:val="24"/>
        </w:rPr>
        <w:fldChar w:fldCharType="end"/>
      </w:r>
      <w:r w:rsidRPr="009005CA">
        <w:rPr>
          <w:rFonts w:ascii="Arial" w:hAnsi="Arial" w:cs="Arial"/>
          <w:b w:val="0"/>
          <w:sz w:val="24"/>
          <w:szCs w:val="24"/>
        </w:rPr>
        <w:t xml:space="preserve">: </w:t>
      </w:r>
      <w:r w:rsidR="004F28D4" w:rsidRPr="009005CA">
        <w:rPr>
          <w:rFonts w:ascii="Arial" w:hAnsi="Arial" w:cs="Arial"/>
          <w:b w:val="0"/>
          <w:color w:val="auto"/>
          <w:sz w:val="24"/>
          <w:szCs w:val="24"/>
        </w:rPr>
        <w:t xml:space="preserve">Capacidade Instalada para atendimento a pessoa com DRC na </w:t>
      </w:r>
      <w:r w:rsidR="009005CA" w:rsidRPr="009005CA">
        <w:rPr>
          <w:rFonts w:ascii="Arial" w:hAnsi="Arial" w:cs="Arial"/>
          <w:b w:val="0"/>
          <w:color w:val="auto"/>
          <w:sz w:val="24"/>
          <w:szCs w:val="24"/>
        </w:rPr>
        <w:t>Macrorregião de Saúde da Foz do Rio Itajaí</w:t>
      </w:r>
      <w:r w:rsidR="009005CA">
        <w:rPr>
          <w:rFonts w:ascii="Arial" w:hAnsi="Arial" w:cs="Arial"/>
          <w:b w:val="0"/>
          <w:color w:val="auto"/>
          <w:sz w:val="24"/>
          <w:szCs w:val="24"/>
        </w:rPr>
        <w:t>.</w:t>
      </w:r>
      <w:bookmarkEnd w:id="146"/>
    </w:p>
    <w:tbl>
      <w:tblPr>
        <w:tblStyle w:val="TableGrid"/>
        <w:tblW w:w="9513" w:type="dxa"/>
        <w:tblInd w:w="-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8" w:type="dxa"/>
          <w:left w:w="-7" w:type="dxa"/>
          <w:bottom w:w="6" w:type="dxa"/>
          <w:right w:w="108" w:type="dxa"/>
        </w:tblCellMar>
        <w:tblLook w:val="04A0"/>
      </w:tblPr>
      <w:tblGrid>
        <w:gridCol w:w="1198"/>
        <w:gridCol w:w="632"/>
        <w:gridCol w:w="1114"/>
        <w:gridCol w:w="894"/>
        <w:gridCol w:w="1417"/>
        <w:gridCol w:w="1418"/>
        <w:gridCol w:w="1417"/>
        <w:gridCol w:w="1423"/>
      </w:tblGrid>
      <w:tr w:rsidR="0008087A" w:rsidRPr="00052761" w:rsidTr="00D93F62">
        <w:trPr>
          <w:trHeight w:val="270"/>
        </w:trPr>
        <w:tc>
          <w:tcPr>
            <w:tcW w:w="1198" w:type="dxa"/>
            <w:shd w:val="clear" w:color="auto" w:fill="AEAAAA" w:themeFill="background2" w:themeFillShade="BF"/>
            <w:tcMar>
              <w:left w:w="-7" w:type="dxa"/>
            </w:tcMar>
            <w:vAlign w:val="center"/>
          </w:tcPr>
          <w:p w:rsidR="0008087A" w:rsidRPr="00BB18FD" w:rsidRDefault="0008087A" w:rsidP="00863550">
            <w:pPr>
              <w:spacing w:after="0" w:line="240" w:lineRule="auto"/>
              <w:ind w:left="148" w:right="0" w:firstLine="0"/>
              <w:jc w:val="center"/>
              <w:rPr>
                <w:color w:val="auto"/>
                <w:sz w:val="16"/>
                <w:szCs w:val="16"/>
              </w:rPr>
            </w:pPr>
            <w:r w:rsidRPr="00BB18FD">
              <w:rPr>
                <w:color w:val="auto"/>
                <w:sz w:val="16"/>
                <w:szCs w:val="16"/>
              </w:rPr>
              <w:t>Macrorregião de Saúde</w:t>
            </w:r>
          </w:p>
        </w:tc>
        <w:tc>
          <w:tcPr>
            <w:tcW w:w="632" w:type="dxa"/>
            <w:shd w:val="clear" w:color="auto" w:fill="AEAAAA" w:themeFill="background2" w:themeFillShade="BF"/>
            <w:tcMar>
              <w:left w:w="-12" w:type="dxa"/>
            </w:tcMar>
            <w:vAlign w:val="center"/>
          </w:tcPr>
          <w:p w:rsidR="0008087A" w:rsidRPr="00BB18FD" w:rsidRDefault="0008087A" w:rsidP="00863550">
            <w:pPr>
              <w:spacing w:after="0" w:line="240" w:lineRule="auto"/>
              <w:ind w:left="53" w:right="0" w:firstLine="0"/>
              <w:jc w:val="center"/>
              <w:rPr>
                <w:color w:val="auto"/>
                <w:sz w:val="16"/>
                <w:szCs w:val="16"/>
              </w:rPr>
            </w:pPr>
            <w:r w:rsidRPr="00BB18FD">
              <w:rPr>
                <w:color w:val="auto"/>
                <w:sz w:val="16"/>
                <w:szCs w:val="16"/>
              </w:rPr>
              <w:t>ADR</w:t>
            </w:r>
          </w:p>
        </w:tc>
        <w:tc>
          <w:tcPr>
            <w:tcW w:w="1114" w:type="dxa"/>
            <w:shd w:val="clear" w:color="auto" w:fill="AEAAAA" w:themeFill="background2" w:themeFillShade="BF"/>
            <w:tcMar>
              <w:left w:w="-7" w:type="dxa"/>
            </w:tcMar>
            <w:vAlign w:val="center"/>
          </w:tcPr>
          <w:p w:rsidR="0008087A" w:rsidRPr="00BB18FD" w:rsidRDefault="0008087A" w:rsidP="00863550">
            <w:pPr>
              <w:spacing w:after="0" w:line="240" w:lineRule="auto"/>
              <w:ind w:left="4" w:right="0" w:firstLine="0"/>
              <w:jc w:val="center"/>
              <w:rPr>
                <w:color w:val="auto"/>
                <w:sz w:val="16"/>
                <w:szCs w:val="16"/>
              </w:rPr>
            </w:pPr>
            <w:r w:rsidRPr="00BB18FD">
              <w:rPr>
                <w:color w:val="auto"/>
                <w:sz w:val="16"/>
                <w:szCs w:val="16"/>
              </w:rPr>
              <w:t>Unidade de Hemodiálise</w:t>
            </w:r>
          </w:p>
        </w:tc>
        <w:tc>
          <w:tcPr>
            <w:tcW w:w="894" w:type="dxa"/>
            <w:shd w:val="clear" w:color="auto" w:fill="AEAAAA" w:themeFill="background2" w:themeFillShade="BF"/>
            <w:tcMar>
              <w:left w:w="-7" w:type="dxa"/>
            </w:tcMar>
            <w:vAlign w:val="center"/>
          </w:tcPr>
          <w:p w:rsidR="0008087A" w:rsidRPr="00BB18FD" w:rsidRDefault="0008087A" w:rsidP="00863550">
            <w:pPr>
              <w:spacing w:after="0" w:line="240" w:lineRule="auto"/>
              <w:ind w:left="5" w:right="0" w:firstLine="0"/>
              <w:jc w:val="center"/>
              <w:rPr>
                <w:color w:val="auto"/>
                <w:sz w:val="16"/>
                <w:szCs w:val="16"/>
              </w:rPr>
            </w:pPr>
            <w:r w:rsidRPr="00BB18FD">
              <w:rPr>
                <w:color w:val="auto"/>
                <w:sz w:val="16"/>
                <w:szCs w:val="16"/>
              </w:rPr>
              <w:t>Município</w:t>
            </w:r>
          </w:p>
        </w:tc>
        <w:tc>
          <w:tcPr>
            <w:tcW w:w="1417" w:type="dxa"/>
            <w:shd w:val="clear" w:color="auto" w:fill="AEAAAA" w:themeFill="background2" w:themeFillShade="BF"/>
            <w:vAlign w:val="center"/>
          </w:tcPr>
          <w:p w:rsidR="0008087A" w:rsidRPr="00BB18FD" w:rsidRDefault="0008087A" w:rsidP="00863550">
            <w:pPr>
              <w:spacing w:after="0" w:line="240" w:lineRule="auto"/>
              <w:ind w:left="5" w:right="0" w:firstLine="0"/>
              <w:jc w:val="center"/>
              <w:rPr>
                <w:color w:val="auto"/>
                <w:sz w:val="16"/>
                <w:szCs w:val="16"/>
              </w:rPr>
            </w:pPr>
            <w:r w:rsidRPr="00BB18FD">
              <w:rPr>
                <w:color w:val="auto"/>
                <w:sz w:val="16"/>
                <w:szCs w:val="16"/>
              </w:rPr>
              <w:t>Referência para Atenção Especializada em DRC com diálise peritoneal</w:t>
            </w:r>
          </w:p>
        </w:tc>
        <w:tc>
          <w:tcPr>
            <w:tcW w:w="1418" w:type="dxa"/>
            <w:shd w:val="clear" w:color="auto" w:fill="AEAAAA" w:themeFill="background2" w:themeFillShade="BF"/>
            <w:vAlign w:val="center"/>
          </w:tcPr>
          <w:p w:rsidR="0008087A" w:rsidRPr="00BB18FD" w:rsidRDefault="0008087A" w:rsidP="00863550">
            <w:pPr>
              <w:spacing w:after="0" w:line="240" w:lineRule="auto"/>
              <w:ind w:left="5" w:right="0" w:firstLine="0"/>
              <w:jc w:val="center"/>
              <w:rPr>
                <w:color w:val="auto"/>
                <w:sz w:val="16"/>
                <w:szCs w:val="16"/>
              </w:rPr>
            </w:pPr>
            <w:r w:rsidRPr="00BB18FD">
              <w:rPr>
                <w:color w:val="auto"/>
                <w:sz w:val="16"/>
                <w:szCs w:val="16"/>
              </w:rPr>
              <w:t xml:space="preserve">Referência para Atenção Ambulatorial Especializada em DRC nos estágios 3, 4 e </w:t>
            </w:r>
            <w:proofErr w:type="gramStart"/>
            <w:r w:rsidRPr="00BB18FD">
              <w:rPr>
                <w:color w:val="auto"/>
                <w:sz w:val="16"/>
                <w:szCs w:val="16"/>
              </w:rPr>
              <w:t>5</w:t>
            </w:r>
            <w:proofErr w:type="gramEnd"/>
            <w:r w:rsidRPr="00BB18FD">
              <w:rPr>
                <w:color w:val="auto"/>
                <w:sz w:val="16"/>
                <w:szCs w:val="16"/>
              </w:rPr>
              <w:t xml:space="preserve"> (Pré-Dialítico)</w:t>
            </w:r>
          </w:p>
        </w:tc>
        <w:tc>
          <w:tcPr>
            <w:tcW w:w="1417" w:type="dxa"/>
            <w:shd w:val="clear" w:color="auto" w:fill="AEAAAA" w:themeFill="background2" w:themeFillShade="BF"/>
            <w:vAlign w:val="center"/>
          </w:tcPr>
          <w:p w:rsidR="0008087A" w:rsidRPr="00BB18FD" w:rsidRDefault="0008087A" w:rsidP="00863550">
            <w:pPr>
              <w:spacing w:after="0" w:line="240" w:lineRule="auto"/>
              <w:ind w:left="5" w:right="0" w:firstLine="0"/>
              <w:jc w:val="center"/>
              <w:rPr>
                <w:color w:val="auto"/>
                <w:sz w:val="16"/>
                <w:szCs w:val="16"/>
              </w:rPr>
            </w:pPr>
            <w:r w:rsidRPr="00BB18FD">
              <w:rPr>
                <w:color w:val="auto"/>
                <w:sz w:val="16"/>
                <w:szCs w:val="16"/>
              </w:rPr>
              <w:t>Referência para Confecção de Fístulas Ambulatoriais</w:t>
            </w:r>
          </w:p>
        </w:tc>
        <w:tc>
          <w:tcPr>
            <w:tcW w:w="1423" w:type="dxa"/>
            <w:shd w:val="clear" w:color="auto" w:fill="AEAAAA" w:themeFill="background2" w:themeFillShade="BF"/>
            <w:vAlign w:val="center"/>
          </w:tcPr>
          <w:p w:rsidR="0008087A" w:rsidRPr="00BB18FD" w:rsidRDefault="0008087A" w:rsidP="00863550">
            <w:pPr>
              <w:spacing w:after="0" w:line="240" w:lineRule="auto"/>
              <w:ind w:left="5" w:right="0" w:firstLine="0"/>
              <w:jc w:val="center"/>
              <w:rPr>
                <w:color w:val="auto"/>
                <w:sz w:val="16"/>
                <w:szCs w:val="16"/>
              </w:rPr>
            </w:pPr>
            <w:r w:rsidRPr="00BB18FD">
              <w:rPr>
                <w:color w:val="auto"/>
                <w:sz w:val="16"/>
                <w:szCs w:val="16"/>
              </w:rPr>
              <w:t>Referência para Confecção de Fístulas com Enxertia/Alta Complexidade.</w:t>
            </w:r>
          </w:p>
        </w:tc>
      </w:tr>
      <w:tr w:rsidR="00655D04" w:rsidRPr="00052761" w:rsidTr="00D93F62">
        <w:trPr>
          <w:trHeight w:val="270"/>
        </w:trPr>
        <w:tc>
          <w:tcPr>
            <w:tcW w:w="1198" w:type="dxa"/>
            <w:vMerge w:val="restart"/>
            <w:shd w:val="clear" w:color="auto" w:fill="auto"/>
            <w:tcMar>
              <w:left w:w="-7" w:type="dxa"/>
            </w:tcMar>
            <w:vAlign w:val="center"/>
          </w:tcPr>
          <w:p w:rsidR="00655D04" w:rsidRPr="00BB18FD" w:rsidRDefault="00B17F87" w:rsidP="00B231F3">
            <w:pPr>
              <w:spacing w:after="0" w:line="240" w:lineRule="auto"/>
              <w:ind w:left="11" w:right="0" w:hanging="11"/>
              <w:jc w:val="center"/>
              <w:rPr>
                <w:color w:val="auto"/>
                <w:sz w:val="16"/>
                <w:szCs w:val="16"/>
              </w:rPr>
            </w:pPr>
            <w:r w:rsidRPr="00BB18FD">
              <w:rPr>
                <w:color w:val="auto"/>
                <w:sz w:val="16"/>
                <w:szCs w:val="16"/>
              </w:rPr>
              <w:t>Foz do Rio Itajaí</w:t>
            </w:r>
          </w:p>
        </w:tc>
        <w:tc>
          <w:tcPr>
            <w:tcW w:w="632" w:type="dxa"/>
            <w:shd w:val="clear" w:color="auto" w:fill="auto"/>
            <w:tcMar>
              <w:left w:w="-12" w:type="dxa"/>
            </w:tcMar>
            <w:vAlign w:val="center"/>
          </w:tcPr>
          <w:p w:rsidR="00655D04" w:rsidRPr="00BB18FD" w:rsidRDefault="00B17F87" w:rsidP="00B231F3">
            <w:pPr>
              <w:spacing w:after="0" w:line="240" w:lineRule="auto"/>
              <w:ind w:left="11" w:right="0" w:hanging="11"/>
              <w:jc w:val="center"/>
              <w:rPr>
                <w:color w:val="auto"/>
                <w:sz w:val="16"/>
                <w:szCs w:val="16"/>
              </w:rPr>
            </w:pPr>
            <w:r w:rsidRPr="00BB18FD">
              <w:rPr>
                <w:color w:val="auto"/>
                <w:sz w:val="16"/>
                <w:szCs w:val="16"/>
              </w:rPr>
              <w:t>17ª</w:t>
            </w:r>
          </w:p>
        </w:tc>
        <w:tc>
          <w:tcPr>
            <w:tcW w:w="1114" w:type="dxa"/>
            <w:shd w:val="clear" w:color="auto" w:fill="auto"/>
            <w:tcMar>
              <w:left w:w="-7" w:type="dxa"/>
            </w:tcMar>
            <w:vAlign w:val="center"/>
          </w:tcPr>
          <w:p w:rsidR="00655D04" w:rsidRPr="00BB18FD" w:rsidRDefault="00B17F87" w:rsidP="00F357BB">
            <w:pPr>
              <w:spacing w:after="0" w:line="240" w:lineRule="auto"/>
              <w:ind w:left="11" w:right="0" w:hanging="11"/>
              <w:jc w:val="center"/>
              <w:rPr>
                <w:color w:val="auto"/>
                <w:sz w:val="16"/>
                <w:szCs w:val="16"/>
              </w:rPr>
            </w:pPr>
            <w:r w:rsidRPr="00BB18FD">
              <w:rPr>
                <w:color w:val="auto"/>
                <w:sz w:val="16"/>
                <w:szCs w:val="16"/>
              </w:rPr>
              <w:t xml:space="preserve">3201694 </w:t>
            </w:r>
            <w:proofErr w:type="spellStart"/>
            <w:r w:rsidRPr="00BB18FD">
              <w:rPr>
                <w:color w:val="auto"/>
                <w:sz w:val="16"/>
                <w:szCs w:val="16"/>
              </w:rPr>
              <w:t>Fund</w:t>
            </w:r>
            <w:proofErr w:type="spellEnd"/>
            <w:r w:rsidRPr="00BB18FD">
              <w:rPr>
                <w:color w:val="auto"/>
                <w:sz w:val="16"/>
                <w:szCs w:val="16"/>
              </w:rPr>
              <w:t xml:space="preserve"> Amparo a </w:t>
            </w:r>
            <w:proofErr w:type="spellStart"/>
            <w:r w:rsidRPr="00BB18FD">
              <w:rPr>
                <w:color w:val="auto"/>
                <w:sz w:val="16"/>
                <w:szCs w:val="16"/>
              </w:rPr>
              <w:t>Pesq</w:t>
            </w:r>
            <w:proofErr w:type="spellEnd"/>
            <w:r w:rsidRPr="00BB18FD">
              <w:rPr>
                <w:color w:val="auto"/>
                <w:sz w:val="16"/>
                <w:szCs w:val="16"/>
              </w:rPr>
              <w:t xml:space="preserve"> </w:t>
            </w:r>
            <w:proofErr w:type="spellStart"/>
            <w:r w:rsidRPr="00BB18FD">
              <w:rPr>
                <w:color w:val="auto"/>
                <w:sz w:val="16"/>
                <w:szCs w:val="16"/>
              </w:rPr>
              <w:t>Enfer</w:t>
            </w:r>
            <w:proofErr w:type="spellEnd"/>
            <w:r w:rsidRPr="00BB18FD">
              <w:rPr>
                <w:color w:val="auto"/>
                <w:sz w:val="16"/>
                <w:szCs w:val="16"/>
              </w:rPr>
              <w:t xml:space="preserve"> Renais e Metab</w:t>
            </w:r>
            <w:r w:rsidR="00F357BB">
              <w:rPr>
                <w:color w:val="auto"/>
                <w:sz w:val="16"/>
                <w:szCs w:val="16"/>
              </w:rPr>
              <w:t>ó</w:t>
            </w:r>
            <w:r w:rsidRPr="00BB18FD">
              <w:rPr>
                <w:color w:val="auto"/>
                <w:sz w:val="16"/>
                <w:szCs w:val="16"/>
              </w:rPr>
              <w:t>licas</w:t>
            </w:r>
          </w:p>
        </w:tc>
        <w:tc>
          <w:tcPr>
            <w:tcW w:w="894" w:type="dxa"/>
            <w:shd w:val="clear" w:color="auto" w:fill="auto"/>
            <w:tcMar>
              <w:left w:w="-7" w:type="dxa"/>
            </w:tcMar>
            <w:vAlign w:val="center"/>
          </w:tcPr>
          <w:p w:rsidR="00655D04" w:rsidRPr="00BB18FD" w:rsidRDefault="00B17F87" w:rsidP="00B231F3">
            <w:pPr>
              <w:spacing w:after="0" w:line="240" w:lineRule="auto"/>
              <w:ind w:left="11" w:right="0" w:hanging="11"/>
              <w:jc w:val="center"/>
              <w:rPr>
                <w:color w:val="auto"/>
                <w:sz w:val="16"/>
                <w:szCs w:val="16"/>
              </w:rPr>
            </w:pPr>
            <w:r w:rsidRPr="00BB18FD">
              <w:rPr>
                <w:color w:val="auto"/>
                <w:sz w:val="16"/>
                <w:szCs w:val="16"/>
              </w:rPr>
              <w:t xml:space="preserve">Balneário </w:t>
            </w:r>
            <w:proofErr w:type="spellStart"/>
            <w:r w:rsidRPr="00BB18FD">
              <w:rPr>
                <w:color w:val="auto"/>
                <w:sz w:val="16"/>
                <w:szCs w:val="16"/>
              </w:rPr>
              <w:t>Camboriú</w:t>
            </w:r>
            <w:proofErr w:type="spellEnd"/>
          </w:p>
        </w:tc>
        <w:tc>
          <w:tcPr>
            <w:tcW w:w="1417" w:type="dxa"/>
            <w:vAlign w:val="center"/>
          </w:tcPr>
          <w:p w:rsidR="00655D04" w:rsidRPr="00BB18FD" w:rsidRDefault="00052761" w:rsidP="00B231F3">
            <w:pPr>
              <w:spacing w:after="0" w:line="240" w:lineRule="auto"/>
              <w:ind w:left="11" w:right="0" w:hanging="11"/>
              <w:jc w:val="center"/>
              <w:rPr>
                <w:color w:val="auto"/>
                <w:sz w:val="16"/>
                <w:szCs w:val="16"/>
              </w:rPr>
            </w:pPr>
            <w:r w:rsidRPr="00BB18FD">
              <w:rPr>
                <w:color w:val="auto"/>
                <w:sz w:val="16"/>
                <w:szCs w:val="16"/>
              </w:rPr>
              <w:t>Não possui o serviço</w:t>
            </w:r>
            <w:r w:rsidR="005808BB" w:rsidRPr="00BB18FD">
              <w:rPr>
                <w:color w:val="auto"/>
                <w:sz w:val="16"/>
                <w:szCs w:val="16"/>
              </w:rPr>
              <w:t xml:space="preserve"> (Referência é Itajaí)</w:t>
            </w:r>
          </w:p>
        </w:tc>
        <w:tc>
          <w:tcPr>
            <w:tcW w:w="1418" w:type="dxa"/>
            <w:vAlign w:val="center"/>
          </w:tcPr>
          <w:p w:rsidR="00655D04" w:rsidRPr="00BB18FD" w:rsidRDefault="00052761" w:rsidP="00F357BB">
            <w:pPr>
              <w:spacing w:after="0" w:line="240" w:lineRule="auto"/>
              <w:ind w:left="11" w:right="0" w:hanging="11"/>
              <w:jc w:val="center"/>
              <w:rPr>
                <w:color w:val="auto"/>
                <w:sz w:val="16"/>
                <w:szCs w:val="16"/>
              </w:rPr>
            </w:pPr>
            <w:proofErr w:type="spellStart"/>
            <w:r w:rsidRPr="00BB18FD">
              <w:rPr>
                <w:color w:val="auto"/>
                <w:sz w:val="16"/>
                <w:szCs w:val="16"/>
              </w:rPr>
              <w:t>Fund</w:t>
            </w:r>
            <w:proofErr w:type="spellEnd"/>
            <w:r w:rsidRPr="00BB18FD">
              <w:rPr>
                <w:color w:val="auto"/>
                <w:sz w:val="16"/>
                <w:szCs w:val="16"/>
              </w:rPr>
              <w:t xml:space="preserve"> Amparo a </w:t>
            </w:r>
            <w:proofErr w:type="spellStart"/>
            <w:r w:rsidRPr="00BB18FD">
              <w:rPr>
                <w:color w:val="auto"/>
                <w:sz w:val="16"/>
                <w:szCs w:val="16"/>
              </w:rPr>
              <w:t>Pesq</w:t>
            </w:r>
            <w:proofErr w:type="spellEnd"/>
            <w:r w:rsidRPr="00BB18FD">
              <w:rPr>
                <w:color w:val="auto"/>
                <w:sz w:val="16"/>
                <w:szCs w:val="16"/>
              </w:rPr>
              <w:t xml:space="preserve"> </w:t>
            </w:r>
            <w:proofErr w:type="spellStart"/>
            <w:r w:rsidRPr="00BB18FD">
              <w:rPr>
                <w:color w:val="auto"/>
                <w:sz w:val="16"/>
                <w:szCs w:val="16"/>
              </w:rPr>
              <w:t>Enfer</w:t>
            </w:r>
            <w:proofErr w:type="spellEnd"/>
            <w:r w:rsidRPr="00BB18FD">
              <w:rPr>
                <w:color w:val="auto"/>
                <w:sz w:val="16"/>
                <w:szCs w:val="16"/>
              </w:rPr>
              <w:t xml:space="preserve"> Renais e Metab</w:t>
            </w:r>
            <w:r w:rsidR="00F357BB">
              <w:rPr>
                <w:color w:val="auto"/>
                <w:sz w:val="16"/>
                <w:szCs w:val="16"/>
              </w:rPr>
              <w:t>ó</w:t>
            </w:r>
            <w:r w:rsidRPr="00BB18FD">
              <w:rPr>
                <w:color w:val="auto"/>
                <w:sz w:val="16"/>
                <w:szCs w:val="16"/>
              </w:rPr>
              <w:t>licas</w:t>
            </w:r>
          </w:p>
        </w:tc>
        <w:tc>
          <w:tcPr>
            <w:tcW w:w="1417" w:type="dxa"/>
            <w:vAlign w:val="center"/>
          </w:tcPr>
          <w:p w:rsidR="00655D04" w:rsidRPr="00BB18FD" w:rsidRDefault="00052761" w:rsidP="00B231F3">
            <w:pPr>
              <w:spacing w:after="0" w:line="240" w:lineRule="auto"/>
              <w:ind w:left="11" w:right="0" w:hanging="11"/>
              <w:jc w:val="center"/>
              <w:rPr>
                <w:color w:val="auto"/>
                <w:sz w:val="16"/>
                <w:szCs w:val="16"/>
              </w:rPr>
            </w:pPr>
            <w:r w:rsidRPr="00BB18FD">
              <w:rPr>
                <w:color w:val="auto"/>
                <w:sz w:val="16"/>
                <w:szCs w:val="16"/>
              </w:rPr>
              <w:t>Hospital e Maternidade Ruth Cardoso</w:t>
            </w:r>
          </w:p>
        </w:tc>
        <w:tc>
          <w:tcPr>
            <w:tcW w:w="1423" w:type="dxa"/>
            <w:vAlign w:val="center"/>
          </w:tcPr>
          <w:p w:rsidR="00655D04" w:rsidRPr="00BB18FD" w:rsidRDefault="00052761" w:rsidP="00B231F3">
            <w:pPr>
              <w:spacing w:after="0" w:line="240" w:lineRule="auto"/>
              <w:ind w:left="11" w:right="0" w:hanging="11"/>
              <w:jc w:val="center"/>
              <w:rPr>
                <w:color w:val="auto"/>
                <w:sz w:val="16"/>
                <w:szCs w:val="16"/>
              </w:rPr>
            </w:pPr>
            <w:r w:rsidRPr="00BB18FD">
              <w:rPr>
                <w:color w:val="auto"/>
                <w:sz w:val="16"/>
                <w:szCs w:val="16"/>
              </w:rPr>
              <w:t xml:space="preserve">Hospital Marieta </w:t>
            </w:r>
            <w:proofErr w:type="spellStart"/>
            <w:r w:rsidRPr="00BB18FD">
              <w:rPr>
                <w:color w:val="auto"/>
                <w:sz w:val="16"/>
                <w:szCs w:val="16"/>
              </w:rPr>
              <w:t>Konder</w:t>
            </w:r>
            <w:proofErr w:type="spellEnd"/>
            <w:r w:rsidRPr="00BB18FD">
              <w:rPr>
                <w:color w:val="auto"/>
                <w:sz w:val="16"/>
                <w:szCs w:val="16"/>
              </w:rPr>
              <w:t xml:space="preserve"> Bornhausen</w:t>
            </w:r>
          </w:p>
        </w:tc>
      </w:tr>
      <w:tr w:rsidR="00655D04" w:rsidRPr="00052761" w:rsidTr="00D93F62">
        <w:trPr>
          <w:trHeight w:val="270"/>
        </w:trPr>
        <w:tc>
          <w:tcPr>
            <w:tcW w:w="1198" w:type="dxa"/>
            <w:vMerge/>
            <w:shd w:val="clear" w:color="auto" w:fill="auto"/>
            <w:tcMar>
              <w:left w:w="-7" w:type="dxa"/>
            </w:tcMar>
            <w:vAlign w:val="center"/>
          </w:tcPr>
          <w:p w:rsidR="00655D04" w:rsidRPr="00BB18FD" w:rsidRDefault="00655D04" w:rsidP="00B231F3">
            <w:pPr>
              <w:spacing w:after="0" w:line="240" w:lineRule="auto"/>
              <w:ind w:left="11" w:right="0" w:hanging="11"/>
              <w:jc w:val="center"/>
              <w:rPr>
                <w:color w:val="auto"/>
                <w:sz w:val="16"/>
                <w:szCs w:val="16"/>
              </w:rPr>
            </w:pPr>
          </w:p>
        </w:tc>
        <w:tc>
          <w:tcPr>
            <w:tcW w:w="632" w:type="dxa"/>
            <w:shd w:val="clear" w:color="auto" w:fill="auto"/>
            <w:tcMar>
              <w:left w:w="-12" w:type="dxa"/>
            </w:tcMar>
            <w:vAlign w:val="center"/>
          </w:tcPr>
          <w:p w:rsidR="00655D04" w:rsidRPr="00BB18FD" w:rsidRDefault="00B17F87" w:rsidP="00B231F3">
            <w:pPr>
              <w:spacing w:after="0" w:line="240" w:lineRule="auto"/>
              <w:ind w:left="11" w:right="0" w:hanging="11"/>
              <w:jc w:val="center"/>
              <w:rPr>
                <w:color w:val="auto"/>
                <w:sz w:val="16"/>
                <w:szCs w:val="16"/>
              </w:rPr>
            </w:pPr>
            <w:r w:rsidRPr="00BB18FD">
              <w:rPr>
                <w:color w:val="auto"/>
                <w:sz w:val="16"/>
                <w:szCs w:val="16"/>
              </w:rPr>
              <w:t>17ª</w:t>
            </w:r>
          </w:p>
        </w:tc>
        <w:tc>
          <w:tcPr>
            <w:tcW w:w="1114" w:type="dxa"/>
            <w:shd w:val="clear" w:color="auto" w:fill="auto"/>
            <w:tcMar>
              <w:left w:w="-7" w:type="dxa"/>
            </w:tcMar>
            <w:vAlign w:val="center"/>
          </w:tcPr>
          <w:p w:rsidR="00655D04" w:rsidRPr="00BB18FD" w:rsidRDefault="00B17F87" w:rsidP="00F357BB">
            <w:pPr>
              <w:spacing w:after="0" w:line="240" w:lineRule="auto"/>
              <w:ind w:left="11" w:right="0" w:hanging="11"/>
              <w:jc w:val="center"/>
              <w:rPr>
                <w:color w:val="auto"/>
                <w:sz w:val="16"/>
                <w:szCs w:val="16"/>
              </w:rPr>
            </w:pPr>
            <w:proofErr w:type="gramStart"/>
            <w:r w:rsidRPr="00BB18FD">
              <w:rPr>
                <w:color w:val="auto"/>
                <w:sz w:val="16"/>
                <w:szCs w:val="16"/>
              </w:rPr>
              <w:t>2522616 Associa</w:t>
            </w:r>
            <w:r w:rsidR="00F357BB">
              <w:rPr>
                <w:color w:val="auto"/>
                <w:sz w:val="16"/>
                <w:szCs w:val="16"/>
              </w:rPr>
              <w:t>çã</w:t>
            </w:r>
            <w:r w:rsidRPr="00BB18FD">
              <w:rPr>
                <w:color w:val="auto"/>
                <w:sz w:val="16"/>
                <w:szCs w:val="16"/>
              </w:rPr>
              <w:t>o</w:t>
            </w:r>
            <w:proofErr w:type="gramEnd"/>
            <w:r w:rsidRPr="00BB18FD">
              <w:rPr>
                <w:color w:val="auto"/>
                <w:sz w:val="16"/>
                <w:szCs w:val="16"/>
              </w:rPr>
              <w:t xml:space="preserve"> Renal Vida</w:t>
            </w:r>
          </w:p>
        </w:tc>
        <w:tc>
          <w:tcPr>
            <w:tcW w:w="894" w:type="dxa"/>
            <w:shd w:val="clear" w:color="auto" w:fill="auto"/>
            <w:tcMar>
              <w:left w:w="-7" w:type="dxa"/>
            </w:tcMar>
            <w:vAlign w:val="center"/>
          </w:tcPr>
          <w:p w:rsidR="00655D04" w:rsidRPr="00BB18FD" w:rsidRDefault="00B17F87" w:rsidP="00B231F3">
            <w:pPr>
              <w:spacing w:after="0" w:line="240" w:lineRule="auto"/>
              <w:ind w:left="11" w:right="0" w:hanging="11"/>
              <w:jc w:val="center"/>
              <w:rPr>
                <w:color w:val="auto"/>
                <w:sz w:val="16"/>
                <w:szCs w:val="16"/>
              </w:rPr>
            </w:pPr>
            <w:r w:rsidRPr="00BB18FD">
              <w:rPr>
                <w:color w:val="auto"/>
                <w:sz w:val="16"/>
                <w:szCs w:val="16"/>
              </w:rPr>
              <w:t>Itajaí</w:t>
            </w:r>
          </w:p>
        </w:tc>
        <w:tc>
          <w:tcPr>
            <w:tcW w:w="1417" w:type="dxa"/>
            <w:vAlign w:val="center"/>
          </w:tcPr>
          <w:p w:rsidR="00655D04" w:rsidRPr="00BB18FD" w:rsidRDefault="00052761" w:rsidP="00B231F3">
            <w:pPr>
              <w:spacing w:after="0" w:line="240" w:lineRule="auto"/>
              <w:ind w:left="11" w:right="0" w:hanging="11"/>
              <w:jc w:val="center"/>
              <w:rPr>
                <w:color w:val="auto"/>
                <w:sz w:val="16"/>
                <w:szCs w:val="16"/>
              </w:rPr>
            </w:pPr>
            <w:r w:rsidRPr="00BB18FD">
              <w:rPr>
                <w:color w:val="auto"/>
                <w:sz w:val="16"/>
                <w:szCs w:val="16"/>
              </w:rPr>
              <w:t>Associa</w:t>
            </w:r>
            <w:r w:rsidR="009005CA" w:rsidRPr="00BB18FD">
              <w:rPr>
                <w:color w:val="auto"/>
                <w:sz w:val="16"/>
                <w:szCs w:val="16"/>
              </w:rPr>
              <w:t>ção</w:t>
            </w:r>
            <w:r w:rsidRPr="00BB18FD">
              <w:rPr>
                <w:color w:val="auto"/>
                <w:sz w:val="16"/>
                <w:szCs w:val="16"/>
              </w:rPr>
              <w:t xml:space="preserve"> Renal Vida</w:t>
            </w:r>
          </w:p>
        </w:tc>
        <w:tc>
          <w:tcPr>
            <w:tcW w:w="1418" w:type="dxa"/>
            <w:vAlign w:val="center"/>
          </w:tcPr>
          <w:p w:rsidR="00655D04" w:rsidRPr="00BB18FD" w:rsidRDefault="00052761" w:rsidP="00F357BB">
            <w:pPr>
              <w:spacing w:after="0" w:line="240" w:lineRule="auto"/>
              <w:ind w:left="11" w:right="0" w:hanging="11"/>
              <w:jc w:val="center"/>
              <w:rPr>
                <w:color w:val="auto"/>
                <w:sz w:val="16"/>
                <w:szCs w:val="16"/>
              </w:rPr>
            </w:pPr>
            <w:r w:rsidRPr="00BB18FD">
              <w:rPr>
                <w:color w:val="auto"/>
                <w:sz w:val="16"/>
                <w:szCs w:val="16"/>
              </w:rPr>
              <w:t>Associa</w:t>
            </w:r>
            <w:r w:rsidR="00F357BB">
              <w:rPr>
                <w:color w:val="auto"/>
                <w:sz w:val="16"/>
                <w:szCs w:val="16"/>
              </w:rPr>
              <w:t>çã</w:t>
            </w:r>
            <w:r w:rsidRPr="00BB18FD">
              <w:rPr>
                <w:color w:val="auto"/>
                <w:sz w:val="16"/>
                <w:szCs w:val="16"/>
              </w:rPr>
              <w:t>o Renal Vida</w:t>
            </w:r>
          </w:p>
        </w:tc>
        <w:tc>
          <w:tcPr>
            <w:tcW w:w="1417" w:type="dxa"/>
            <w:vAlign w:val="center"/>
          </w:tcPr>
          <w:p w:rsidR="00655D04" w:rsidRPr="00BB18FD" w:rsidRDefault="00052761" w:rsidP="00B231F3">
            <w:pPr>
              <w:spacing w:after="0" w:line="240" w:lineRule="auto"/>
              <w:ind w:left="11" w:right="0" w:hanging="11"/>
              <w:jc w:val="center"/>
              <w:rPr>
                <w:color w:val="auto"/>
                <w:sz w:val="16"/>
                <w:szCs w:val="16"/>
              </w:rPr>
            </w:pPr>
            <w:r w:rsidRPr="00BB18FD">
              <w:rPr>
                <w:color w:val="auto"/>
                <w:sz w:val="16"/>
                <w:szCs w:val="16"/>
              </w:rPr>
              <w:t xml:space="preserve">Hospital Marieta </w:t>
            </w:r>
            <w:proofErr w:type="spellStart"/>
            <w:r w:rsidRPr="00BB18FD">
              <w:rPr>
                <w:color w:val="auto"/>
                <w:sz w:val="16"/>
                <w:szCs w:val="16"/>
              </w:rPr>
              <w:t>Konder</w:t>
            </w:r>
            <w:proofErr w:type="spellEnd"/>
            <w:r w:rsidRPr="00BB18FD">
              <w:rPr>
                <w:color w:val="auto"/>
                <w:sz w:val="16"/>
                <w:szCs w:val="16"/>
              </w:rPr>
              <w:t xml:space="preserve"> Bornhausen</w:t>
            </w:r>
          </w:p>
        </w:tc>
        <w:tc>
          <w:tcPr>
            <w:tcW w:w="1423" w:type="dxa"/>
            <w:vAlign w:val="center"/>
          </w:tcPr>
          <w:p w:rsidR="00655D04" w:rsidRPr="00BB18FD" w:rsidRDefault="00052761" w:rsidP="00B231F3">
            <w:pPr>
              <w:spacing w:after="0" w:line="240" w:lineRule="auto"/>
              <w:ind w:left="11" w:right="0" w:hanging="11"/>
              <w:jc w:val="center"/>
              <w:rPr>
                <w:color w:val="auto"/>
                <w:sz w:val="16"/>
                <w:szCs w:val="16"/>
              </w:rPr>
            </w:pPr>
            <w:r w:rsidRPr="00BB18FD">
              <w:rPr>
                <w:color w:val="auto"/>
                <w:sz w:val="16"/>
                <w:szCs w:val="16"/>
              </w:rPr>
              <w:t xml:space="preserve">Hospital Marieta </w:t>
            </w:r>
            <w:proofErr w:type="spellStart"/>
            <w:r w:rsidRPr="00BB18FD">
              <w:rPr>
                <w:color w:val="auto"/>
                <w:sz w:val="16"/>
                <w:szCs w:val="16"/>
              </w:rPr>
              <w:t>Konder</w:t>
            </w:r>
            <w:proofErr w:type="spellEnd"/>
            <w:r w:rsidRPr="00BB18FD">
              <w:rPr>
                <w:color w:val="auto"/>
                <w:sz w:val="16"/>
                <w:szCs w:val="16"/>
              </w:rPr>
              <w:t xml:space="preserve"> Bornhausen</w:t>
            </w:r>
          </w:p>
        </w:tc>
      </w:tr>
    </w:tbl>
    <w:p w:rsidR="00D93F62" w:rsidRPr="00D93F62" w:rsidRDefault="00D93F62" w:rsidP="00EC61CF">
      <w:pPr>
        <w:spacing w:beforeAutospacing="1" w:afterAutospacing="1"/>
        <w:ind w:firstLine="2825"/>
        <w:rPr>
          <w:color w:val="auto"/>
          <w:sz w:val="20"/>
          <w:szCs w:val="20"/>
        </w:rPr>
      </w:pPr>
      <w:r w:rsidRPr="00D93F62">
        <w:rPr>
          <w:color w:val="auto"/>
          <w:sz w:val="20"/>
          <w:szCs w:val="20"/>
        </w:rPr>
        <w:t>Fonte: GEPSA/SUG/SES/SC, 2018</w:t>
      </w:r>
    </w:p>
    <w:p w:rsidR="005808BB" w:rsidRPr="005808BB" w:rsidRDefault="005808BB" w:rsidP="009005CA">
      <w:pPr>
        <w:spacing w:after="120" w:line="360" w:lineRule="auto"/>
        <w:ind w:left="0" w:right="0" w:firstLine="851"/>
        <w:rPr>
          <w:color w:val="auto"/>
        </w:rPr>
      </w:pPr>
      <w:r w:rsidRPr="005808BB">
        <w:rPr>
          <w:color w:val="auto"/>
        </w:rPr>
        <w:t xml:space="preserve">As Unidades de referência para hemodiálise estão localizadas nos municípios de Itajaí e Balneário </w:t>
      </w:r>
      <w:proofErr w:type="spellStart"/>
      <w:r w:rsidRPr="005808BB">
        <w:rPr>
          <w:color w:val="auto"/>
        </w:rPr>
        <w:t>Camboriú</w:t>
      </w:r>
      <w:proofErr w:type="spellEnd"/>
      <w:r w:rsidRPr="005808BB">
        <w:rPr>
          <w:color w:val="auto"/>
        </w:rPr>
        <w:t>, assim como, a atenção ambulatorial especializada. A confecção ou reparação de fístulas</w:t>
      </w:r>
      <w:proofErr w:type="gramStart"/>
      <w:r w:rsidRPr="005808BB">
        <w:rPr>
          <w:color w:val="auto"/>
        </w:rPr>
        <w:t>, tem</w:t>
      </w:r>
      <w:proofErr w:type="gramEnd"/>
      <w:r w:rsidRPr="005808BB">
        <w:rPr>
          <w:color w:val="auto"/>
        </w:rPr>
        <w:t xml:space="preserve"> sua referência no município de Itajaí, no Hospital Marieta </w:t>
      </w:r>
      <w:proofErr w:type="spellStart"/>
      <w:r w:rsidRPr="005808BB">
        <w:rPr>
          <w:color w:val="auto"/>
        </w:rPr>
        <w:t>Konder</w:t>
      </w:r>
      <w:proofErr w:type="spellEnd"/>
      <w:r w:rsidRPr="005808BB">
        <w:rPr>
          <w:color w:val="auto"/>
        </w:rPr>
        <w:t xml:space="preserve"> Bornhausen que está em processo de habilitação de um novo centro para tra</w:t>
      </w:r>
      <w:r w:rsidR="00BC1063">
        <w:rPr>
          <w:color w:val="auto"/>
        </w:rPr>
        <w:t xml:space="preserve">nsplante renal. </w:t>
      </w:r>
      <w:r w:rsidRPr="005808BB">
        <w:rPr>
          <w:color w:val="auto"/>
        </w:rPr>
        <w:t xml:space="preserve">A referência para realização de transplante Renal é o Hospital Governador Celso Ramos e o Imperial Hospital de Caridade, no entanto, o paciente pode escolher o centro transplantador de sua preferência. </w:t>
      </w:r>
    </w:p>
    <w:p w:rsidR="002F163C" w:rsidRPr="00BB18FD" w:rsidRDefault="002F163C" w:rsidP="009005CA">
      <w:pPr>
        <w:spacing w:after="120" w:line="360" w:lineRule="auto"/>
        <w:ind w:left="0" w:right="0" w:firstLine="851"/>
        <w:rPr>
          <w:color w:val="auto"/>
          <w:sz w:val="2"/>
          <w:szCs w:val="2"/>
        </w:rPr>
      </w:pPr>
    </w:p>
    <w:p w:rsidR="00426079" w:rsidRPr="009005CA" w:rsidRDefault="009005CA" w:rsidP="009005CA">
      <w:pPr>
        <w:pStyle w:val="Legenda"/>
        <w:spacing w:after="120" w:line="360" w:lineRule="auto"/>
        <w:ind w:firstLine="851"/>
        <w:jc w:val="both"/>
        <w:rPr>
          <w:rFonts w:ascii="Arial" w:hAnsi="Arial" w:cs="Arial"/>
          <w:b w:val="0"/>
          <w:color w:val="auto"/>
          <w:sz w:val="24"/>
          <w:szCs w:val="24"/>
        </w:rPr>
      </w:pPr>
      <w:bookmarkStart w:id="147" w:name="_Toc531093668"/>
      <w:r w:rsidRPr="009005CA">
        <w:rPr>
          <w:rFonts w:ascii="Arial" w:hAnsi="Arial" w:cs="Arial"/>
          <w:b w:val="0"/>
          <w:sz w:val="24"/>
          <w:szCs w:val="24"/>
        </w:rPr>
        <w:t xml:space="preserve">Quadro </w:t>
      </w:r>
      <w:r w:rsidR="007F6203" w:rsidRPr="009005CA">
        <w:rPr>
          <w:rFonts w:ascii="Arial" w:hAnsi="Arial" w:cs="Arial"/>
          <w:b w:val="0"/>
          <w:sz w:val="24"/>
          <w:szCs w:val="24"/>
        </w:rPr>
        <w:fldChar w:fldCharType="begin"/>
      </w:r>
      <w:r w:rsidRPr="009005CA">
        <w:rPr>
          <w:rFonts w:ascii="Arial" w:hAnsi="Arial" w:cs="Arial"/>
          <w:b w:val="0"/>
          <w:sz w:val="24"/>
          <w:szCs w:val="24"/>
        </w:rPr>
        <w:instrText xml:space="preserve"> SEQ Quadro \* ARABIC </w:instrText>
      </w:r>
      <w:r w:rsidR="007F6203" w:rsidRPr="009005CA">
        <w:rPr>
          <w:rFonts w:ascii="Arial" w:hAnsi="Arial" w:cs="Arial"/>
          <w:b w:val="0"/>
          <w:sz w:val="24"/>
          <w:szCs w:val="24"/>
        </w:rPr>
        <w:fldChar w:fldCharType="separate"/>
      </w:r>
      <w:r w:rsidR="005A1E40">
        <w:rPr>
          <w:rFonts w:ascii="Arial" w:hAnsi="Arial" w:cs="Arial"/>
          <w:b w:val="0"/>
          <w:noProof/>
          <w:sz w:val="24"/>
          <w:szCs w:val="24"/>
        </w:rPr>
        <w:t>41</w:t>
      </w:r>
      <w:r w:rsidR="007F6203" w:rsidRPr="009005CA">
        <w:rPr>
          <w:rFonts w:ascii="Arial" w:hAnsi="Arial" w:cs="Arial"/>
          <w:b w:val="0"/>
          <w:sz w:val="24"/>
          <w:szCs w:val="24"/>
        </w:rPr>
        <w:fldChar w:fldCharType="end"/>
      </w:r>
      <w:r w:rsidRPr="009005CA">
        <w:rPr>
          <w:rFonts w:ascii="Arial" w:hAnsi="Arial" w:cs="Arial"/>
          <w:b w:val="0"/>
          <w:sz w:val="24"/>
          <w:szCs w:val="24"/>
        </w:rPr>
        <w:t xml:space="preserve">: </w:t>
      </w:r>
      <w:r w:rsidR="004F28D4" w:rsidRPr="009005CA">
        <w:rPr>
          <w:rFonts w:ascii="Arial" w:hAnsi="Arial" w:cs="Arial"/>
          <w:b w:val="0"/>
          <w:color w:val="auto"/>
          <w:sz w:val="24"/>
          <w:szCs w:val="24"/>
        </w:rPr>
        <w:t xml:space="preserve">Capacidade Instalada para atendimento a pessoa com DRC na </w:t>
      </w:r>
      <w:r w:rsidRPr="009005CA">
        <w:rPr>
          <w:rFonts w:ascii="Arial" w:hAnsi="Arial" w:cs="Arial"/>
          <w:b w:val="0"/>
          <w:color w:val="auto"/>
          <w:sz w:val="24"/>
          <w:szCs w:val="24"/>
        </w:rPr>
        <w:t>Macrorregião de Saúde do Vale do Itajaí</w:t>
      </w:r>
      <w:bookmarkEnd w:id="147"/>
    </w:p>
    <w:tbl>
      <w:tblPr>
        <w:tblStyle w:val="TableGrid"/>
        <w:tblW w:w="9672" w:type="dxa"/>
        <w:tblInd w:w="-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8" w:type="dxa"/>
          <w:left w:w="-7" w:type="dxa"/>
          <w:bottom w:w="6" w:type="dxa"/>
          <w:right w:w="108" w:type="dxa"/>
        </w:tblCellMar>
        <w:tblLook w:val="04A0"/>
      </w:tblPr>
      <w:tblGrid>
        <w:gridCol w:w="1167"/>
        <w:gridCol w:w="567"/>
        <w:gridCol w:w="1134"/>
        <w:gridCol w:w="992"/>
        <w:gridCol w:w="1276"/>
        <w:gridCol w:w="1417"/>
        <w:gridCol w:w="1553"/>
        <w:gridCol w:w="1566"/>
      </w:tblGrid>
      <w:tr w:rsidR="0008087A" w:rsidRPr="000A0629" w:rsidTr="00BB18FD">
        <w:trPr>
          <w:trHeight w:val="270"/>
          <w:tblHeader/>
        </w:trPr>
        <w:tc>
          <w:tcPr>
            <w:tcW w:w="1167" w:type="dxa"/>
            <w:shd w:val="clear" w:color="auto" w:fill="AEAAAA" w:themeFill="background2" w:themeFillShade="BF"/>
            <w:tcMar>
              <w:left w:w="-7" w:type="dxa"/>
            </w:tcMar>
            <w:vAlign w:val="center"/>
          </w:tcPr>
          <w:p w:rsidR="0008087A" w:rsidRPr="00BB18FD" w:rsidRDefault="0008087A" w:rsidP="00863550">
            <w:pPr>
              <w:spacing w:after="0" w:line="240" w:lineRule="auto"/>
              <w:ind w:left="148" w:right="0" w:firstLine="0"/>
              <w:jc w:val="center"/>
              <w:rPr>
                <w:color w:val="auto"/>
                <w:sz w:val="16"/>
                <w:szCs w:val="16"/>
              </w:rPr>
            </w:pPr>
            <w:r w:rsidRPr="00BB18FD">
              <w:rPr>
                <w:b/>
                <w:color w:val="auto"/>
                <w:sz w:val="16"/>
                <w:szCs w:val="16"/>
              </w:rPr>
              <w:t>Macrorregião de Saúde</w:t>
            </w:r>
          </w:p>
        </w:tc>
        <w:tc>
          <w:tcPr>
            <w:tcW w:w="567" w:type="dxa"/>
            <w:shd w:val="clear" w:color="auto" w:fill="AEAAAA" w:themeFill="background2" w:themeFillShade="BF"/>
            <w:tcMar>
              <w:left w:w="-12" w:type="dxa"/>
            </w:tcMar>
            <w:vAlign w:val="center"/>
          </w:tcPr>
          <w:p w:rsidR="0008087A" w:rsidRPr="00BB18FD" w:rsidRDefault="0008087A" w:rsidP="00863550">
            <w:pPr>
              <w:spacing w:after="0" w:line="240" w:lineRule="auto"/>
              <w:ind w:left="53" w:right="0" w:firstLine="0"/>
              <w:jc w:val="center"/>
              <w:rPr>
                <w:color w:val="auto"/>
                <w:sz w:val="16"/>
                <w:szCs w:val="16"/>
              </w:rPr>
            </w:pPr>
            <w:r w:rsidRPr="00BB18FD">
              <w:rPr>
                <w:b/>
                <w:color w:val="auto"/>
                <w:sz w:val="16"/>
                <w:szCs w:val="16"/>
              </w:rPr>
              <w:t>ADR</w:t>
            </w:r>
          </w:p>
        </w:tc>
        <w:tc>
          <w:tcPr>
            <w:tcW w:w="1134" w:type="dxa"/>
            <w:shd w:val="clear" w:color="auto" w:fill="AEAAAA" w:themeFill="background2" w:themeFillShade="BF"/>
            <w:tcMar>
              <w:left w:w="-7" w:type="dxa"/>
            </w:tcMar>
            <w:vAlign w:val="center"/>
          </w:tcPr>
          <w:p w:rsidR="0008087A" w:rsidRPr="00BB18FD" w:rsidRDefault="0008087A" w:rsidP="00863550">
            <w:pPr>
              <w:spacing w:after="0" w:line="240" w:lineRule="auto"/>
              <w:ind w:left="4" w:right="0" w:firstLine="0"/>
              <w:jc w:val="center"/>
              <w:rPr>
                <w:color w:val="auto"/>
                <w:sz w:val="16"/>
                <w:szCs w:val="16"/>
              </w:rPr>
            </w:pPr>
            <w:r w:rsidRPr="00BB18FD">
              <w:rPr>
                <w:color w:val="auto"/>
                <w:sz w:val="16"/>
                <w:szCs w:val="16"/>
              </w:rPr>
              <w:t>Unidade de Hemodiálise</w:t>
            </w:r>
          </w:p>
        </w:tc>
        <w:tc>
          <w:tcPr>
            <w:tcW w:w="992" w:type="dxa"/>
            <w:shd w:val="clear" w:color="auto" w:fill="AEAAAA" w:themeFill="background2" w:themeFillShade="BF"/>
            <w:tcMar>
              <w:left w:w="-7" w:type="dxa"/>
            </w:tcMar>
            <w:vAlign w:val="center"/>
          </w:tcPr>
          <w:p w:rsidR="0008087A" w:rsidRPr="00BB18FD" w:rsidRDefault="0008087A" w:rsidP="00863550">
            <w:pPr>
              <w:spacing w:after="0" w:line="240" w:lineRule="auto"/>
              <w:ind w:left="5" w:right="0" w:firstLine="0"/>
              <w:jc w:val="center"/>
              <w:rPr>
                <w:color w:val="auto"/>
                <w:sz w:val="16"/>
                <w:szCs w:val="16"/>
              </w:rPr>
            </w:pPr>
            <w:r w:rsidRPr="00BB18FD">
              <w:rPr>
                <w:b/>
                <w:color w:val="auto"/>
                <w:sz w:val="16"/>
                <w:szCs w:val="16"/>
              </w:rPr>
              <w:t>Município</w:t>
            </w:r>
          </w:p>
        </w:tc>
        <w:tc>
          <w:tcPr>
            <w:tcW w:w="1276" w:type="dxa"/>
            <w:shd w:val="clear" w:color="auto" w:fill="AEAAAA" w:themeFill="background2" w:themeFillShade="BF"/>
            <w:vAlign w:val="center"/>
          </w:tcPr>
          <w:p w:rsidR="0008087A" w:rsidRPr="00BB18FD" w:rsidRDefault="0008087A" w:rsidP="00863550">
            <w:pPr>
              <w:spacing w:after="0" w:line="240" w:lineRule="auto"/>
              <w:ind w:left="5" w:right="0" w:firstLine="0"/>
              <w:jc w:val="center"/>
              <w:rPr>
                <w:color w:val="auto"/>
                <w:sz w:val="16"/>
                <w:szCs w:val="16"/>
              </w:rPr>
            </w:pPr>
            <w:r w:rsidRPr="00BB18FD">
              <w:rPr>
                <w:color w:val="auto"/>
                <w:sz w:val="16"/>
                <w:szCs w:val="16"/>
              </w:rPr>
              <w:t>Referência para Atenção Especializada em DRC com diálise peritoneal</w:t>
            </w:r>
          </w:p>
        </w:tc>
        <w:tc>
          <w:tcPr>
            <w:tcW w:w="1417" w:type="dxa"/>
            <w:shd w:val="clear" w:color="auto" w:fill="AEAAAA" w:themeFill="background2" w:themeFillShade="BF"/>
            <w:vAlign w:val="center"/>
          </w:tcPr>
          <w:p w:rsidR="0008087A" w:rsidRPr="00BB18FD" w:rsidRDefault="0008087A" w:rsidP="00863550">
            <w:pPr>
              <w:spacing w:after="0" w:line="240" w:lineRule="auto"/>
              <w:ind w:left="5" w:right="0" w:firstLine="0"/>
              <w:jc w:val="center"/>
              <w:rPr>
                <w:color w:val="auto"/>
                <w:sz w:val="16"/>
                <w:szCs w:val="16"/>
              </w:rPr>
            </w:pPr>
            <w:r w:rsidRPr="00BB18FD">
              <w:rPr>
                <w:color w:val="auto"/>
                <w:sz w:val="16"/>
                <w:szCs w:val="16"/>
              </w:rPr>
              <w:t xml:space="preserve">Referência para Atenção Ambulatorial Especializada em DRC nos estágios 3, 4 e </w:t>
            </w:r>
            <w:proofErr w:type="gramStart"/>
            <w:r w:rsidRPr="00BB18FD">
              <w:rPr>
                <w:color w:val="auto"/>
                <w:sz w:val="16"/>
                <w:szCs w:val="16"/>
              </w:rPr>
              <w:t>5</w:t>
            </w:r>
            <w:proofErr w:type="gramEnd"/>
            <w:r w:rsidRPr="00BB18FD">
              <w:rPr>
                <w:color w:val="auto"/>
                <w:sz w:val="16"/>
                <w:szCs w:val="16"/>
              </w:rPr>
              <w:t xml:space="preserve"> (Pré-Dialítico)</w:t>
            </w:r>
          </w:p>
        </w:tc>
        <w:tc>
          <w:tcPr>
            <w:tcW w:w="1553" w:type="dxa"/>
            <w:shd w:val="clear" w:color="auto" w:fill="AEAAAA" w:themeFill="background2" w:themeFillShade="BF"/>
            <w:vAlign w:val="center"/>
          </w:tcPr>
          <w:p w:rsidR="0008087A" w:rsidRPr="00BB18FD" w:rsidRDefault="0008087A" w:rsidP="00863550">
            <w:pPr>
              <w:spacing w:after="0" w:line="240" w:lineRule="auto"/>
              <w:ind w:left="5" w:right="0" w:firstLine="0"/>
              <w:jc w:val="center"/>
              <w:rPr>
                <w:color w:val="auto"/>
                <w:sz w:val="16"/>
                <w:szCs w:val="16"/>
              </w:rPr>
            </w:pPr>
            <w:r w:rsidRPr="00BB18FD">
              <w:rPr>
                <w:color w:val="auto"/>
                <w:sz w:val="16"/>
                <w:szCs w:val="16"/>
              </w:rPr>
              <w:t>Referência para Confecção de Fístulas Ambulatoriais</w:t>
            </w:r>
          </w:p>
        </w:tc>
        <w:tc>
          <w:tcPr>
            <w:tcW w:w="1566" w:type="dxa"/>
            <w:shd w:val="clear" w:color="auto" w:fill="AEAAAA" w:themeFill="background2" w:themeFillShade="BF"/>
            <w:vAlign w:val="center"/>
          </w:tcPr>
          <w:p w:rsidR="0008087A" w:rsidRPr="00BB18FD" w:rsidRDefault="0008087A" w:rsidP="00863550">
            <w:pPr>
              <w:spacing w:after="0" w:line="240" w:lineRule="auto"/>
              <w:ind w:left="5" w:right="0" w:firstLine="0"/>
              <w:jc w:val="center"/>
              <w:rPr>
                <w:color w:val="auto"/>
                <w:sz w:val="16"/>
                <w:szCs w:val="16"/>
              </w:rPr>
            </w:pPr>
            <w:r w:rsidRPr="00BB18FD">
              <w:rPr>
                <w:color w:val="auto"/>
                <w:sz w:val="16"/>
                <w:szCs w:val="16"/>
              </w:rPr>
              <w:t>Referência para Confecção de Fístulas com Enxertia/Alta Complexidade.</w:t>
            </w:r>
          </w:p>
        </w:tc>
      </w:tr>
      <w:tr w:rsidR="00655D04" w:rsidRPr="000A0629" w:rsidTr="00BB18FD">
        <w:trPr>
          <w:trHeight w:val="270"/>
        </w:trPr>
        <w:tc>
          <w:tcPr>
            <w:tcW w:w="1167" w:type="dxa"/>
            <w:vMerge w:val="restart"/>
            <w:shd w:val="clear" w:color="auto" w:fill="auto"/>
            <w:tcMar>
              <w:left w:w="-7" w:type="dxa"/>
            </w:tcMar>
            <w:vAlign w:val="center"/>
          </w:tcPr>
          <w:p w:rsidR="00655D04" w:rsidRPr="00BB18FD" w:rsidRDefault="00B17F87" w:rsidP="001547D1">
            <w:pPr>
              <w:rPr>
                <w:color w:val="auto"/>
                <w:sz w:val="16"/>
                <w:szCs w:val="16"/>
              </w:rPr>
            </w:pPr>
            <w:r w:rsidRPr="00BB18FD">
              <w:rPr>
                <w:color w:val="auto"/>
                <w:sz w:val="16"/>
                <w:szCs w:val="16"/>
              </w:rPr>
              <w:t>Vale do Itajaí</w:t>
            </w:r>
          </w:p>
        </w:tc>
        <w:tc>
          <w:tcPr>
            <w:tcW w:w="567" w:type="dxa"/>
            <w:shd w:val="clear" w:color="auto" w:fill="auto"/>
            <w:tcMar>
              <w:left w:w="-12" w:type="dxa"/>
            </w:tcMar>
            <w:vAlign w:val="center"/>
          </w:tcPr>
          <w:p w:rsidR="00655D04" w:rsidRPr="00BB18FD" w:rsidRDefault="00B17F87" w:rsidP="001547D1">
            <w:pPr>
              <w:spacing w:after="0" w:line="240" w:lineRule="auto"/>
              <w:ind w:left="11" w:right="0" w:hanging="11"/>
              <w:jc w:val="center"/>
              <w:rPr>
                <w:color w:val="auto"/>
                <w:sz w:val="16"/>
                <w:szCs w:val="16"/>
              </w:rPr>
            </w:pPr>
            <w:r w:rsidRPr="00BB18FD">
              <w:rPr>
                <w:color w:val="auto"/>
                <w:sz w:val="16"/>
                <w:szCs w:val="16"/>
              </w:rPr>
              <w:t>12ª</w:t>
            </w:r>
          </w:p>
        </w:tc>
        <w:tc>
          <w:tcPr>
            <w:tcW w:w="1134" w:type="dxa"/>
            <w:shd w:val="clear" w:color="auto" w:fill="auto"/>
            <w:tcMar>
              <w:left w:w="-7" w:type="dxa"/>
            </w:tcMar>
            <w:vAlign w:val="center"/>
          </w:tcPr>
          <w:p w:rsidR="00655D04" w:rsidRPr="00BB18FD" w:rsidRDefault="00B17F87" w:rsidP="00F357BB">
            <w:pPr>
              <w:spacing w:after="0" w:line="240" w:lineRule="auto"/>
              <w:ind w:left="11" w:right="0" w:hanging="11"/>
              <w:jc w:val="center"/>
              <w:rPr>
                <w:color w:val="auto"/>
                <w:sz w:val="16"/>
                <w:szCs w:val="16"/>
              </w:rPr>
            </w:pPr>
            <w:proofErr w:type="gramStart"/>
            <w:r w:rsidRPr="00BB18FD">
              <w:rPr>
                <w:color w:val="auto"/>
                <w:sz w:val="16"/>
                <w:szCs w:val="16"/>
              </w:rPr>
              <w:t>2379430 Associa</w:t>
            </w:r>
            <w:r w:rsidR="00F357BB">
              <w:rPr>
                <w:color w:val="auto"/>
                <w:sz w:val="16"/>
                <w:szCs w:val="16"/>
              </w:rPr>
              <w:t>çã</w:t>
            </w:r>
            <w:r w:rsidRPr="00BB18FD">
              <w:rPr>
                <w:color w:val="auto"/>
                <w:sz w:val="16"/>
                <w:szCs w:val="16"/>
              </w:rPr>
              <w:t>o</w:t>
            </w:r>
            <w:proofErr w:type="gramEnd"/>
            <w:r w:rsidRPr="00BB18FD">
              <w:rPr>
                <w:color w:val="auto"/>
                <w:sz w:val="16"/>
                <w:szCs w:val="16"/>
              </w:rPr>
              <w:t xml:space="preserve"> Renal Vida</w:t>
            </w:r>
          </w:p>
        </w:tc>
        <w:tc>
          <w:tcPr>
            <w:tcW w:w="992" w:type="dxa"/>
            <w:shd w:val="clear" w:color="auto" w:fill="auto"/>
            <w:tcMar>
              <w:left w:w="-7" w:type="dxa"/>
            </w:tcMar>
            <w:vAlign w:val="center"/>
          </w:tcPr>
          <w:p w:rsidR="00655D04" w:rsidRPr="00BB18FD" w:rsidRDefault="00B17F87" w:rsidP="001547D1">
            <w:pPr>
              <w:spacing w:after="0" w:line="240" w:lineRule="auto"/>
              <w:ind w:left="11" w:right="0" w:hanging="11"/>
              <w:jc w:val="center"/>
              <w:rPr>
                <w:color w:val="auto"/>
                <w:sz w:val="16"/>
                <w:szCs w:val="16"/>
              </w:rPr>
            </w:pPr>
            <w:r w:rsidRPr="00BB18FD">
              <w:rPr>
                <w:color w:val="auto"/>
                <w:sz w:val="16"/>
                <w:szCs w:val="16"/>
              </w:rPr>
              <w:t>Rio do Sul</w:t>
            </w:r>
          </w:p>
        </w:tc>
        <w:tc>
          <w:tcPr>
            <w:tcW w:w="1276" w:type="dxa"/>
            <w:vAlign w:val="center"/>
          </w:tcPr>
          <w:p w:rsidR="00655D04" w:rsidRPr="00BB18FD" w:rsidRDefault="00F81C6C" w:rsidP="00F357BB">
            <w:pPr>
              <w:spacing w:after="0" w:line="240" w:lineRule="auto"/>
              <w:ind w:left="11" w:right="0" w:hanging="11"/>
              <w:jc w:val="center"/>
              <w:rPr>
                <w:color w:val="auto"/>
                <w:sz w:val="16"/>
                <w:szCs w:val="16"/>
              </w:rPr>
            </w:pPr>
            <w:r w:rsidRPr="00BB18FD">
              <w:rPr>
                <w:color w:val="auto"/>
                <w:sz w:val="16"/>
                <w:szCs w:val="16"/>
              </w:rPr>
              <w:t>Associa</w:t>
            </w:r>
            <w:r w:rsidR="00F357BB">
              <w:rPr>
                <w:color w:val="auto"/>
                <w:sz w:val="16"/>
                <w:szCs w:val="16"/>
              </w:rPr>
              <w:t>çã</w:t>
            </w:r>
            <w:r w:rsidRPr="00BB18FD">
              <w:rPr>
                <w:color w:val="auto"/>
                <w:sz w:val="16"/>
                <w:szCs w:val="16"/>
              </w:rPr>
              <w:t>o Renal Vida</w:t>
            </w:r>
          </w:p>
        </w:tc>
        <w:tc>
          <w:tcPr>
            <w:tcW w:w="1417" w:type="dxa"/>
            <w:vAlign w:val="center"/>
          </w:tcPr>
          <w:p w:rsidR="00655D04" w:rsidRPr="00BB18FD" w:rsidRDefault="00F81C6C" w:rsidP="00F357BB">
            <w:pPr>
              <w:spacing w:after="0" w:line="240" w:lineRule="auto"/>
              <w:ind w:left="11" w:right="0" w:hanging="11"/>
              <w:jc w:val="center"/>
              <w:rPr>
                <w:color w:val="auto"/>
                <w:sz w:val="16"/>
                <w:szCs w:val="16"/>
              </w:rPr>
            </w:pPr>
            <w:bookmarkStart w:id="148" w:name="_Toc529965633"/>
            <w:r w:rsidRPr="00BB18FD">
              <w:rPr>
                <w:color w:val="auto"/>
                <w:sz w:val="16"/>
                <w:szCs w:val="16"/>
              </w:rPr>
              <w:t>Associa</w:t>
            </w:r>
            <w:r w:rsidR="00F357BB">
              <w:rPr>
                <w:color w:val="auto"/>
                <w:sz w:val="16"/>
                <w:szCs w:val="16"/>
              </w:rPr>
              <w:t>çã</w:t>
            </w:r>
            <w:r w:rsidRPr="00BB18FD">
              <w:rPr>
                <w:color w:val="auto"/>
                <w:sz w:val="16"/>
                <w:szCs w:val="16"/>
              </w:rPr>
              <w:t>o Renal Vida</w:t>
            </w:r>
            <w:bookmarkEnd w:id="148"/>
          </w:p>
        </w:tc>
        <w:tc>
          <w:tcPr>
            <w:tcW w:w="1553" w:type="dxa"/>
            <w:vAlign w:val="center"/>
          </w:tcPr>
          <w:p w:rsidR="00655D04" w:rsidRPr="00BB18FD" w:rsidRDefault="00052761" w:rsidP="001547D1">
            <w:pPr>
              <w:spacing w:after="0" w:line="240" w:lineRule="auto"/>
              <w:ind w:left="11" w:right="0" w:hanging="11"/>
              <w:jc w:val="center"/>
              <w:rPr>
                <w:color w:val="auto"/>
                <w:sz w:val="16"/>
                <w:szCs w:val="16"/>
              </w:rPr>
            </w:pPr>
            <w:bookmarkStart w:id="149" w:name="_Toc529965634"/>
            <w:r w:rsidRPr="00BB18FD">
              <w:rPr>
                <w:color w:val="auto"/>
                <w:sz w:val="16"/>
                <w:szCs w:val="16"/>
              </w:rPr>
              <w:t xml:space="preserve">Hospital </w:t>
            </w:r>
            <w:proofErr w:type="spellStart"/>
            <w:r w:rsidRPr="00BB18FD">
              <w:rPr>
                <w:color w:val="auto"/>
                <w:sz w:val="16"/>
                <w:szCs w:val="16"/>
              </w:rPr>
              <w:t>Samaria</w:t>
            </w:r>
            <w:bookmarkEnd w:id="149"/>
            <w:proofErr w:type="spellEnd"/>
          </w:p>
          <w:p w:rsidR="005808BB" w:rsidRPr="00BB18FD" w:rsidRDefault="005808BB" w:rsidP="001547D1">
            <w:pPr>
              <w:spacing w:after="0" w:line="240" w:lineRule="auto"/>
              <w:ind w:left="11" w:right="0" w:hanging="11"/>
              <w:jc w:val="center"/>
              <w:rPr>
                <w:color w:val="auto"/>
                <w:sz w:val="16"/>
                <w:szCs w:val="16"/>
              </w:rPr>
            </w:pPr>
            <w:bookmarkStart w:id="150" w:name="_Toc529965635"/>
            <w:r w:rsidRPr="00BB18FD">
              <w:rPr>
                <w:color w:val="auto"/>
                <w:sz w:val="16"/>
                <w:szCs w:val="16"/>
              </w:rPr>
              <w:t>Hospital Alto Vale</w:t>
            </w:r>
            <w:bookmarkEnd w:id="150"/>
          </w:p>
        </w:tc>
        <w:tc>
          <w:tcPr>
            <w:tcW w:w="1566" w:type="dxa"/>
            <w:vAlign w:val="center"/>
          </w:tcPr>
          <w:p w:rsidR="00655D04" w:rsidRPr="00BB18FD" w:rsidRDefault="00052761" w:rsidP="001547D1">
            <w:pPr>
              <w:spacing w:after="0" w:line="240" w:lineRule="auto"/>
              <w:ind w:left="11" w:right="0" w:hanging="11"/>
              <w:jc w:val="center"/>
              <w:rPr>
                <w:color w:val="auto"/>
                <w:sz w:val="16"/>
                <w:szCs w:val="16"/>
              </w:rPr>
            </w:pPr>
            <w:bookmarkStart w:id="151" w:name="_Toc529965636"/>
            <w:r w:rsidRPr="00BB18FD">
              <w:rPr>
                <w:color w:val="auto"/>
                <w:sz w:val="16"/>
                <w:szCs w:val="16"/>
              </w:rPr>
              <w:t xml:space="preserve">Hospital </w:t>
            </w:r>
            <w:proofErr w:type="spellStart"/>
            <w:r w:rsidRPr="00BB18FD">
              <w:rPr>
                <w:color w:val="auto"/>
                <w:sz w:val="16"/>
                <w:szCs w:val="16"/>
              </w:rPr>
              <w:t>Samaria</w:t>
            </w:r>
            <w:bookmarkEnd w:id="151"/>
            <w:proofErr w:type="spellEnd"/>
          </w:p>
          <w:p w:rsidR="005808BB" w:rsidRPr="00BB18FD" w:rsidRDefault="005808BB" w:rsidP="001547D1">
            <w:pPr>
              <w:spacing w:after="0" w:line="240" w:lineRule="auto"/>
              <w:ind w:left="11" w:right="0" w:hanging="11"/>
              <w:jc w:val="center"/>
              <w:rPr>
                <w:color w:val="auto"/>
                <w:sz w:val="16"/>
                <w:szCs w:val="16"/>
              </w:rPr>
            </w:pPr>
            <w:bookmarkStart w:id="152" w:name="_Toc529965637"/>
            <w:r w:rsidRPr="00BB18FD">
              <w:rPr>
                <w:color w:val="auto"/>
                <w:sz w:val="16"/>
                <w:szCs w:val="16"/>
              </w:rPr>
              <w:t>Hospital Alto Vale</w:t>
            </w:r>
            <w:bookmarkEnd w:id="152"/>
          </w:p>
        </w:tc>
      </w:tr>
      <w:tr w:rsidR="00655D04" w:rsidRPr="000A0629" w:rsidTr="00BB18FD">
        <w:trPr>
          <w:trHeight w:val="281"/>
        </w:trPr>
        <w:tc>
          <w:tcPr>
            <w:tcW w:w="1167" w:type="dxa"/>
            <w:vMerge/>
            <w:shd w:val="clear" w:color="auto" w:fill="auto"/>
            <w:tcMar>
              <w:left w:w="-7" w:type="dxa"/>
            </w:tcMar>
            <w:vAlign w:val="center"/>
          </w:tcPr>
          <w:p w:rsidR="00655D04" w:rsidRPr="00BB18FD" w:rsidRDefault="00655D04" w:rsidP="001547D1">
            <w:pPr>
              <w:rPr>
                <w:color w:val="auto"/>
                <w:sz w:val="16"/>
                <w:szCs w:val="16"/>
              </w:rPr>
            </w:pPr>
          </w:p>
        </w:tc>
        <w:tc>
          <w:tcPr>
            <w:tcW w:w="567" w:type="dxa"/>
            <w:shd w:val="clear" w:color="auto" w:fill="auto"/>
            <w:tcMar>
              <w:left w:w="-12" w:type="dxa"/>
            </w:tcMar>
            <w:vAlign w:val="center"/>
          </w:tcPr>
          <w:p w:rsidR="00655D04" w:rsidRPr="00BB18FD" w:rsidRDefault="00B17F87" w:rsidP="001547D1">
            <w:pPr>
              <w:spacing w:after="0" w:line="240" w:lineRule="auto"/>
              <w:ind w:left="11" w:right="0" w:hanging="11"/>
              <w:jc w:val="center"/>
              <w:rPr>
                <w:color w:val="auto"/>
                <w:sz w:val="16"/>
                <w:szCs w:val="16"/>
              </w:rPr>
            </w:pPr>
            <w:r w:rsidRPr="00BB18FD">
              <w:rPr>
                <w:color w:val="auto"/>
                <w:sz w:val="16"/>
                <w:szCs w:val="16"/>
              </w:rPr>
              <w:t>15ª</w:t>
            </w:r>
          </w:p>
        </w:tc>
        <w:tc>
          <w:tcPr>
            <w:tcW w:w="1134" w:type="dxa"/>
            <w:shd w:val="clear" w:color="auto" w:fill="auto"/>
            <w:tcMar>
              <w:left w:w="-7" w:type="dxa"/>
            </w:tcMar>
            <w:vAlign w:val="center"/>
          </w:tcPr>
          <w:p w:rsidR="00655D04" w:rsidRPr="00BB18FD" w:rsidRDefault="00B17F87" w:rsidP="00F357BB">
            <w:pPr>
              <w:spacing w:after="0" w:line="240" w:lineRule="auto"/>
              <w:ind w:left="11" w:right="0" w:hanging="11"/>
              <w:jc w:val="center"/>
              <w:rPr>
                <w:color w:val="auto"/>
                <w:sz w:val="16"/>
                <w:szCs w:val="16"/>
              </w:rPr>
            </w:pPr>
            <w:proofErr w:type="gramStart"/>
            <w:r w:rsidRPr="00BB18FD">
              <w:rPr>
                <w:color w:val="auto"/>
                <w:sz w:val="16"/>
                <w:szCs w:val="16"/>
              </w:rPr>
              <w:t>3689603 Associa</w:t>
            </w:r>
            <w:r w:rsidR="00F357BB">
              <w:rPr>
                <w:color w:val="auto"/>
                <w:sz w:val="16"/>
                <w:szCs w:val="16"/>
              </w:rPr>
              <w:t>çã</w:t>
            </w:r>
            <w:r w:rsidRPr="00BB18FD">
              <w:rPr>
                <w:color w:val="auto"/>
                <w:sz w:val="16"/>
                <w:szCs w:val="16"/>
              </w:rPr>
              <w:t>o</w:t>
            </w:r>
            <w:proofErr w:type="gramEnd"/>
            <w:r w:rsidRPr="00BB18FD">
              <w:rPr>
                <w:color w:val="auto"/>
                <w:sz w:val="16"/>
                <w:szCs w:val="16"/>
              </w:rPr>
              <w:t xml:space="preserve"> Renal </w:t>
            </w:r>
            <w:r w:rsidR="00F357BB">
              <w:rPr>
                <w:color w:val="auto"/>
                <w:sz w:val="16"/>
                <w:szCs w:val="16"/>
              </w:rPr>
              <w:t>Vida Timbó</w:t>
            </w:r>
          </w:p>
        </w:tc>
        <w:tc>
          <w:tcPr>
            <w:tcW w:w="992" w:type="dxa"/>
            <w:shd w:val="clear" w:color="auto" w:fill="auto"/>
            <w:tcMar>
              <w:left w:w="-7" w:type="dxa"/>
            </w:tcMar>
            <w:vAlign w:val="center"/>
          </w:tcPr>
          <w:p w:rsidR="00655D04" w:rsidRPr="00BB18FD" w:rsidRDefault="00B17F87" w:rsidP="001547D1">
            <w:pPr>
              <w:spacing w:after="0" w:line="240" w:lineRule="auto"/>
              <w:ind w:left="11" w:right="0" w:hanging="11"/>
              <w:jc w:val="center"/>
              <w:rPr>
                <w:color w:val="auto"/>
                <w:sz w:val="16"/>
                <w:szCs w:val="16"/>
              </w:rPr>
            </w:pPr>
            <w:r w:rsidRPr="00BB18FD">
              <w:rPr>
                <w:color w:val="auto"/>
                <w:sz w:val="16"/>
                <w:szCs w:val="16"/>
              </w:rPr>
              <w:t>Timbó</w:t>
            </w:r>
          </w:p>
        </w:tc>
        <w:tc>
          <w:tcPr>
            <w:tcW w:w="1276" w:type="dxa"/>
            <w:vAlign w:val="center"/>
          </w:tcPr>
          <w:p w:rsidR="00655D04" w:rsidRPr="00BB18FD" w:rsidRDefault="00F81C6C" w:rsidP="001547D1">
            <w:pPr>
              <w:spacing w:after="0" w:line="240" w:lineRule="auto"/>
              <w:ind w:left="11" w:right="0" w:hanging="11"/>
              <w:jc w:val="center"/>
              <w:rPr>
                <w:color w:val="auto"/>
                <w:sz w:val="16"/>
                <w:szCs w:val="16"/>
              </w:rPr>
            </w:pPr>
            <w:r w:rsidRPr="00BB18FD">
              <w:rPr>
                <w:color w:val="auto"/>
                <w:sz w:val="16"/>
                <w:szCs w:val="16"/>
              </w:rPr>
              <w:t>Não possui esse serviço</w:t>
            </w:r>
          </w:p>
        </w:tc>
        <w:tc>
          <w:tcPr>
            <w:tcW w:w="1417" w:type="dxa"/>
            <w:vAlign w:val="center"/>
          </w:tcPr>
          <w:p w:rsidR="00655D04" w:rsidRPr="00BB18FD" w:rsidRDefault="00F81C6C" w:rsidP="00F357BB">
            <w:pPr>
              <w:spacing w:after="0" w:line="240" w:lineRule="auto"/>
              <w:ind w:left="11" w:right="0" w:hanging="11"/>
              <w:jc w:val="center"/>
              <w:rPr>
                <w:color w:val="auto"/>
                <w:sz w:val="16"/>
                <w:szCs w:val="16"/>
              </w:rPr>
            </w:pPr>
            <w:bookmarkStart w:id="153" w:name="_Toc529965638"/>
            <w:r w:rsidRPr="00BB18FD">
              <w:rPr>
                <w:color w:val="auto"/>
                <w:sz w:val="16"/>
                <w:szCs w:val="16"/>
              </w:rPr>
              <w:t>Associa</w:t>
            </w:r>
            <w:r w:rsidR="00F357BB">
              <w:rPr>
                <w:color w:val="auto"/>
                <w:sz w:val="16"/>
                <w:szCs w:val="16"/>
              </w:rPr>
              <w:t>çã</w:t>
            </w:r>
            <w:r w:rsidRPr="00BB18FD">
              <w:rPr>
                <w:color w:val="auto"/>
                <w:sz w:val="16"/>
                <w:szCs w:val="16"/>
              </w:rPr>
              <w:t xml:space="preserve">o Renal Vida </w:t>
            </w:r>
            <w:proofErr w:type="spellStart"/>
            <w:r w:rsidRPr="00BB18FD">
              <w:rPr>
                <w:color w:val="auto"/>
                <w:sz w:val="16"/>
                <w:szCs w:val="16"/>
              </w:rPr>
              <w:t>Timbo</w:t>
            </w:r>
            <w:bookmarkEnd w:id="153"/>
            <w:proofErr w:type="spellEnd"/>
          </w:p>
        </w:tc>
        <w:tc>
          <w:tcPr>
            <w:tcW w:w="1553" w:type="dxa"/>
            <w:vAlign w:val="center"/>
          </w:tcPr>
          <w:p w:rsidR="00655D04" w:rsidRPr="00BB18FD" w:rsidRDefault="00052761" w:rsidP="001547D1">
            <w:pPr>
              <w:spacing w:after="0" w:line="240" w:lineRule="auto"/>
              <w:ind w:left="11" w:right="0" w:hanging="11"/>
              <w:jc w:val="center"/>
              <w:rPr>
                <w:color w:val="auto"/>
                <w:sz w:val="16"/>
                <w:szCs w:val="16"/>
              </w:rPr>
            </w:pPr>
            <w:bookmarkStart w:id="154" w:name="_Toc529965639"/>
            <w:r w:rsidRPr="00BB18FD">
              <w:rPr>
                <w:color w:val="auto"/>
                <w:sz w:val="16"/>
                <w:szCs w:val="16"/>
              </w:rPr>
              <w:t xml:space="preserve">Hospital </w:t>
            </w:r>
            <w:proofErr w:type="spellStart"/>
            <w:r w:rsidRPr="00BB18FD">
              <w:rPr>
                <w:color w:val="auto"/>
                <w:sz w:val="16"/>
                <w:szCs w:val="16"/>
              </w:rPr>
              <w:t>Oase</w:t>
            </w:r>
            <w:bookmarkEnd w:id="154"/>
            <w:proofErr w:type="spellEnd"/>
          </w:p>
          <w:p w:rsidR="00F81C6C" w:rsidRPr="00BB18FD" w:rsidRDefault="00F81C6C" w:rsidP="001547D1">
            <w:pPr>
              <w:spacing w:after="0" w:line="240" w:lineRule="auto"/>
              <w:ind w:left="11" w:right="0" w:hanging="11"/>
              <w:jc w:val="center"/>
              <w:rPr>
                <w:color w:val="auto"/>
                <w:sz w:val="16"/>
                <w:szCs w:val="16"/>
              </w:rPr>
            </w:pPr>
            <w:bookmarkStart w:id="155" w:name="_Toc529965640"/>
            <w:r w:rsidRPr="00BB18FD">
              <w:rPr>
                <w:color w:val="auto"/>
                <w:sz w:val="16"/>
                <w:szCs w:val="16"/>
              </w:rPr>
              <w:t>Hospital Santa Isabel</w:t>
            </w:r>
            <w:bookmarkEnd w:id="155"/>
          </w:p>
          <w:p w:rsidR="00F81C6C" w:rsidRPr="00BB18FD" w:rsidRDefault="00F81C6C" w:rsidP="001547D1">
            <w:pPr>
              <w:spacing w:after="0" w:line="240" w:lineRule="auto"/>
              <w:ind w:left="11" w:right="0" w:hanging="11"/>
              <w:jc w:val="center"/>
              <w:rPr>
                <w:color w:val="auto"/>
                <w:sz w:val="16"/>
                <w:szCs w:val="16"/>
              </w:rPr>
            </w:pPr>
            <w:bookmarkStart w:id="156" w:name="_Toc529965641"/>
            <w:r w:rsidRPr="00BB18FD">
              <w:rPr>
                <w:color w:val="auto"/>
                <w:sz w:val="16"/>
                <w:szCs w:val="16"/>
              </w:rPr>
              <w:t xml:space="preserve">Hospital Marieta </w:t>
            </w:r>
            <w:proofErr w:type="spellStart"/>
            <w:r w:rsidRPr="00BB18FD">
              <w:rPr>
                <w:color w:val="auto"/>
                <w:sz w:val="16"/>
                <w:szCs w:val="16"/>
              </w:rPr>
              <w:t>Konder</w:t>
            </w:r>
            <w:proofErr w:type="spellEnd"/>
            <w:r w:rsidRPr="00BB18FD">
              <w:rPr>
                <w:color w:val="auto"/>
                <w:sz w:val="16"/>
                <w:szCs w:val="16"/>
              </w:rPr>
              <w:t xml:space="preserve"> Bornhausen</w:t>
            </w:r>
            <w:bookmarkEnd w:id="156"/>
          </w:p>
        </w:tc>
        <w:tc>
          <w:tcPr>
            <w:tcW w:w="1566" w:type="dxa"/>
            <w:vAlign w:val="center"/>
          </w:tcPr>
          <w:p w:rsidR="00655D04" w:rsidRPr="00BB18FD" w:rsidRDefault="00F81C6C" w:rsidP="001547D1">
            <w:pPr>
              <w:spacing w:after="0" w:line="240" w:lineRule="auto"/>
              <w:ind w:left="11" w:right="0" w:hanging="11"/>
              <w:jc w:val="center"/>
              <w:rPr>
                <w:color w:val="auto"/>
                <w:sz w:val="16"/>
                <w:szCs w:val="16"/>
              </w:rPr>
            </w:pPr>
            <w:bookmarkStart w:id="157" w:name="_Toc529965642"/>
            <w:r w:rsidRPr="00BB18FD">
              <w:rPr>
                <w:color w:val="auto"/>
                <w:sz w:val="16"/>
                <w:szCs w:val="16"/>
              </w:rPr>
              <w:t>Hospital Alto Vale</w:t>
            </w:r>
            <w:bookmarkEnd w:id="157"/>
          </w:p>
          <w:p w:rsidR="00F81C6C" w:rsidRPr="00BB18FD" w:rsidRDefault="00F81C6C" w:rsidP="001547D1">
            <w:pPr>
              <w:spacing w:after="0" w:line="240" w:lineRule="auto"/>
              <w:ind w:left="11" w:right="0" w:hanging="11"/>
              <w:jc w:val="center"/>
              <w:rPr>
                <w:color w:val="auto"/>
                <w:sz w:val="16"/>
                <w:szCs w:val="16"/>
              </w:rPr>
            </w:pPr>
            <w:bookmarkStart w:id="158" w:name="_Toc529965643"/>
            <w:r w:rsidRPr="00BB18FD">
              <w:rPr>
                <w:color w:val="auto"/>
                <w:sz w:val="16"/>
                <w:szCs w:val="16"/>
              </w:rPr>
              <w:t>Hospital Santa Isabel</w:t>
            </w:r>
            <w:bookmarkEnd w:id="158"/>
          </w:p>
          <w:p w:rsidR="00F81C6C" w:rsidRPr="00BB18FD" w:rsidRDefault="00F81C6C" w:rsidP="001547D1">
            <w:pPr>
              <w:spacing w:after="0" w:line="240" w:lineRule="auto"/>
              <w:ind w:left="11" w:right="0" w:hanging="11"/>
              <w:jc w:val="center"/>
              <w:rPr>
                <w:color w:val="auto"/>
                <w:sz w:val="16"/>
                <w:szCs w:val="16"/>
              </w:rPr>
            </w:pPr>
            <w:bookmarkStart w:id="159" w:name="_Toc529965644"/>
            <w:r w:rsidRPr="00BB18FD">
              <w:rPr>
                <w:color w:val="auto"/>
                <w:sz w:val="16"/>
                <w:szCs w:val="16"/>
              </w:rPr>
              <w:t xml:space="preserve">Hospital Marieta </w:t>
            </w:r>
            <w:proofErr w:type="spellStart"/>
            <w:r w:rsidRPr="00BB18FD">
              <w:rPr>
                <w:color w:val="auto"/>
                <w:sz w:val="16"/>
                <w:szCs w:val="16"/>
              </w:rPr>
              <w:t>Konder</w:t>
            </w:r>
            <w:proofErr w:type="spellEnd"/>
            <w:r w:rsidRPr="00BB18FD">
              <w:rPr>
                <w:color w:val="auto"/>
                <w:sz w:val="16"/>
                <w:szCs w:val="16"/>
              </w:rPr>
              <w:t xml:space="preserve"> Bornhausen</w:t>
            </w:r>
            <w:bookmarkEnd w:id="159"/>
          </w:p>
        </w:tc>
      </w:tr>
      <w:tr w:rsidR="00655D04" w:rsidRPr="000A0629" w:rsidTr="00BB18FD">
        <w:trPr>
          <w:trHeight w:val="295"/>
        </w:trPr>
        <w:tc>
          <w:tcPr>
            <w:tcW w:w="1167" w:type="dxa"/>
            <w:vMerge/>
            <w:shd w:val="clear" w:color="auto" w:fill="auto"/>
            <w:tcMar>
              <w:left w:w="-7" w:type="dxa"/>
            </w:tcMar>
            <w:vAlign w:val="center"/>
          </w:tcPr>
          <w:p w:rsidR="00655D04" w:rsidRPr="00BB18FD" w:rsidRDefault="00655D04" w:rsidP="001547D1">
            <w:pPr>
              <w:rPr>
                <w:color w:val="auto"/>
                <w:sz w:val="16"/>
                <w:szCs w:val="16"/>
              </w:rPr>
            </w:pPr>
          </w:p>
        </w:tc>
        <w:tc>
          <w:tcPr>
            <w:tcW w:w="567" w:type="dxa"/>
            <w:shd w:val="clear" w:color="auto" w:fill="auto"/>
            <w:tcMar>
              <w:left w:w="-12" w:type="dxa"/>
            </w:tcMar>
            <w:vAlign w:val="center"/>
          </w:tcPr>
          <w:p w:rsidR="00655D04" w:rsidRPr="00BB18FD" w:rsidRDefault="00B17F87" w:rsidP="001547D1">
            <w:pPr>
              <w:rPr>
                <w:color w:val="auto"/>
                <w:sz w:val="16"/>
                <w:szCs w:val="16"/>
              </w:rPr>
            </w:pPr>
            <w:r w:rsidRPr="00BB18FD">
              <w:rPr>
                <w:color w:val="auto"/>
                <w:sz w:val="16"/>
                <w:szCs w:val="16"/>
              </w:rPr>
              <w:t>15ª</w:t>
            </w:r>
          </w:p>
        </w:tc>
        <w:tc>
          <w:tcPr>
            <w:tcW w:w="1134" w:type="dxa"/>
            <w:shd w:val="clear" w:color="auto" w:fill="auto"/>
            <w:tcMar>
              <w:left w:w="-7" w:type="dxa"/>
            </w:tcMar>
            <w:vAlign w:val="center"/>
          </w:tcPr>
          <w:p w:rsidR="00655D04" w:rsidRPr="00BB18FD" w:rsidRDefault="00B17F87" w:rsidP="00F357BB">
            <w:pPr>
              <w:spacing w:after="0" w:line="240" w:lineRule="auto"/>
              <w:ind w:left="11" w:right="0" w:hanging="11"/>
              <w:jc w:val="center"/>
              <w:rPr>
                <w:color w:val="auto"/>
                <w:sz w:val="16"/>
                <w:szCs w:val="16"/>
              </w:rPr>
            </w:pPr>
            <w:proofErr w:type="gramStart"/>
            <w:r w:rsidRPr="00BB18FD">
              <w:rPr>
                <w:color w:val="auto"/>
                <w:sz w:val="16"/>
                <w:szCs w:val="16"/>
              </w:rPr>
              <w:t>6960847 Cl</w:t>
            </w:r>
            <w:r w:rsidR="00F357BB">
              <w:rPr>
                <w:color w:val="auto"/>
                <w:sz w:val="16"/>
                <w:szCs w:val="16"/>
              </w:rPr>
              <w:t>í</w:t>
            </w:r>
            <w:r w:rsidRPr="00BB18FD">
              <w:rPr>
                <w:color w:val="auto"/>
                <w:sz w:val="16"/>
                <w:szCs w:val="16"/>
              </w:rPr>
              <w:t>nica</w:t>
            </w:r>
            <w:proofErr w:type="gramEnd"/>
            <w:r w:rsidRPr="00BB18FD">
              <w:rPr>
                <w:color w:val="auto"/>
                <w:sz w:val="16"/>
                <w:szCs w:val="16"/>
              </w:rPr>
              <w:t xml:space="preserve"> de Rins Vale do Itaja</w:t>
            </w:r>
            <w:r w:rsidR="00F357BB">
              <w:rPr>
                <w:color w:val="auto"/>
                <w:sz w:val="16"/>
                <w:szCs w:val="16"/>
              </w:rPr>
              <w:t>í</w:t>
            </w:r>
            <w:r w:rsidRPr="00BB18FD">
              <w:rPr>
                <w:color w:val="auto"/>
                <w:sz w:val="16"/>
                <w:szCs w:val="16"/>
              </w:rPr>
              <w:t xml:space="preserve"> S </w:t>
            </w:r>
            <w:proofErr w:type="spellStart"/>
            <w:r w:rsidRPr="00BB18FD">
              <w:rPr>
                <w:color w:val="auto"/>
                <w:sz w:val="16"/>
                <w:szCs w:val="16"/>
              </w:rPr>
              <w:t>S</w:t>
            </w:r>
            <w:proofErr w:type="spellEnd"/>
          </w:p>
        </w:tc>
        <w:tc>
          <w:tcPr>
            <w:tcW w:w="992" w:type="dxa"/>
            <w:shd w:val="clear" w:color="auto" w:fill="auto"/>
            <w:tcMar>
              <w:left w:w="-7" w:type="dxa"/>
            </w:tcMar>
            <w:vAlign w:val="center"/>
          </w:tcPr>
          <w:p w:rsidR="00655D04" w:rsidRPr="00BB18FD" w:rsidRDefault="00B17F87" w:rsidP="001547D1">
            <w:pPr>
              <w:spacing w:after="0" w:line="240" w:lineRule="auto"/>
              <w:ind w:left="11" w:right="0" w:hanging="11"/>
              <w:jc w:val="center"/>
              <w:rPr>
                <w:color w:val="auto"/>
                <w:sz w:val="16"/>
                <w:szCs w:val="16"/>
              </w:rPr>
            </w:pPr>
            <w:r w:rsidRPr="00BB18FD">
              <w:rPr>
                <w:color w:val="auto"/>
                <w:sz w:val="16"/>
                <w:szCs w:val="16"/>
              </w:rPr>
              <w:t>Blumenau</w:t>
            </w:r>
          </w:p>
        </w:tc>
        <w:tc>
          <w:tcPr>
            <w:tcW w:w="1276" w:type="dxa"/>
            <w:vAlign w:val="center"/>
          </w:tcPr>
          <w:p w:rsidR="00655D04" w:rsidRPr="00BB18FD" w:rsidRDefault="000A0629" w:rsidP="00F357BB">
            <w:pPr>
              <w:spacing w:after="0" w:line="240" w:lineRule="auto"/>
              <w:ind w:left="11" w:right="0" w:hanging="11"/>
              <w:jc w:val="center"/>
              <w:rPr>
                <w:color w:val="auto"/>
                <w:sz w:val="16"/>
                <w:szCs w:val="16"/>
              </w:rPr>
            </w:pPr>
            <w:r w:rsidRPr="00BB18FD">
              <w:rPr>
                <w:color w:val="auto"/>
                <w:sz w:val="16"/>
                <w:szCs w:val="16"/>
              </w:rPr>
              <w:t>Cl</w:t>
            </w:r>
            <w:r w:rsidR="00F357BB">
              <w:rPr>
                <w:color w:val="auto"/>
                <w:sz w:val="16"/>
                <w:szCs w:val="16"/>
              </w:rPr>
              <w:t>í</w:t>
            </w:r>
            <w:r w:rsidRPr="00BB18FD">
              <w:rPr>
                <w:color w:val="auto"/>
                <w:sz w:val="16"/>
                <w:szCs w:val="16"/>
              </w:rPr>
              <w:t>nica de Rins Vale do Itaja</w:t>
            </w:r>
            <w:r w:rsidR="00F357BB">
              <w:rPr>
                <w:color w:val="auto"/>
                <w:sz w:val="16"/>
                <w:szCs w:val="16"/>
              </w:rPr>
              <w:t>í</w:t>
            </w:r>
            <w:r w:rsidRPr="00BB18FD">
              <w:rPr>
                <w:color w:val="auto"/>
                <w:sz w:val="16"/>
                <w:szCs w:val="16"/>
              </w:rPr>
              <w:t xml:space="preserve"> S </w:t>
            </w:r>
            <w:proofErr w:type="spellStart"/>
            <w:r w:rsidRPr="00BB18FD">
              <w:rPr>
                <w:color w:val="auto"/>
                <w:sz w:val="16"/>
                <w:szCs w:val="16"/>
              </w:rPr>
              <w:t>S</w:t>
            </w:r>
            <w:proofErr w:type="spellEnd"/>
          </w:p>
        </w:tc>
        <w:tc>
          <w:tcPr>
            <w:tcW w:w="1417" w:type="dxa"/>
            <w:vAlign w:val="center"/>
          </w:tcPr>
          <w:p w:rsidR="00655D04" w:rsidRPr="00BB18FD" w:rsidRDefault="000A0629" w:rsidP="00F357BB">
            <w:pPr>
              <w:spacing w:after="0" w:line="240" w:lineRule="auto"/>
              <w:ind w:left="11" w:right="0" w:hanging="11"/>
              <w:jc w:val="center"/>
              <w:rPr>
                <w:color w:val="auto"/>
                <w:sz w:val="16"/>
                <w:szCs w:val="16"/>
              </w:rPr>
            </w:pPr>
            <w:bookmarkStart w:id="160" w:name="_Toc529965645"/>
            <w:r w:rsidRPr="00BB18FD">
              <w:rPr>
                <w:color w:val="auto"/>
                <w:sz w:val="16"/>
                <w:szCs w:val="16"/>
              </w:rPr>
              <w:t>Cl</w:t>
            </w:r>
            <w:r w:rsidR="00F357BB">
              <w:rPr>
                <w:color w:val="auto"/>
                <w:sz w:val="16"/>
                <w:szCs w:val="16"/>
              </w:rPr>
              <w:t>í</w:t>
            </w:r>
            <w:r w:rsidRPr="00BB18FD">
              <w:rPr>
                <w:color w:val="auto"/>
                <w:sz w:val="16"/>
                <w:szCs w:val="16"/>
              </w:rPr>
              <w:t xml:space="preserve">nica de Rins Vale do Itajai S </w:t>
            </w:r>
            <w:proofErr w:type="spellStart"/>
            <w:r w:rsidRPr="00BB18FD">
              <w:rPr>
                <w:color w:val="auto"/>
                <w:sz w:val="16"/>
                <w:szCs w:val="16"/>
              </w:rPr>
              <w:t>S</w:t>
            </w:r>
            <w:bookmarkEnd w:id="160"/>
            <w:proofErr w:type="spellEnd"/>
          </w:p>
        </w:tc>
        <w:tc>
          <w:tcPr>
            <w:tcW w:w="1553" w:type="dxa"/>
            <w:vAlign w:val="center"/>
          </w:tcPr>
          <w:p w:rsidR="00F81C6C" w:rsidRPr="00BB18FD" w:rsidRDefault="00F81C6C" w:rsidP="001547D1">
            <w:pPr>
              <w:spacing w:after="0" w:line="240" w:lineRule="auto"/>
              <w:ind w:left="11" w:right="0" w:hanging="11"/>
              <w:jc w:val="center"/>
              <w:rPr>
                <w:color w:val="auto"/>
                <w:sz w:val="16"/>
                <w:szCs w:val="16"/>
              </w:rPr>
            </w:pPr>
            <w:bookmarkStart w:id="161" w:name="_Toc529965646"/>
            <w:r w:rsidRPr="00BB18FD">
              <w:rPr>
                <w:color w:val="auto"/>
                <w:sz w:val="16"/>
                <w:szCs w:val="16"/>
              </w:rPr>
              <w:t>Hospital Santa Isabel</w:t>
            </w:r>
            <w:bookmarkEnd w:id="161"/>
          </w:p>
          <w:p w:rsidR="00655D04" w:rsidRPr="00BB18FD" w:rsidRDefault="00F81C6C" w:rsidP="001547D1">
            <w:pPr>
              <w:spacing w:after="0" w:line="240" w:lineRule="auto"/>
              <w:ind w:left="11" w:right="0" w:hanging="11"/>
              <w:jc w:val="center"/>
              <w:rPr>
                <w:color w:val="auto"/>
                <w:sz w:val="16"/>
                <w:szCs w:val="16"/>
              </w:rPr>
            </w:pPr>
            <w:bookmarkStart w:id="162" w:name="_Toc529965647"/>
            <w:r w:rsidRPr="00BB18FD">
              <w:rPr>
                <w:color w:val="auto"/>
                <w:sz w:val="16"/>
                <w:szCs w:val="16"/>
              </w:rPr>
              <w:t xml:space="preserve">Hospital Marieta </w:t>
            </w:r>
            <w:proofErr w:type="spellStart"/>
            <w:r w:rsidRPr="00BB18FD">
              <w:rPr>
                <w:color w:val="auto"/>
                <w:sz w:val="16"/>
                <w:szCs w:val="16"/>
              </w:rPr>
              <w:t>Konder</w:t>
            </w:r>
            <w:proofErr w:type="spellEnd"/>
            <w:r w:rsidRPr="00BB18FD">
              <w:rPr>
                <w:color w:val="auto"/>
                <w:sz w:val="16"/>
                <w:szCs w:val="16"/>
              </w:rPr>
              <w:t xml:space="preserve"> Bornhausen</w:t>
            </w:r>
            <w:bookmarkEnd w:id="162"/>
          </w:p>
          <w:p w:rsidR="00F81C6C" w:rsidRPr="00BB18FD" w:rsidRDefault="00F81C6C" w:rsidP="001547D1">
            <w:pPr>
              <w:spacing w:after="0" w:line="240" w:lineRule="auto"/>
              <w:ind w:left="11" w:right="0" w:hanging="11"/>
              <w:jc w:val="center"/>
              <w:rPr>
                <w:color w:val="auto"/>
                <w:sz w:val="16"/>
                <w:szCs w:val="16"/>
              </w:rPr>
            </w:pPr>
            <w:bookmarkStart w:id="163" w:name="_Toc529965648"/>
            <w:r w:rsidRPr="00BB18FD">
              <w:rPr>
                <w:color w:val="auto"/>
                <w:sz w:val="16"/>
                <w:szCs w:val="16"/>
              </w:rPr>
              <w:t xml:space="preserve">Hospital </w:t>
            </w:r>
            <w:proofErr w:type="spellStart"/>
            <w:r w:rsidRPr="00BB18FD">
              <w:rPr>
                <w:color w:val="auto"/>
                <w:sz w:val="16"/>
                <w:szCs w:val="16"/>
              </w:rPr>
              <w:t>Oase</w:t>
            </w:r>
            <w:bookmarkEnd w:id="163"/>
            <w:proofErr w:type="spellEnd"/>
          </w:p>
        </w:tc>
        <w:tc>
          <w:tcPr>
            <w:tcW w:w="1566" w:type="dxa"/>
            <w:vAlign w:val="center"/>
          </w:tcPr>
          <w:p w:rsidR="00F81C6C" w:rsidRPr="00BB18FD" w:rsidRDefault="00F81C6C" w:rsidP="001547D1">
            <w:pPr>
              <w:spacing w:after="0" w:line="240" w:lineRule="auto"/>
              <w:ind w:left="11" w:right="0" w:hanging="11"/>
              <w:jc w:val="center"/>
              <w:rPr>
                <w:color w:val="auto"/>
                <w:sz w:val="16"/>
                <w:szCs w:val="16"/>
              </w:rPr>
            </w:pPr>
            <w:bookmarkStart w:id="164" w:name="_Toc529965649"/>
            <w:r w:rsidRPr="00BB18FD">
              <w:rPr>
                <w:color w:val="auto"/>
                <w:sz w:val="16"/>
                <w:szCs w:val="16"/>
              </w:rPr>
              <w:t>Hospital Alto Vale</w:t>
            </w:r>
            <w:bookmarkEnd w:id="164"/>
          </w:p>
          <w:p w:rsidR="00F81C6C" w:rsidRPr="00BB18FD" w:rsidRDefault="00F81C6C" w:rsidP="001547D1">
            <w:pPr>
              <w:spacing w:after="0" w:line="240" w:lineRule="auto"/>
              <w:ind w:left="11" w:right="0" w:hanging="11"/>
              <w:jc w:val="center"/>
              <w:rPr>
                <w:color w:val="auto"/>
                <w:sz w:val="16"/>
                <w:szCs w:val="16"/>
              </w:rPr>
            </w:pPr>
            <w:bookmarkStart w:id="165" w:name="_Toc529965650"/>
            <w:r w:rsidRPr="00BB18FD">
              <w:rPr>
                <w:color w:val="auto"/>
                <w:sz w:val="16"/>
                <w:szCs w:val="16"/>
              </w:rPr>
              <w:t>Hospital Santa Isabel</w:t>
            </w:r>
            <w:bookmarkEnd w:id="165"/>
          </w:p>
          <w:p w:rsidR="00655D04" w:rsidRPr="00BB18FD" w:rsidRDefault="00F81C6C" w:rsidP="001547D1">
            <w:pPr>
              <w:spacing w:after="0" w:line="240" w:lineRule="auto"/>
              <w:ind w:left="11" w:right="0" w:hanging="11"/>
              <w:jc w:val="center"/>
              <w:rPr>
                <w:color w:val="auto"/>
                <w:sz w:val="16"/>
                <w:szCs w:val="16"/>
              </w:rPr>
            </w:pPr>
            <w:bookmarkStart w:id="166" w:name="_Toc529965651"/>
            <w:r w:rsidRPr="00BB18FD">
              <w:rPr>
                <w:color w:val="auto"/>
                <w:sz w:val="16"/>
                <w:szCs w:val="16"/>
              </w:rPr>
              <w:t xml:space="preserve">Hospital Marieta </w:t>
            </w:r>
            <w:proofErr w:type="spellStart"/>
            <w:r w:rsidRPr="00BB18FD">
              <w:rPr>
                <w:color w:val="auto"/>
                <w:sz w:val="16"/>
                <w:szCs w:val="16"/>
              </w:rPr>
              <w:t>Konder</w:t>
            </w:r>
            <w:proofErr w:type="spellEnd"/>
            <w:r w:rsidRPr="00BB18FD">
              <w:rPr>
                <w:color w:val="auto"/>
                <w:sz w:val="16"/>
                <w:szCs w:val="16"/>
              </w:rPr>
              <w:t xml:space="preserve"> Bornhausen</w:t>
            </w:r>
            <w:bookmarkEnd w:id="166"/>
          </w:p>
        </w:tc>
      </w:tr>
      <w:tr w:rsidR="00655D04" w:rsidRPr="000A0629" w:rsidTr="00BB18FD">
        <w:trPr>
          <w:trHeight w:val="295"/>
        </w:trPr>
        <w:tc>
          <w:tcPr>
            <w:tcW w:w="1167" w:type="dxa"/>
            <w:vMerge/>
            <w:shd w:val="clear" w:color="auto" w:fill="auto"/>
            <w:tcMar>
              <w:left w:w="-7" w:type="dxa"/>
            </w:tcMar>
            <w:vAlign w:val="center"/>
          </w:tcPr>
          <w:p w:rsidR="00655D04" w:rsidRPr="00BB18FD" w:rsidRDefault="00655D04" w:rsidP="001547D1">
            <w:pPr>
              <w:rPr>
                <w:color w:val="auto"/>
                <w:sz w:val="16"/>
                <w:szCs w:val="16"/>
              </w:rPr>
            </w:pPr>
          </w:p>
        </w:tc>
        <w:tc>
          <w:tcPr>
            <w:tcW w:w="567" w:type="dxa"/>
            <w:shd w:val="clear" w:color="auto" w:fill="auto"/>
            <w:tcMar>
              <w:left w:w="-12" w:type="dxa"/>
            </w:tcMar>
            <w:vAlign w:val="center"/>
          </w:tcPr>
          <w:p w:rsidR="00655D04" w:rsidRPr="00BB18FD" w:rsidRDefault="00B17F87" w:rsidP="001547D1">
            <w:pPr>
              <w:rPr>
                <w:color w:val="auto"/>
                <w:sz w:val="16"/>
                <w:szCs w:val="16"/>
              </w:rPr>
            </w:pPr>
            <w:r w:rsidRPr="00BB18FD">
              <w:rPr>
                <w:color w:val="auto"/>
                <w:sz w:val="16"/>
                <w:szCs w:val="16"/>
              </w:rPr>
              <w:t>15ª</w:t>
            </w:r>
          </w:p>
        </w:tc>
        <w:tc>
          <w:tcPr>
            <w:tcW w:w="1134" w:type="dxa"/>
            <w:shd w:val="clear" w:color="auto" w:fill="auto"/>
            <w:tcMar>
              <w:left w:w="-7" w:type="dxa"/>
            </w:tcMar>
            <w:vAlign w:val="center"/>
          </w:tcPr>
          <w:p w:rsidR="00655D04" w:rsidRPr="00BB18FD" w:rsidRDefault="00B17F87" w:rsidP="00F357BB">
            <w:pPr>
              <w:spacing w:after="0" w:line="240" w:lineRule="auto"/>
              <w:ind w:left="11" w:right="0" w:hanging="11"/>
              <w:jc w:val="center"/>
              <w:rPr>
                <w:color w:val="auto"/>
                <w:sz w:val="16"/>
                <w:szCs w:val="16"/>
              </w:rPr>
            </w:pPr>
            <w:r w:rsidRPr="00BB18FD">
              <w:rPr>
                <w:color w:val="auto"/>
                <w:sz w:val="16"/>
                <w:szCs w:val="16"/>
              </w:rPr>
              <w:t xml:space="preserve">2660857 </w:t>
            </w:r>
            <w:proofErr w:type="spellStart"/>
            <w:r w:rsidRPr="00BB18FD">
              <w:rPr>
                <w:color w:val="auto"/>
                <w:sz w:val="16"/>
                <w:szCs w:val="16"/>
              </w:rPr>
              <w:t>Nefrocl</w:t>
            </w:r>
            <w:r w:rsidR="00F357BB">
              <w:rPr>
                <w:color w:val="auto"/>
                <w:sz w:val="16"/>
                <w:szCs w:val="16"/>
              </w:rPr>
              <w:t>í</w:t>
            </w:r>
            <w:r w:rsidRPr="00BB18FD">
              <w:rPr>
                <w:color w:val="auto"/>
                <w:sz w:val="16"/>
                <w:szCs w:val="16"/>
              </w:rPr>
              <w:t>nica</w:t>
            </w:r>
            <w:proofErr w:type="spellEnd"/>
            <w:r w:rsidRPr="00BB18FD">
              <w:rPr>
                <w:color w:val="auto"/>
                <w:sz w:val="16"/>
                <w:szCs w:val="16"/>
              </w:rPr>
              <w:t xml:space="preserve"> SS EPP</w:t>
            </w:r>
          </w:p>
        </w:tc>
        <w:tc>
          <w:tcPr>
            <w:tcW w:w="992" w:type="dxa"/>
            <w:shd w:val="clear" w:color="auto" w:fill="auto"/>
            <w:tcMar>
              <w:left w:w="-7" w:type="dxa"/>
            </w:tcMar>
            <w:vAlign w:val="center"/>
          </w:tcPr>
          <w:p w:rsidR="00655D04" w:rsidRPr="00BB18FD" w:rsidRDefault="00B17F87" w:rsidP="001547D1">
            <w:pPr>
              <w:spacing w:after="0" w:line="240" w:lineRule="auto"/>
              <w:ind w:left="11" w:right="0" w:hanging="11"/>
              <w:jc w:val="center"/>
              <w:rPr>
                <w:color w:val="auto"/>
                <w:sz w:val="16"/>
                <w:szCs w:val="16"/>
              </w:rPr>
            </w:pPr>
            <w:r w:rsidRPr="00BB18FD">
              <w:rPr>
                <w:color w:val="auto"/>
                <w:sz w:val="16"/>
                <w:szCs w:val="16"/>
              </w:rPr>
              <w:t>Brusque</w:t>
            </w:r>
          </w:p>
        </w:tc>
        <w:tc>
          <w:tcPr>
            <w:tcW w:w="1276" w:type="dxa"/>
            <w:vAlign w:val="center"/>
          </w:tcPr>
          <w:p w:rsidR="00655D04" w:rsidRPr="00BB18FD" w:rsidRDefault="00F81C6C" w:rsidP="001547D1">
            <w:pPr>
              <w:spacing w:after="0" w:line="240" w:lineRule="auto"/>
              <w:ind w:left="11" w:right="0" w:hanging="11"/>
              <w:jc w:val="center"/>
              <w:rPr>
                <w:color w:val="auto"/>
                <w:sz w:val="16"/>
                <w:szCs w:val="16"/>
              </w:rPr>
            </w:pPr>
            <w:r w:rsidRPr="00BB18FD">
              <w:rPr>
                <w:color w:val="auto"/>
                <w:sz w:val="16"/>
                <w:szCs w:val="16"/>
              </w:rPr>
              <w:t>Não possui esse serviço</w:t>
            </w:r>
          </w:p>
        </w:tc>
        <w:tc>
          <w:tcPr>
            <w:tcW w:w="1417" w:type="dxa"/>
            <w:vAlign w:val="center"/>
          </w:tcPr>
          <w:p w:rsidR="00655D04" w:rsidRPr="00BB18FD" w:rsidRDefault="00F81C6C" w:rsidP="001547D1">
            <w:pPr>
              <w:spacing w:after="0" w:line="240" w:lineRule="auto"/>
              <w:ind w:left="11" w:right="0" w:hanging="11"/>
              <w:jc w:val="center"/>
              <w:rPr>
                <w:color w:val="auto"/>
                <w:sz w:val="16"/>
                <w:szCs w:val="16"/>
              </w:rPr>
            </w:pPr>
            <w:bookmarkStart w:id="167" w:name="_Toc529965652"/>
            <w:proofErr w:type="spellStart"/>
            <w:r w:rsidRPr="00BB18FD">
              <w:rPr>
                <w:color w:val="auto"/>
                <w:sz w:val="16"/>
                <w:szCs w:val="16"/>
              </w:rPr>
              <w:t>Nefrocl</w:t>
            </w:r>
            <w:r w:rsidR="00F357BB">
              <w:rPr>
                <w:color w:val="auto"/>
                <w:sz w:val="16"/>
                <w:szCs w:val="16"/>
              </w:rPr>
              <w:t>í</w:t>
            </w:r>
            <w:r w:rsidRPr="00BB18FD">
              <w:rPr>
                <w:color w:val="auto"/>
                <w:sz w:val="16"/>
                <w:szCs w:val="16"/>
              </w:rPr>
              <w:t>inica</w:t>
            </w:r>
            <w:proofErr w:type="spellEnd"/>
            <w:r w:rsidRPr="00BB18FD">
              <w:rPr>
                <w:color w:val="auto"/>
                <w:sz w:val="16"/>
                <w:szCs w:val="16"/>
              </w:rPr>
              <w:t xml:space="preserve"> SS EPP</w:t>
            </w:r>
            <w:bookmarkEnd w:id="167"/>
          </w:p>
        </w:tc>
        <w:tc>
          <w:tcPr>
            <w:tcW w:w="1553" w:type="dxa"/>
            <w:vAlign w:val="center"/>
          </w:tcPr>
          <w:p w:rsidR="00655D04" w:rsidRPr="00BB18FD" w:rsidRDefault="00F81C6C" w:rsidP="001547D1">
            <w:pPr>
              <w:spacing w:after="0" w:line="240" w:lineRule="auto"/>
              <w:ind w:left="11" w:right="0" w:hanging="11"/>
              <w:jc w:val="center"/>
              <w:rPr>
                <w:color w:val="auto"/>
                <w:sz w:val="16"/>
                <w:szCs w:val="16"/>
              </w:rPr>
            </w:pPr>
            <w:bookmarkStart w:id="168" w:name="_Toc529965653"/>
            <w:r w:rsidRPr="00BB18FD">
              <w:rPr>
                <w:color w:val="auto"/>
                <w:sz w:val="16"/>
                <w:szCs w:val="16"/>
              </w:rPr>
              <w:t xml:space="preserve">Hospital Carlos </w:t>
            </w:r>
            <w:r w:rsidR="001F0210" w:rsidRPr="00BB18FD">
              <w:rPr>
                <w:color w:val="auto"/>
                <w:sz w:val="16"/>
                <w:szCs w:val="16"/>
              </w:rPr>
              <w:t>Cônsul</w:t>
            </w:r>
            <w:bookmarkEnd w:id="168"/>
          </w:p>
          <w:p w:rsidR="00F81C6C" w:rsidRPr="00BB18FD" w:rsidRDefault="00F81C6C" w:rsidP="001547D1">
            <w:pPr>
              <w:spacing w:after="0" w:line="240" w:lineRule="auto"/>
              <w:ind w:left="11" w:right="0" w:hanging="11"/>
              <w:jc w:val="center"/>
              <w:rPr>
                <w:color w:val="auto"/>
                <w:sz w:val="16"/>
                <w:szCs w:val="16"/>
              </w:rPr>
            </w:pPr>
            <w:bookmarkStart w:id="169" w:name="_Toc529965654"/>
            <w:r w:rsidRPr="00BB18FD">
              <w:rPr>
                <w:color w:val="auto"/>
                <w:sz w:val="16"/>
                <w:szCs w:val="16"/>
              </w:rPr>
              <w:t>Renaux</w:t>
            </w:r>
            <w:bookmarkEnd w:id="169"/>
          </w:p>
          <w:p w:rsidR="00F81C6C" w:rsidRPr="00BB18FD" w:rsidRDefault="000A0629" w:rsidP="001547D1">
            <w:pPr>
              <w:spacing w:after="0" w:line="240" w:lineRule="auto"/>
              <w:ind w:left="11" w:right="0" w:hanging="11"/>
              <w:jc w:val="center"/>
              <w:rPr>
                <w:color w:val="auto"/>
                <w:sz w:val="16"/>
                <w:szCs w:val="16"/>
              </w:rPr>
            </w:pPr>
            <w:bookmarkStart w:id="170" w:name="_Toc529965655"/>
            <w:r w:rsidRPr="00BB18FD">
              <w:rPr>
                <w:color w:val="auto"/>
                <w:sz w:val="16"/>
                <w:szCs w:val="16"/>
              </w:rPr>
              <w:t>Hospital Santa Isabel</w:t>
            </w:r>
            <w:bookmarkEnd w:id="170"/>
          </w:p>
        </w:tc>
        <w:tc>
          <w:tcPr>
            <w:tcW w:w="1566" w:type="dxa"/>
            <w:vAlign w:val="center"/>
          </w:tcPr>
          <w:p w:rsidR="00F81C6C" w:rsidRPr="00BB18FD" w:rsidRDefault="00F81C6C" w:rsidP="001547D1">
            <w:pPr>
              <w:spacing w:after="0" w:line="240" w:lineRule="auto"/>
              <w:ind w:left="11" w:right="0" w:hanging="11"/>
              <w:jc w:val="center"/>
              <w:rPr>
                <w:color w:val="auto"/>
                <w:sz w:val="16"/>
                <w:szCs w:val="16"/>
              </w:rPr>
            </w:pPr>
            <w:bookmarkStart w:id="171" w:name="_Toc529965656"/>
            <w:r w:rsidRPr="00BB18FD">
              <w:rPr>
                <w:color w:val="auto"/>
                <w:sz w:val="16"/>
                <w:szCs w:val="16"/>
              </w:rPr>
              <w:t>Hospital Alto Vale</w:t>
            </w:r>
            <w:bookmarkEnd w:id="171"/>
          </w:p>
          <w:p w:rsidR="00F81C6C" w:rsidRPr="00BB18FD" w:rsidRDefault="00F81C6C" w:rsidP="001547D1">
            <w:pPr>
              <w:spacing w:after="0" w:line="240" w:lineRule="auto"/>
              <w:ind w:left="11" w:right="0" w:hanging="11"/>
              <w:jc w:val="center"/>
              <w:rPr>
                <w:color w:val="auto"/>
                <w:sz w:val="16"/>
                <w:szCs w:val="16"/>
              </w:rPr>
            </w:pPr>
            <w:bookmarkStart w:id="172" w:name="_Toc529965657"/>
            <w:r w:rsidRPr="00BB18FD">
              <w:rPr>
                <w:color w:val="auto"/>
                <w:sz w:val="16"/>
                <w:szCs w:val="16"/>
              </w:rPr>
              <w:t>Hospital Santa Isabel</w:t>
            </w:r>
            <w:bookmarkEnd w:id="172"/>
          </w:p>
          <w:p w:rsidR="00655D04" w:rsidRPr="00BB18FD" w:rsidRDefault="00F81C6C" w:rsidP="001547D1">
            <w:pPr>
              <w:spacing w:after="0" w:line="240" w:lineRule="auto"/>
              <w:ind w:left="11" w:right="0" w:hanging="11"/>
              <w:jc w:val="center"/>
              <w:rPr>
                <w:color w:val="auto"/>
                <w:sz w:val="16"/>
                <w:szCs w:val="16"/>
              </w:rPr>
            </w:pPr>
            <w:bookmarkStart w:id="173" w:name="_Toc529965658"/>
            <w:r w:rsidRPr="00BB18FD">
              <w:rPr>
                <w:color w:val="auto"/>
                <w:sz w:val="16"/>
                <w:szCs w:val="16"/>
              </w:rPr>
              <w:t xml:space="preserve">Hospital Marieta </w:t>
            </w:r>
            <w:proofErr w:type="spellStart"/>
            <w:r w:rsidRPr="00BB18FD">
              <w:rPr>
                <w:color w:val="auto"/>
                <w:sz w:val="16"/>
                <w:szCs w:val="16"/>
              </w:rPr>
              <w:t>Konder</w:t>
            </w:r>
            <w:proofErr w:type="spellEnd"/>
            <w:r w:rsidRPr="00BB18FD">
              <w:rPr>
                <w:color w:val="auto"/>
                <w:sz w:val="16"/>
                <w:szCs w:val="16"/>
              </w:rPr>
              <w:t xml:space="preserve"> Bornhausen</w:t>
            </w:r>
            <w:bookmarkEnd w:id="173"/>
          </w:p>
        </w:tc>
      </w:tr>
    </w:tbl>
    <w:p w:rsidR="00D93F62" w:rsidRPr="00D93F62" w:rsidRDefault="00D93F62" w:rsidP="00BB18FD">
      <w:pPr>
        <w:spacing w:after="120" w:line="360" w:lineRule="auto"/>
        <w:ind w:left="11" w:right="0" w:firstLine="2824"/>
        <w:rPr>
          <w:color w:val="auto"/>
          <w:sz w:val="20"/>
          <w:szCs w:val="20"/>
        </w:rPr>
      </w:pPr>
      <w:r w:rsidRPr="00D93F62">
        <w:rPr>
          <w:color w:val="auto"/>
          <w:sz w:val="20"/>
          <w:szCs w:val="20"/>
        </w:rPr>
        <w:t>Fonte: GEPSA/SUG/SES/SC, 2018</w:t>
      </w:r>
    </w:p>
    <w:p w:rsidR="00BB18FD" w:rsidRDefault="00BB18FD" w:rsidP="009E17EE">
      <w:pPr>
        <w:spacing w:after="120" w:line="360" w:lineRule="auto"/>
        <w:ind w:left="0" w:right="0" w:firstLine="851"/>
        <w:rPr>
          <w:color w:val="auto"/>
        </w:rPr>
      </w:pPr>
    </w:p>
    <w:p w:rsidR="002F163C" w:rsidRPr="00C7711E" w:rsidRDefault="001F0210" w:rsidP="009A15B5">
      <w:pPr>
        <w:spacing w:after="120" w:line="360" w:lineRule="auto"/>
        <w:ind w:left="0" w:right="0" w:firstLine="851"/>
        <w:rPr>
          <w:color w:val="auto"/>
        </w:rPr>
      </w:pPr>
      <w:r w:rsidRPr="00C7711E">
        <w:rPr>
          <w:color w:val="auto"/>
        </w:rPr>
        <w:lastRenderedPageBreak/>
        <w:t>As Unidades de referência para hemodiálise estão localizadas nos municípios de Blumenau, Brusque, Timbó e Rio do Sul, assim como, a atenção ambulatorial especializada e a confecção ou reparação de fístulas</w:t>
      </w:r>
      <w:r w:rsidR="00BB18FD">
        <w:rPr>
          <w:color w:val="auto"/>
        </w:rPr>
        <w:t>.</w:t>
      </w:r>
      <w:r w:rsidRPr="00C7711E">
        <w:rPr>
          <w:color w:val="auto"/>
        </w:rPr>
        <w:t xml:space="preserve"> </w:t>
      </w:r>
      <w:r w:rsidR="00BB18FD">
        <w:rPr>
          <w:color w:val="auto"/>
        </w:rPr>
        <w:t>A</w:t>
      </w:r>
      <w:r w:rsidRPr="00C7711E">
        <w:rPr>
          <w:color w:val="auto"/>
        </w:rPr>
        <w:t xml:space="preserve"> referência para realização de transplante Renal é o Hospital Santa Isabel em Blumenau e os Hospitais São José e Hans Dieter Schmidt no município de Joinville, no entanto, o paciente pode escolher o centro transplantador de sua preferência.</w:t>
      </w:r>
    </w:p>
    <w:p w:rsidR="00187DC0" w:rsidRPr="00187DC0" w:rsidRDefault="00C7711E" w:rsidP="0011515E">
      <w:pPr>
        <w:spacing w:before="240" w:after="120" w:line="360" w:lineRule="auto"/>
        <w:ind w:left="0" w:right="0" w:firstLine="851"/>
        <w:rPr>
          <w:color w:val="auto"/>
        </w:rPr>
      </w:pPr>
      <w:r w:rsidRPr="00C7711E">
        <w:rPr>
          <w:color w:val="auto"/>
        </w:rPr>
        <w:t xml:space="preserve">Os hospitais que compõe a rede para realização de fístulas ambulatoriais e de alta complexidade não necessitam de habilitação para realizar o procedimento, pois </w:t>
      </w:r>
      <w:r w:rsidRPr="00187DC0">
        <w:rPr>
          <w:color w:val="auto"/>
        </w:rPr>
        <w:t xml:space="preserve">este é remunerado </w:t>
      </w:r>
      <w:r w:rsidR="0011515E">
        <w:rPr>
          <w:color w:val="auto"/>
        </w:rPr>
        <w:t xml:space="preserve">através do </w:t>
      </w:r>
      <w:r w:rsidR="00187DC0" w:rsidRPr="00187DC0">
        <w:rPr>
          <w:color w:val="auto"/>
        </w:rPr>
        <w:t>Fundo de Ações Estratégicas e de Compensação</w:t>
      </w:r>
      <w:r w:rsidR="0011515E">
        <w:rPr>
          <w:color w:val="auto"/>
        </w:rPr>
        <w:t xml:space="preserve"> (</w:t>
      </w:r>
      <w:r w:rsidR="0011515E" w:rsidRPr="00187DC0">
        <w:rPr>
          <w:color w:val="auto"/>
        </w:rPr>
        <w:t>FAEC</w:t>
      </w:r>
      <w:r w:rsidR="00187DC0" w:rsidRPr="00187DC0">
        <w:rPr>
          <w:color w:val="auto"/>
        </w:rPr>
        <w:t>), antes cobrado nas Autorizações para Procedimentos de Alta Complexidade</w:t>
      </w:r>
      <w:r w:rsidR="0011515E">
        <w:rPr>
          <w:color w:val="auto"/>
        </w:rPr>
        <w:t xml:space="preserve"> (</w:t>
      </w:r>
      <w:r w:rsidR="0011515E" w:rsidRPr="00187DC0">
        <w:rPr>
          <w:color w:val="auto"/>
        </w:rPr>
        <w:t>APACS</w:t>
      </w:r>
      <w:r w:rsidR="0011515E">
        <w:rPr>
          <w:color w:val="auto"/>
        </w:rPr>
        <w:t>)</w:t>
      </w:r>
      <w:r w:rsidR="00187DC0" w:rsidRPr="00187DC0">
        <w:rPr>
          <w:color w:val="auto"/>
        </w:rPr>
        <w:t xml:space="preserve">. </w:t>
      </w:r>
    </w:p>
    <w:p w:rsidR="0082095F" w:rsidRDefault="00C7711E" w:rsidP="009A15B5">
      <w:pPr>
        <w:spacing w:after="120" w:line="360" w:lineRule="auto"/>
        <w:ind w:left="0" w:right="0" w:firstLine="851"/>
        <w:rPr>
          <w:b/>
        </w:rPr>
      </w:pPr>
      <w:r w:rsidRPr="00C7711E">
        <w:rPr>
          <w:color w:val="auto"/>
        </w:rPr>
        <w:t xml:space="preserve">Porém, a prioridade é para os hospitais que compõe a rede estadual da </w:t>
      </w:r>
      <w:proofErr w:type="spellStart"/>
      <w:r w:rsidRPr="00C7711E">
        <w:rPr>
          <w:color w:val="auto"/>
        </w:rPr>
        <w:t>cardio</w:t>
      </w:r>
      <w:proofErr w:type="spellEnd"/>
      <w:r w:rsidRPr="00C7711E">
        <w:rPr>
          <w:color w:val="auto"/>
        </w:rPr>
        <w:t xml:space="preserve"> vascular, principalmente, para as fístulas de alta complexidade. O que não exclui outras instituições referenciadas pelas unidades de diálise desde que garantido o procedimento e a segurança do paciente.</w:t>
      </w:r>
      <w:r>
        <w:rPr>
          <w:color w:val="auto"/>
        </w:rPr>
        <w:t xml:space="preserve"> </w:t>
      </w:r>
      <w:r w:rsidR="00624457" w:rsidRPr="00624457">
        <w:rPr>
          <w:color w:val="auto"/>
        </w:rPr>
        <w:t xml:space="preserve">As Unidades de Diálise realizam o encaminhamento do paciente para confecção de fístula através da Regulação Municipal e/ou Estadual. </w:t>
      </w:r>
    </w:p>
    <w:p w:rsidR="004049F4" w:rsidRDefault="004049F4" w:rsidP="00627EF0">
      <w:pPr>
        <w:pStyle w:val="Corpodetexto2"/>
        <w:tabs>
          <w:tab w:val="left" w:pos="7635"/>
        </w:tabs>
        <w:spacing w:line="360" w:lineRule="auto"/>
        <w:ind w:left="992" w:right="0" w:hanging="992"/>
        <w:outlineLvl w:val="0"/>
        <w:rPr>
          <w:b/>
        </w:rPr>
      </w:pPr>
      <w:r>
        <w:rPr>
          <w:b/>
        </w:rPr>
        <w:br w:type="page"/>
      </w:r>
    </w:p>
    <w:p w:rsidR="004049F4" w:rsidRDefault="004049F4" w:rsidP="00627EF0">
      <w:pPr>
        <w:pStyle w:val="Corpodetexto2"/>
        <w:tabs>
          <w:tab w:val="left" w:pos="7635"/>
        </w:tabs>
        <w:spacing w:line="360" w:lineRule="auto"/>
        <w:ind w:left="992" w:right="0" w:hanging="992"/>
        <w:outlineLvl w:val="0"/>
        <w:rPr>
          <w:b/>
        </w:rPr>
      </w:pPr>
    </w:p>
    <w:p w:rsidR="00BF3B1E" w:rsidRPr="006D6A4C" w:rsidRDefault="0031779F" w:rsidP="00627EF0">
      <w:pPr>
        <w:pStyle w:val="Corpodetexto2"/>
        <w:tabs>
          <w:tab w:val="left" w:pos="7635"/>
        </w:tabs>
        <w:spacing w:line="360" w:lineRule="auto"/>
        <w:ind w:left="992" w:right="0" w:hanging="992"/>
        <w:outlineLvl w:val="0"/>
        <w:rPr>
          <w:b/>
        </w:rPr>
      </w:pPr>
      <w:bookmarkStart w:id="174" w:name="_Toc529965659"/>
      <w:bookmarkStart w:id="175" w:name="_Toc531093582"/>
      <w:r w:rsidRPr="006D6A4C">
        <w:rPr>
          <w:b/>
        </w:rPr>
        <w:t>8. FINANCIAMENTO</w:t>
      </w:r>
      <w:bookmarkEnd w:id="174"/>
      <w:bookmarkEnd w:id="175"/>
    </w:p>
    <w:p w:rsidR="00933C76" w:rsidRPr="000C2418" w:rsidRDefault="00EE7401" w:rsidP="009A15B5">
      <w:pPr>
        <w:spacing w:after="120" w:line="360" w:lineRule="auto"/>
        <w:ind w:left="11" w:right="0" w:firstLine="839"/>
        <w:rPr>
          <w:color w:val="auto"/>
        </w:rPr>
      </w:pPr>
      <w:r w:rsidRPr="000C2418">
        <w:rPr>
          <w:color w:val="auto"/>
        </w:rPr>
        <w:t xml:space="preserve">O SUS tem um papel preponderante no atendimento </w:t>
      </w:r>
      <w:proofErr w:type="gramStart"/>
      <w:r w:rsidRPr="000C2418">
        <w:rPr>
          <w:color w:val="auto"/>
        </w:rPr>
        <w:t>a</w:t>
      </w:r>
      <w:proofErr w:type="gramEnd"/>
      <w:r w:rsidRPr="000C2418">
        <w:rPr>
          <w:color w:val="auto"/>
        </w:rPr>
        <w:t xml:space="preserve"> pessoa com doença renal crônica </w:t>
      </w:r>
      <w:r w:rsidR="0011515E">
        <w:rPr>
          <w:color w:val="auto"/>
        </w:rPr>
        <w:t>(</w:t>
      </w:r>
      <w:r w:rsidRPr="000C2418">
        <w:rPr>
          <w:color w:val="auto"/>
        </w:rPr>
        <w:t>DRC</w:t>
      </w:r>
      <w:r w:rsidR="0011515E">
        <w:rPr>
          <w:color w:val="auto"/>
        </w:rPr>
        <w:t>)</w:t>
      </w:r>
      <w:r w:rsidRPr="000C2418">
        <w:rPr>
          <w:color w:val="auto"/>
        </w:rPr>
        <w:t xml:space="preserve">, e financia 90% dos tratamentos de pacientes que se encontram em terapia renal substitutiva (TRS), seja na modalidade hemodiálise ou diálise peritoneal e o transplante renal. Os custos para tratamento do doente renal crônico tem se elevado considerando o período de 2013 a 2015 (ALCALDE e KIRSZTAJN, 2018). </w:t>
      </w:r>
    </w:p>
    <w:p w:rsidR="00933C76" w:rsidRPr="000C2418" w:rsidRDefault="00EE7401" w:rsidP="009A15B5">
      <w:pPr>
        <w:spacing w:after="120" w:line="360" w:lineRule="auto"/>
        <w:ind w:left="11" w:right="0" w:firstLine="839"/>
        <w:rPr>
          <w:color w:val="auto"/>
        </w:rPr>
      </w:pPr>
      <w:r w:rsidRPr="000C2418">
        <w:rPr>
          <w:color w:val="auto"/>
        </w:rPr>
        <w:t xml:space="preserve">Doenças associadas à DRC tais como a diabetes </w:t>
      </w:r>
      <w:proofErr w:type="spellStart"/>
      <w:r w:rsidRPr="000C2418">
        <w:rPr>
          <w:color w:val="auto"/>
        </w:rPr>
        <w:t>mellitus</w:t>
      </w:r>
      <w:proofErr w:type="spellEnd"/>
      <w:r w:rsidRPr="000C2418">
        <w:rPr>
          <w:color w:val="auto"/>
        </w:rPr>
        <w:t xml:space="preserve"> (DM), hipertensão arterial sistêmica (HAS), doenças cardiovasculares, infarto agudo do miocárdio (IAM) </w:t>
      </w:r>
      <w:r w:rsidR="00834D82" w:rsidRPr="000C2418">
        <w:rPr>
          <w:color w:val="auto"/>
        </w:rPr>
        <w:t>e</w:t>
      </w:r>
      <w:proofErr w:type="gramStart"/>
      <w:r w:rsidR="00834D82" w:rsidRPr="000C2418">
        <w:rPr>
          <w:color w:val="auto"/>
        </w:rPr>
        <w:t xml:space="preserve"> </w:t>
      </w:r>
      <w:r w:rsidRPr="000C2418">
        <w:rPr>
          <w:color w:val="auto"/>
        </w:rPr>
        <w:t xml:space="preserve"> </w:t>
      </w:r>
      <w:proofErr w:type="gramEnd"/>
      <w:r w:rsidRPr="000C2418">
        <w:rPr>
          <w:color w:val="auto"/>
        </w:rPr>
        <w:t xml:space="preserve">acidente vascular cerebral (AVC) e condições correlatas tem suas causas sensíveis a atenção primária, a qual tem papel na promoção, prevenção e proteção da saúde. O que inclui ações para prevenção e acompanhamento da obesidade, sedentarismo, alimentação saudável e redução do estresse essencialmente relevante a prevenção da hipertensão e diabetes e suas conseqüências como um todo no organismo humano, o que compreende os danos a função renal. </w:t>
      </w:r>
    </w:p>
    <w:p w:rsidR="00933C76" w:rsidRPr="000C2418" w:rsidRDefault="00EE7401" w:rsidP="009A15B5">
      <w:pPr>
        <w:spacing w:after="120" w:line="360" w:lineRule="auto"/>
        <w:ind w:left="11" w:right="0" w:firstLine="839"/>
        <w:rPr>
          <w:color w:val="auto"/>
        </w:rPr>
      </w:pPr>
      <w:r w:rsidRPr="000C2418">
        <w:rPr>
          <w:color w:val="auto"/>
        </w:rPr>
        <w:t xml:space="preserve">Esse relato nos reporta a necessidade de investimentos na atenção primária de saúde, nas ações preventivas para redução dos custos do tratamento dialítico e a melhoria da qualidade de vida da pessoa e sua contribuição na sociedade como ser ativo. </w:t>
      </w:r>
    </w:p>
    <w:p w:rsidR="00933C76" w:rsidRPr="000C2418" w:rsidRDefault="00EE7401" w:rsidP="009A15B5">
      <w:pPr>
        <w:spacing w:after="120" w:line="360" w:lineRule="auto"/>
        <w:ind w:left="11" w:right="0" w:firstLine="839"/>
        <w:rPr>
          <w:color w:val="auto"/>
        </w:rPr>
      </w:pPr>
      <w:r w:rsidRPr="000C2418">
        <w:rPr>
          <w:color w:val="auto"/>
        </w:rPr>
        <w:t>Uma vez instalada a Doença Renal Crônica em estágios avançados que requeiram a indicação de tratamento dialítico</w:t>
      </w:r>
      <w:r w:rsidR="00CE6960" w:rsidRPr="000C2418">
        <w:rPr>
          <w:color w:val="auto"/>
        </w:rPr>
        <w:t xml:space="preserve"> na modalidade de hemodiálise ou diálise peritoneal, assim como o transplante</w:t>
      </w:r>
      <w:r w:rsidRPr="000C2418">
        <w:rPr>
          <w:color w:val="auto"/>
        </w:rPr>
        <w:t xml:space="preserve">, recaí sobre o SUS a necessidade de financiamento, </w:t>
      </w:r>
      <w:r w:rsidR="00CE6960" w:rsidRPr="000C2418">
        <w:rPr>
          <w:color w:val="auto"/>
        </w:rPr>
        <w:t xml:space="preserve">que </w:t>
      </w:r>
      <w:r w:rsidRPr="000C2418">
        <w:rPr>
          <w:color w:val="auto"/>
        </w:rPr>
        <w:t>de além de ser custeado</w:t>
      </w:r>
      <w:r w:rsidR="00CE6960" w:rsidRPr="000C2418">
        <w:rPr>
          <w:color w:val="auto"/>
        </w:rPr>
        <w:t>,</w:t>
      </w:r>
      <w:r w:rsidRPr="000C2418">
        <w:rPr>
          <w:color w:val="auto"/>
        </w:rPr>
        <w:t xml:space="preserve"> deve ser preservada a qualidade da assistência e de forma integral. </w:t>
      </w:r>
    </w:p>
    <w:p w:rsidR="00933C76" w:rsidRPr="000C2418" w:rsidRDefault="00EE7401" w:rsidP="009A15B5">
      <w:pPr>
        <w:spacing w:after="120" w:line="360" w:lineRule="auto"/>
        <w:ind w:left="11" w:right="0" w:firstLine="839"/>
        <w:rPr>
          <w:color w:val="auto"/>
        </w:rPr>
      </w:pPr>
      <w:r w:rsidRPr="000C2418">
        <w:rPr>
          <w:color w:val="auto"/>
        </w:rPr>
        <w:t xml:space="preserve">A seguir apresenta-se o financiamento </w:t>
      </w:r>
      <w:r w:rsidR="00D76DCF" w:rsidRPr="000C2418">
        <w:rPr>
          <w:color w:val="auto"/>
        </w:rPr>
        <w:t>referente ao</w:t>
      </w:r>
      <w:r w:rsidRPr="000C2418">
        <w:rPr>
          <w:color w:val="auto"/>
        </w:rPr>
        <w:t xml:space="preserve"> acompanhamento e tratamento da pessoa com DRC em todas as suas modalidades.  </w:t>
      </w:r>
    </w:p>
    <w:p w:rsidR="00933C76" w:rsidRDefault="00EE7401" w:rsidP="009A15B5">
      <w:pPr>
        <w:spacing w:after="120" w:line="360" w:lineRule="auto"/>
        <w:ind w:left="11" w:right="0" w:firstLine="839"/>
        <w:rPr>
          <w:color w:val="auto"/>
        </w:rPr>
      </w:pPr>
      <w:r w:rsidRPr="000C2418">
        <w:rPr>
          <w:color w:val="auto"/>
        </w:rPr>
        <w:t xml:space="preserve">A Portaria MS nº 1675/2018 </w:t>
      </w:r>
      <w:r w:rsidR="0008087A">
        <w:rPr>
          <w:color w:val="auto"/>
        </w:rPr>
        <w:t>determina</w:t>
      </w:r>
      <w:r w:rsidRPr="000C2418">
        <w:rPr>
          <w:color w:val="auto"/>
        </w:rPr>
        <w:t xml:space="preserve"> o </w:t>
      </w:r>
      <w:r w:rsidR="0011515E" w:rsidRPr="000C2418">
        <w:rPr>
          <w:color w:val="auto"/>
        </w:rPr>
        <w:t>Fundo de Ações Estratégicas e de Compensação</w:t>
      </w:r>
      <w:r w:rsidR="0011515E">
        <w:rPr>
          <w:color w:val="auto"/>
        </w:rPr>
        <w:t xml:space="preserve"> (</w:t>
      </w:r>
      <w:r w:rsidR="0011515E" w:rsidRPr="000C2418">
        <w:rPr>
          <w:color w:val="auto"/>
        </w:rPr>
        <w:t>FAEC</w:t>
      </w:r>
      <w:r w:rsidR="0011515E">
        <w:rPr>
          <w:color w:val="auto"/>
        </w:rPr>
        <w:t>)</w:t>
      </w:r>
      <w:r w:rsidRPr="000C2418">
        <w:rPr>
          <w:color w:val="auto"/>
        </w:rPr>
        <w:t xml:space="preserve"> </w:t>
      </w:r>
      <w:r w:rsidR="0008087A">
        <w:rPr>
          <w:color w:val="auto"/>
        </w:rPr>
        <w:t xml:space="preserve">para </w:t>
      </w:r>
      <w:r w:rsidRPr="000C2418">
        <w:rPr>
          <w:color w:val="auto"/>
        </w:rPr>
        <w:t xml:space="preserve">o financiamento do acesso de pacientes à terapia renal substitutiva (TRS), </w:t>
      </w:r>
      <w:r w:rsidR="0008087A">
        <w:rPr>
          <w:color w:val="auto"/>
        </w:rPr>
        <w:t xml:space="preserve">através das </w:t>
      </w:r>
      <w:r w:rsidRPr="000C2418">
        <w:rPr>
          <w:color w:val="auto"/>
        </w:rPr>
        <w:t xml:space="preserve">Autorizações para Procedimentos de Alta </w:t>
      </w:r>
      <w:r w:rsidRPr="00187DC0">
        <w:rPr>
          <w:color w:val="auto"/>
        </w:rPr>
        <w:t>Complexida</w:t>
      </w:r>
      <w:r w:rsidR="00187DC0" w:rsidRPr="00187DC0">
        <w:rPr>
          <w:color w:val="auto"/>
        </w:rPr>
        <w:t>de</w:t>
      </w:r>
      <w:r w:rsidR="0011515E">
        <w:rPr>
          <w:color w:val="auto"/>
        </w:rPr>
        <w:t xml:space="preserve"> (APACS</w:t>
      </w:r>
      <w:r w:rsidR="00187DC0" w:rsidRPr="00187DC0">
        <w:rPr>
          <w:color w:val="auto"/>
        </w:rPr>
        <w:t>)</w:t>
      </w:r>
      <w:r w:rsidRPr="00187DC0">
        <w:rPr>
          <w:color w:val="auto"/>
        </w:rPr>
        <w:t xml:space="preserve">. </w:t>
      </w:r>
    </w:p>
    <w:p w:rsidR="009C6684" w:rsidRDefault="009C6684" w:rsidP="009A15B5">
      <w:pPr>
        <w:spacing w:after="120" w:line="360" w:lineRule="auto"/>
        <w:ind w:left="11" w:right="0" w:firstLine="839"/>
        <w:rPr>
          <w:color w:val="auto"/>
        </w:rPr>
      </w:pPr>
      <w:r>
        <w:rPr>
          <w:color w:val="auto"/>
        </w:rPr>
        <w:t xml:space="preserve">A Portaria GM/MS nº 3.603 de 22 de novembro de 2018 estabelece que os procedimentos relacionados à Terapia Renal Substitutiva – TRS, cobrados por meio de Autorização de Procedimentos Ambulatoriais – APAC, sejam financiados na sua </w:t>
      </w:r>
      <w:proofErr w:type="spellStart"/>
      <w:r>
        <w:rPr>
          <w:color w:val="auto"/>
        </w:rPr>
        <w:lastRenderedPageBreak/>
        <w:t>toalidade</w:t>
      </w:r>
      <w:proofErr w:type="spellEnd"/>
      <w:r>
        <w:rPr>
          <w:color w:val="auto"/>
        </w:rPr>
        <w:t xml:space="preserve">, por meio do Fundo de Ações Estratégicas e Compensação – FAEC. Portanto, não há mais o limite de teto, que resulta em encontro de contas com pagamento pelos Estados. </w:t>
      </w:r>
    </w:p>
    <w:p w:rsidR="00933C76" w:rsidRPr="000C2418" w:rsidRDefault="00EE7401" w:rsidP="009A15B5">
      <w:pPr>
        <w:spacing w:after="120" w:line="360" w:lineRule="auto"/>
        <w:ind w:left="11" w:right="0" w:firstLine="839"/>
        <w:rPr>
          <w:color w:val="auto"/>
          <w:szCs w:val="24"/>
        </w:rPr>
      </w:pPr>
      <w:r w:rsidRPr="000C2418">
        <w:rPr>
          <w:color w:val="auto"/>
        </w:rPr>
        <w:t xml:space="preserve">Ressalta-se que o </w:t>
      </w:r>
      <w:r w:rsidR="005C7512" w:rsidRPr="000C2418">
        <w:rPr>
          <w:rFonts w:eastAsia="Times New Roman"/>
          <w:color w:val="auto"/>
          <w:szCs w:val="24"/>
        </w:rPr>
        <w:t xml:space="preserve">procedimento referente ao acompanhamento multiprofissional em DRC estágio </w:t>
      </w:r>
      <w:proofErr w:type="gramStart"/>
      <w:r w:rsidR="005C7512" w:rsidRPr="000C2418">
        <w:rPr>
          <w:rFonts w:eastAsia="Times New Roman"/>
          <w:color w:val="auto"/>
          <w:szCs w:val="24"/>
        </w:rPr>
        <w:t>4</w:t>
      </w:r>
      <w:proofErr w:type="gramEnd"/>
      <w:r w:rsidR="005C7512" w:rsidRPr="000C2418">
        <w:rPr>
          <w:rFonts w:eastAsia="Times New Roman"/>
          <w:color w:val="auto"/>
          <w:szCs w:val="24"/>
        </w:rPr>
        <w:t xml:space="preserve"> pré-diálise deverá ser realizado trimestralmente com APAC de continuidade de validade de 3 (três) competências</w:t>
      </w:r>
      <w:r w:rsidRPr="000C2418">
        <w:rPr>
          <w:rFonts w:eastAsia="Times New Roman"/>
          <w:color w:val="auto"/>
          <w:szCs w:val="24"/>
        </w:rPr>
        <w:t xml:space="preserve"> e </w:t>
      </w:r>
      <w:r w:rsidR="0054078D" w:rsidRPr="000C2418">
        <w:rPr>
          <w:rFonts w:eastAsia="Times New Roman"/>
          <w:color w:val="auto"/>
          <w:szCs w:val="24"/>
        </w:rPr>
        <w:t xml:space="preserve">o </w:t>
      </w:r>
      <w:r w:rsidR="005C7512" w:rsidRPr="000C2418">
        <w:rPr>
          <w:rFonts w:eastAsia="Times New Roman"/>
          <w:color w:val="auto"/>
          <w:szCs w:val="24"/>
        </w:rPr>
        <w:t xml:space="preserve">acompanhamento multiprofissional em DRC estágio 5 pré-diálise deverá ser realizado mensalmente com APAC de validade fixa de 12 (doze) competências. </w:t>
      </w:r>
    </w:p>
    <w:p w:rsidR="0082095F" w:rsidRDefault="005C7512" w:rsidP="009A15B5">
      <w:pPr>
        <w:pStyle w:val="dou-paragraph"/>
        <w:shd w:val="clear" w:color="auto" w:fill="FFFFFF"/>
        <w:spacing w:before="0" w:beforeAutospacing="0" w:after="120" w:afterAutospacing="0" w:line="360" w:lineRule="auto"/>
        <w:ind w:left="11" w:firstLine="839"/>
        <w:jc w:val="both"/>
        <w:rPr>
          <w:rFonts w:ascii="Arial" w:hAnsi="Arial" w:cs="Arial"/>
        </w:rPr>
      </w:pPr>
      <w:r w:rsidRPr="000C2418">
        <w:rPr>
          <w:rFonts w:ascii="Arial" w:hAnsi="Arial" w:cs="Arial"/>
        </w:rPr>
        <w:t xml:space="preserve">Os estabelecimentos de saúde habilitados como Atenção Ambulatorial Especializada em DRC nos estágios 3, 4 e </w:t>
      </w:r>
      <w:proofErr w:type="gramStart"/>
      <w:r w:rsidRPr="000C2418">
        <w:rPr>
          <w:rFonts w:ascii="Arial" w:hAnsi="Arial" w:cs="Arial"/>
        </w:rPr>
        <w:t>5</w:t>
      </w:r>
      <w:proofErr w:type="gramEnd"/>
      <w:r w:rsidRPr="000C2418">
        <w:rPr>
          <w:rFonts w:ascii="Arial" w:hAnsi="Arial" w:cs="Arial"/>
        </w:rPr>
        <w:t xml:space="preserve"> - pré-dialítico - código 15.06 realizarão os procedimentos 03.01.13.005-1 - Acompanhamento multiprofissional em DRC estágio 04 pré-diálise e 03.01.13.006-0 - Acompanhamento multiprofissional em DRC estágio 05 pré-diálise.</w:t>
      </w:r>
    </w:p>
    <w:p w:rsidR="0082095F" w:rsidRDefault="005C7512" w:rsidP="009A15B5">
      <w:pPr>
        <w:pStyle w:val="dou-paragraph"/>
        <w:shd w:val="clear" w:color="auto" w:fill="FFFFFF"/>
        <w:spacing w:before="0" w:beforeAutospacing="0" w:after="120" w:afterAutospacing="0" w:line="360" w:lineRule="auto"/>
        <w:ind w:left="11" w:firstLine="839"/>
        <w:jc w:val="both"/>
        <w:rPr>
          <w:rFonts w:ascii="Arial" w:hAnsi="Arial" w:cs="Arial"/>
        </w:rPr>
      </w:pPr>
      <w:r w:rsidRPr="000C2418">
        <w:rPr>
          <w:rFonts w:ascii="Arial" w:hAnsi="Arial" w:cs="Arial"/>
        </w:rPr>
        <w:t xml:space="preserve">O custeio </w:t>
      </w:r>
      <w:r w:rsidR="0054078D" w:rsidRPr="000C2418">
        <w:rPr>
          <w:rFonts w:ascii="Arial" w:hAnsi="Arial" w:cs="Arial"/>
        </w:rPr>
        <w:t xml:space="preserve">destes procedimentos </w:t>
      </w:r>
      <w:r w:rsidRPr="000C2418">
        <w:rPr>
          <w:rFonts w:ascii="Arial" w:hAnsi="Arial" w:cs="Arial"/>
        </w:rPr>
        <w:t xml:space="preserve">será no valor de R$ 61,00 (sessenta e um reais), referente aos exames de diagnóstico, acompanhamento multiprofissional das pessoas com DRC e o </w:t>
      </w:r>
      <w:proofErr w:type="spellStart"/>
      <w:r w:rsidRPr="000C2418">
        <w:rPr>
          <w:rFonts w:ascii="Arial" w:hAnsi="Arial" w:cs="Arial"/>
        </w:rPr>
        <w:t>matriciamento</w:t>
      </w:r>
      <w:proofErr w:type="spellEnd"/>
      <w:r w:rsidRPr="000C2418">
        <w:rPr>
          <w:rFonts w:ascii="Arial" w:hAnsi="Arial" w:cs="Arial"/>
        </w:rPr>
        <w:t xml:space="preserve"> às equipes de atenção básica para o estágio </w:t>
      </w:r>
      <w:proofErr w:type="gramStart"/>
      <w:r w:rsidRPr="000C2418">
        <w:rPr>
          <w:rFonts w:ascii="Arial" w:hAnsi="Arial" w:cs="Arial"/>
        </w:rPr>
        <w:t>3</w:t>
      </w:r>
      <w:proofErr w:type="gramEnd"/>
      <w:r w:rsidRPr="000C2418">
        <w:rPr>
          <w:rFonts w:ascii="Arial" w:hAnsi="Arial" w:cs="Arial"/>
        </w:rPr>
        <w:t>, conforme definido nas Diretrizes Clínicas para o Cuidado ao paciente com DRC no SUS</w:t>
      </w:r>
      <w:r w:rsidR="00991D88" w:rsidRPr="000C2418">
        <w:rPr>
          <w:rFonts w:ascii="Arial" w:hAnsi="Arial" w:cs="Arial"/>
        </w:rPr>
        <w:t>.</w:t>
      </w:r>
    </w:p>
    <w:p w:rsidR="0082095F" w:rsidRDefault="005C7512" w:rsidP="009A15B5">
      <w:pPr>
        <w:pStyle w:val="dou-paragraph"/>
        <w:shd w:val="clear" w:color="auto" w:fill="FFFFFF"/>
        <w:spacing w:before="0" w:beforeAutospacing="0" w:after="120" w:afterAutospacing="0" w:line="360" w:lineRule="auto"/>
        <w:ind w:left="11" w:firstLine="839"/>
        <w:jc w:val="both"/>
        <w:rPr>
          <w:rFonts w:ascii="Arial" w:hAnsi="Arial" w:cs="Arial"/>
        </w:rPr>
      </w:pPr>
      <w:r w:rsidRPr="000C2418">
        <w:rPr>
          <w:rFonts w:ascii="Arial" w:hAnsi="Arial" w:cs="Arial"/>
        </w:rPr>
        <w:t xml:space="preserve">Os procedimentos da Tabela de Procedimentos, Medicamentos, </w:t>
      </w:r>
      <w:proofErr w:type="spellStart"/>
      <w:r w:rsidRPr="000C2418">
        <w:rPr>
          <w:rFonts w:ascii="Arial" w:hAnsi="Arial" w:cs="Arial"/>
        </w:rPr>
        <w:t>Órteses</w:t>
      </w:r>
      <w:proofErr w:type="spellEnd"/>
      <w:r w:rsidRPr="000C2418">
        <w:rPr>
          <w:rFonts w:ascii="Arial" w:hAnsi="Arial" w:cs="Arial"/>
        </w:rPr>
        <w:t xml:space="preserve">/Próteses e Materiais Especiais, do "GRUPO </w:t>
      </w:r>
      <w:r w:rsidR="00627EF0">
        <w:rPr>
          <w:rFonts w:ascii="Arial" w:hAnsi="Arial" w:cs="Arial"/>
        </w:rPr>
        <w:t>–</w:t>
      </w:r>
      <w:r w:rsidRPr="000C2418">
        <w:rPr>
          <w:rFonts w:ascii="Arial" w:hAnsi="Arial" w:cs="Arial"/>
        </w:rPr>
        <w:t xml:space="preserve"> 03-</w:t>
      </w:r>
      <w:r w:rsidR="00627EF0" w:rsidRPr="000C2418">
        <w:rPr>
          <w:rFonts w:ascii="Arial" w:hAnsi="Arial" w:cs="Arial"/>
        </w:rPr>
        <w:t>Procedimentos Clínicos</w:t>
      </w:r>
      <w:r w:rsidRPr="000C2418">
        <w:rPr>
          <w:rFonts w:ascii="Arial" w:hAnsi="Arial" w:cs="Arial"/>
        </w:rPr>
        <w:t xml:space="preserve">, </w:t>
      </w:r>
      <w:r w:rsidR="00627EF0" w:rsidRPr="000C2418">
        <w:rPr>
          <w:rFonts w:ascii="Arial" w:hAnsi="Arial" w:cs="Arial"/>
        </w:rPr>
        <w:t>Sub</w:t>
      </w:r>
      <w:r w:rsidRPr="000C2418">
        <w:rPr>
          <w:rFonts w:ascii="Arial" w:hAnsi="Arial" w:cs="Arial"/>
        </w:rPr>
        <w:t>-</w:t>
      </w:r>
      <w:r w:rsidR="00627EF0" w:rsidRPr="000C2418">
        <w:rPr>
          <w:rFonts w:ascii="Arial" w:hAnsi="Arial" w:cs="Arial"/>
        </w:rPr>
        <w:t xml:space="preserve">Grupo </w:t>
      </w:r>
      <w:r w:rsidRPr="000C2418">
        <w:rPr>
          <w:rFonts w:ascii="Arial" w:hAnsi="Arial" w:cs="Arial"/>
        </w:rPr>
        <w:t>05-</w:t>
      </w:r>
      <w:r w:rsidR="00627EF0" w:rsidRPr="000C2418">
        <w:rPr>
          <w:rFonts w:ascii="Arial" w:hAnsi="Arial" w:cs="Arial"/>
        </w:rPr>
        <w:t>Nefrologia</w:t>
      </w:r>
      <w:r w:rsidRPr="000C2418">
        <w:rPr>
          <w:rFonts w:ascii="Arial" w:hAnsi="Arial" w:cs="Arial"/>
        </w:rPr>
        <w:t xml:space="preserve">", tem o instrumento de registro por Autorização de Procedimentos Ambulatoriais - APAC e são financiados pelo FAEC. </w:t>
      </w:r>
    </w:p>
    <w:p w:rsidR="0082095F" w:rsidRDefault="005C7512" w:rsidP="009A15B5">
      <w:pPr>
        <w:pStyle w:val="dou-paragraph"/>
        <w:shd w:val="clear" w:color="auto" w:fill="FFFFFF"/>
        <w:spacing w:before="0" w:beforeAutospacing="0" w:after="120" w:afterAutospacing="0" w:line="360" w:lineRule="auto"/>
        <w:ind w:left="11" w:firstLine="839"/>
        <w:jc w:val="both"/>
        <w:rPr>
          <w:rFonts w:ascii="Arial" w:hAnsi="Arial" w:cs="Arial"/>
        </w:rPr>
      </w:pPr>
      <w:r w:rsidRPr="000C2418">
        <w:rPr>
          <w:rFonts w:ascii="Arial" w:hAnsi="Arial" w:cs="Arial"/>
        </w:rPr>
        <w:t xml:space="preserve">Os recursos orçamentários para o custeio do procedimento dialítico em trânsito, de que trata a Seção IV do Anexo IV à Portaria de Consolidação nº 3/GM/MS, de 28 de setembro de 2017, correrão por conta do orçamento do Ministério da Saúde, devendo onerar o Programa de Trabalho 10.302.2015.8585 - Bloco de Custeio das Ações e Serviços Públicos de Saúde - Grupo de Atenção de Média e Alta Complexidade Ambulatorial e Hospitalar </w:t>
      </w:r>
      <w:r w:rsidR="0011515E">
        <w:rPr>
          <w:rFonts w:ascii="Arial" w:hAnsi="Arial" w:cs="Arial"/>
        </w:rPr>
        <w:t>(</w:t>
      </w:r>
      <w:r w:rsidRPr="000C2418">
        <w:rPr>
          <w:rFonts w:ascii="Arial" w:hAnsi="Arial" w:cs="Arial"/>
        </w:rPr>
        <w:t>MAC</w:t>
      </w:r>
      <w:r w:rsidR="0011515E">
        <w:rPr>
          <w:rFonts w:ascii="Arial" w:hAnsi="Arial" w:cs="Arial"/>
        </w:rPr>
        <w:t>)</w:t>
      </w:r>
      <w:r w:rsidRPr="000C2418">
        <w:rPr>
          <w:rFonts w:ascii="Arial" w:hAnsi="Arial" w:cs="Arial"/>
        </w:rPr>
        <w:t xml:space="preserve"> - Componente Fundo de Ações Estratégicas e Compensação </w:t>
      </w:r>
      <w:r w:rsidR="0011515E">
        <w:rPr>
          <w:rFonts w:ascii="Arial" w:hAnsi="Arial" w:cs="Arial"/>
        </w:rPr>
        <w:t>(</w:t>
      </w:r>
      <w:r w:rsidRPr="000C2418">
        <w:rPr>
          <w:rFonts w:ascii="Arial" w:hAnsi="Arial" w:cs="Arial"/>
        </w:rPr>
        <w:t>FAEC</w:t>
      </w:r>
      <w:r w:rsidR="0011515E">
        <w:rPr>
          <w:rFonts w:ascii="Arial" w:hAnsi="Arial" w:cs="Arial"/>
        </w:rPr>
        <w:t>)</w:t>
      </w:r>
      <w:r w:rsidRPr="000C2418">
        <w:rPr>
          <w:rFonts w:ascii="Arial" w:hAnsi="Arial" w:cs="Arial"/>
        </w:rPr>
        <w:t xml:space="preserve"> Plano Orçamentário 0005. </w:t>
      </w:r>
    </w:p>
    <w:p w:rsidR="0082095F" w:rsidRDefault="00991D88" w:rsidP="009A15B5">
      <w:pPr>
        <w:pStyle w:val="dou-paragraph"/>
        <w:shd w:val="clear" w:color="auto" w:fill="FFFFFF"/>
        <w:spacing w:before="0" w:beforeAutospacing="0" w:after="120" w:afterAutospacing="0" w:line="360" w:lineRule="auto"/>
        <w:ind w:left="11" w:firstLine="839"/>
        <w:jc w:val="both"/>
        <w:rPr>
          <w:rFonts w:ascii="Arial" w:hAnsi="Arial" w:cs="Arial"/>
        </w:rPr>
      </w:pPr>
      <w:r w:rsidRPr="000C2418">
        <w:rPr>
          <w:rFonts w:ascii="Arial" w:hAnsi="Arial" w:cs="Arial"/>
        </w:rPr>
        <w:t>Nas novas normas ficam mantidos</w:t>
      </w:r>
      <w:r w:rsidR="005C7512" w:rsidRPr="000C2418">
        <w:rPr>
          <w:rFonts w:ascii="Arial" w:hAnsi="Arial" w:cs="Arial"/>
        </w:rPr>
        <w:t xml:space="preserve"> na Tabela de Procedimentos, Medicamentos, </w:t>
      </w:r>
      <w:proofErr w:type="spellStart"/>
      <w:r w:rsidR="005C7512" w:rsidRPr="000C2418">
        <w:rPr>
          <w:rFonts w:ascii="Arial" w:hAnsi="Arial" w:cs="Arial"/>
        </w:rPr>
        <w:t>Órteses</w:t>
      </w:r>
      <w:proofErr w:type="spellEnd"/>
      <w:r w:rsidR="005C7512" w:rsidRPr="000C2418">
        <w:rPr>
          <w:rFonts w:ascii="Arial" w:hAnsi="Arial" w:cs="Arial"/>
        </w:rPr>
        <w:t xml:space="preserve">/Próteses e Materiais Especiais do SUS os procedimentos "ACOMPANHAMENTO MULTIPROFISSIONAL EM DRC ESTÁGIO 04 PRÉ-DIÁLISE - </w:t>
      </w:r>
      <w:r w:rsidR="005C7512" w:rsidRPr="000C2418">
        <w:rPr>
          <w:rFonts w:ascii="Arial" w:hAnsi="Arial" w:cs="Arial"/>
        </w:rPr>
        <w:lastRenderedPageBreak/>
        <w:t>CÓDIGO 03.01.13.005-1" e "ACOMPANHAMENTO MULTIPROFISSIONAL EM DRC ESTÁGIO 05 PRÉ-DIÁLISE - 03.01.13.006-0" suas concomitâncias, suas compatibilidades com os exames laboratoriais definidas nas Diretrizes Clínicas para o Cuidado ao paciente com DRC no SUS</w:t>
      </w:r>
      <w:r w:rsidR="00646B60" w:rsidRPr="000C2418">
        <w:rPr>
          <w:rFonts w:ascii="Arial" w:hAnsi="Arial" w:cs="Arial"/>
        </w:rPr>
        <w:t xml:space="preserve">. </w:t>
      </w:r>
      <w:r w:rsidR="00D51413" w:rsidRPr="000C2418">
        <w:rPr>
          <w:rFonts w:ascii="Arial" w:hAnsi="Arial" w:cs="Arial"/>
        </w:rPr>
        <w:t>E</w:t>
      </w:r>
      <w:r w:rsidR="005C7512" w:rsidRPr="000C2418">
        <w:rPr>
          <w:rFonts w:ascii="Arial" w:hAnsi="Arial" w:cs="Arial"/>
        </w:rPr>
        <w:t xml:space="preserve"> na Tabela de Procedimentos, Medicamentos, </w:t>
      </w:r>
      <w:proofErr w:type="spellStart"/>
      <w:r w:rsidR="005C7512" w:rsidRPr="000C2418">
        <w:rPr>
          <w:rFonts w:ascii="Arial" w:hAnsi="Arial" w:cs="Arial"/>
        </w:rPr>
        <w:t>Órteses</w:t>
      </w:r>
      <w:proofErr w:type="spellEnd"/>
      <w:r w:rsidR="005C7512" w:rsidRPr="000C2418">
        <w:rPr>
          <w:rFonts w:ascii="Arial" w:hAnsi="Arial" w:cs="Arial"/>
        </w:rPr>
        <w:t xml:space="preserve">/Próteses e Materiais Especiais </w:t>
      </w:r>
      <w:r w:rsidR="0011515E">
        <w:rPr>
          <w:rFonts w:ascii="Arial" w:hAnsi="Arial" w:cs="Arial"/>
        </w:rPr>
        <w:t>(</w:t>
      </w:r>
      <w:r w:rsidR="005C7512" w:rsidRPr="000C2418">
        <w:rPr>
          <w:rFonts w:ascii="Arial" w:hAnsi="Arial" w:cs="Arial"/>
        </w:rPr>
        <w:t>OPM</w:t>
      </w:r>
      <w:r w:rsidR="0011515E">
        <w:rPr>
          <w:rFonts w:ascii="Arial" w:hAnsi="Arial" w:cs="Arial"/>
        </w:rPr>
        <w:t>)</w:t>
      </w:r>
      <w:r w:rsidR="005C7512" w:rsidRPr="000C2418">
        <w:rPr>
          <w:rFonts w:ascii="Arial" w:hAnsi="Arial" w:cs="Arial"/>
        </w:rPr>
        <w:t xml:space="preserve"> do SUS, sob o código "03.05.01.021-2 - IDENTIFICAÇÃO DE PACIENTE SOB TRATAMENTO DIALÍTICO EM TRÂNSITO".</w:t>
      </w:r>
    </w:p>
    <w:p w:rsidR="00AD61E0" w:rsidRPr="000C2418" w:rsidRDefault="005C7512" w:rsidP="009A15B5">
      <w:pPr>
        <w:spacing w:after="120" w:line="360" w:lineRule="auto"/>
        <w:ind w:left="11" w:right="0" w:firstLine="839"/>
        <w:rPr>
          <w:color w:val="auto"/>
          <w:szCs w:val="24"/>
          <w:shd w:val="clear" w:color="auto" w:fill="FFFFFF"/>
        </w:rPr>
      </w:pPr>
      <w:r w:rsidRPr="000C2418">
        <w:rPr>
          <w:color w:val="auto"/>
          <w:szCs w:val="24"/>
          <w:shd w:val="clear" w:color="auto" w:fill="FFFFFF"/>
        </w:rPr>
        <w:t xml:space="preserve">Ficam mantidas as classificações do Serviço de Atenção à Doença Renal Crônica "CÓDIGO 130", com as respectivas classificações e </w:t>
      </w:r>
      <w:r w:rsidR="0011515E">
        <w:rPr>
          <w:color w:val="auto"/>
          <w:szCs w:val="24"/>
          <w:shd w:val="clear" w:color="auto" w:fill="FFFFFF"/>
        </w:rPr>
        <w:t xml:space="preserve">o </w:t>
      </w:r>
      <w:proofErr w:type="spellStart"/>
      <w:r w:rsidR="0011515E">
        <w:rPr>
          <w:color w:val="auto"/>
          <w:szCs w:val="24"/>
          <w:shd w:val="clear" w:color="auto" w:fill="FFFFFF"/>
        </w:rPr>
        <w:t>Codigo</w:t>
      </w:r>
      <w:proofErr w:type="spellEnd"/>
      <w:r w:rsidR="0011515E">
        <w:rPr>
          <w:color w:val="auto"/>
          <w:szCs w:val="24"/>
          <w:shd w:val="clear" w:color="auto" w:fill="FFFFFF"/>
        </w:rPr>
        <w:t xml:space="preserve"> Brasileiro de Ocupações (</w:t>
      </w:r>
      <w:r w:rsidRPr="000C2418">
        <w:rPr>
          <w:color w:val="auto"/>
          <w:szCs w:val="24"/>
          <w:shd w:val="clear" w:color="auto" w:fill="FFFFFF"/>
        </w:rPr>
        <w:t>CBO</w:t>
      </w:r>
      <w:r w:rsidR="0011515E">
        <w:rPr>
          <w:color w:val="auto"/>
          <w:szCs w:val="24"/>
          <w:shd w:val="clear" w:color="auto" w:fill="FFFFFF"/>
        </w:rPr>
        <w:t>)</w:t>
      </w:r>
      <w:r w:rsidR="00646B60" w:rsidRPr="000C2418">
        <w:rPr>
          <w:color w:val="auto"/>
          <w:szCs w:val="24"/>
          <w:shd w:val="clear" w:color="auto" w:fill="FFFFFF"/>
        </w:rPr>
        <w:t>.</w:t>
      </w:r>
    </w:p>
    <w:p w:rsidR="000B4AB4" w:rsidRDefault="000B4AB4" w:rsidP="009A15B5">
      <w:pPr>
        <w:spacing w:after="120" w:line="360" w:lineRule="auto"/>
        <w:ind w:left="11" w:right="0" w:firstLine="839"/>
        <w:rPr>
          <w:color w:val="auto"/>
        </w:rPr>
      </w:pPr>
    </w:p>
    <w:p w:rsidR="00851CFD" w:rsidRPr="00627EF0" w:rsidRDefault="00627EF0" w:rsidP="009A15B5">
      <w:pPr>
        <w:pStyle w:val="Legenda"/>
        <w:spacing w:after="120" w:line="360" w:lineRule="auto"/>
        <w:ind w:firstLine="851"/>
        <w:jc w:val="both"/>
        <w:rPr>
          <w:rFonts w:ascii="Arial" w:hAnsi="Arial" w:cs="Arial"/>
          <w:b w:val="0"/>
          <w:color w:val="auto"/>
          <w:sz w:val="24"/>
          <w:szCs w:val="24"/>
        </w:rPr>
      </w:pPr>
      <w:bookmarkStart w:id="176" w:name="_Toc531093669"/>
      <w:r w:rsidRPr="00627EF0">
        <w:rPr>
          <w:rFonts w:ascii="Arial" w:hAnsi="Arial" w:cs="Arial"/>
          <w:b w:val="0"/>
          <w:sz w:val="24"/>
          <w:szCs w:val="24"/>
        </w:rPr>
        <w:t xml:space="preserve">Quadro </w:t>
      </w:r>
      <w:r w:rsidR="007F6203" w:rsidRPr="00627EF0">
        <w:rPr>
          <w:rFonts w:ascii="Arial" w:hAnsi="Arial" w:cs="Arial"/>
          <w:b w:val="0"/>
          <w:sz w:val="24"/>
          <w:szCs w:val="24"/>
        </w:rPr>
        <w:fldChar w:fldCharType="begin"/>
      </w:r>
      <w:r w:rsidRPr="00627EF0">
        <w:rPr>
          <w:rFonts w:ascii="Arial" w:hAnsi="Arial" w:cs="Arial"/>
          <w:b w:val="0"/>
          <w:sz w:val="24"/>
          <w:szCs w:val="24"/>
        </w:rPr>
        <w:instrText xml:space="preserve"> SEQ Quadro \* ARABIC </w:instrText>
      </w:r>
      <w:r w:rsidR="007F6203" w:rsidRPr="00627EF0">
        <w:rPr>
          <w:rFonts w:ascii="Arial" w:hAnsi="Arial" w:cs="Arial"/>
          <w:b w:val="0"/>
          <w:sz w:val="24"/>
          <w:szCs w:val="24"/>
        </w:rPr>
        <w:fldChar w:fldCharType="separate"/>
      </w:r>
      <w:r w:rsidR="005A1E40">
        <w:rPr>
          <w:rFonts w:ascii="Arial" w:hAnsi="Arial" w:cs="Arial"/>
          <w:b w:val="0"/>
          <w:noProof/>
          <w:sz w:val="24"/>
          <w:szCs w:val="24"/>
        </w:rPr>
        <w:t>42</w:t>
      </w:r>
      <w:r w:rsidR="007F6203" w:rsidRPr="00627EF0">
        <w:rPr>
          <w:rFonts w:ascii="Arial" w:hAnsi="Arial" w:cs="Arial"/>
          <w:b w:val="0"/>
          <w:sz w:val="24"/>
          <w:szCs w:val="24"/>
        </w:rPr>
        <w:fldChar w:fldCharType="end"/>
      </w:r>
      <w:r w:rsidRPr="00627EF0">
        <w:rPr>
          <w:rFonts w:ascii="Arial" w:hAnsi="Arial" w:cs="Arial"/>
          <w:b w:val="0"/>
          <w:sz w:val="24"/>
          <w:szCs w:val="24"/>
        </w:rPr>
        <w:t xml:space="preserve">: </w:t>
      </w:r>
      <w:r w:rsidRPr="00627EF0">
        <w:rPr>
          <w:rFonts w:ascii="Arial" w:hAnsi="Arial" w:cs="Arial"/>
          <w:b w:val="0"/>
          <w:color w:val="auto"/>
          <w:sz w:val="24"/>
          <w:szCs w:val="24"/>
        </w:rPr>
        <w:t xml:space="preserve">Atualização da Tabela de Habilitações do </w:t>
      </w:r>
      <w:proofErr w:type="gramStart"/>
      <w:r w:rsidR="00851CFD" w:rsidRPr="00627EF0">
        <w:rPr>
          <w:rFonts w:ascii="Arial" w:hAnsi="Arial" w:cs="Arial"/>
          <w:b w:val="0"/>
          <w:color w:val="auto"/>
          <w:sz w:val="24"/>
          <w:szCs w:val="24"/>
        </w:rPr>
        <w:t>CNES</w:t>
      </w:r>
      <w:r w:rsidRPr="00627EF0">
        <w:rPr>
          <w:rFonts w:ascii="Arial" w:hAnsi="Arial" w:cs="Arial"/>
          <w:b w:val="0"/>
          <w:color w:val="auto"/>
          <w:sz w:val="24"/>
          <w:szCs w:val="24"/>
        </w:rPr>
        <w:t>.</w:t>
      </w:r>
      <w:proofErr w:type="gramEnd"/>
      <w:r w:rsidRPr="00627EF0">
        <w:rPr>
          <w:rFonts w:ascii="Arial" w:hAnsi="Arial" w:cs="Arial"/>
          <w:b w:val="0"/>
          <w:color w:val="auto"/>
          <w:sz w:val="24"/>
          <w:szCs w:val="24"/>
        </w:rPr>
        <w:t xml:space="preserve">- Grupo </w:t>
      </w:r>
      <w:r w:rsidR="00851CFD" w:rsidRPr="00627EF0">
        <w:rPr>
          <w:rFonts w:ascii="Arial" w:hAnsi="Arial" w:cs="Arial"/>
          <w:b w:val="0"/>
          <w:color w:val="auto"/>
          <w:sz w:val="24"/>
          <w:szCs w:val="24"/>
        </w:rPr>
        <w:t xml:space="preserve">15 - </w:t>
      </w:r>
      <w:r w:rsidRPr="00627EF0">
        <w:rPr>
          <w:rFonts w:ascii="Arial" w:hAnsi="Arial" w:cs="Arial"/>
          <w:b w:val="0"/>
          <w:color w:val="auto"/>
          <w:sz w:val="24"/>
          <w:szCs w:val="24"/>
        </w:rPr>
        <w:t>Nefrologia</w:t>
      </w:r>
      <w:bookmarkEnd w:id="176"/>
    </w:p>
    <w:tbl>
      <w:tblPr>
        <w:tblW w:w="920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tblPr>
      <w:tblGrid>
        <w:gridCol w:w="1977"/>
        <w:gridCol w:w="7229"/>
      </w:tblGrid>
      <w:tr w:rsidR="00851CFD" w:rsidRPr="000C2418" w:rsidTr="009E17EE">
        <w:trPr>
          <w:jc w:val="center"/>
        </w:trPr>
        <w:tc>
          <w:tcPr>
            <w:tcW w:w="1977" w:type="dxa"/>
            <w:shd w:val="clear" w:color="auto" w:fill="D9D9D9" w:themeFill="background1" w:themeFillShade="D9"/>
            <w:vAlign w:val="center"/>
            <w:hideMark/>
          </w:tcPr>
          <w:p w:rsidR="00851CFD" w:rsidRPr="00627EF0" w:rsidRDefault="00851CFD" w:rsidP="00851CFD">
            <w:pPr>
              <w:spacing w:after="0" w:line="240" w:lineRule="auto"/>
              <w:ind w:left="0" w:right="0" w:firstLine="0"/>
              <w:jc w:val="center"/>
              <w:rPr>
                <w:rFonts w:eastAsia="Times New Roman"/>
                <w:b/>
                <w:bCs/>
                <w:color w:val="auto"/>
                <w:szCs w:val="24"/>
              </w:rPr>
            </w:pPr>
            <w:r w:rsidRPr="00627EF0">
              <w:rPr>
                <w:rFonts w:eastAsia="Times New Roman"/>
                <w:b/>
                <w:bCs/>
                <w:color w:val="auto"/>
                <w:szCs w:val="24"/>
              </w:rPr>
              <w:t>Código</w:t>
            </w:r>
          </w:p>
        </w:tc>
        <w:tc>
          <w:tcPr>
            <w:tcW w:w="7229" w:type="dxa"/>
            <w:shd w:val="clear" w:color="auto" w:fill="D9D9D9" w:themeFill="background1" w:themeFillShade="D9"/>
            <w:vAlign w:val="center"/>
            <w:hideMark/>
          </w:tcPr>
          <w:p w:rsidR="00851CFD" w:rsidRPr="00627EF0" w:rsidRDefault="00851CFD" w:rsidP="00851CFD">
            <w:pPr>
              <w:spacing w:after="0" w:line="240" w:lineRule="auto"/>
              <w:ind w:left="0" w:right="0" w:firstLine="0"/>
              <w:jc w:val="center"/>
              <w:rPr>
                <w:rFonts w:eastAsia="Times New Roman"/>
                <w:b/>
                <w:bCs/>
                <w:color w:val="auto"/>
                <w:szCs w:val="24"/>
              </w:rPr>
            </w:pPr>
            <w:r w:rsidRPr="00627EF0">
              <w:rPr>
                <w:rFonts w:eastAsia="Times New Roman"/>
                <w:b/>
                <w:bCs/>
                <w:color w:val="auto"/>
                <w:szCs w:val="24"/>
              </w:rPr>
              <w:t>Descrição</w:t>
            </w:r>
          </w:p>
        </w:tc>
      </w:tr>
      <w:tr w:rsidR="00851CFD" w:rsidRPr="000C2418" w:rsidTr="009E17EE">
        <w:trPr>
          <w:jc w:val="center"/>
        </w:trPr>
        <w:tc>
          <w:tcPr>
            <w:tcW w:w="1977" w:type="dxa"/>
            <w:tcMar>
              <w:top w:w="38" w:type="dxa"/>
              <w:left w:w="38" w:type="dxa"/>
              <w:bottom w:w="38" w:type="dxa"/>
              <w:right w:w="38" w:type="dxa"/>
            </w:tcMar>
            <w:vAlign w:val="center"/>
            <w:hideMark/>
          </w:tcPr>
          <w:p w:rsidR="00851CFD" w:rsidRPr="00627EF0" w:rsidRDefault="00851CFD" w:rsidP="00851CFD">
            <w:pPr>
              <w:spacing w:after="0" w:line="240" w:lineRule="auto"/>
              <w:ind w:left="0" w:right="0" w:firstLine="0"/>
              <w:jc w:val="center"/>
              <w:rPr>
                <w:rFonts w:eastAsia="Times New Roman"/>
                <w:color w:val="auto"/>
                <w:szCs w:val="24"/>
              </w:rPr>
            </w:pPr>
            <w:r w:rsidRPr="00627EF0">
              <w:rPr>
                <w:rFonts w:eastAsia="Times New Roman"/>
                <w:color w:val="auto"/>
                <w:szCs w:val="24"/>
              </w:rPr>
              <w:t>15.04</w:t>
            </w:r>
          </w:p>
        </w:tc>
        <w:tc>
          <w:tcPr>
            <w:tcW w:w="7229" w:type="dxa"/>
            <w:tcMar>
              <w:top w:w="38" w:type="dxa"/>
              <w:left w:w="38" w:type="dxa"/>
              <w:bottom w:w="38" w:type="dxa"/>
              <w:right w:w="38" w:type="dxa"/>
            </w:tcMar>
            <w:vAlign w:val="center"/>
            <w:hideMark/>
          </w:tcPr>
          <w:p w:rsidR="00851CFD" w:rsidRPr="00627EF0" w:rsidRDefault="00851CFD" w:rsidP="00851CFD">
            <w:pPr>
              <w:spacing w:after="0" w:line="240" w:lineRule="auto"/>
              <w:ind w:left="0" w:right="0" w:firstLine="0"/>
              <w:jc w:val="left"/>
              <w:rPr>
                <w:rFonts w:eastAsia="Times New Roman"/>
                <w:color w:val="auto"/>
                <w:szCs w:val="24"/>
              </w:rPr>
            </w:pPr>
            <w:r w:rsidRPr="00627EF0">
              <w:rPr>
                <w:rFonts w:eastAsia="Times New Roman"/>
                <w:color w:val="auto"/>
                <w:szCs w:val="24"/>
              </w:rPr>
              <w:t>Atenção Especializada em DRC com hemodiálise</w:t>
            </w:r>
          </w:p>
        </w:tc>
      </w:tr>
      <w:tr w:rsidR="00851CFD" w:rsidRPr="000C2418" w:rsidTr="009E17EE">
        <w:trPr>
          <w:jc w:val="center"/>
        </w:trPr>
        <w:tc>
          <w:tcPr>
            <w:tcW w:w="1977" w:type="dxa"/>
            <w:tcMar>
              <w:top w:w="38" w:type="dxa"/>
              <w:left w:w="38" w:type="dxa"/>
              <w:bottom w:w="38" w:type="dxa"/>
              <w:right w:w="38" w:type="dxa"/>
            </w:tcMar>
            <w:vAlign w:val="center"/>
            <w:hideMark/>
          </w:tcPr>
          <w:p w:rsidR="00851CFD" w:rsidRPr="00627EF0" w:rsidRDefault="00851CFD" w:rsidP="00851CFD">
            <w:pPr>
              <w:spacing w:after="0" w:line="240" w:lineRule="auto"/>
              <w:ind w:left="0" w:right="0" w:firstLine="0"/>
              <w:jc w:val="center"/>
              <w:rPr>
                <w:rFonts w:eastAsia="Times New Roman"/>
                <w:color w:val="auto"/>
                <w:szCs w:val="24"/>
              </w:rPr>
            </w:pPr>
            <w:r w:rsidRPr="00627EF0">
              <w:rPr>
                <w:rFonts w:eastAsia="Times New Roman"/>
                <w:color w:val="auto"/>
                <w:szCs w:val="24"/>
              </w:rPr>
              <w:t>15.05</w:t>
            </w:r>
          </w:p>
        </w:tc>
        <w:tc>
          <w:tcPr>
            <w:tcW w:w="7229" w:type="dxa"/>
            <w:tcMar>
              <w:top w:w="38" w:type="dxa"/>
              <w:left w:w="38" w:type="dxa"/>
              <w:bottom w:w="38" w:type="dxa"/>
              <w:right w:w="38" w:type="dxa"/>
            </w:tcMar>
            <w:vAlign w:val="center"/>
            <w:hideMark/>
          </w:tcPr>
          <w:p w:rsidR="00851CFD" w:rsidRPr="00627EF0" w:rsidRDefault="00851CFD" w:rsidP="00851CFD">
            <w:pPr>
              <w:spacing w:after="0" w:line="240" w:lineRule="auto"/>
              <w:ind w:left="0" w:right="0" w:firstLine="0"/>
              <w:jc w:val="left"/>
              <w:rPr>
                <w:rFonts w:eastAsia="Times New Roman"/>
                <w:color w:val="auto"/>
                <w:szCs w:val="24"/>
              </w:rPr>
            </w:pPr>
            <w:r w:rsidRPr="00627EF0">
              <w:rPr>
                <w:rFonts w:eastAsia="Times New Roman"/>
                <w:color w:val="auto"/>
                <w:szCs w:val="24"/>
              </w:rPr>
              <w:t>Atenção Especializada em DRC com diálise peritoneal</w:t>
            </w:r>
          </w:p>
        </w:tc>
      </w:tr>
      <w:tr w:rsidR="00851CFD" w:rsidRPr="000C2418" w:rsidTr="009E17EE">
        <w:trPr>
          <w:jc w:val="center"/>
        </w:trPr>
        <w:tc>
          <w:tcPr>
            <w:tcW w:w="1977" w:type="dxa"/>
            <w:tcMar>
              <w:top w:w="38" w:type="dxa"/>
              <w:left w:w="38" w:type="dxa"/>
              <w:bottom w:w="38" w:type="dxa"/>
              <w:right w:w="38" w:type="dxa"/>
            </w:tcMar>
            <w:vAlign w:val="center"/>
            <w:hideMark/>
          </w:tcPr>
          <w:p w:rsidR="00851CFD" w:rsidRPr="00627EF0" w:rsidRDefault="00851CFD" w:rsidP="00851CFD">
            <w:pPr>
              <w:spacing w:after="0" w:line="240" w:lineRule="auto"/>
              <w:ind w:left="0" w:right="0" w:firstLine="0"/>
              <w:jc w:val="center"/>
              <w:rPr>
                <w:rFonts w:eastAsia="Times New Roman"/>
                <w:color w:val="auto"/>
                <w:szCs w:val="24"/>
              </w:rPr>
            </w:pPr>
            <w:r w:rsidRPr="00627EF0">
              <w:rPr>
                <w:rFonts w:eastAsia="Times New Roman"/>
                <w:color w:val="auto"/>
                <w:szCs w:val="24"/>
              </w:rPr>
              <w:t>15.06</w:t>
            </w:r>
          </w:p>
        </w:tc>
        <w:tc>
          <w:tcPr>
            <w:tcW w:w="7229" w:type="dxa"/>
            <w:tcMar>
              <w:top w:w="38" w:type="dxa"/>
              <w:left w:w="38" w:type="dxa"/>
              <w:bottom w:w="38" w:type="dxa"/>
              <w:right w:w="38" w:type="dxa"/>
            </w:tcMar>
            <w:vAlign w:val="center"/>
            <w:hideMark/>
          </w:tcPr>
          <w:p w:rsidR="00851CFD" w:rsidRPr="00627EF0" w:rsidRDefault="00851CFD" w:rsidP="00851CFD">
            <w:pPr>
              <w:spacing w:after="0" w:line="240" w:lineRule="auto"/>
              <w:ind w:left="0" w:right="0" w:firstLine="0"/>
              <w:jc w:val="left"/>
              <w:rPr>
                <w:rFonts w:eastAsia="Times New Roman"/>
                <w:color w:val="auto"/>
                <w:szCs w:val="24"/>
              </w:rPr>
            </w:pPr>
            <w:r w:rsidRPr="00627EF0">
              <w:rPr>
                <w:rFonts w:eastAsia="Times New Roman"/>
                <w:color w:val="auto"/>
                <w:szCs w:val="24"/>
              </w:rPr>
              <w:t xml:space="preserve">Atenção Ambulatorial Especializada em DRC nos estágios 3, 4 e </w:t>
            </w:r>
            <w:proofErr w:type="gramStart"/>
            <w:r w:rsidRPr="00627EF0">
              <w:rPr>
                <w:rFonts w:eastAsia="Times New Roman"/>
                <w:color w:val="auto"/>
                <w:szCs w:val="24"/>
              </w:rPr>
              <w:t>5</w:t>
            </w:r>
            <w:proofErr w:type="gramEnd"/>
            <w:r w:rsidRPr="00627EF0">
              <w:rPr>
                <w:rFonts w:eastAsia="Times New Roman"/>
                <w:color w:val="auto"/>
                <w:szCs w:val="24"/>
              </w:rPr>
              <w:t xml:space="preserve"> (Pré-Dialítico)</w:t>
            </w:r>
          </w:p>
        </w:tc>
      </w:tr>
    </w:tbl>
    <w:p w:rsidR="00646B60" w:rsidRPr="00627EF0" w:rsidRDefault="006862D9" w:rsidP="00627EF0">
      <w:pPr>
        <w:spacing w:after="120" w:line="360" w:lineRule="auto"/>
        <w:ind w:left="0" w:right="0" w:firstLine="0"/>
        <w:jc w:val="center"/>
        <w:rPr>
          <w:rFonts w:eastAsia="Times New Roman"/>
          <w:color w:val="auto"/>
          <w:sz w:val="20"/>
          <w:szCs w:val="20"/>
        </w:rPr>
      </w:pPr>
      <w:r w:rsidRPr="00627EF0">
        <w:rPr>
          <w:rFonts w:eastAsia="Times New Roman"/>
          <w:color w:val="auto"/>
          <w:sz w:val="20"/>
          <w:szCs w:val="20"/>
        </w:rPr>
        <w:t>Fonte</w:t>
      </w:r>
      <w:r w:rsidR="00646B60" w:rsidRPr="00627EF0">
        <w:rPr>
          <w:rFonts w:eastAsia="Times New Roman"/>
          <w:color w:val="auto"/>
          <w:sz w:val="20"/>
          <w:szCs w:val="20"/>
        </w:rPr>
        <w:t>: BRASIL. Ministério da Saúde. Portaria nº 1</w:t>
      </w:r>
      <w:r>
        <w:rPr>
          <w:rFonts w:eastAsia="Times New Roman"/>
          <w:color w:val="auto"/>
          <w:sz w:val="20"/>
          <w:szCs w:val="20"/>
        </w:rPr>
        <w:t>.</w:t>
      </w:r>
      <w:r w:rsidR="00646B60" w:rsidRPr="00627EF0">
        <w:rPr>
          <w:rFonts w:eastAsia="Times New Roman"/>
          <w:color w:val="auto"/>
          <w:sz w:val="20"/>
          <w:szCs w:val="20"/>
        </w:rPr>
        <w:t>675, 2018.</w:t>
      </w:r>
    </w:p>
    <w:p w:rsidR="00627EF0" w:rsidRDefault="00627EF0" w:rsidP="00627EF0">
      <w:pPr>
        <w:pStyle w:val="Legenda"/>
        <w:spacing w:after="120" w:line="360" w:lineRule="auto"/>
        <w:ind w:firstLine="851"/>
        <w:jc w:val="both"/>
        <w:rPr>
          <w:rFonts w:ascii="Arial" w:hAnsi="Arial" w:cs="Arial"/>
          <w:b w:val="0"/>
          <w:sz w:val="24"/>
          <w:szCs w:val="24"/>
        </w:rPr>
      </w:pPr>
    </w:p>
    <w:p w:rsidR="00933C76" w:rsidRPr="00627EF0" w:rsidRDefault="00627EF0" w:rsidP="009A15B5">
      <w:pPr>
        <w:pStyle w:val="Legenda"/>
        <w:spacing w:after="120" w:line="360" w:lineRule="auto"/>
        <w:ind w:firstLine="851"/>
        <w:jc w:val="both"/>
        <w:rPr>
          <w:rFonts w:ascii="Arial" w:hAnsi="Arial" w:cs="Arial"/>
          <w:b w:val="0"/>
          <w:color w:val="auto"/>
          <w:sz w:val="24"/>
          <w:szCs w:val="24"/>
        </w:rPr>
      </w:pPr>
      <w:bookmarkStart w:id="177" w:name="_Toc531093670"/>
      <w:r w:rsidRPr="00627EF0">
        <w:rPr>
          <w:rFonts w:ascii="Arial" w:hAnsi="Arial" w:cs="Arial"/>
          <w:b w:val="0"/>
          <w:sz w:val="24"/>
          <w:szCs w:val="24"/>
        </w:rPr>
        <w:t xml:space="preserve">Quadro </w:t>
      </w:r>
      <w:r w:rsidR="007F6203" w:rsidRPr="00627EF0">
        <w:rPr>
          <w:rFonts w:ascii="Arial" w:hAnsi="Arial" w:cs="Arial"/>
          <w:b w:val="0"/>
          <w:sz w:val="24"/>
          <w:szCs w:val="24"/>
        </w:rPr>
        <w:fldChar w:fldCharType="begin"/>
      </w:r>
      <w:r w:rsidRPr="00627EF0">
        <w:rPr>
          <w:rFonts w:ascii="Arial" w:hAnsi="Arial" w:cs="Arial"/>
          <w:b w:val="0"/>
          <w:sz w:val="24"/>
          <w:szCs w:val="24"/>
        </w:rPr>
        <w:instrText xml:space="preserve"> SEQ Quadro \* ARABIC </w:instrText>
      </w:r>
      <w:r w:rsidR="007F6203" w:rsidRPr="00627EF0">
        <w:rPr>
          <w:rFonts w:ascii="Arial" w:hAnsi="Arial" w:cs="Arial"/>
          <w:b w:val="0"/>
          <w:sz w:val="24"/>
          <w:szCs w:val="24"/>
        </w:rPr>
        <w:fldChar w:fldCharType="separate"/>
      </w:r>
      <w:r w:rsidR="005A1E40">
        <w:rPr>
          <w:rFonts w:ascii="Arial" w:hAnsi="Arial" w:cs="Arial"/>
          <w:b w:val="0"/>
          <w:noProof/>
          <w:sz w:val="24"/>
          <w:szCs w:val="24"/>
        </w:rPr>
        <w:t>43</w:t>
      </w:r>
      <w:r w:rsidR="007F6203" w:rsidRPr="00627EF0">
        <w:rPr>
          <w:rFonts w:ascii="Arial" w:hAnsi="Arial" w:cs="Arial"/>
          <w:b w:val="0"/>
          <w:sz w:val="24"/>
          <w:szCs w:val="24"/>
        </w:rPr>
        <w:fldChar w:fldCharType="end"/>
      </w:r>
      <w:r w:rsidRPr="00627EF0">
        <w:rPr>
          <w:rFonts w:ascii="Arial" w:hAnsi="Arial" w:cs="Arial"/>
          <w:b w:val="0"/>
          <w:sz w:val="24"/>
          <w:szCs w:val="24"/>
        </w:rPr>
        <w:t xml:space="preserve">: </w:t>
      </w:r>
      <w:r w:rsidRPr="00627EF0">
        <w:rPr>
          <w:rFonts w:ascii="Arial" w:hAnsi="Arial" w:cs="Arial"/>
          <w:b w:val="0"/>
          <w:color w:val="auto"/>
          <w:sz w:val="24"/>
          <w:szCs w:val="24"/>
        </w:rPr>
        <w:t>Atualização do atributo de valor na tabela de procedimentos</w:t>
      </w:r>
      <w:r w:rsidR="00851CFD" w:rsidRPr="00627EF0">
        <w:rPr>
          <w:rFonts w:ascii="Arial" w:hAnsi="Arial" w:cs="Arial"/>
          <w:b w:val="0"/>
          <w:color w:val="auto"/>
          <w:sz w:val="24"/>
          <w:szCs w:val="24"/>
        </w:rPr>
        <w:t xml:space="preserve">, </w:t>
      </w:r>
      <w:r w:rsidRPr="00627EF0">
        <w:rPr>
          <w:rFonts w:ascii="Arial" w:hAnsi="Arial" w:cs="Arial"/>
          <w:b w:val="0"/>
          <w:color w:val="auto"/>
          <w:sz w:val="24"/>
          <w:szCs w:val="24"/>
        </w:rPr>
        <w:t>medicamentos</w:t>
      </w:r>
      <w:r w:rsidR="00851CFD" w:rsidRPr="00627EF0">
        <w:rPr>
          <w:rFonts w:ascii="Arial" w:hAnsi="Arial" w:cs="Arial"/>
          <w:b w:val="0"/>
          <w:color w:val="auto"/>
          <w:sz w:val="24"/>
          <w:szCs w:val="24"/>
        </w:rPr>
        <w:t xml:space="preserve">, </w:t>
      </w:r>
      <w:proofErr w:type="spellStart"/>
      <w:r w:rsidRPr="00627EF0">
        <w:rPr>
          <w:rFonts w:ascii="Arial" w:hAnsi="Arial" w:cs="Arial"/>
          <w:b w:val="0"/>
          <w:color w:val="auto"/>
          <w:sz w:val="24"/>
          <w:szCs w:val="24"/>
        </w:rPr>
        <w:t>órteses</w:t>
      </w:r>
      <w:proofErr w:type="spellEnd"/>
      <w:r w:rsidR="00851CFD" w:rsidRPr="00627EF0">
        <w:rPr>
          <w:rFonts w:ascii="Arial" w:hAnsi="Arial" w:cs="Arial"/>
          <w:b w:val="0"/>
          <w:color w:val="auto"/>
          <w:sz w:val="24"/>
          <w:szCs w:val="24"/>
        </w:rPr>
        <w:t>/</w:t>
      </w:r>
      <w:r w:rsidRPr="00627EF0">
        <w:rPr>
          <w:rFonts w:ascii="Arial" w:hAnsi="Arial" w:cs="Arial"/>
          <w:b w:val="0"/>
          <w:color w:val="auto"/>
          <w:sz w:val="24"/>
          <w:szCs w:val="24"/>
        </w:rPr>
        <w:t>próteses e</w:t>
      </w:r>
      <w:r w:rsidR="00851CFD" w:rsidRPr="00627EF0">
        <w:rPr>
          <w:rFonts w:ascii="Arial" w:hAnsi="Arial" w:cs="Arial"/>
          <w:b w:val="0"/>
          <w:color w:val="auto"/>
          <w:sz w:val="24"/>
          <w:szCs w:val="24"/>
        </w:rPr>
        <w:t xml:space="preserve"> </w:t>
      </w:r>
      <w:r w:rsidRPr="00627EF0">
        <w:rPr>
          <w:rFonts w:ascii="Arial" w:hAnsi="Arial" w:cs="Arial"/>
          <w:b w:val="0"/>
          <w:color w:val="auto"/>
          <w:sz w:val="24"/>
          <w:szCs w:val="24"/>
        </w:rPr>
        <w:t xml:space="preserve">materiais especiais do </w:t>
      </w:r>
      <w:r w:rsidR="00851CFD" w:rsidRPr="00627EF0">
        <w:rPr>
          <w:rFonts w:ascii="Arial" w:hAnsi="Arial" w:cs="Arial"/>
          <w:b w:val="0"/>
          <w:color w:val="auto"/>
          <w:sz w:val="24"/>
          <w:szCs w:val="24"/>
        </w:rPr>
        <w:t>SUS</w:t>
      </w:r>
      <w:bookmarkEnd w:id="177"/>
    </w:p>
    <w:tbl>
      <w:tblPr>
        <w:tblW w:w="1020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tblPr>
      <w:tblGrid>
        <w:gridCol w:w="2682"/>
        <w:gridCol w:w="7519"/>
      </w:tblGrid>
      <w:tr w:rsidR="00851CFD" w:rsidRPr="00627EF0" w:rsidTr="009E17EE">
        <w:trPr>
          <w:jc w:val="center"/>
        </w:trPr>
        <w:tc>
          <w:tcPr>
            <w:tcW w:w="2682" w:type="dxa"/>
            <w:shd w:val="clear" w:color="auto" w:fill="D9D9D9" w:themeFill="background1" w:themeFillShade="D9"/>
            <w:tcMar>
              <w:top w:w="38" w:type="dxa"/>
              <w:left w:w="38" w:type="dxa"/>
              <w:bottom w:w="38" w:type="dxa"/>
              <w:right w:w="38" w:type="dxa"/>
            </w:tcMar>
            <w:vAlign w:val="center"/>
            <w:hideMark/>
          </w:tcPr>
          <w:p w:rsidR="00851CFD" w:rsidRPr="00627EF0" w:rsidRDefault="00851CFD" w:rsidP="00C67982">
            <w:pPr>
              <w:spacing w:after="0" w:line="240" w:lineRule="auto"/>
              <w:ind w:left="0" w:right="0" w:firstLine="0"/>
              <w:jc w:val="center"/>
              <w:rPr>
                <w:rFonts w:eastAsia="Times New Roman"/>
                <w:b/>
                <w:color w:val="auto"/>
                <w:szCs w:val="24"/>
              </w:rPr>
            </w:pPr>
            <w:r w:rsidRPr="00627EF0">
              <w:rPr>
                <w:rFonts w:eastAsia="Times New Roman"/>
                <w:b/>
                <w:color w:val="auto"/>
                <w:szCs w:val="24"/>
              </w:rPr>
              <w:t>Procedimento</w:t>
            </w:r>
          </w:p>
        </w:tc>
        <w:tc>
          <w:tcPr>
            <w:tcW w:w="7519" w:type="dxa"/>
            <w:shd w:val="clear" w:color="auto" w:fill="D9D9D9" w:themeFill="background1" w:themeFillShade="D9"/>
            <w:tcMar>
              <w:top w:w="38" w:type="dxa"/>
              <w:left w:w="38" w:type="dxa"/>
              <w:bottom w:w="38" w:type="dxa"/>
              <w:right w:w="38" w:type="dxa"/>
            </w:tcMar>
            <w:vAlign w:val="center"/>
            <w:hideMark/>
          </w:tcPr>
          <w:p w:rsidR="00851CFD" w:rsidRPr="00627EF0" w:rsidRDefault="00851CFD" w:rsidP="00A008F1">
            <w:pPr>
              <w:spacing w:after="0" w:line="240" w:lineRule="auto"/>
              <w:ind w:left="0" w:right="0" w:firstLine="0"/>
              <w:jc w:val="center"/>
              <w:rPr>
                <w:rFonts w:eastAsia="Times New Roman"/>
                <w:b/>
                <w:color w:val="auto"/>
                <w:szCs w:val="24"/>
              </w:rPr>
            </w:pPr>
            <w:r w:rsidRPr="00627EF0">
              <w:rPr>
                <w:rFonts w:eastAsia="Times New Roman"/>
                <w:b/>
                <w:color w:val="auto"/>
                <w:szCs w:val="24"/>
              </w:rPr>
              <w:t xml:space="preserve">03.01.13.005-1 - ACOMPANHAMENTO MULTIPROFISSIONAL EM DRC ESTÁGIO 04 </w:t>
            </w:r>
            <w:proofErr w:type="gramStart"/>
            <w:r w:rsidRPr="00627EF0">
              <w:rPr>
                <w:rFonts w:eastAsia="Times New Roman"/>
                <w:b/>
                <w:color w:val="auto"/>
                <w:szCs w:val="24"/>
              </w:rPr>
              <w:t>PRÉ DIÁLISE</w:t>
            </w:r>
            <w:proofErr w:type="gramEnd"/>
          </w:p>
        </w:tc>
      </w:tr>
      <w:tr w:rsidR="00851CFD" w:rsidRPr="00627EF0" w:rsidTr="009E17EE">
        <w:trPr>
          <w:jc w:val="center"/>
        </w:trPr>
        <w:tc>
          <w:tcPr>
            <w:tcW w:w="2682" w:type="dxa"/>
            <w:tcMar>
              <w:top w:w="38" w:type="dxa"/>
              <w:left w:w="38" w:type="dxa"/>
              <w:bottom w:w="38" w:type="dxa"/>
              <w:right w:w="38" w:type="dxa"/>
            </w:tcMar>
            <w:vAlign w:val="center"/>
            <w:hideMark/>
          </w:tcPr>
          <w:p w:rsidR="00851CFD" w:rsidRPr="00627EF0" w:rsidRDefault="00851CFD" w:rsidP="00C67982">
            <w:pPr>
              <w:spacing w:after="0" w:line="240" w:lineRule="auto"/>
              <w:ind w:left="0" w:right="0" w:firstLine="0"/>
              <w:jc w:val="center"/>
              <w:rPr>
                <w:rFonts w:eastAsia="Times New Roman"/>
                <w:color w:val="auto"/>
                <w:szCs w:val="24"/>
              </w:rPr>
            </w:pPr>
            <w:r w:rsidRPr="00627EF0">
              <w:rPr>
                <w:rFonts w:eastAsia="Times New Roman"/>
                <w:color w:val="auto"/>
                <w:szCs w:val="24"/>
              </w:rPr>
              <w:t>Valor ambulatorial (SA)</w:t>
            </w:r>
          </w:p>
        </w:tc>
        <w:tc>
          <w:tcPr>
            <w:tcW w:w="7519" w:type="dxa"/>
            <w:tcMar>
              <w:top w:w="38" w:type="dxa"/>
              <w:left w:w="38" w:type="dxa"/>
              <w:bottom w:w="38" w:type="dxa"/>
              <w:right w:w="38" w:type="dxa"/>
            </w:tcMar>
            <w:vAlign w:val="center"/>
            <w:hideMark/>
          </w:tcPr>
          <w:p w:rsidR="00851CFD" w:rsidRPr="00627EF0" w:rsidRDefault="00851CFD" w:rsidP="00A008F1">
            <w:pPr>
              <w:spacing w:after="0" w:line="240" w:lineRule="auto"/>
              <w:ind w:left="0" w:right="0" w:firstLine="0"/>
              <w:jc w:val="center"/>
              <w:rPr>
                <w:rFonts w:eastAsia="Times New Roman"/>
                <w:color w:val="auto"/>
                <w:szCs w:val="24"/>
              </w:rPr>
            </w:pPr>
            <w:r w:rsidRPr="00627EF0">
              <w:rPr>
                <w:rFonts w:eastAsia="Times New Roman"/>
                <w:color w:val="auto"/>
                <w:szCs w:val="24"/>
              </w:rPr>
              <w:t>R$ 61,00</w:t>
            </w:r>
          </w:p>
        </w:tc>
      </w:tr>
      <w:tr w:rsidR="00851CFD" w:rsidRPr="00627EF0" w:rsidTr="009E17EE">
        <w:trPr>
          <w:jc w:val="center"/>
        </w:trPr>
        <w:tc>
          <w:tcPr>
            <w:tcW w:w="2682" w:type="dxa"/>
            <w:tcMar>
              <w:top w:w="38" w:type="dxa"/>
              <w:left w:w="38" w:type="dxa"/>
              <w:bottom w:w="38" w:type="dxa"/>
              <w:right w:w="38" w:type="dxa"/>
            </w:tcMar>
            <w:vAlign w:val="center"/>
            <w:hideMark/>
          </w:tcPr>
          <w:p w:rsidR="00851CFD" w:rsidRPr="00627EF0" w:rsidRDefault="00851CFD" w:rsidP="00C67982">
            <w:pPr>
              <w:spacing w:after="0" w:line="240" w:lineRule="auto"/>
              <w:ind w:left="0" w:right="0" w:firstLine="0"/>
              <w:jc w:val="center"/>
              <w:rPr>
                <w:rFonts w:eastAsia="Times New Roman"/>
                <w:color w:val="auto"/>
                <w:szCs w:val="24"/>
              </w:rPr>
            </w:pPr>
            <w:r w:rsidRPr="00627EF0">
              <w:rPr>
                <w:rFonts w:eastAsia="Times New Roman"/>
                <w:color w:val="auto"/>
                <w:szCs w:val="24"/>
              </w:rPr>
              <w:t>Valor ambulatorial (total)</w:t>
            </w:r>
          </w:p>
        </w:tc>
        <w:tc>
          <w:tcPr>
            <w:tcW w:w="7519" w:type="dxa"/>
            <w:tcMar>
              <w:top w:w="38" w:type="dxa"/>
              <w:left w:w="38" w:type="dxa"/>
              <w:bottom w:w="38" w:type="dxa"/>
              <w:right w:w="38" w:type="dxa"/>
            </w:tcMar>
            <w:vAlign w:val="center"/>
            <w:hideMark/>
          </w:tcPr>
          <w:p w:rsidR="00851CFD" w:rsidRPr="00627EF0" w:rsidRDefault="00851CFD" w:rsidP="00A008F1">
            <w:pPr>
              <w:spacing w:after="0" w:line="240" w:lineRule="auto"/>
              <w:ind w:left="0" w:right="0" w:firstLine="0"/>
              <w:jc w:val="center"/>
              <w:rPr>
                <w:rFonts w:eastAsia="Times New Roman"/>
                <w:color w:val="auto"/>
                <w:szCs w:val="24"/>
              </w:rPr>
            </w:pPr>
            <w:r w:rsidRPr="00627EF0">
              <w:rPr>
                <w:rFonts w:eastAsia="Times New Roman"/>
                <w:color w:val="auto"/>
                <w:szCs w:val="24"/>
              </w:rPr>
              <w:t>R$ 61,00</w:t>
            </w:r>
          </w:p>
        </w:tc>
      </w:tr>
      <w:tr w:rsidR="00851CFD" w:rsidRPr="00627EF0" w:rsidTr="009E17EE">
        <w:trPr>
          <w:jc w:val="center"/>
        </w:trPr>
        <w:tc>
          <w:tcPr>
            <w:tcW w:w="2682" w:type="dxa"/>
            <w:tcMar>
              <w:top w:w="38" w:type="dxa"/>
              <w:left w:w="38" w:type="dxa"/>
              <w:bottom w:w="38" w:type="dxa"/>
              <w:right w:w="38" w:type="dxa"/>
            </w:tcMar>
            <w:vAlign w:val="center"/>
            <w:hideMark/>
          </w:tcPr>
          <w:p w:rsidR="00851CFD" w:rsidRPr="00627EF0" w:rsidRDefault="00851CFD" w:rsidP="00C67982">
            <w:pPr>
              <w:spacing w:after="0" w:line="240" w:lineRule="auto"/>
              <w:ind w:left="0" w:right="0" w:firstLine="0"/>
              <w:jc w:val="center"/>
              <w:rPr>
                <w:rFonts w:eastAsia="Times New Roman"/>
                <w:color w:val="auto"/>
                <w:szCs w:val="24"/>
              </w:rPr>
            </w:pPr>
            <w:r w:rsidRPr="00627EF0">
              <w:rPr>
                <w:rFonts w:eastAsia="Times New Roman"/>
                <w:color w:val="auto"/>
                <w:szCs w:val="24"/>
              </w:rPr>
              <w:t>Procedimento</w:t>
            </w:r>
          </w:p>
        </w:tc>
        <w:tc>
          <w:tcPr>
            <w:tcW w:w="7519" w:type="dxa"/>
            <w:tcMar>
              <w:top w:w="38" w:type="dxa"/>
              <w:left w:w="38" w:type="dxa"/>
              <w:bottom w:w="38" w:type="dxa"/>
              <w:right w:w="38" w:type="dxa"/>
            </w:tcMar>
            <w:vAlign w:val="center"/>
            <w:hideMark/>
          </w:tcPr>
          <w:p w:rsidR="00851CFD" w:rsidRPr="00627EF0" w:rsidRDefault="00851CFD" w:rsidP="00A008F1">
            <w:pPr>
              <w:spacing w:after="0" w:line="240" w:lineRule="auto"/>
              <w:ind w:left="0" w:right="0" w:firstLine="0"/>
              <w:jc w:val="center"/>
              <w:rPr>
                <w:rFonts w:eastAsia="Times New Roman"/>
                <w:color w:val="auto"/>
                <w:szCs w:val="24"/>
              </w:rPr>
            </w:pPr>
            <w:r w:rsidRPr="00627EF0">
              <w:rPr>
                <w:rFonts w:eastAsia="Times New Roman"/>
                <w:color w:val="auto"/>
                <w:szCs w:val="24"/>
              </w:rPr>
              <w:t xml:space="preserve">03.01.13.006-0 - ACOMPANHAMENTO MULTIPROFISSIONAL EM DRC ESTÁGIO 05 </w:t>
            </w:r>
            <w:proofErr w:type="gramStart"/>
            <w:r w:rsidRPr="00627EF0">
              <w:rPr>
                <w:rFonts w:eastAsia="Times New Roman"/>
                <w:color w:val="auto"/>
                <w:szCs w:val="24"/>
              </w:rPr>
              <w:t>PRÉ DIÁLISE</w:t>
            </w:r>
            <w:proofErr w:type="gramEnd"/>
          </w:p>
        </w:tc>
      </w:tr>
      <w:tr w:rsidR="00851CFD" w:rsidRPr="00627EF0" w:rsidTr="009E17EE">
        <w:trPr>
          <w:jc w:val="center"/>
        </w:trPr>
        <w:tc>
          <w:tcPr>
            <w:tcW w:w="2682" w:type="dxa"/>
            <w:tcMar>
              <w:top w:w="38" w:type="dxa"/>
              <w:left w:w="38" w:type="dxa"/>
              <w:bottom w:w="38" w:type="dxa"/>
              <w:right w:w="38" w:type="dxa"/>
            </w:tcMar>
            <w:vAlign w:val="center"/>
            <w:hideMark/>
          </w:tcPr>
          <w:p w:rsidR="00851CFD" w:rsidRPr="00627EF0" w:rsidRDefault="00851CFD" w:rsidP="00C67982">
            <w:pPr>
              <w:spacing w:after="0" w:line="240" w:lineRule="auto"/>
              <w:ind w:left="0" w:right="0" w:firstLine="0"/>
              <w:jc w:val="center"/>
              <w:rPr>
                <w:rFonts w:eastAsia="Times New Roman"/>
                <w:color w:val="auto"/>
                <w:szCs w:val="24"/>
              </w:rPr>
            </w:pPr>
            <w:r w:rsidRPr="00627EF0">
              <w:rPr>
                <w:rFonts w:eastAsia="Times New Roman"/>
                <w:color w:val="auto"/>
                <w:szCs w:val="24"/>
              </w:rPr>
              <w:t>Valor ambulatorial (SA)</w:t>
            </w:r>
          </w:p>
        </w:tc>
        <w:tc>
          <w:tcPr>
            <w:tcW w:w="7519" w:type="dxa"/>
            <w:tcMar>
              <w:top w:w="38" w:type="dxa"/>
              <w:left w:w="38" w:type="dxa"/>
              <w:bottom w:w="38" w:type="dxa"/>
              <w:right w:w="38" w:type="dxa"/>
            </w:tcMar>
            <w:vAlign w:val="center"/>
            <w:hideMark/>
          </w:tcPr>
          <w:p w:rsidR="00851CFD" w:rsidRPr="00627EF0" w:rsidRDefault="00851CFD" w:rsidP="00A008F1">
            <w:pPr>
              <w:spacing w:after="0" w:line="240" w:lineRule="auto"/>
              <w:ind w:left="0" w:right="0" w:firstLine="0"/>
              <w:jc w:val="center"/>
              <w:rPr>
                <w:rFonts w:eastAsia="Times New Roman"/>
                <w:color w:val="auto"/>
                <w:szCs w:val="24"/>
              </w:rPr>
            </w:pPr>
            <w:r w:rsidRPr="00627EF0">
              <w:rPr>
                <w:rFonts w:eastAsia="Times New Roman"/>
                <w:color w:val="auto"/>
                <w:szCs w:val="24"/>
              </w:rPr>
              <w:t>R$ 61,00</w:t>
            </w:r>
          </w:p>
        </w:tc>
      </w:tr>
      <w:tr w:rsidR="00851CFD" w:rsidRPr="00627EF0" w:rsidTr="009E17EE">
        <w:trPr>
          <w:jc w:val="center"/>
        </w:trPr>
        <w:tc>
          <w:tcPr>
            <w:tcW w:w="2682" w:type="dxa"/>
            <w:tcMar>
              <w:top w:w="38" w:type="dxa"/>
              <w:left w:w="38" w:type="dxa"/>
              <w:bottom w:w="38" w:type="dxa"/>
              <w:right w:w="38" w:type="dxa"/>
            </w:tcMar>
            <w:vAlign w:val="center"/>
            <w:hideMark/>
          </w:tcPr>
          <w:p w:rsidR="00851CFD" w:rsidRPr="00627EF0" w:rsidRDefault="00851CFD" w:rsidP="00C67982">
            <w:pPr>
              <w:spacing w:after="0" w:line="240" w:lineRule="auto"/>
              <w:ind w:left="0" w:right="0" w:firstLine="0"/>
              <w:jc w:val="center"/>
              <w:rPr>
                <w:rFonts w:eastAsia="Times New Roman"/>
                <w:color w:val="auto"/>
                <w:szCs w:val="24"/>
              </w:rPr>
            </w:pPr>
            <w:r w:rsidRPr="00627EF0">
              <w:rPr>
                <w:rFonts w:eastAsia="Times New Roman"/>
                <w:color w:val="auto"/>
                <w:szCs w:val="24"/>
              </w:rPr>
              <w:t>Valor ambulatorial (total)</w:t>
            </w:r>
          </w:p>
        </w:tc>
        <w:tc>
          <w:tcPr>
            <w:tcW w:w="7519" w:type="dxa"/>
            <w:tcMar>
              <w:top w:w="38" w:type="dxa"/>
              <w:left w:w="38" w:type="dxa"/>
              <w:bottom w:w="38" w:type="dxa"/>
              <w:right w:w="38" w:type="dxa"/>
            </w:tcMar>
            <w:vAlign w:val="center"/>
            <w:hideMark/>
          </w:tcPr>
          <w:p w:rsidR="00851CFD" w:rsidRPr="00627EF0" w:rsidRDefault="00851CFD" w:rsidP="00A008F1">
            <w:pPr>
              <w:spacing w:after="0" w:line="240" w:lineRule="auto"/>
              <w:ind w:left="0" w:right="0" w:firstLine="0"/>
              <w:jc w:val="center"/>
              <w:rPr>
                <w:rFonts w:eastAsia="Times New Roman"/>
                <w:color w:val="auto"/>
                <w:szCs w:val="24"/>
              </w:rPr>
            </w:pPr>
            <w:r w:rsidRPr="00627EF0">
              <w:rPr>
                <w:rFonts w:eastAsia="Times New Roman"/>
                <w:color w:val="auto"/>
                <w:szCs w:val="24"/>
              </w:rPr>
              <w:t>R$ 61,00</w:t>
            </w:r>
          </w:p>
        </w:tc>
      </w:tr>
    </w:tbl>
    <w:p w:rsidR="00646B60" w:rsidRPr="00627EF0" w:rsidRDefault="006862D9" w:rsidP="00627EF0">
      <w:pPr>
        <w:spacing w:after="120" w:line="360" w:lineRule="auto"/>
        <w:ind w:left="0" w:right="0" w:firstLine="0"/>
        <w:jc w:val="center"/>
        <w:rPr>
          <w:rFonts w:eastAsia="Times New Roman"/>
          <w:color w:val="auto"/>
          <w:sz w:val="20"/>
          <w:szCs w:val="20"/>
        </w:rPr>
      </w:pPr>
      <w:r w:rsidRPr="00627EF0">
        <w:rPr>
          <w:rFonts w:eastAsia="Times New Roman"/>
          <w:color w:val="auto"/>
          <w:sz w:val="20"/>
          <w:szCs w:val="20"/>
        </w:rPr>
        <w:t>Fonte</w:t>
      </w:r>
      <w:r w:rsidR="00646B60" w:rsidRPr="00627EF0">
        <w:rPr>
          <w:rFonts w:eastAsia="Times New Roman"/>
          <w:color w:val="auto"/>
          <w:sz w:val="20"/>
          <w:szCs w:val="20"/>
        </w:rPr>
        <w:t>: BRASIL. Ministério da Saúde. Portaria nº 1</w:t>
      </w:r>
      <w:r>
        <w:rPr>
          <w:rFonts w:eastAsia="Times New Roman"/>
          <w:color w:val="auto"/>
          <w:sz w:val="20"/>
          <w:szCs w:val="20"/>
        </w:rPr>
        <w:t>.</w:t>
      </w:r>
      <w:r w:rsidR="00646B60" w:rsidRPr="00627EF0">
        <w:rPr>
          <w:rFonts w:eastAsia="Times New Roman"/>
          <w:color w:val="auto"/>
          <w:sz w:val="20"/>
          <w:szCs w:val="20"/>
        </w:rPr>
        <w:t>675, 2018.</w:t>
      </w:r>
    </w:p>
    <w:p w:rsidR="00C67982" w:rsidRDefault="00C67982" w:rsidP="00851CFD">
      <w:pPr>
        <w:spacing w:before="100" w:beforeAutospacing="1" w:after="100" w:afterAutospacing="1" w:line="240" w:lineRule="auto"/>
        <w:ind w:left="0" w:right="0" w:firstLine="567"/>
        <w:rPr>
          <w:rFonts w:eastAsia="Times New Roman"/>
          <w:color w:val="auto"/>
          <w:sz w:val="16"/>
          <w:szCs w:val="16"/>
        </w:rPr>
      </w:pPr>
      <w:r>
        <w:rPr>
          <w:rFonts w:eastAsia="Times New Roman"/>
          <w:color w:val="auto"/>
          <w:sz w:val="16"/>
          <w:szCs w:val="16"/>
        </w:rPr>
        <w:br w:type="page"/>
      </w:r>
    </w:p>
    <w:p w:rsidR="00851CFD" w:rsidRPr="000C2418" w:rsidRDefault="00851CFD" w:rsidP="00851CFD">
      <w:pPr>
        <w:spacing w:before="100" w:beforeAutospacing="1" w:after="100" w:afterAutospacing="1" w:line="240" w:lineRule="auto"/>
        <w:ind w:left="0" w:right="0" w:firstLine="567"/>
        <w:rPr>
          <w:rFonts w:eastAsia="Times New Roman"/>
          <w:color w:val="auto"/>
          <w:sz w:val="16"/>
          <w:szCs w:val="16"/>
        </w:rPr>
      </w:pPr>
    </w:p>
    <w:p w:rsidR="00851CFD" w:rsidRPr="00C67982" w:rsidRDefault="00C70A0B" w:rsidP="00C67982">
      <w:pPr>
        <w:pStyle w:val="Legenda"/>
        <w:spacing w:after="120" w:line="360" w:lineRule="auto"/>
        <w:ind w:firstLine="851"/>
        <w:jc w:val="both"/>
        <w:rPr>
          <w:rFonts w:ascii="Arial" w:hAnsi="Arial" w:cs="Arial"/>
          <w:b w:val="0"/>
          <w:color w:val="auto"/>
          <w:sz w:val="24"/>
          <w:szCs w:val="24"/>
        </w:rPr>
      </w:pPr>
      <w:bookmarkStart w:id="178" w:name="_Toc531093671"/>
      <w:r w:rsidRPr="00C67982">
        <w:rPr>
          <w:rFonts w:ascii="Arial" w:hAnsi="Arial" w:cs="Arial"/>
          <w:b w:val="0"/>
          <w:sz w:val="24"/>
          <w:szCs w:val="24"/>
        </w:rPr>
        <w:t xml:space="preserve">Quadro </w:t>
      </w:r>
      <w:r w:rsidR="007F6203" w:rsidRPr="00C67982">
        <w:rPr>
          <w:rFonts w:ascii="Arial" w:hAnsi="Arial" w:cs="Arial"/>
          <w:b w:val="0"/>
          <w:sz w:val="24"/>
          <w:szCs w:val="24"/>
        </w:rPr>
        <w:fldChar w:fldCharType="begin"/>
      </w:r>
      <w:r w:rsidRPr="00C67982">
        <w:rPr>
          <w:rFonts w:ascii="Arial" w:hAnsi="Arial" w:cs="Arial"/>
          <w:b w:val="0"/>
          <w:sz w:val="24"/>
          <w:szCs w:val="24"/>
        </w:rPr>
        <w:instrText xml:space="preserve"> SEQ Quadro \* ARABIC </w:instrText>
      </w:r>
      <w:r w:rsidR="007F6203" w:rsidRPr="00C67982">
        <w:rPr>
          <w:rFonts w:ascii="Arial" w:hAnsi="Arial" w:cs="Arial"/>
          <w:b w:val="0"/>
          <w:sz w:val="24"/>
          <w:szCs w:val="24"/>
        </w:rPr>
        <w:fldChar w:fldCharType="separate"/>
      </w:r>
      <w:r w:rsidR="005A1E40">
        <w:rPr>
          <w:rFonts w:ascii="Arial" w:hAnsi="Arial" w:cs="Arial"/>
          <w:b w:val="0"/>
          <w:noProof/>
          <w:sz w:val="24"/>
          <w:szCs w:val="24"/>
        </w:rPr>
        <w:t>44</w:t>
      </w:r>
      <w:r w:rsidR="007F6203" w:rsidRPr="00C67982">
        <w:rPr>
          <w:rFonts w:ascii="Arial" w:hAnsi="Arial" w:cs="Arial"/>
          <w:b w:val="0"/>
          <w:sz w:val="24"/>
          <w:szCs w:val="24"/>
        </w:rPr>
        <w:fldChar w:fldCharType="end"/>
      </w:r>
      <w:r w:rsidRPr="00C67982">
        <w:rPr>
          <w:rFonts w:ascii="Arial" w:hAnsi="Arial" w:cs="Arial"/>
          <w:b w:val="0"/>
          <w:sz w:val="24"/>
          <w:szCs w:val="24"/>
        </w:rPr>
        <w:t xml:space="preserve">: </w:t>
      </w:r>
      <w:r w:rsidR="00C67982" w:rsidRPr="00C67982">
        <w:rPr>
          <w:rFonts w:ascii="Arial" w:hAnsi="Arial" w:cs="Arial"/>
          <w:b w:val="0"/>
          <w:color w:val="auto"/>
          <w:sz w:val="24"/>
          <w:szCs w:val="24"/>
        </w:rPr>
        <w:t>Inclusão na tabela de procedimentos</w:t>
      </w:r>
      <w:r w:rsidR="00851CFD" w:rsidRPr="00C67982">
        <w:rPr>
          <w:rFonts w:ascii="Arial" w:hAnsi="Arial" w:cs="Arial"/>
          <w:b w:val="0"/>
          <w:color w:val="auto"/>
          <w:sz w:val="24"/>
          <w:szCs w:val="24"/>
        </w:rPr>
        <w:t xml:space="preserve">, </w:t>
      </w:r>
      <w:r w:rsidR="00C67982" w:rsidRPr="00C67982">
        <w:rPr>
          <w:rFonts w:ascii="Arial" w:hAnsi="Arial" w:cs="Arial"/>
          <w:b w:val="0"/>
          <w:color w:val="auto"/>
          <w:sz w:val="24"/>
          <w:szCs w:val="24"/>
        </w:rPr>
        <w:t>medicamentos</w:t>
      </w:r>
      <w:r w:rsidR="00851CFD" w:rsidRPr="00C67982">
        <w:rPr>
          <w:rFonts w:ascii="Arial" w:hAnsi="Arial" w:cs="Arial"/>
          <w:b w:val="0"/>
          <w:color w:val="auto"/>
          <w:sz w:val="24"/>
          <w:szCs w:val="24"/>
        </w:rPr>
        <w:t xml:space="preserve">, </w:t>
      </w:r>
      <w:proofErr w:type="spellStart"/>
      <w:r w:rsidR="00C67982" w:rsidRPr="00C67982">
        <w:rPr>
          <w:rFonts w:ascii="Arial" w:hAnsi="Arial" w:cs="Arial"/>
          <w:b w:val="0"/>
          <w:color w:val="auto"/>
          <w:sz w:val="24"/>
          <w:szCs w:val="24"/>
        </w:rPr>
        <w:t>órteses</w:t>
      </w:r>
      <w:proofErr w:type="spellEnd"/>
      <w:r w:rsidR="00851CFD" w:rsidRPr="00C67982">
        <w:rPr>
          <w:rFonts w:ascii="Arial" w:hAnsi="Arial" w:cs="Arial"/>
          <w:b w:val="0"/>
          <w:color w:val="auto"/>
          <w:sz w:val="24"/>
          <w:szCs w:val="24"/>
        </w:rPr>
        <w:t xml:space="preserve">, </w:t>
      </w:r>
      <w:r w:rsidR="00C67982" w:rsidRPr="00C67982">
        <w:rPr>
          <w:rFonts w:ascii="Arial" w:hAnsi="Arial" w:cs="Arial"/>
          <w:b w:val="0"/>
          <w:color w:val="auto"/>
          <w:sz w:val="24"/>
          <w:szCs w:val="24"/>
        </w:rPr>
        <w:t>próteses e</w:t>
      </w:r>
      <w:r w:rsidR="00851CFD" w:rsidRPr="00C67982">
        <w:rPr>
          <w:rFonts w:ascii="Arial" w:hAnsi="Arial" w:cs="Arial"/>
          <w:b w:val="0"/>
          <w:color w:val="auto"/>
          <w:sz w:val="24"/>
          <w:szCs w:val="24"/>
        </w:rPr>
        <w:t xml:space="preserve"> </w:t>
      </w:r>
      <w:r w:rsidR="00C67982" w:rsidRPr="00C67982">
        <w:rPr>
          <w:rFonts w:ascii="Arial" w:hAnsi="Arial" w:cs="Arial"/>
          <w:b w:val="0"/>
          <w:color w:val="auto"/>
          <w:sz w:val="24"/>
          <w:szCs w:val="24"/>
        </w:rPr>
        <w:t xml:space="preserve">materiais especiais do </w:t>
      </w:r>
      <w:r w:rsidR="00851CFD" w:rsidRPr="00C67982">
        <w:rPr>
          <w:rFonts w:ascii="Arial" w:hAnsi="Arial" w:cs="Arial"/>
          <w:b w:val="0"/>
          <w:color w:val="auto"/>
          <w:sz w:val="24"/>
          <w:szCs w:val="24"/>
        </w:rPr>
        <w:t>SUS</w:t>
      </w:r>
      <w:r w:rsidR="00646B60" w:rsidRPr="00C67982">
        <w:rPr>
          <w:rFonts w:ascii="Arial" w:hAnsi="Arial" w:cs="Arial"/>
          <w:b w:val="0"/>
          <w:color w:val="auto"/>
          <w:sz w:val="24"/>
          <w:szCs w:val="24"/>
        </w:rPr>
        <w:t xml:space="preserve"> - </w:t>
      </w:r>
      <w:r w:rsidR="00C67982" w:rsidRPr="00C67982">
        <w:rPr>
          <w:rFonts w:ascii="Arial" w:hAnsi="Arial" w:cs="Arial"/>
          <w:b w:val="0"/>
          <w:color w:val="auto"/>
          <w:sz w:val="24"/>
          <w:szCs w:val="24"/>
        </w:rPr>
        <w:t xml:space="preserve">grupo </w:t>
      </w:r>
      <w:r w:rsidR="00851CFD" w:rsidRPr="00C67982">
        <w:rPr>
          <w:rFonts w:ascii="Arial" w:hAnsi="Arial" w:cs="Arial"/>
          <w:b w:val="0"/>
          <w:color w:val="auto"/>
          <w:sz w:val="24"/>
          <w:szCs w:val="24"/>
        </w:rPr>
        <w:t xml:space="preserve">03 - </w:t>
      </w:r>
      <w:r w:rsidR="00C67982" w:rsidRPr="00C67982">
        <w:rPr>
          <w:rFonts w:ascii="Arial" w:hAnsi="Arial" w:cs="Arial"/>
          <w:b w:val="0"/>
          <w:color w:val="auto"/>
          <w:sz w:val="24"/>
          <w:szCs w:val="24"/>
        </w:rPr>
        <w:t>procedimentos Clínicos</w:t>
      </w:r>
      <w:r w:rsidR="00851CFD" w:rsidRPr="00C67982">
        <w:rPr>
          <w:rFonts w:ascii="Arial" w:hAnsi="Arial" w:cs="Arial"/>
          <w:b w:val="0"/>
          <w:color w:val="auto"/>
          <w:sz w:val="24"/>
          <w:szCs w:val="24"/>
        </w:rPr>
        <w:t xml:space="preserve">, </w:t>
      </w:r>
      <w:r w:rsidR="00C67982" w:rsidRPr="00C67982">
        <w:rPr>
          <w:rFonts w:ascii="Arial" w:hAnsi="Arial" w:cs="Arial"/>
          <w:b w:val="0"/>
          <w:color w:val="auto"/>
          <w:sz w:val="24"/>
          <w:szCs w:val="24"/>
        </w:rPr>
        <w:t xml:space="preserve">Subgrupo </w:t>
      </w:r>
      <w:r w:rsidR="00851CFD" w:rsidRPr="00C67982">
        <w:rPr>
          <w:rFonts w:ascii="Arial" w:hAnsi="Arial" w:cs="Arial"/>
          <w:b w:val="0"/>
          <w:color w:val="auto"/>
          <w:sz w:val="24"/>
          <w:szCs w:val="24"/>
        </w:rPr>
        <w:t>05-</w:t>
      </w:r>
      <w:r w:rsidR="00C67982" w:rsidRPr="00C67982">
        <w:rPr>
          <w:rFonts w:ascii="Arial" w:hAnsi="Arial" w:cs="Arial"/>
          <w:b w:val="0"/>
          <w:color w:val="auto"/>
          <w:sz w:val="24"/>
          <w:szCs w:val="24"/>
        </w:rPr>
        <w:t>tratamento em nefrologia e</w:t>
      </w:r>
      <w:r w:rsidR="00851CFD" w:rsidRPr="00C67982">
        <w:rPr>
          <w:rFonts w:ascii="Arial" w:hAnsi="Arial" w:cs="Arial"/>
          <w:b w:val="0"/>
          <w:color w:val="auto"/>
          <w:sz w:val="24"/>
          <w:szCs w:val="24"/>
        </w:rPr>
        <w:t xml:space="preserve"> </w:t>
      </w:r>
      <w:r w:rsidR="00C67982" w:rsidRPr="00C67982">
        <w:rPr>
          <w:rFonts w:ascii="Arial" w:hAnsi="Arial" w:cs="Arial"/>
          <w:b w:val="0"/>
          <w:color w:val="auto"/>
          <w:sz w:val="24"/>
          <w:szCs w:val="24"/>
        </w:rPr>
        <w:t xml:space="preserve">forma de </w:t>
      </w:r>
      <w:proofErr w:type="gramStart"/>
      <w:r w:rsidR="00C67982" w:rsidRPr="00C67982">
        <w:rPr>
          <w:rFonts w:ascii="Arial" w:hAnsi="Arial" w:cs="Arial"/>
          <w:b w:val="0"/>
          <w:color w:val="auto"/>
          <w:sz w:val="24"/>
          <w:szCs w:val="24"/>
        </w:rPr>
        <w:t xml:space="preserve">organização </w:t>
      </w:r>
      <w:r w:rsidR="00851CFD" w:rsidRPr="00C67982">
        <w:rPr>
          <w:rFonts w:ascii="Arial" w:hAnsi="Arial" w:cs="Arial"/>
          <w:b w:val="0"/>
          <w:color w:val="auto"/>
          <w:sz w:val="24"/>
          <w:szCs w:val="24"/>
        </w:rPr>
        <w:t>01-</w:t>
      </w:r>
      <w:r w:rsidR="00C67982" w:rsidRPr="00C67982">
        <w:rPr>
          <w:rFonts w:ascii="Arial" w:hAnsi="Arial" w:cs="Arial"/>
          <w:b w:val="0"/>
          <w:color w:val="auto"/>
          <w:sz w:val="24"/>
          <w:szCs w:val="24"/>
        </w:rPr>
        <w:t>Tratamento Dialítico</w:t>
      </w:r>
      <w:proofErr w:type="gramEnd"/>
      <w:r w:rsidR="00851CFD" w:rsidRPr="00C67982">
        <w:rPr>
          <w:rFonts w:ascii="Arial" w:hAnsi="Arial" w:cs="Arial"/>
          <w:b w:val="0"/>
          <w:color w:val="auto"/>
          <w:sz w:val="24"/>
          <w:szCs w:val="24"/>
        </w:rPr>
        <w:t>:</w:t>
      </w:r>
      <w:bookmarkEnd w:id="178"/>
    </w:p>
    <w:tbl>
      <w:tblPr>
        <w:tblW w:w="991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tblPr>
      <w:tblGrid>
        <w:gridCol w:w="2838"/>
        <w:gridCol w:w="7080"/>
      </w:tblGrid>
      <w:tr w:rsidR="00851CFD" w:rsidRPr="00C67982" w:rsidTr="00C67982">
        <w:trPr>
          <w:jc w:val="center"/>
        </w:trPr>
        <w:tc>
          <w:tcPr>
            <w:tcW w:w="2533" w:type="dxa"/>
            <w:tcMar>
              <w:top w:w="38" w:type="dxa"/>
              <w:left w:w="38" w:type="dxa"/>
              <w:bottom w:w="38" w:type="dxa"/>
              <w:right w:w="38" w:type="dxa"/>
            </w:tcMar>
            <w:vAlign w:val="center"/>
            <w:hideMark/>
          </w:tcPr>
          <w:p w:rsidR="00851CFD" w:rsidRPr="00BC1063" w:rsidRDefault="00851CFD" w:rsidP="00C67982">
            <w:pPr>
              <w:spacing w:after="0" w:line="240" w:lineRule="auto"/>
              <w:ind w:left="0" w:right="0" w:firstLine="0"/>
              <w:jc w:val="center"/>
              <w:rPr>
                <w:rFonts w:eastAsia="Times New Roman"/>
                <w:color w:val="auto"/>
                <w:sz w:val="22"/>
              </w:rPr>
            </w:pPr>
            <w:r w:rsidRPr="00BC1063">
              <w:rPr>
                <w:rFonts w:eastAsia="Times New Roman"/>
                <w:color w:val="auto"/>
                <w:sz w:val="22"/>
              </w:rPr>
              <w:t>Procedimento:</w:t>
            </w:r>
          </w:p>
        </w:tc>
        <w:tc>
          <w:tcPr>
            <w:tcW w:w="7385" w:type="dxa"/>
            <w:tcMar>
              <w:top w:w="38" w:type="dxa"/>
              <w:left w:w="38" w:type="dxa"/>
              <w:bottom w:w="38" w:type="dxa"/>
              <w:right w:w="38" w:type="dxa"/>
            </w:tcMar>
            <w:vAlign w:val="center"/>
            <w:hideMark/>
          </w:tcPr>
          <w:p w:rsidR="00851CFD" w:rsidRPr="00BC1063" w:rsidRDefault="00851CFD" w:rsidP="00C67982">
            <w:pPr>
              <w:spacing w:after="0" w:line="240" w:lineRule="auto"/>
              <w:ind w:left="0" w:right="0" w:firstLine="0"/>
              <w:jc w:val="center"/>
              <w:rPr>
                <w:rFonts w:eastAsia="Times New Roman"/>
                <w:color w:val="auto"/>
                <w:sz w:val="22"/>
              </w:rPr>
            </w:pPr>
            <w:r w:rsidRPr="00BC1063">
              <w:rPr>
                <w:rFonts w:eastAsia="Times New Roman"/>
                <w:color w:val="auto"/>
                <w:sz w:val="22"/>
              </w:rPr>
              <w:t>03.05.01.021-</w:t>
            </w:r>
            <w:proofErr w:type="gramStart"/>
            <w:r w:rsidRPr="00BC1063">
              <w:rPr>
                <w:rFonts w:eastAsia="Times New Roman"/>
                <w:color w:val="auto"/>
                <w:sz w:val="22"/>
              </w:rPr>
              <w:t>2 - IDENTIFICAÇÃO</w:t>
            </w:r>
            <w:proofErr w:type="gramEnd"/>
            <w:r w:rsidRPr="00BC1063">
              <w:rPr>
                <w:rFonts w:eastAsia="Times New Roman"/>
                <w:color w:val="auto"/>
                <w:sz w:val="22"/>
              </w:rPr>
              <w:t xml:space="preserve"> DE PACIENTE SOB TRATAMENTO DIALÍTICO EM TRÂNSITO</w:t>
            </w:r>
          </w:p>
        </w:tc>
      </w:tr>
      <w:tr w:rsidR="00851CFD" w:rsidRPr="00C67982" w:rsidTr="00C67982">
        <w:trPr>
          <w:jc w:val="center"/>
        </w:trPr>
        <w:tc>
          <w:tcPr>
            <w:tcW w:w="0" w:type="auto"/>
            <w:tcMar>
              <w:top w:w="38" w:type="dxa"/>
              <w:left w:w="38" w:type="dxa"/>
              <w:bottom w:w="38" w:type="dxa"/>
              <w:right w:w="38" w:type="dxa"/>
            </w:tcMar>
            <w:vAlign w:val="center"/>
            <w:hideMark/>
          </w:tcPr>
          <w:p w:rsidR="00851CFD" w:rsidRPr="00BC1063" w:rsidRDefault="00851CFD" w:rsidP="00C67982">
            <w:pPr>
              <w:spacing w:after="0" w:line="240" w:lineRule="auto"/>
              <w:ind w:left="0" w:right="0" w:firstLine="0"/>
              <w:jc w:val="center"/>
              <w:rPr>
                <w:rFonts w:eastAsia="Times New Roman"/>
                <w:color w:val="auto"/>
                <w:sz w:val="22"/>
              </w:rPr>
            </w:pPr>
            <w:r w:rsidRPr="00BC1063">
              <w:rPr>
                <w:rFonts w:eastAsia="Times New Roman"/>
                <w:color w:val="auto"/>
                <w:sz w:val="22"/>
              </w:rPr>
              <w:t>Descrição:</w:t>
            </w:r>
          </w:p>
        </w:tc>
        <w:tc>
          <w:tcPr>
            <w:tcW w:w="7385" w:type="dxa"/>
            <w:tcMar>
              <w:top w:w="38" w:type="dxa"/>
              <w:left w:w="38" w:type="dxa"/>
              <w:bottom w:w="38" w:type="dxa"/>
              <w:right w:w="38" w:type="dxa"/>
            </w:tcMar>
            <w:vAlign w:val="center"/>
            <w:hideMark/>
          </w:tcPr>
          <w:p w:rsidR="00C67982" w:rsidRPr="00BC1063" w:rsidRDefault="00851CFD" w:rsidP="00C67982">
            <w:pPr>
              <w:spacing w:after="0" w:line="240" w:lineRule="auto"/>
              <w:ind w:left="0" w:right="0" w:firstLine="0"/>
              <w:jc w:val="center"/>
              <w:rPr>
                <w:rFonts w:eastAsia="Times New Roman"/>
                <w:color w:val="auto"/>
                <w:sz w:val="22"/>
              </w:rPr>
            </w:pPr>
            <w:r w:rsidRPr="00BC1063">
              <w:rPr>
                <w:rFonts w:eastAsia="Times New Roman"/>
                <w:color w:val="auto"/>
                <w:sz w:val="22"/>
              </w:rPr>
              <w:t>Procedimento registrado para identificar o paciente sob tratamento dialítico que se encontra em trânsito, visando a ter a continuidade do tratamento em estabelecimento de saúde situado em localidade que não a do estabelecimento de saúde que originalmente se submete, em um período máximo de 30 dias.</w:t>
            </w:r>
          </w:p>
          <w:p w:rsidR="00851CFD" w:rsidRPr="00BC1063" w:rsidRDefault="00851CFD" w:rsidP="00C67982">
            <w:pPr>
              <w:spacing w:after="0" w:line="240" w:lineRule="auto"/>
              <w:ind w:left="0" w:right="0" w:firstLine="0"/>
              <w:jc w:val="center"/>
              <w:rPr>
                <w:rFonts w:eastAsia="Times New Roman"/>
                <w:color w:val="auto"/>
                <w:sz w:val="22"/>
              </w:rPr>
            </w:pPr>
            <w:r w:rsidRPr="00BC1063">
              <w:rPr>
                <w:rFonts w:eastAsia="Times New Roman"/>
                <w:color w:val="auto"/>
                <w:sz w:val="22"/>
              </w:rPr>
              <w:t xml:space="preserve">Este procedimento deve ser registrado em conjunto com um dos seguintes procedimentos principais: 03.05.01.010-7 - Hemodiálise (máximo </w:t>
            </w:r>
            <w:proofErr w:type="gramStart"/>
            <w:r w:rsidRPr="00BC1063">
              <w:rPr>
                <w:rFonts w:eastAsia="Times New Roman"/>
                <w:color w:val="auto"/>
                <w:sz w:val="22"/>
              </w:rPr>
              <w:t>3</w:t>
            </w:r>
            <w:proofErr w:type="gramEnd"/>
            <w:r w:rsidRPr="00BC1063">
              <w:rPr>
                <w:rFonts w:eastAsia="Times New Roman"/>
                <w:color w:val="auto"/>
                <w:sz w:val="22"/>
              </w:rPr>
              <w:t xml:space="preserve"> sessões por semana) ou 03.05.01.011-5 - Hemodiálise em paciente com sorologia positiva para HIV ou 03.05.01.020-4 - Hemodiálise pediátrica (máximo 04 sessões por semana).</w:t>
            </w:r>
          </w:p>
        </w:tc>
      </w:tr>
      <w:tr w:rsidR="00851CFD" w:rsidRPr="00C67982" w:rsidTr="00C67982">
        <w:trPr>
          <w:jc w:val="center"/>
        </w:trPr>
        <w:tc>
          <w:tcPr>
            <w:tcW w:w="0" w:type="auto"/>
            <w:tcMar>
              <w:top w:w="38" w:type="dxa"/>
              <w:left w:w="38" w:type="dxa"/>
              <w:bottom w:w="38" w:type="dxa"/>
              <w:right w:w="38" w:type="dxa"/>
            </w:tcMar>
            <w:vAlign w:val="center"/>
            <w:hideMark/>
          </w:tcPr>
          <w:p w:rsidR="00851CFD" w:rsidRPr="00BC1063" w:rsidRDefault="00851CFD" w:rsidP="00C67982">
            <w:pPr>
              <w:spacing w:after="0" w:line="240" w:lineRule="auto"/>
              <w:ind w:left="0" w:right="0" w:firstLine="0"/>
              <w:jc w:val="center"/>
              <w:rPr>
                <w:rFonts w:eastAsia="Times New Roman"/>
                <w:color w:val="auto"/>
                <w:sz w:val="22"/>
              </w:rPr>
            </w:pPr>
            <w:r w:rsidRPr="00BC1063">
              <w:rPr>
                <w:rFonts w:eastAsia="Times New Roman"/>
                <w:color w:val="auto"/>
                <w:sz w:val="22"/>
              </w:rPr>
              <w:t>Origem:</w:t>
            </w:r>
          </w:p>
        </w:tc>
        <w:tc>
          <w:tcPr>
            <w:tcW w:w="7385" w:type="dxa"/>
            <w:tcMar>
              <w:top w:w="38" w:type="dxa"/>
              <w:left w:w="38" w:type="dxa"/>
              <w:bottom w:w="38" w:type="dxa"/>
              <w:right w:w="38" w:type="dxa"/>
            </w:tcMar>
            <w:vAlign w:val="center"/>
            <w:hideMark/>
          </w:tcPr>
          <w:p w:rsidR="00851CFD" w:rsidRPr="00BC1063" w:rsidRDefault="00851CFD" w:rsidP="00C67982">
            <w:pPr>
              <w:spacing w:after="0" w:line="240" w:lineRule="auto"/>
              <w:ind w:left="0" w:right="0" w:firstLine="0"/>
              <w:jc w:val="center"/>
              <w:rPr>
                <w:rFonts w:eastAsia="Times New Roman"/>
                <w:color w:val="auto"/>
                <w:sz w:val="22"/>
              </w:rPr>
            </w:pPr>
          </w:p>
        </w:tc>
      </w:tr>
      <w:tr w:rsidR="00851CFD" w:rsidRPr="00C67982" w:rsidTr="00C67982">
        <w:trPr>
          <w:jc w:val="center"/>
        </w:trPr>
        <w:tc>
          <w:tcPr>
            <w:tcW w:w="0" w:type="auto"/>
            <w:tcMar>
              <w:top w:w="38" w:type="dxa"/>
              <w:left w:w="38" w:type="dxa"/>
              <w:bottom w:w="38" w:type="dxa"/>
              <w:right w:w="38" w:type="dxa"/>
            </w:tcMar>
            <w:vAlign w:val="center"/>
            <w:hideMark/>
          </w:tcPr>
          <w:p w:rsidR="00851CFD" w:rsidRPr="00BC1063" w:rsidRDefault="00851CFD" w:rsidP="00C67982">
            <w:pPr>
              <w:spacing w:after="0" w:line="240" w:lineRule="auto"/>
              <w:ind w:left="0" w:right="0" w:firstLine="0"/>
              <w:jc w:val="center"/>
              <w:rPr>
                <w:rFonts w:eastAsia="Times New Roman"/>
                <w:color w:val="auto"/>
                <w:sz w:val="22"/>
              </w:rPr>
            </w:pPr>
            <w:r w:rsidRPr="00BC1063">
              <w:rPr>
                <w:rFonts w:eastAsia="Times New Roman"/>
                <w:color w:val="auto"/>
                <w:sz w:val="22"/>
              </w:rPr>
              <w:t>Modalidade de Atendimento:</w:t>
            </w:r>
          </w:p>
        </w:tc>
        <w:tc>
          <w:tcPr>
            <w:tcW w:w="7385" w:type="dxa"/>
            <w:tcMar>
              <w:top w:w="38" w:type="dxa"/>
              <w:left w:w="38" w:type="dxa"/>
              <w:bottom w:w="38" w:type="dxa"/>
              <w:right w:w="38" w:type="dxa"/>
            </w:tcMar>
            <w:vAlign w:val="center"/>
            <w:hideMark/>
          </w:tcPr>
          <w:p w:rsidR="00851CFD" w:rsidRPr="00BC1063" w:rsidRDefault="00851CFD" w:rsidP="00C67982">
            <w:pPr>
              <w:spacing w:after="0" w:line="240" w:lineRule="auto"/>
              <w:ind w:left="0" w:right="0" w:firstLine="0"/>
              <w:jc w:val="center"/>
              <w:rPr>
                <w:rFonts w:eastAsia="Times New Roman"/>
                <w:color w:val="auto"/>
                <w:sz w:val="22"/>
              </w:rPr>
            </w:pPr>
            <w:r w:rsidRPr="00BC1063">
              <w:rPr>
                <w:rFonts w:eastAsia="Times New Roman"/>
                <w:color w:val="auto"/>
                <w:sz w:val="22"/>
              </w:rPr>
              <w:t>Ambulatorial</w:t>
            </w:r>
          </w:p>
        </w:tc>
      </w:tr>
      <w:tr w:rsidR="00851CFD" w:rsidRPr="00C67982" w:rsidTr="00C67982">
        <w:trPr>
          <w:jc w:val="center"/>
        </w:trPr>
        <w:tc>
          <w:tcPr>
            <w:tcW w:w="0" w:type="auto"/>
            <w:tcMar>
              <w:top w:w="38" w:type="dxa"/>
              <w:left w:w="38" w:type="dxa"/>
              <w:bottom w:w="38" w:type="dxa"/>
              <w:right w:w="38" w:type="dxa"/>
            </w:tcMar>
            <w:vAlign w:val="center"/>
            <w:hideMark/>
          </w:tcPr>
          <w:p w:rsidR="00851CFD" w:rsidRPr="00BC1063" w:rsidRDefault="00851CFD" w:rsidP="00C67982">
            <w:pPr>
              <w:spacing w:after="0" w:line="240" w:lineRule="auto"/>
              <w:ind w:left="0" w:right="0" w:firstLine="0"/>
              <w:jc w:val="center"/>
              <w:rPr>
                <w:rFonts w:eastAsia="Times New Roman"/>
                <w:color w:val="auto"/>
                <w:sz w:val="22"/>
              </w:rPr>
            </w:pPr>
            <w:r w:rsidRPr="00BC1063">
              <w:rPr>
                <w:rFonts w:eastAsia="Times New Roman"/>
                <w:color w:val="auto"/>
                <w:sz w:val="22"/>
              </w:rPr>
              <w:t>Complexidade:</w:t>
            </w:r>
          </w:p>
        </w:tc>
        <w:tc>
          <w:tcPr>
            <w:tcW w:w="7385" w:type="dxa"/>
            <w:tcMar>
              <w:top w:w="38" w:type="dxa"/>
              <w:left w:w="38" w:type="dxa"/>
              <w:bottom w:w="38" w:type="dxa"/>
              <w:right w:w="38" w:type="dxa"/>
            </w:tcMar>
            <w:vAlign w:val="center"/>
            <w:hideMark/>
          </w:tcPr>
          <w:p w:rsidR="00851CFD" w:rsidRPr="00BC1063" w:rsidRDefault="00851CFD" w:rsidP="00C67982">
            <w:pPr>
              <w:spacing w:after="0" w:line="240" w:lineRule="auto"/>
              <w:ind w:left="0" w:right="0" w:firstLine="0"/>
              <w:jc w:val="center"/>
              <w:rPr>
                <w:rFonts w:eastAsia="Times New Roman"/>
                <w:color w:val="auto"/>
                <w:sz w:val="22"/>
              </w:rPr>
            </w:pPr>
            <w:r w:rsidRPr="00BC1063">
              <w:rPr>
                <w:rFonts w:eastAsia="Times New Roman"/>
                <w:color w:val="auto"/>
                <w:sz w:val="22"/>
              </w:rPr>
              <w:t>Alta Complexidade</w:t>
            </w:r>
          </w:p>
        </w:tc>
      </w:tr>
      <w:tr w:rsidR="00851CFD" w:rsidRPr="00C67982" w:rsidTr="00C67982">
        <w:trPr>
          <w:jc w:val="center"/>
        </w:trPr>
        <w:tc>
          <w:tcPr>
            <w:tcW w:w="0" w:type="auto"/>
            <w:tcMar>
              <w:top w:w="38" w:type="dxa"/>
              <w:left w:w="38" w:type="dxa"/>
              <w:bottom w:w="38" w:type="dxa"/>
              <w:right w:w="38" w:type="dxa"/>
            </w:tcMar>
            <w:vAlign w:val="center"/>
            <w:hideMark/>
          </w:tcPr>
          <w:p w:rsidR="00851CFD" w:rsidRPr="00BC1063" w:rsidRDefault="00851CFD" w:rsidP="00C67982">
            <w:pPr>
              <w:spacing w:after="0" w:line="240" w:lineRule="auto"/>
              <w:ind w:left="0" w:right="0" w:firstLine="0"/>
              <w:jc w:val="center"/>
              <w:rPr>
                <w:rFonts w:eastAsia="Times New Roman"/>
                <w:color w:val="auto"/>
                <w:sz w:val="22"/>
              </w:rPr>
            </w:pPr>
            <w:r w:rsidRPr="00BC1063">
              <w:rPr>
                <w:rFonts w:eastAsia="Times New Roman"/>
                <w:color w:val="auto"/>
                <w:sz w:val="22"/>
              </w:rPr>
              <w:t>Financiamento:</w:t>
            </w:r>
          </w:p>
        </w:tc>
        <w:tc>
          <w:tcPr>
            <w:tcW w:w="7385" w:type="dxa"/>
            <w:tcMar>
              <w:top w:w="38" w:type="dxa"/>
              <w:left w:w="38" w:type="dxa"/>
              <w:bottom w:w="38" w:type="dxa"/>
              <w:right w:w="38" w:type="dxa"/>
            </w:tcMar>
            <w:vAlign w:val="center"/>
            <w:hideMark/>
          </w:tcPr>
          <w:p w:rsidR="00851CFD" w:rsidRPr="00BC1063" w:rsidRDefault="00851CFD" w:rsidP="00C67982">
            <w:pPr>
              <w:spacing w:after="0" w:line="240" w:lineRule="auto"/>
              <w:ind w:left="0" w:right="0" w:firstLine="0"/>
              <w:jc w:val="center"/>
              <w:rPr>
                <w:rFonts w:eastAsia="Times New Roman"/>
                <w:color w:val="auto"/>
                <w:sz w:val="22"/>
              </w:rPr>
            </w:pPr>
            <w:r w:rsidRPr="00BC1063">
              <w:rPr>
                <w:rFonts w:eastAsia="Times New Roman"/>
                <w:color w:val="auto"/>
                <w:sz w:val="22"/>
              </w:rPr>
              <w:t>Fundo de Ações Estratégicas e Compensações (FAEC)</w:t>
            </w:r>
          </w:p>
        </w:tc>
      </w:tr>
      <w:tr w:rsidR="00851CFD" w:rsidRPr="00C67982" w:rsidTr="00C67982">
        <w:trPr>
          <w:jc w:val="center"/>
        </w:trPr>
        <w:tc>
          <w:tcPr>
            <w:tcW w:w="0" w:type="auto"/>
            <w:tcMar>
              <w:top w:w="38" w:type="dxa"/>
              <w:left w:w="38" w:type="dxa"/>
              <w:bottom w:w="38" w:type="dxa"/>
              <w:right w:w="38" w:type="dxa"/>
            </w:tcMar>
            <w:vAlign w:val="center"/>
            <w:hideMark/>
          </w:tcPr>
          <w:p w:rsidR="00851CFD" w:rsidRPr="00BC1063" w:rsidRDefault="00851CFD" w:rsidP="00C67982">
            <w:pPr>
              <w:spacing w:after="0" w:line="240" w:lineRule="auto"/>
              <w:ind w:left="0" w:right="0" w:firstLine="0"/>
              <w:jc w:val="center"/>
              <w:rPr>
                <w:rFonts w:eastAsia="Times New Roman"/>
                <w:color w:val="auto"/>
                <w:sz w:val="22"/>
              </w:rPr>
            </w:pPr>
            <w:r w:rsidRPr="00BC1063">
              <w:rPr>
                <w:rFonts w:eastAsia="Times New Roman"/>
                <w:color w:val="auto"/>
                <w:sz w:val="22"/>
              </w:rPr>
              <w:t>Instrumento de Registro:</w:t>
            </w:r>
          </w:p>
        </w:tc>
        <w:tc>
          <w:tcPr>
            <w:tcW w:w="7385" w:type="dxa"/>
            <w:tcMar>
              <w:top w:w="38" w:type="dxa"/>
              <w:left w:w="38" w:type="dxa"/>
              <w:bottom w:w="38" w:type="dxa"/>
              <w:right w:w="38" w:type="dxa"/>
            </w:tcMar>
            <w:vAlign w:val="center"/>
            <w:hideMark/>
          </w:tcPr>
          <w:p w:rsidR="00851CFD" w:rsidRPr="00BC1063" w:rsidRDefault="00851CFD" w:rsidP="00C67982">
            <w:pPr>
              <w:spacing w:after="0" w:line="240" w:lineRule="auto"/>
              <w:ind w:left="0" w:right="0" w:firstLine="0"/>
              <w:jc w:val="center"/>
              <w:rPr>
                <w:rFonts w:eastAsia="Times New Roman"/>
                <w:color w:val="auto"/>
                <w:sz w:val="22"/>
              </w:rPr>
            </w:pPr>
            <w:r w:rsidRPr="00BC1063">
              <w:rPr>
                <w:rFonts w:eastAsia="Times New Roman"/>
                <w:color w:val="auto"/>
                <w:sz w:val="22"/>
              </w:rPr>
              <w:t>APAC (Proc. Secundário)</w:t>
            </w:r>
          </w:p>
        </w:tc>
      </w:tr>
      <w:tr w:rsidR="00851CFD" w:rsidRPr="00C67982" w:rsidTr="00C67982">
        <w:trPr>
          <w:jc w:val="center"/>
        </w:trPr>
        <w:tc>
          <w:tcPr>
            <w:tcW w:w="0" w:type="auto"/>
            <w:tcMar>
              <w:top w:w="38" w:type="dxa"/>
              <w:left w:w="38" w:type="dxa"/>
              <w:bottom w:w="38" w:type="dxa"/>
              <w:right w:w="38" w:type="dxa"/>
            </w:tcMar>
            <w:vAlign w:val="center"/>
            <w:hideMark/>
          </w:tcPr>
          <w:p w:rsidR="00851CFD" w:rsidRPr="00BC1063" w:rsidRDefault="00851CFD" w:rsidP="00C67982">
            <w:pPr>
              <w:spacing w:after="0" w:line="240" w:lineRule="auto"/>
              <w:ind w:left="0" w:right="0" w:firstLine="0"/>
              <w:jc w:val="center"/>
              <w:rPr>
                <w:rFonts w:eastAsia="Times New Roman"/>
                <w:color w:val="auto"/>
                <w:sz w:val="22"/>
              </w:rPr>
            </w:pPr>
            <w:r w:rsidRPr="00BC1063">
              <w:rPr>
                <w:rFonts w:eastAsia="Times New Roman"/>
                <w:color w:val="auto"/>
                <w:sz w:val="22"/>
              </w:rPr>
              <w:t>Sexo:</w:t>
            </w:r>
          </w:p>
        </w:tc>
        <w:tc>
          <w:tcPr>
            <w:tcW w:w="7385" w:type="dxa"/>
            <w:tcMar>
              <w:top w:w="38" w:type="dxa"/>
              <w:left w:w="38" w:type="dxa"/>
              <w:bottom w:w="38" w:type="dxa"/>
              <w:right w:w="38" w:type="dxa"/>
            </w:tcMar>
            <w:vAlign w:val="center"/>
            <w:hideMark/>
          </w:tcPr>
          <w:p w:rsidR="00851CFD" w:rsidRPr="00BC1063" w:rsidRDefault="00851CFD" w:rsidP="00C67982">
            <w:pPr>
              <w:spacing w:after="0" w:line="240" w:lineRule="auto"/>
              <w:ind w:left="0" w:right="0" w:firstLine="0"/>
              <w:jc w:val="center"/>
              <w:rPr>
                <w:rFonts w:eastAsia="Times New Roman"/>
                <w:color w:val="auto"/>
                <w:sz w:val="22"/>
              </w:rPr>
            </w:pPr>
            <w:r w:rsidRPr="00BC1063">
              <w:rPr>
                <w:rFonts w:eastAsia="Times New Roman"/>
                <w:color w:val="auto"/>
                <w:sz w:val="22"/>
              </w:rPr>
              <w:t>Ambos</w:t>
            </w:r>
          </w:p>
        </w:tc>
      </w:tr>
      <w:tr w:rsidR="00851CFD" w:rsidRPr="00C67982" w:rsidTr="00C67982">
        <w:trPr>
          <w:jc w:val="center"/>
        </w:trPr>
        <w:tc>
          <w:tcPr>
            <w:tcW w:w="0" w:type="auto"/>
            <w:tcMar>
              <w:top w:w="38" w:type="dxa"/>
              <w:left w:w="38" w:type="dxa"/>
              <w:bottom w:w="38" w:type="dxa"/>
              <w:right w:w="38" w:type="dxa"/>
            </w:tcMar>
            <w:vAlign w:val="center"/>
            <w:hideMark/>
          </w:tcPr>
          <w:p w:rsidR="00851CFD" w:rsidRPr="00BC1063" w:rsidRDefault="00851CFD" w:rsidP="00C67982">
            <w:pPr>
              <w:spacing w:after="0" w:line="240" w:lineRule="auto"/>
              <w:ind w:left="0" w:right="0" w:firstLine="0"/>
              <w:jc w:val="center"/>
              <w:rPr>
                <w:rFonts w:eastAsia="Times New Roman"/>
                <w:color w:val="auto"/>
                <w:sz w:val="22"/>
              </w:rPr>
            </w:pPr>
            <w:r w:rsidRPr="00BC1063">
              <w:rPr>
                <w:rFonts w:eastAsia="Times New Roman"/>
                <w:color w:val="auto"/>
                <w:sz w:val="22"/>
              </w:rPr>
              <w:t>Quantidade Máxima:</w:t>
            </w:r>
          </w:p>
        </w:tc>
        <w:tc>
          <w:tcPr>
            <w:tcW w:w="7385" w:type="dxa"/>
            <w:tcMar>
              <w:top w:w="38" w:type="dxa"/>
              <w:left w:w="38" w:type="dxa"/>
              <w:bottom w:w="38" w:type="dxa"/>
              <w:right w:w="38" w:type="dxa"/>
            </w:tcMar>
            <w:vAlign w:val="center"/>
            <w:hideMark/>
          </w:tcPr>
          <w:p w:rsidR="00851CFD" w:rsidRPr="00BC1063" w:rsidRDefault="00851CFD" w:rsidP="00C67982">
            <w:pPr>
              <w:spacing w:after="0" w:line="240" w:lineRule="auto"/>
              <w:ind w:left="0" w:right="0" w:firstLine="0"/>
              <w:jc w:val="center"/>
              <w:rPr>
                <w:rFonts w:eastAsia="Times New Roman"/>
                <w:color w:val="auto"/>
                <w:sz w:val="22"/>
              </w:rPr>
            </w:pPr>
            <w:r w:rsidRPr="00BC1063">
              <w:rPr>
                <w:rFonts w:eastAsia="Times New Roman"/>
                <w:color w:val="auto"/>
                <w:sz w:val="22"/>
              </w:rPr>
              <w:t>01</w:t>
            </w:r>
          </w:p>
        </w:tc>
      </w:tr>
      <w:tr w:rsidR="00851CFD" w:rsidRPr="00C67982" w:rsidTr="00C67982">
        <w:trPr>
          <w:jc w:val="center"/>
        </w:trPr>
        <w:tc>
          <w:tcPr>
            <w:tcW w:w="0" w:type="auto"/>
            <w:tcMar>
              <w:top w:w="38" w:type="dxa"/>
              <w:left w:w="38" w:type="dxa"/>
              <w:bottom w:w="38" w:type="dxa"/>
              <w:right w:w="38" w:type="dxa"/>
            </w:tcMar>
            <w:vAlign w:val="center"/>
            <w:hideMark/>
          </w:tcPr>
          <w:p w:rsidR="00851CFD" w:rsidRPr="00BC1063" w:rsidRDefault="00851CFD" w:rsidP="00C67982">
            <w:pPr>
              <w:spacing w:after="0" w:line="240" w:lineRule="auto"/>
              <w:ind w:left="0" w:right="0" w:firstLine="0"/>
              <w:jc w:val="center"/>
              <w:rPr>
                <w:rFonts w:eastAsia="Times New Roman"/>
                <w:color w:val="auto"/>
                <w:sz w:val="22"/>
              </w:rPr>
            </w:pPr>
            <w:r w:rsidRPr="00BC1063">
              <w:rPr>
                <w:rFonts w:eastAsia="Times New Roman"/>
                <w:color w:val="auto"/>
                <w:sz w:val="22"/>
              </w:rPr>
              <w:t>Idade Mínima:</w:t>
            </w:r>
          </w:p>
        </w:tc>
        <w:tc>
          <w:tcPr>
            <w:tcW w:w="7385" w:type="dxa"/>
            <w:tcMar>
              <w:top w:w="38" w:type="dxa"/>
              <w:left w:w="38" w:type="dxa"/>
              <w:bottom w:w="38" w:type="dxa"/>
              <w:right w:w="38" w:type="dxa"/>
            </w:tcMar>
            <w:vAlign w:val="center"/>
            <w:hideMark/>
          </w:tcPr>
          <w:p w:rsidR="00851CFD" w:rsidRPr="00BC1063" w:rsidRDefault="00851CFD" w:rsidP="00C67982">
            <w:pPr>
              <w:spacing w:after="0" w:line="240" w:lineRule="auto"/>
              <w:ind w:left="0" w:right="0" w:firstLine="0"/>
              <w:jc w:val="center"/>
              <w:rPr>
                <w:rFonts w:eastAsia="Times New Roman"/>
                <w:color w:val="auto"/>
                <w:sz w:val="22"/>
              </w:rPr>
            </w:pPr>
            <w:proofErr w:type="gramStart"/>
            <w:r w:rsidRPr="00BC1063">
              <w:rPr>
                <w:rFonts w:eastAsia="Times New Roman"/>
                <w:color w:val="auto"/>
                <w:sz w:val="22"/>
              </w:rPr>
              <w:t>0</w:t>
            </w:r>
            <w:proofErr w:type="gramEnd"/>
            <w:r w:rsidRPr="00BC1063">
              <w:rPr>
                <w:rFonts w:eastAsia="Times New Roman"/>
                <w:color w:val="auto"/>
                <w:sz w:val="22"/>
              </w:rPr>
              <w:t xml:space="preserve"> meses</w:t>
            </w:r>
          </w:p>
        </w:tc>
      </w:tr>
      <w:tr w:rsidR="00851CFD" w:rsidRPr="00C67982" w:rsidTr="00C67982">
        <w:trPr>
          <w:jc w:val="center"/>
        </w:trPr>
        <w:tc>
          <w:tcPr>
            <w:tcW w:w="0" w:type="auto"/>
            <w:tcMar>
              <w:top w:w="38" w:type="dxa"/>
              <w:left w:w="38" w:type="dxa"/>
              <w:bottom w:w="38" w:type="dxa"/>
              <w:right w:w="38" w:type="dxa"/>
            </w:tcMar>
            <w:vAlign w:val="center"/>
            <w:hideMark/>
          </w:tcPr>
          <w:p w:rsidR="00851CFD" w:rsidRPr="00BC1063" w:rsidRDefault="00851CFD" w:rsidP="00C67982">
            <w:pPr>
              <w:spacing w:after="0" w:line="240" w:lineRule="auto"/>
              <w:ind w:left="0" w:right="0" w:firstLine="0"/>
              <w:jc w:val="center"/>
              <w:rPr>
                <w:rFonts w:eastAsia="Times New Roman"/>
                <w:color w:val="auto"/>
                <w:sz w:val="22"/>
              </w:rPr>
            </w:pPr>
            <w:r w:rsidRPr="00BC1063">
              <w:rPr>
                <w:rFonts w:eastAsia="Times New Roman"/>
                <w:color w:val="auto"/>
                <w:sz w:val="22"/>
              </w:rPr>
              <w:t>Idade Máxima:</w:t>
            </w:r>
          </w:p>
        </w:tc>
        <w:tc>
          <w:tcPr>
            <w:tcW w:w="7385" w:type="dxa"/>
            <w:tcMar>
              <w:top w:w="38" w:type="dxa"/>
              <w:left w:w="38" w:type="dxa"/>
              <w:bottom w:w="38" w:type="dxa"/>
              <w:right w:w="38" w:type="dxa"/>
            </w:tcMar>
            <w:vAlign w:val="center"/>
            <w:hideMark/>
          </w:tcPr>
          <w:p w:rsidR="00851CFD" w:rsidRPr="00BC1063" w:rsidRDefault="00851CFD" w:rsidP="00C67982">
            <w:pPr>
              <w:spacing w:after="0" w:line="240" w:lineRule="auto"/>
              <w:ind w:left="0" w:right="0" w:firstLine="0"/>
              <w:jc w:val="center"/>
              <w:rPr>
                <w:rFonts w:eastAsia="Times New Roman"/>
                <w:color w:val="auto"/>
                <w:sz w:val="22"/>
              </w:rPr>
            </w:pPr>
            <w:r w:rsidRPr="00BC1063">
              <w:rPr>
                <w:rFonts w:eastAsia="Times New Roman"/>
                <w:color w:val="auto"/>
                <w:sz w:val="22"/>
              </w:rPr>
              <w:t>130 anos</w:t>
            </w:r>
          </w:p>
        </w:tc>
      </w:tr>
      <w:tr w:rsidR="00851CFD" w:rsidRPr="00C67982" w:rsidTr="00C67982">
        <w:trPr>
          <w:jc w:val="center"/>
        </w:trPr>
        <w:tc>
          <w:tcPr>
            <w:tcW w:w="0" w:type="auto"/>
            <w:tcMar>
              <w:top w:w="38" w:type="dxa"/>
              <w:left w:w="38" w:type="dxa"/>
              <w:bottom w:w="38" w:type="dxa"/>
              <w:right w:w="38" w:type="dxa"/>
            </w:tcMar>
            <w:vAlign w:val="center"/>
            <w:hideMark/>
          </w:tcPr>
          <w:p w:rsidR="00851CFD" w:rsidRPr="00BC1063" w:rsidRDefault="00851CFD" w:rsidP="00C67982">
            <w:pPr>
              <w:spacing w:after="0" w:line="240" w:lineRule="auto"/>
              <w:ind w:left="0" w:right="0" w:firstLine="0"/>
              <w:jc w:val="center"/>
              <w:rPr>
                <w:rFonts w:eastAsia="Times New Roman"/>
                <w:color w:val="auto"/>
                <w:sz w:val="22"/>
              </w:rPr>
            </w:pPr>
            <w:r w:rsidRPr="00BC1063">
              <w:rPr>
                <w:rFonts w:eastAsia="Times New Roman"/>
                <w:color w:val="auto"/>
                <w:sz w:val="22"/>
              </w:rPr>
              <w:t>Atributos</w:t>
            </w:r>
          </w:p>
        </w:tc>
        <w:tc>
          <w:tcPr>
            <w:tcW w:w="7385" w:type="dxa"/>
            <w:tcMar>
              <w:top w:w="38" w:type="dxa"/>
              <w:left w:w="38" w:type="dxa"/>
              <w:bottom w:w="38" w:type="dxa"/>
              <w:right w:w="38" w:type="dxa"/>
            </w:tcMar>
            <w:vAlign w:val="center"/>
            <w:hideMark/>
          </w:tcPr>
          <w:p w:rsidR="00851CFD" w:rsidRPr="00BC1063" w:rsidRDefault="00851CFD" w:rsidP="00C67982">
            <w:pPr>
              <w:spacing w:after="0" w:line="240" w:lineRule="auto"/>
              <w:ind w:left="0" w:right="0" w:firstLine="0"/>
              <w:jc w:val="center"/>
              <w:rPr>
                <w:rFonts w:eastAsia="Times New Roman"/>
                <w:color w:val="auto"/>
                <w:sz w:val="22"/>
              </w:rPr>
            </w:pPr>
            <w:r w:rsidRPr="00BC1063">
              <w:rPr>
                <w:rFonts w:eastAsia="Times New Roman"/>
                <w:color w:val="auto"/>
                <w:sz w:val="22"/>
              </w:rPr>
              <w:t>CNS</w:t>
            </w:r>
          </w:p>
        </w:tc>
      </w:tr>
      <w:tr w:rsidR="00851CFD" w:rsidRPr="00C67982" w:rsidTr="00C67982">
        <w:trPr>
          <w:jc w:val="center"/>
        </w:trPr>
        <w:tc>
          <w:tcPr>
            <w:tcW w:w="0" w:type="auto"/>
            <w:tcMar>
              <w:top w:w="38" w:type="dxa"/>
              <w:left w:w="38" w:type="dxa"/>
              <w:bottom w:w="38" w:type="dxa"/>
              <w:right w:w="38" w:type="dxa"/>
            </w:tcMar>
            <w:vAlign w:val="center"/>
            <w:hideMark/>
          </w:tcPr>
          <w:p w:rsidR="00851CFD" w:rsidRPr="00BC1063" w:rsidRDefault="00851CFD" w:rsidP="00C67982">
            <w:pPr>
              <w:spacing w:after="0" w:line="240" w:lineRule="auto"/>
              <w:ind w:left="0" w:right="0" w:firstLine="0"/>
              <w:jc w:val="center"/>
              <w:rPr>
                <w:rFonts w:eastAsia="Times New Roman"/>
                <w:color w:val="auto"/>
                <w:sz w:val="22"/>
              </w:rPr>
            </w:pPr>
            <w:r w:rsidRPr="00BC1063">
              <w:rPr>
                <w:rFonts w:eastAsia="Times New Roman"/>
                <w:color w:val="auto"/>
                <w:sz w:val="22"/>
              </w:rPr>
              <w:t>Serviço Ambulatorial</w:t>
            </w:r>
          </w:p>
        </w:tc>
        <w:tc>
          <w:tcPr>
            <w:tcW w:w="7385" w:type="dxa"/>
            <w:tcMar>
              <w:top w:w="38" w:type="dxa"/>
              <w:left w:w="38" w:type="dxa"/>
              <w:bottom w:w="38" w:type="dxa"/>
              <w:right w:w="38" w:type="dxa"/>
            </w:tcMar>
            <w:vAlign w:val="center"/>
            <w:hideMark/>
          </w:tcPr>
          <w:p w:rsidR="00851CFD" w:rsidRPr="00BC1063" w:rsidRDefault="00851CFD" w:rsidP="00C67982">
            <w:pPr>
              <w:spacing w:after="0" w:line="240" w:lineRule="auto"/>
              <w:ind w:left="0" w:right="0" w:firstLine="0"/>
              <w:jc w:val="center"/>
              <w:rPr>
                <w:rFonts w:eastAsia="Times New Roman"/>
                <w:color w:val="auto"/>
                <w:sz w:val="22"/>
              </w:rPr>
            </w:pPr>
            <w:r w:rsidRPr="00BC1063">
              <w:rPr>
                <w:rFonts w:eastAsia="Times New Roman"/>
                <w:color w:val="auto"/>
                <w:sz w:val="22"/>
              </w:rPr>
              <w:t>R$ 0,00</w:t>
            </w:r>
          </w:p>
        </w:tc>
      </w:tr>
      <w:tr w:rsidR="00851CFD" w:rsidRPr="00C67982" w:rsidTr="00C67982">
        <w:trPr>
          <w:jc w:val="center"/>
        </w:trPr>
        <w:tc>
          <w:tcPr>
            <w:tcW w:w="0" w:type="auto"/>
            <w:tcMar>
              <w:top w:w="38" w:type="dxa"/>
              <w:left w:w="38" w:type="dxa"/>
              <w:bottom w:w="38" w:type="dxa"/>
              <w:right w:w="38" w:type="dxa"/>
            </w:tcMar>
            <w:vAlign w:val="center"/>
            <w:hideMark/>
          </w:tcPr>
          <w:p w:rsidR="00851CFD" w:rsidRPr="00BC1063" w:rsidRDefault="00851CFD" w:rsidP="00C67982">
            <w:pPr>
              <w:spacing w:after="0" w:line="240" w:lineRule="auto"/>
              <w:ind w:left="0" w:right="0" w:firstLine="0"/>
              <w:jc w:val="center"/>
              <w:rPr>
                <w:rFonts w:eastAsia="Times New Roman"/>
                <w:color w:val="auto"/>
                <w:sz w:val="22"/>
              </w:rPr>
            </w:pPr>
            <w:r w:rsidRPr="00BC1063">
              <w:rPr>
                <w:rFonts w:eastAsia="Times New Roman"/>
                <w:color w:val="auto"/>
                <w:sz w:val="22"/>
              </w:rPr>
              <w:t>Total Ambulatorial:</w:t>
            </w:r>
          </w:p>
        </w:tc>
        <w:tc>
          <w:tcPr>
            <w:tcW w:w="7385" w:type="dxa"/>
            <w:tcMar>
              <w:top w:w="38" w:type="dxa"/>
              <w:left w:w="38" w:type="dxa"/>
              <w:bottom w:w="38" w:type="dxa"/>
              <w:right w:w="38" w:type="dxa"/>
            </w:tcMar>
            <w:vAlign w:val="center"/>
            <w:hideMark/>
          </w:tcPr>
          <w:p w:rsidR="00851CFD" w:rsidRPr="00BC1063" w:rsidRDefault="00851CFD" w:rsidP="00C67982">
            <w:pPr>
              <w:spacing w:after="0" w:line="240" w:lineRule="auto"/>
              <w:ind w:left="0" w:right="0" w:firstLine="0"/>
              <w:jc w:val="center"/>
              <w:rPr>
                <w:rFonts w:eastAsia="Times New Roman"/>
                <w:color w:val="auto"/>
                <w:sz w:val="22"/>
              </w:rPr>
            </w:pPr>
            <w:r w:rsidRPr="00BC1063">
              <w:rPr>
                <w:rFonts w:eastAsia="Times New Roman"/>
                <w:color w:val="auto"/>
                <w:sz w:val="22"/>
              </w:rPr>
              <w:t>R$ 0,00</w:t>
            </w:r>
          </w:p>
        </w:tc>
      </w:tr>
      <w:tr w:rsidR="00851CFD" w:rsidRPr="00C67982" w:rsidTr="00C67982">
        <w:trPr>
          <w:jc w:val="center"/>
        </w:trPr>
        <w:tc>
          <w:tcPr>
            <w:tcW w:w="0" w:type="auto"/>
            <w:tcMar>
              <w:top w:w="38" w:type="dxa"/>
              <w:left w:w="38" w:type="dxa"/>
              <w:bottom w:w="38" w:type="dxa"/>
              <w:right w:w="38" w:type="dxa"/>
            </w:tcMar>
            <w:vAlign w:val="center"/>
            <w:hideMark/>
          </w:tcPr>
          <w:p w:rsidR="00851CFD" w:rsidRPr="00BC1063" w:rsidRDefault="00851CFD" w:rsidP="00C67982">
            <w:pPr>
              <w:spacing w:after="0" w:line="240" w:lineRule="auto"/>
              <w:ind w:left="0" w:right="0" w:firstLine="0"/>
              <w:jc w:val="center"/>
              <w:rPr>
                <w:rFonts w:eastAsia="Times New Roman"/>
                <w:color w:val="auto"/>
                <w:sz w:val="22"/>
              </w:rPr>
            </w:pPr>
            <w:r w:rsidRPr="00BC1063">
              <w:rPr>
                <w:rFonts w:eastAsia="Times New Roman"/>
                <w:color w:val="auto"/>
                <w:sz w:val="22"/>
              </w:rPr>
              <w:t>Serviço Hospitalar:</w:t>
            </w:r>
          </w:p>
        </w:tc>
        <w:tc>
          <w:tcPr>
            <w:tcW w:w="7385" w:type="dxa"/>
            <w:tcMar>
              <w:top w:w="38" w:type="dxa"/>
              <w:left w:w="38" w:type="dxa"/>
              <w:bottom w:w="38" w:type="dxa"/>
              <w:right w:w="38" w:type="dxa"/>
            </w:tcMar>
            <w:vAlign w:val="center"/>
            <w:hideMark/>
          </w:tcPr>
          <w:p w:rsidR="00851CFD" w:rsidRPr="00BC1063" w:rsidRDefault="00851CFD" w:rsidP="00C67982">
            <w:pPr>
              <w:spacing w:after="0" w:line="240" w:lineRule="auto"/>
              <w:ind w:left="0" w:right="0" w:firstLine="0"/>
              <w:jc w:val="center"/>
              <w:rPr>
                <w:rFonts w:eastAsia="Times New Roman"/>
                <w:color w:val="auto"/>
                <w:sz w:val="22"/>
              </w:rPr>
            </w:pPr>
            <w:r w:rsidRPr="00BC1063">
              <w:rPr>
                <w:rFonts w:eastAsia="Times New Roman"/>
                <w:color w:val="auto"/>
                <w:sz w:val="22"/>
              </w:rPr>
              <w:t>R$ 0,00</w:t>
            </w:r>
          </w:p>
        </w:tc>
      </w:tr>
      <w:tr w:rsidR="00851CFD" w:rsidRPr="00C67982" w:rsidTr="00C67982">
        <w:trPr>
          <w:jc w:val="center"/>
        </w:trPr>
        <w:tc>
          <w:tcPr>
            <w:tcW w:w="0" w:type="auto"/>
            <w:tcMar>
              <w:top w:w="38" w:type="dxa"/>
              <w:left w:w="38" w:type="dxa"/>
              <w:bottom w:w="38" w:type="dxa"/>
              <w:right w:w="38" w:type="dxa"/>
            </w:tcMar>
            <w:vAlign w:val="center"/>
            <w:hideMark/>
          </w:tcPr>
          <w:p w:rsidR="00851CFD" w:rsidRPr="00BC1063" w:rsidRDefault="00851CFD" w:rsidP="00C67982">
            <w:pPr>
              <w:spacing w:after="0" w:line="240" w:lineRule="auto"/>
              <w:ind w:left="0" w:right="0" w:firstLine="0"/>
              <w:jc w:val="center"/>
              <w:rPr>
                <w:rFonts w:eastAsia="Times New Roman"/>
                <w:color w:val="auto"/>
                <w:sz w:val="22"/>
              </w:rPr>
            </w:pPr>
            <w:r w:rsidRPr="00BC1063">
              <w:rPr>
                <w:rFonts w:eastAsia="Times New Roman"/>
                <w:color w:val="auto"/>
                <w:sz w:val="22"/>
              </w:rPr>
              <w:t>Serviço Profissional:</w:t>
            </w:r>
          </w:p>
        </w:tc>
        <w:tc>
          <w:tcPr>
            <w:tcW w:w="7385" w:type="dxa"/>
            <w:tcMar>
              <w:top w:w="38" w:type="dxa"/>
              <w:left w:w="38" w:type="dxa"/>
              <w:bottom w:w="38" w:type="dxa"/>
              <w:right w:w="38" w:type="dxa"/>
            </w:tcMar>
            <w:vAlign w:val="center"/>
            <w:hideMark/>
          </w:tcPr>
          <w:p w:rsidR="00851CFD" w:rsidRPr="00BC1063" w:rsidRDefault="00851CFD" w:rsidP="00C67982">
            <w:pPr>
              <w:spacing w:after="0" w:line="240" w:lineRule="auto"/>
              <w:ind w:left="0" w:right="0" w:firstLine="0"/>
              <w:jc w:val="center"/>
              <w:rPr>
                <w:rFonts w:eastAsia="Times New Roman"/>
                <w:color w:val="auto"/>
                <w:sz w:val="22"/>
              </w:rPr>
            </w:pPr>
            <w:r w:rsidRPr="00BC1063">
              <w:rPr>
                <w:rFonts w:eastAsia="Times New Roman"/>
                <w:color w:val="auto"/>
                <w:sz w:val="22"/>
              </w:rPr>
              <w:t>R$ 0,00</w:t>
            </w:r>
          </w:p>
        </w:tc>
      </w:tr>
      <w:tr w:rsidR="00851CFD" w:rsidRPr="00C67982" w:rsidTr="00C67982">
        <w:trPr>
          <w:jc w:val="center"/>
        </w:trPr>
        <w:tc>
          <w:tcPr>
            <w:tcW w:w="0" w:type="auto"/>
            <w:tcMar>
              <w:top w:w="38" w:type="dxa"/>
              <w:left w:w="38" w:type="dxa"/>
              <w:bottom w:w="38" w:type="dxa"/>
              <w:right w:w="38" w:type="dxa"/>
            </w:tcMar>
            <w:vAlign w:val="center"/>
            <w:hideMark/>
          </w:tcPr>
          <w:p w:rsidR="00851CFD" w:rsidRPr="00BC1063" w:rsidRDefault="00851CFD" w:rsidP="00C67982">
            <w:pPr>
              <w:spacing w:after="0" w:line="240" w:lineRule="auto"/>
              <w:ind w:left="0" w:right="0" w:firstLine="0"/>
              <w:jc w:val="center"/>
              <w:rPr>
                <w:rFonts w:eastAsia="Times New Roman"/>
                <w:color w:val="auto"/>
                <w:sz w:val="22"/>
              </w:rPr>
            </w:pPr>
            <w:r w:rsidRPr="00BC1063">
              <w:rPr>
                <w:rFonts w:eastAsia="Times New Roman"/>
                <w:color w:val="auto"/>
                <w:sz w:val="22"/>
              </w:rPr>
              <w:t>Total Hospitalar</w:t>
            </w:r>
          </w:p>
        </w:tc>
        <w:tc>
          <w:tcPr>
            <w:tcW w:w="7385" w:type="dxa"/>
            <w:tcMar>
              <w:top w:w="38" w:type="dxa"/>
              <w:left w:w="38" w:type="dxa"/>
              <w:bottom w:w="38" w:type="dxa"/>
              <w:right w:w="38" w:type="dxa"/>
            </w:tcMar>
            <w:vAlign w:val="center"/>
            <w:hideMark/>
          </w:tcPr>
          <w:p w:rsidR="00851CFD" w:rsidRPr="00BC1063" w:rsidRDefault="00851CFD" w:rsidP="00C67982">
            <w:pPr>
              <w:spacing w:after="0" w:line="240" w:lineRule="auto"/>
              <w:ind w:left="0" w:right="0" w:firstLine="0"/>
              <w:jc w:val="center"/>
              <w:rPr>
                <w:rFonts w:eastAsia="Times New Roman"/>
                <w:color w:val="auto"/>
                <w:sz w:val="22"/>
              </w:rPr>
            </w:pPr>
            <w:r w:rsidRPr="00BC1063">
              <w:rPr>
                <w:rFonts w:eastAsia="Times New Roman"/>
                <w:color w:val="auto"/>
                <w:sz w:val="22"/>
              </w:rPr>
              <w:t>R$ 0,00</w:t>
            </w:r>
          </w:p>
        </w:tc>
      </w:tr>
      <w:tr w:rsidR="00851CFD" w:rsidRPr="00C67982" w:rsidTr="00C67982">
        <w:trPr>
          <w:jc w:val="center"/>
        </w:trPr>
        <w:tc>
          <w:tcPr>
            <w:tcW w:w="0" w:type="auto"/>
            <w:tcMar>
              <w:top w:w="38" w:type="dxa"/>
              <w:left w:w="38" w:type="dxa"/>
              <w:bottom w:w="38" w:type="dxa"/>
              <w:right w:w="38" w:type="dxa"/>
            </w:tcMar>
            <w:vAlign w:val="center"/>
            <w:hideMark/>
          </w:tcPr>
          <w:p w:rsidR="00851CFD" w:rsidRPr="00BC1063" w:rsidRDefault="00851CFD" w:rsidP="00C67982">
            <w:pPr>
              <w:spacing w:after="0" w:line="240" w:lineRule="auto"/>
              <w:ind w:left="0" w:right="0" w:firstLine="0"/>
              <w:jc w:val="center"/>
              <w:rPr>
                <w:rFonts w:eastAsia="Times New Roman"/>
                <w:color w:val="auto"/>
                <w:sz w:val="22"/>
              </w:rPr>
            </w:pPr>
            <w:r w:rsidRPr="00BC1063">
              <w:rPr>
                <w:rFonts w:eastAsia="Times New Roman"/>
                <w:color w:val="auto"/>
                <w:sz w:val="22"/>
              </w:rPr>
              <w:t>CBO</w:t>
            </w:r>
          </w:p>
        </w:tc>
        <w:tc>
          <w:tcPr>
            <w:tcW w:w="7385" w:type="dxa"/>
            <w:tcMar>
              <w:top w:w="38" w:type="dxa"/>
              <w:left w:w="38" w:type="dxa"/>
              <w:bottom w:w="38" w:type="dxa"/>
              <w:right w:w="38" w:type="dxa"/>
            </w:tcMar>
            <w:vAlign w:val="center"/>
            <w:hideMark/>
          </w:tcPr>
          <w:p w:rsidR="00851CFD" w:rsidRPr="00BC1063" w:rsidRDefault="00851CFD" w:rsidP="00C67982">
            <w:pPr>
              <w:spacing w:after="0" w:line="240" w:lineRule="auto"/>
              <w:ind w:left="0" w:right="0" w:firstLine="0"/>
              <w:jc w:val="center"/>
              <w:rPr>
                <w:rFonts w:eastAsia="Times New Roman"/>
                <w:color w:val="auto"/>
                <w:sz w:val="22"/>
              </w:rPr>
            </w:pPr>
            <w:r w:rsidRPr="00BC1063">
              <w:rPr>
                <w:rFonts w:eastAsia="Times New Roman"/>
                <w:color w:val="auto"/>
                <w:sz w:val="22"/>
              </w:rPr>
              <w:t>225109</w:t>
            </w:r>
          </w:p>
        </w:tc>
      </w:tr>
      <w:tr w:rsidR="00851CFD" w:rsidRPr="00C67982" w:rsidTr="00C67982">
        <w:trPr>
          <w:jc w:val="center"/>
        </w:trPr>
        <w:tc>
          <w:tcPr>
            <w:tcW w:w="0" w:type="auto"/>
            <w:tcMar>
              <w:top w:w="38" w:type="dxa"/>
              <w:left w:w="38" w:type="dxa"/>
              <w:bottom w:w="38" w:type="dxa"/>
              <w:right w:w="38" w:type="dxa"/>
            </w:tcMar>
            <w:vAlign w:val="center"/>
            <w:hideMark/>
          </w:tcPr>
          <w:p w:rsidR="00851CFD" w:rsidRPr="00BC1063" w:rsidRDefault="00851CFD" w:rsidP="00C67982">
            <w:pPr>
              <w:spacing w:after="0" w:line="240" w:lineRule="auto"/>
              <w:ind w:left="0" w:right="0" w:firstLine="0"/>
              <w:jc w:val="center"/>
              <w:rPr>
                <w:rFonts w:eastAsia="Times New Roman"/>
                <w:color w:val="auto"/>
                <w:sz w:val="22"/>
              </w:rPr>
            </w:pPr>
            <w:r w:rsidRPr="00BC1063">
              <w:rPr>
                <w:rFonts w:eastAsia="Times New Roman"/>
                <w:color w:val="auto"/>
                <w:sz w:val="22"/>
              </w:rPr>
              <w:t>Serviço/Classificação</w:t>
            </w:r>
          </w:p>
        </w:tc>
        <w:tc>
          <w:tcPr>
            <w:tcW w:w="7385" w:type="dxa"/>
            <w:tcMar>
              <w:top w:w="38" w:type="dxa"/>
              <w:left w:w="38" w:type="dxa"/>
              <w:bottom w:w="38" w:type="dxa"/>
              <w:right w:w="38" w:type="dxa"/>
            </w:tcMar>
            <w:vAlign w:val="center"/>
            <w:hideMark/>
          </w:tcPr>
          <w:p w:rsidR="00C67982" w:rsidRPr="00BC1063" w:rsidRDefault="00851CFD" w:rsidP="00C67982">
            <w:pPr>
              <w:spacing w:after="0" w:line="240" w:lineRule="auto"/>
              <w:ind w:left="0" w:right="0" w:firstLine="0"/>
              <w:jc w:val="center"/>
              <w:rPr>
                <w:rFonts w:eastAsia="Times New Roman"/>
                <w:color w:val="auto"/>
                <w:sz w:val="22"/>
              </w:rPr>
            </w:pPr>
            <w:proofErr w:type="gramStart"/>
            <w:r w:rsidRPr="00BC1063">
              <w:rPr>
                <w:rFonts w:eastAsia="Times New Roman"/>
                <w:color w:val="auto"/>
                <w:sz w:val="22"/>
              </w:rPr>
              <w:t>130 - 001</w:t>
            </w:r>
            <w:proofErr w:type="gramEnd"/>
            <w:r w:rsidRPr="00BC1063">
              <w:rPr>
                <w:rFonts w:eastAsia="Times New Roman"/>
                <w:color w:val="auto"/>
                <w:sz w:val="22"/>
              </w:rPr>
              <w:t xml:space="preserve"> Tratamento </w:t>
            </w:r>
            <w:proofErr w:type="spellStart"/>
            <w:r w:rsidRPr="00BC1063">
              <w:rPr>
                <w:rFonts w:eastAsia="Times New Roman"/>
                <w:color w:val="auto"/>
                <w:sz w:val="22"/>
              </w:rPr>
              <w:t>Dialítico-Hemodiálise</w:t>
            </w:r>
            <w:proofErr w:type="spellEnd"/>
          </w:p>
          <w:p w:rsidR="00851CFD" w:rsidRPr="00BC1063" w:rsidRDefault="00851CFD" w:rsidP="00C67982">
            <w:pPr>
              <w:spacing w:after="0" w:line="240" w:lineRule="auto"/>
              <w:ind w:left="0" w:right="0" w:firstLine="0"/>
              <w:jc w:val="center"/>
              <w:rPr>
                <w:rFonts w:eastAsia="Times New Roman"/>
                <w:color w:val="auto"/>
                <w:sz w:val="22"/>
              </w:rPr>
            </w:pPr>
            <w:r w:rsidRPr="00BC1063">
              <w:rPr>
                <w:rFonts w:eastAsia="Times New Roman"/>
                <w:color w:val="auto"/>
                <w:sz w:val="22"/>
              </w:rPr>
              <w:t>(Atenção à Doença Renal Crônica)</w:t>
            </w:r>
          </w:p>
        </w:tc>
      </w:tr>
      <w:tr w:rsidR="00851CFD" w:rsidRPr="00C67982" w:rsidTr="00C67982">
        <w:trPr>
          <w:jc w:val="center"/>
        </w:trPr>
        <w:tc>
          <w:tcPr>
            <w:tcW w:w="0" w:type="auto"/>
            <w:tcMar>
              <w:top w:w="38" w:type="dxa"/>
              <w:left w:w="38" w:type="dxa"/>
              <w:bottom w:w="38" w:type="dxa"/>
              <w:right w:w="38" w:type="dxa"/>
            </w:tcMar>
            <w:vAlign w:val="center"/>
            <w:hideMark/>
          </w:tcPr>
          <w:p w:rsidR="00851CFD" w:rsidRPr="00BC1063" w:rsidRDefault="00851CFD" w:rsidP="00C67982">
            <w:pPr>
              <w:spacing w:after="0" w:line="240" w:lineRule="auto"/>
              <w:ind w:left="0" w:right="0" w:firstLine="0"/>
              <w:jc w:val="center"/>
              <w:rPr>
                <w:rFonts w:eastAsia="Times New Roman"/>
                <w:color w:val="auto"/>
                <w:sz w:val="22"/>
              </w:rPr>
            </w:pPr>
            <w:r w:rsidRPr="00BC1063">
              <w:rPr>
                <w:rFonts w:eastAsia="Times New Roman"/>
                <w:color w:val="auto"/>
                <w:sz w:val="22"/>
              </w:rPr>
              <w:t>Habilitação</w:t>
            </w:r>
          </w:p>
        </w:tc>
        <w:tc>
          <w:tcPr>
            <w:tcW w:w="7385" w:type="dxa"/>
            <w:tcMar>
              <w:top w:w="38" w:type="dxa"/>
              <w:left w:w="38" w:type="dxa"/>
              <w:bottom w:w="38" w:type="dxa"/>
              <w:right w:w="38" w:type="dxa"/>
            </w:tcMar>
            <w:vAlign w:val="center"/>
            <w:hideMark/>
          </w:tcPr>
          <w:p w:rsidR="00851CFD" w:rsidRPr="00BC1063" w:rsidRDefault="00851CFD" w:rsidP="00C67982">
            <w:pPr>
              <w:spacing w:after="0" w:line="240" w:lineRule="auto"/>
              <w:ind w:left="0" w:right="0" w:firstLine="0"/>
              <w:jc w:val="center"/>
              <w:rPr>
                <w:rFonts w:eastAsia="Times New Roman"/>
                <w:color w:val="auto"/>
                <w:sz w:val="22"/>
              </w:rPr>
            </w:pPr>
            <w:proofErr w:type="gramStart"/>
            <w:r w:rsidRPr="00BC1063">
              <w:rPr>
                <w:rFonts w:eastAsia="Times New Roman"/>
                <w:color w:val="auto"/>
                <w:sz w:val="22"/>
              </w:rPr>
              <w:t>1501 Unidade</w:t>
            </w:r>
            <w:proofErr w:type="gramEnd"/>
            <w:r w:rsidRPr="00BC1063">
              <w:rPr>
                <w:rFonts w:eastAsia="Times New Roman"/>
                <w:color w:val="auto"/>
                <w:sz w:val="22"/>
              </w:rPr>
              <w:t xml:space="preserve"> de assistência de alta complexidade em nefrologia (serviço de nefrologia); 1504 Unidade de Assistência de Alta Complexidade em Nefrologia com Hemodiálise; 1507 Unidade Especializada em DRC com TRS/Diálise Tipo I com Hemodiálise; 1509 Unidade Especializada em DRC com TRS/Diálise Tipo II com Hemodiálise; 1511 Unidade Especializada em DRC com TRS/Diálise Tipo III com Hemodiálise; 1513 Unidade Especializada em DRC com TRS/Diálise Tipo IV com Hemodiálise</w:t>
            </w:r>
          </w:p>
        </w:tc>
      </w:tr>
      <w:tr w:rsidR="00851CFD" w:rsidRPr="00C67982" w:rsidTr="00C67982">
        <w:trPr>
          <w:jc w:val="center"/>
        </w:trPr>
        <w:tc>
          <w:tcPr>
            <w:tcW w:w="0" w:type="auto"/>
            <w:tcMar>
              <w:top w:w="38" w:type="dxa"/>
              <w:left w:w="38" w:type="dxa"/>
              <w:bottom w:w="38" w:type="dxa"/>
              <w:right w:w="38" w:type="dxa"/>
            </w:tcMar>
            <w:vAlign w:val="center"/>
            <w:hideMark/>
          </w:tcPr>
          <w:p w:rsidR="00851CFD" w:rsidRPr="00BC1063" w:rsidRDefault="00851CFD" w:rsidP="00C67982">
            <w:pPr>
              <w:spacing w:after="0" w:line="240" w:lineRule="auto"/>
              <w:ind w:left="0" w:right="0" w:firstLine="0"/>
              <w:jc w:val="center"/>
              <w:rPr>
                <w:rFonts w:eastAsia="Times New Roman"/>
                <w:color w:val="auto"/>
                <w:sz w:val="22"/>
              </w:rPr>
            </w:pPr>
            <w:proofErr w:type="spellStart"/>
            <w:r w:rsidRPr="00BC1063">
              <w:rPr>
                <w:rFonts w:eastAsia="Times New Roman"/>
                <w:color w:val="auto"/>
                <w:sz w:val="22"/>
              </w:rPr>
              <w:t>Renases</w:t>
            </w:r>
            <w:proofErr w:type="spellEnd"/>
          </w:p>
        </w:tc>
        <w:tc>
          <w:tcPr>
            <w:tcW w:w="7385" w:type="dxa"/>
            <w:tcMar>
              <w:top w:w="38" w:type="dxa"/>
              <w:left w:w="38" w:type="dxa"/>
              <w:bottom w:w="38" w:type="dxa"/>
              <w:right w:w="38" w:type="dxa"/>
            </w:tcMar>
            <w:vAlign w:val="center"/>
            <w:hideMark/>
          </w:tcPr>
          <w:p w:rsidR="00851CFD" w:rsidRPr="00BC1063" w:rsidRDefault="00851CFD" w:rsidP="00C67982">
            <w:pPr>
              <w:spacing w:after="0" w:line="240" w:lineRule="auto"/>
              <w:ind w:left="0" w:right="0" w:firstLine="0"/>
              <w:jc w:val="center"/>
              <w:rPr>
                <w:rFonts w:eastAsia="Times New Roman"/>
                <w:color w:val="auto"/>
                <w:sz w:val="22"/>
              </w:rPr>
            </w:pPr>
            <w:proofErr w:type="gramStart"/>
            <w:r w:rsidRPr="00BC1063">
              <w:rPr>
                <w:rFonts w:eastAsia="Times New Roman"/>
                <w:color w:val="auto"/>
                <w:sz w:val="22"/>
              </w:rPr>
              <w:t>115 Tratamento</w:t>
            </w:r>
            <w:proofErr w:type="gramEnd"/>
            <w:r w:rsidRPr="00BC1063">
              <w:rPr>
                <w:rFonts w:eastAsia="Times New Roman"/>
                <w:color w:val="auto"/>
                <w:sz w:val="22"/>
              </w:rPr>
              <w:t xml:space="preserve"> em Nefrologia: Tratamento Dialítico</w:t>
            </w:r>
          </w:p>
        </w:tc>
      </w:tr>
    </w:tbl>
    <w:p w:rsidR="00C775F5" w:rsidRPr="009E17EE" w:rsidRDefault="00C67982" w:rsidP="009E17EE">
      <w:pPr>
        <w:spacing w:after="120" w:line="360" w:lineRule="auto"/>
        <w:ind w:left="0" w:right="0" w:firstLine="567"/>
        <w:jc w:val="center"/>
        <w:rPr>
          <w:rFonts w:eastAsia="Times New Roman"/>
          <w:color w:val="auto"/>
          <w:sz w:val="20"/>
          <w:szCs w:val="20"/>
        </w:rPr>
      </w:pPr>
      <w:r w:rsidRPr="00C67982">
        <w:rPr>
          <w:rFonts w:eastAsia="Times New Roman"/>
          <w:color w:val="auto"/>
          <w:sz w:val="20"/>
          <w:szCs w:val="20"/>
        </w:rPr>
        <w:t>Fonte</w:t>
      </w:r>
      <w:r w:rsidR="00C775F5" w:rsidRPr="009E17EE">
        <w:rPr>
          <w:rFonts w:eastAsia="Times New Roman"/>
          <w:color w:val="auto"/>
          <w:sz w:val="20"/>
          <w:szCs w:val="20"/>
        </w:rPr>
        <w:t>: BRASIL. Ministério da Saúde. Portaria nº 1675, 2018.</w:t>
      </w:r>
    </w:p>
    <w:p w:rsidR="00C67982" w:rsidRDefault="00C67982">
      <w:pPr>
        <w:ind w:firstLine="841"/>
        <w:rPr>
          <w:color w:val="auto"/>
        </w:rPr>
      </w:pPr>
    </w:p>
    <w:p w:rsidR="00933C76" w:rsidRPr="000C2418" w:rsidRDefault="00D76DCF" w:rsidP="009A15B5">
      <w:pPr>
        <w:spacing w:after="120" w:line="360" w:lineRule="auto"/>
        <w:ind w:left="11" w:right="0" w:firstLine="839"/>
        <w:rPr>
          <w:color w:val="auto"/>
        </w:rPr>
      </w:pPr>
      <w:r w:rsidRPr="000C2418">
        <w:rPr>
          <w:color w:val="auto"/>
        </w:rPr>
        <w:t>Ocorreu um</w:t>
      </w:r>
      <w:r w:rsidR="005C7512" w:rsidRPr="000C2418">
        <w:rPr>
          <w:color w:val="auto"/>
        </w:rPr>
        <w:t xml:space="preserve"> aumento da hospitalização por todas as causas no Brasil neste entre 201. A DRC e as doenças associadas corresponderam a </w:t>
      </w:r>
      <w:proofErr w:type="gramStart"/>
      <w:r w:rsidR="005C7512" w:rsidRPr="000C2418">
        <w:rPr>
          <w:color w:val="auto"/>
        </w:rPr>
        <w:t>1,82% e 5,79% das internações hospitalares</w:t>
      </w:r>
      <w:proofErr w:type="gramEnd"/>
      <w:r w:rsidR="005C7512" w:rsidRPr="000C2418">
        <w:rPr>
          <w:color w:val="auto"/>
        </w:rPr>
        <w:t xml:space="preserve"> por todas as causas no Brasil, e 2,87% e 10,10% de todas as despesas, respectivamente. Os enxertos renais com doadores falecidos corresponderam a 76% das internações e 80% das despesas com o transplante. </w:t>
      </w:r>
    </w:p>
    <w:p w:rsidR="00933C76" w:rsidRPr="000C2418" w:rsidRDefault="00D76DCF" w:rsidP="009A15B5">
      <w:pPr>
        <w:spacing w:after="120" w:line="360" w:lineRule="auto"/>
        <w:ind w:left="11" w:right="0" w:firstLine="839"/>
        <w:rPr>
          <w:color w:val="auto"/>
        </w:rPr>
      </w:pPr>
      <w:r w:rsidRPr="000C2418">
        <w:rPr>
          <w:color w:val="auto"/>
        </w:rPr>
        <w:t>Os transplantes de doadores vivos reduziram</w:t>
      </w:r>
      <w:r w:rsidR="005C7512" w:rsidRPr="000C2418">
        <w:rPr>
          <w:color w:val="auto"/>
        </w:rPr>
        <w:t xml:space="preserve">. </w:t>
      </w:r>
      <w:r w:rsidRPr="000C2418">
        <w:rPr>
          <w:color w:val="auto"/>
        </w:rPr>
        <w:t>Aconteceu</w:t>
      </w:r>
      <w:r w:rsidR="005C7512" w:rsidRPr="000C2418">
        <w:rPr>
          <w:color w:val="auto"/>
        </w:rPr>
        <w:t xml:space="preserve"> um aumento no número de exames de 11,94% e em despesas de 10,95%. </w:t>
      </w:r>
    </w:p>
    <w:p w:rsidR="00933C76" w:rsidRDefault="005C7512" w:rsidP="009A15B5">
      <w:pPr>
        <w:spacing w:after="120" w:line="360" w:lineRule="auto"/>
        <w:ind w:left="11" w:right="0" w:firstLine="839"/>
        <w:rPr>
          <w:color w:val="auto"/>
        </w:rPr>
      </w:pPr>
      <w:r w:rsidRPr="000C2418">
        <w:rPr>
          <w:color w:val="auto"/>
        </w:rPr>
        <w:t>Houve uma diminuição no número de procedimentos e despesas em diálise peritoneal intermitente (IPD) e procedimentos relacionados; mas outros procedimentos aumentaram. A hemodiálise (</w:t>
      </w:r>
      <w:proofErr w:type="gramStart"/>
      <w:r w:rsidRPr="000C2418">
        <w:rPr>
          <w:color w:val="auto"/>
        </w:rPr>
        <w:t>3</w:t>
      </w:r>
      <w:proofErr w:type="gramEnd"/>
      <w:r w:rsidRPr="000C2418">
        <w:rPr>
          <w:color w:val="auto"/>
        </w:rPr>
        <w:t xml:space="preserve"> sessões semanais) correspondeu a 95,96% dos procedimentos e 96,07% dos gastos com diálise em geral</w:t>
      </w:r>
      <w:r w:rsidR="00D76DCF" w:rsidRPr="000C2418">
        <w:rPr>
          <w:color w:val="auto"/>
        </w:rPr>
        <w:t xml:space="preserve"> (ALCALDE e KIRSZTAJN, 2018).</w:t>
      </w:r>
    </w:p>
    <w:p w:rsidR="009C6684" w:rsidRPr="000C2418" w:rsidRDefault="009C6684" w:rsidP="009A15B5">
      <w:pPr>
        <w:spacing w:after="120" w:line="360" w:lineRule="auto"/>
        <w:ind w:left="11" w:right="0" w:firstLine="839"/>
        <w:rPr>
          <w:color w:val="auto"/>
        </w:rPr>
      </w:pPr>
    </w:p>
    <w:p w:rsidR="001A35CD" w:rsidRPr="000C2418" w:rsidRDefault="005C7512" w:rsidP="00BB5937">
      <w:pPr>
        <w:spacing w:after="120" w:line="360" w:lineRule="auto"/>
        <w:ind w:left="11" w:right="0" w:firstLine="839"/>
        <w:rPr>
          <w:color w:val="auto"/>
        </w:rPr>
      </w:pPr>
      <w:r w:rsidRPr="000C2418">
        <w:rPr>
          <w:color w:val="auto"/>
        </w:rPr>
        <w:br w:type="page"/>
      </w:r>
    </w:p>
    <w:p w:rsidR="001A35CD" w:rsidRDefault="001A35CD" w:rsidP="00BB5937">
      <w:pPr>
        <w:pStyle w:val="Legenda"/>
        <w:spacing w:after="120" w:line="360" w:lineRule="auto"/>
        <w:ind w:firstLine="851"/>
        <w:jc w:val="both"/>
        <w:rPr>
          <w:rFonts w:ascii="Arial" w:hAnsi="Arial" w:cs="Arial"/>
          <w:b w:val="0"/>
          <w:sz w:val="24"/>
          <w:szCs w:val="24"/>
        </w:rPr>
      </w:pPr>
    </w:p>
    <w:p w:rsidR="00BF3B1E" w:rsidRPr="00E71B44" w:rsidRDefault="000053CE" w:rsidP="00C67982">
      <w:pPr>
        <w:pStyle w:val="Ttulo1"/>
        <w:spacing w:before="0" w:after="120" w:line="360" w:lineRule="auto"/>
        <w:ind w:left="0" w:firstLine="0"/>
        <w:jc w:val="both"/>
        <w:rPr>
          <w:color w:val="auto"/>
          <w:u w:val="none" w:color="000000"/>
          <w:lang w:val="pt-BR"/>
        </w:rPr>
      </w:pPr>
      <w:bookmarkStart w:id="179" w:name="_Toc529965660"/>
      <w:bookmarkStart w:id="180" w:name="_Toc531093583"/>
      <w:proofErr w:type="gramStart"/>
      <w:r w:rsidRPr="00E71B44">
        <w:rPr>
          <w:color w:val="auto"/>
          <w:u w:val="none" w:color="000000"/>
          <w:lang w:val="pt-BR"/>
        </w:rPr>
        <w:t>9.</w:t>
      </w:r>
      <w:proofErr w:type="gramEnd"/>
      <w:r w:rsidR="0031779F" w:rsidRPr="00E71B44">
        <w:rPr>
          <w:color w:val="auto"/>
          <w:u w:val="none" w:color="000000"/>
          <w:lang w:val="pt-BR"/>
        </w:rPr>
        <w:t>FLUXOS E MECANISMOS DE REFERÊNCIA E CONTRA-REFERÊNCIA</w:t>
      </w:r>
      <w:bookmarkEnd w:id="179"/>
      <w:bookmarkEnd w:id="180"/>
      <w:r w:rsidR="0031779F" w:rsidRPr="00E71B44">
        <w:rPr>
          <w:color w:val="auto"/>
          <w:u w:val="none" w:color="000000"/>
          <w:lang w:val="pt-BR"/>
        </w:rPr>
        <w:t xml:space="preserve"> </w:t>
      </w:r>
    </w:p>
    <w:p w:rsidR="0082095F" w:rsidRDefault="00486A84" w:rsidP="0011515E">
      <w:pPr>
        <w:spacing w:after="100" w:line="360" w:lineRule="auto"/>
        <w:ind w:left="0" w:right="0" w:firstLine="851"/>
        <w:rPr>
          <w:color w:val="auto"/>
        </w:rPr>
      </w:pPr>
      <w:r w:rsidRPr="00E71B44">
        <w:rPr>
          <w:color w:val="auto"/>
        </w:rPr>
        <w:t xml:space="preserve">O sistema </w:t>
      </w:r>
      <w:r w:rsidR="0011515E">
        <w:rPr>
          <w:color w:val="auto"/>
        </w:rPr>
        <w:t>público de assistência a saúde,</w:t>
      </w:r>
      <w:r w:rsidRPr="00E71B44">
        <w:rPr>
          <w:color w:val="auto"/>
        </w:rPr>
        <w:t xml:space="preserve"> SUS está hierarquizados em três níveis assistenciais</w:t>
      </w:r>
      <w:r w:rsidR="00CD0DDC" w:rsidRPr="00E71B44">
        <w:rPr>
          <w:color w:val="auto"/>
        </w:rPr>
        <w:t>: atenção básica (realizada nas unidades básicas de saúde, média complexidade (</w:t>
      </w:r>
      <w:r w:rsidR="00CD0DDC" w:rsidRPr="00E71B44">
        <w:rPr>
          <w:rFonts w:eastAsia="Times New Roman"/>
          <w:color w:val="auto"/>
          <w:szCs w:val="24"/>
        </w:rPr>
        <w:t>hospitais secundários e ambulatórios de especialidades) e alta complexidade (hospitais terciários).</w:t>
      </w:r>
    </w:p>
    <w:p w:rsidR="0082095F" w:rsidRDefault="005C7512" w:rsidP="0011515E">
      <w:pPr>
        <w:spacing w:after="100" w:line="360" w:lineRule="auto"/>
        <w:ind w:left="0" w:right="0" w:firstLine="851"/>
        <w:rPr>
          <w:rFonts w:eastAsia="Times New Roman"/>
          <w:color w:val="auto"/>
          <w:szCs w:val="24"/>
        </w:rPr>
      </w:pPr>
      <w:r w:rsidRPr="00E71B44">
        <w:rPr>
          <w:rFonts w:eastAsia="Times New Roman"/>
          <w:color w:val="auto"/>
          <w:szCs w:val="24"/>
        </w:rPr>
        <w:t>O paciente é atendido nas unidades de saúde de um ou outro nível, conforme a</w:t>
      </w:r>
      <w:r w:rsidRPr="000C2418">
        <w:rPr>
          <w:rFonts w:eastAsia="Times New Roman"/>
          <w:color w:val="auto"/>
          <w:szCs w:val="24"/>
        </w:rPr>
        <w:t xml:space="preserve"> necessidade e a complexidade de seu quadro clínico.</w:t>
      </w:r>
      <w:r w:rsidR="00CD0DDC" w:rsidRPr="000C2418">
        <w:rPr>
          <w:rFonts w:eastAsia="Times New Roman"/>
          <w:color w:val="auto"/>
          <w:szCs w:val="24"/>
        </w:rPr>
        <w:t xml:space="preserve"> Porém, a porta de entrada do paciente é a atenção básica a não ser que seja uma situação adversa, como uma emergência.</w:t>
      </w:r>
    </w:p>
    <w:p w:rsidR="0082095F" w:rsidRDefault="005C7512" w:rsidP="0011515E">
      <w:pPr>
        <w:spacing w:after="100" w:line="360" w:lineRule="auto"/>
        <w:ind w:left="0" w:right="0" w:firstLine="851"/>
        <w:rPr>
          <w:rFonts w:eastAsia="Times New Roman"/>
          <w:color w:val="auto"/>
          <w:szCs w:val="24"/>
        </w:rPr>
      </w:pPr>
      <w:r w:rsidRPr="000C2418">
        <w:rPr>
          <w:rFonts w:eastAsia="Times New Roman"/>
          <w:color w:val="auto"/>
          <w:szCs w:val="24"/>
        </w:rPr>
        <w:t>Assim, pacientes atendidos, por exemplo, em unidades básicas de saúde podem ser encaminhados (</w:t>
      </w:r>
      <w:r w:rsidRPr="000C2418">
        <w:rPr>
          <w:rFonts w:eastAsia="Times New Roman"/>
          <w:b/>
          <w:bCs/>
          <w:color w:val="auto"/>
          <w:szCs w:val="24"/>
        </w:rPr>
        <w:t>referência</w:t>
      </w:r>
      <w:r w:rsidRPr="000C2418">
        <w:rPr>
          <w:rFonts w:eastAsia="Times New Roman"/>
          <w:color w:val="auto"/>
          <w:szCs w:val="24"/>
        </w:rPr>
        <w:t xml:space="preserve">) para </w:t>
      </w:r>
      <w:r w:rsidR="00CD0DDC" w:rsidRPr="000C2418">
        <w:rPr>
          <w:rFonts w:eastAsia="Times New Roman"/>
          <w:color w:val="auto"/>
          <w:szCs w:val="24"/>
        </w:rPr>
        <w:t>ambulatórios especializados</w:t>
      </w:r>
      <w:r w:rsidRPr="000C2418">
        <w:rPr>
          <w:rFonts w:eastAsia="Times New Roman"/>
          <w:color w:val="auto"/>
          <w:szCs w:val="24"/>
        </w:rPr>
        <w:t xml:space="preserve"> </w:t>
      </w:r>
      <w:r w:rsidR="00CD0DDC" w:rsidRPr="000C2418">
        <w:rPr>
          <w:rFonts w:eastAsia="Times New Roman"/>
          <w:color w:val="auto"/>
          <w:szCs w:val="24"/>
        </w:rPr>
        <w:t xml:space="preserve">ou hospitais secundários. </w:t>
      </w:r>
    </w:p>
    <w:p w:rsidR="0082095F" w:rsidRDefault="005C7512" w:rsidP="0011515E">
      <w:pPr>
        <w:spacing w:after="100" w:line="360" w:lineRule="auto"/>
        <w:ind w:left="0" w:right="0" w:firstLine="851"/>
        <w:rPr>
          <w:rFonts w:eastAsia="Times New Roman"/>
          <w:color w:val="auto"/>
          <w:szCs w:val="24"/>
        </w:rPr>
      </w:pPr>
      <w:r w:rsidRPr="000C2418">
        <w:rPr>
          <w:rFonts w:eastAsia="Times New Roman"/>
          <w:color w:val="auto"/>
          <w:szCs w:val="24"/>
        </w:rPr>
        <w:t xml:space="preserve">Depois de ter sua necessidade atendida e seu quadro clínico estabilizado, o paciente é </w:t>
      </w:r>
      <w:proofErr w:type="spellStart"/>
      <w:r w:rsidRPr="000C2418">
        <w:rPr>
          <w:rFonts w:eastAsia="Times New Roman"/>
          <w:color w:val="auto"/>
          <w:szCs w:val="24"/>
        </w:rPr>
        <w:t>reencaminhado</w:t>
      </w:r>
      <w:proofErr w:type="spellEnd"/>
      <w:r w:rsidRPr="000C2418">
        <w:rPr>
          <w:rFonts w:eastAsia="Times New Roman"/>
          <w:color w:val="auto"/>
          <w:szCs w:val="24"/>
        </w:rPr>
        <w:t xml:space="preserve"> (</w:t>
      </w:r>
      <w:r w:rsidRPr="000C2418">
        <w:rPr>
          <w:rFonts w:eastAsia="Times New Roman"/>
          <w:b/>
          <w:bCs/>
          <w:color w:val="auto"/>
          <w:szCs w:val="24"/>
        </w:rPr>
        <w:t>contra-referência</w:t>
      </w:r>
      <w:r w:rsidRPr="000C2418">
        <w:rPr>
          <w:rFonts w:eastAsia="Times New Roman"/>
          <w:color w:val="auto"/>
          <w:szCs w:val="24"/>
        </w:rPr>
        <w:t xml:space="preserve">) para </w:t>
      </w:r>
      <w:r w:rsidR="00CD0DDC" w:rsidRPr="000C2418">
        <w:rPr>
          <w:rFonts w:eastAsia="Times New Roman"/>
          <w:color w:val="auto"/>
          <w:szCs w:val="24"/>
        </w:rPr>
        <w:t xml:space="preserve">atenção básica </w:t>
      </w:r>
      <w:r w:rsidRPr="000C2418">
        <w:rPr>
          <w:rFonts w:eastAsia="Times New Roman"/>
          <w:color w:val="auto"/>
          <w:szCs w:val="24"/>
        </w:rPr>
        <w:t>para dar seguimento ao tratamento.</w:t>
      </w:r>
    </w:p>
    <w:p w:rsidR="0082095F" w:rsidRDefault="00CD0DDC" w:rsidP="0011515E">
      <w:pPr>
        <w:spacing w:after="100" w:line="360" w:lineRule="auto"/>
        <w:ind w:left="0" w:right="0" w:firstLine="851"/>
        <w:rPr>
          <w:rFonts w:eastAsia="Times New Roman"/>
          <w:color w:val="auto"/>
          <w:szCs w:val="24"/>
        </w:rPr>
      </w:pPr>
      <w:r w:rsidRPr="000C2418">
        <w:rPr>
          <w:rFonts w:eastAsia="Times New Roman"/>
          <w:color w:val="auto"/>
          <w:szCs w:val="24"/>
        </w:rPr>
        <w:t>O mesmo ocorre na doença renal crônica. O paciente ingressa na atenção básica (centro de saúde da sua comunidade de residência) uma vez identificado a necessidade de consulta com especialista em nefrologia por conter alterações na filtração glomerular</w:t>
      </w:r>
      <w:proofErr w:type="gramStart"/>
      <w:r w:rsidRPr="000C2418">
        <w:rPr>
          <w:rFonts w:eastAsia="Times New Roman"/>
          <w:color w:val="auto"/>
          <w:szCs w:val="24"/>
        </w:rPr>
        <w:t xml:space="preserve"> por exemplo</w:t>
      </w:r>
      <w:proofErr w:type="gramEnd"/>
      <w:r w:rsidRPr="000C2418">
        <w:rPr>
          <w:rFonts w:eastAsia="Times New Roman"/>
          <w:color w:val="auto"/>
          <w:szCs w:val="24"/>
        </w:rPr>
        <w:t xml:space="preserve"> identificado a estratificação 4 após apoio pelo médico da </w:t>
      </w:r>
      <w:proofErr w:type="spellStart"/>
      <w:r w:rsidRPr="000C2418">
        <w:rPr>
          <w:rFonts w:eastAsia="Times New Roman"/>
          <w:color w:val="auto"/>
          <w:szCs w:val="24"/>
        </w:rPr>
        <w:t>Teleconsultoria</w:t>
      </w:r>
      <w:proofErr w:type="spellEnd"/>
      <w:r w:rsidRPr="000C2418">
        <w:rPr>
          <w:rFonts w:eastAsia="Times New Roman"/>
          <w:color w:val="auto"/>
          <w:szCs w:val="24"/>
        </w:rPr>
        <w:t xml:space="preserve"> é encaminhado (referência) ao ambulatório especializado em DRC conforme Portaria MS nº 1</w:t>
      </w:r>
      <w:r w:rsidR="00C67982">
        <w:rPr>
          <w:rFonts w:eastAsia="Times New Roman"/>
          <w:color w:val="auto"/>
          <w:szCs w:val="24"/>
        </w:rPr>
        <w:t>.</w:t>
      </w:r>
      <w:r w:rsidRPr="000C2418">
        <w:rPr>
          <w:rFonts w:eastAsia="Times New Roman"/>
          <w:color w:val="auto"/>
          <w:szCs w:val="24"/>
        </w:rPr>
        <w:t>675/2018. Após atendimento pode retornar a atenção básica para dar continuidade ao tratamento com acompanhamento além do nefrologista do médico e demais membros da equipe da atenção básica (contra-referência).</w:t>
      </w:r>
    </w:p>
    <w:p w:rsidR="0082095F" w:rsidRDefault="005C7512" w:rsidP="0011515E">
      <w:pPr>
        <w:spacing w:after="100" w:line="360" w:lineRule="auto"/>
        <w:ind w:left="0" w:right="0" w:firstLine="851"/>
        <w:rPr>
          <w:rFonts w:eastAsia="Times New Roman"/>
          <w:color w:val="auto"/>
          <w:szCs w:val="24"/>
        </w:rPr>
      </w:pPr>
      <w:r w:rsidRPr="000C2418">
        <w:rPr>
          <w:rFonts w:eastAsia="Times New Roman"/>
          <w:color w:val="auto"/>
          <w:szCs w:val="24"/>
        </w:rPr>
        <w:t>O modelo SUS de hierarquização do sistema de referência e contra-referência procura garantir acesso aos serviço</w:t>
      </w:r>
      <w:r w:rsidR="00F14395" w:rsidRPr="000C2418">
        <w:rPr>
          <w:rFonts w:eastAsia="Times New Roman"/>
          <w:color w:val="auto"/>
          <w:szCs w:val="24"/>
        </w:rPr>
        <w:t xml:space="preserve">s do sistema público de saúde </w:t>
      </w:r>
      <w:r w:rsidRPr="000C2418">
        <w:rPr>
          <w:rFonts w:eastAsia="Times New Roman"/>
          <w:color w:val="auto"/>
          <w:szCs w:val="24"/>
        </w:rPr>
        <w:t xml:space="preserve">desde o mais simples até o mais complexo de acordo com as reais necessidades </w:t>
      </w:r>
      <w:r w:rsidR="00F14395" w:rsidRPr="000C2418">
        <w:rPr>
          <w:rFonts w:eastAsia="Times New Roman"/>
          <w:color w:val="auto"/>
          <w:szCs w:val="24"/>
        </w:rPr>
        <w:t xml:space="preserve">de saúde do paciente. </w:t>
      </w:r>
    </w:p>
    <w:p w:rsidR="0082095F" w:rsidRDefault="00F14395" w:rsidP="0011515E">
      <w:pPr>
        <w:spacing w:after="100" w:line="360" w:lineRule="auto"/>
        <w:ind w:left="0" w:right="0" w:firstLine="851"/>
        <w:rPr>
          <w:color w:val="auto"/>
          <w:szCs w:val="24"/>
          <w:shd w:val="clear" w:color="auto" w:fill="FFFFFF"/>
        </w:rPr>
      </w:pPr>
      <w:r w:rsidRPr="000C2418">
        <w:rPr>
          <w:color w:val="auto"/>
          <w:szCs w:val="24"/>
          <w:shd w:val="clear" w:color="auto" w:fill="FFFFFF"/>
        </w:rPr>
        <w:t>A</w:t>
      </w:r>
      <w:r w:rsidR="005C7512" w:rsidRPr="000C2418">
        <w:rPr>
          <w:color w:val="auto"/>
          <w:szCs w:val="24"/>
          <w:shd w:val="clear" w:color="auto" w:fill="FFFFFF"/>
        </w:rPr>
        <w:t xml:space="preserve"> atenção primária à saúde</w:t>
      </w:r>
      <w:r w:rsidRPr="000C2418">
        <w:rPr>
          <w:color w:val="auto"/>
          <w:szCs w:val="24"/>
          <w:shd w:val="clear" w:color="auto" w:fill="FFFFFF"/>
        </w:rPr>
        <w:t>, como citado anteriormente,</w:t>
      </w:r>
      <w:r w:rsidR="005C7512" w:rsidRPr="000C2418">
        <w:rPr>
          <w:color w:val="auto"/>
          <w:szCs w:val="24"/>
          <w:shd w:val="clear" w:color="auto" w:fill="FFFFFF"/>
        </w:rPr>
        <w:t xml:space="preserve"> tem caráter estratégico na realização de ações de promoção, vigilância em saúde, prevenção, assistência e </w:t>
      </w:r>
      <w:r w:rsidR="005C7512" w:rsidRPr="000C2418">
        <w:rPr>
          <w:color w:val="auto"/>
          <w:szCs w:val="24"/>
          <w:shd w:val="clear" w:color="auto" w:fill="FFFFFF"/>
        </w:rPr>
        <w:lastRenderedPageBreak/>
        <w:t>acompanhamento longitudinal dos portadores de doenças crônicas não transmissíveis, sendo responsável pelo encaminhamento precoce dos pacientes com doença renal crônica para a atenção especializada de média complexidade, onde será instituída a terapêutica apropriada para retardar a progressão da doença renal crônica, prevenir suas complicações e garantir um preparo adequado para a iniciação às terapias de substituição renal </w:t>
      </w:r>
    </w:p>
    <w:p w:rsidR="0082095F" w:rsidRDefault="00F14395" w:rsidP="0011515E">
      <w:pPr>
        <w:shd w:val="clear" w:color="auto" w:fill="FFFFFF"/>
        <w:spacing w:after="100" w:line="360" w:lineRule="auto"/>
        <w:ind w:left="0" w:right="0" w:firstLine="851"/>
        <w:rPr>
          <w:rFonts w:eastAsia="Times New Roman"/>
          <w:color w:val="auto"/>
          <w:szCs w:val="24"/>
        </w:rPr>
      </w:pPr>
      <w:r w:rsidRPr="000C2418">
        <w:rPr>
          <w:rFonts w:eastAsia="Times New Roman"/>
          <w:color w:val="auto"/>
          <w:szCs w:val="24"/>
        </w:rPr>
        <w:t>D</w:t>
      </w:r>
      <w:r w:rsidR="005C7512" w:rsidRPr="000C2418">
        <w:rPr>
          <w:rFonts w:eastAsia="Times New Roman"/>
          <w:color w:val="auto"/>
          <w:szCs w:val="24"/>
        </w:rPr>
        <w:t>iversos estudos verificaram falhas no manejo clínico de pacientes com doença renal crônica, resultando no encaminhamento tardio ao nefrologista e início não planejado da diálise</w:t>
      </w:r>
      <w:r w:rsidRPr="000C2418">
        <w:rPr>
          <w:rFonts w:eastAsia="Times New Roman"/>
          <w:color w:val="auto"/>
          <w:szCs w:val="24"/>
        </w:rPr>
        <w:t>.</w:t>
      </w:r>
    </w:p>
    <w:p w:rsidR="0082095F" w:rsidRDefault="005C7512" w:rsidP="0011515E">
      <w:pPr>
        <w:shd w:val="clear" w:color="auto" w:fill="FFFFFF"/>
        <w:spacing w:after="100" w:line="360" w:lineRule="auto"/>
        <w:ind w:left="0" w:right="0" w:firstLine="851"/>
        <w:rPr>
          <w:rFonts w:eastAsia="Times New Roman"/>
          <w:color w:val="auto"/>
          <w:szCs w:val="24"/>
        </w:rPr>
      </w:pPr>
      <w:r w:rsidRPr="000C2418">
        <w:rPr>
          <w:rFonts w:eastAsia="Times New Roman"/>
          <w:color w:val="auto"/>
          <w:szCs w:val="24"/>
        </w:rPr>
        <w:t xml:space="preserve">O encaminhamento tardio ao nefrologista </w:t>
      </w:r>
      <w:r w:rsidR="00F14395" w:rsidRPr="000C2418">
        <w:rPr>
          <w:rFonts w:eastAsia="Times New Roman"/>
          <w:color w:val="auto"/>
          <w:szCs w:val="24"/>
        </w:rPr>
        <w:t>resultou n</w:t>
      </w:r>
      <w:r w:rsidRPr="000C2418">
        <w:rPr>
          <w:rFonts w:eastAsia="Times New Roman"/>
          <w:color w:val="auto"/>
          <w:szCs w:val="24"/>
        </w:rPr>
        <w:t>o maior uso de cateter para o início da hemodiálise, maior mortalidade e menor possibilidade de escolha da modalidade da diálise </w:t>
      </w:r>
      <w:r w:rsidR="00F14395" w:rsidRPr="000C2418">
        <w:rPr>
          <w:rFonts w:eastAsia="Times New Roman"/>
          <w:color w:val="auto"/>
          <w:szCs w:val="24"/>
        </w:rPr>
        <w:t>adequada ao paciente, considerando o local mais próximo para o paciente realizar o tratamento, conforme condições de locomoção, sociais, de participação da família, por exemplo.</w:t>
      </w:r>
    </w:p>
    <w:p w:rsidR="0082095F" w:rsidRDefault="005C7512" w:rsidP="0011515E">
      <w:pPr>
        <w:shd w:val="clear" w:color="auto" w:fill="FFFFFF"/>
        <w:spacing w:after="100" w:line="360" w:lineRule="auto"/>
        <w:ind w:left="0" w:right="0" w:firstLine="851"/>
        <w:rPr>
          <w:rFonts w:eastAsia="Times New Roman"/>
          <w:color w:val="auto"/>
          <w:szCs w:val="24"/>
        </w:rPr>
      </w:pPr>
      <w:r w:rsidRPr="000C2418">
        <w:rPr>
          <w:rFonts w:eastAsia="Times New Roman"/>
          <w:color w:val="auto"/>
          <w:szCs w:val="24"/>
        </w:rPr>
        <w:t>Por outro lado, o encaminhamento precoce resulta em uma melhor condição clínica e melhor preparação para o início da diálise, aumenta a probabilidade dos pacientes iniciarem a diálise de forma planejada, em serviços ambulatoriais, com a fístula arteriovenosa madura ou na modalidade de diálise peritoneal.</w:t>
      </w:r>
    </w:p>
    <w:p w:rsidR="0082095F" w:rsidRDefault="00F14395" w:rsidP="0011515E">
      <w:pPr>
        <w:shd w:val="clear" w:color="auto" w:fill="FFFFFF"/>
        <w:spacing w:after="100" w:line="360" w:lineRule="auto"/>
        <w:ind w:left="0" w:right="0" w:firstLine="851"/>
        <w:rPr>
          <w:rFonts w:eastAsia="Times New Roman"/>
          <w:color w:val="auto"/>
          <w:szCs w:val="24"/>
        </w:rPr>
      </w:pPr>
      <w:r w:rsidRPr="000C2418">
        <w:rPr>
          <w:rFonts w:eastAsia="Times New Roman"/>
          <w:color w:val="auto"/>
          <w:szCs w:val="24"/>
        </w:rPr>
        <w:t xml:space="preserve">Dentre os problemas relacionados ao encaminhamento tardio do paciente pode-se citar: </w:t>
      </w:r>
    </w:p>
    <w:p w:rsidR="0082095F" w:rsidRDefault="00F14395" w:rsidP="0011515E">
      <w:pPr>
        <w:pStyle w:val="PargrafodaLista"/>
        <w:numPr>
          <w:ilvl w:val="0"/>
          <w:numId w:val="44"/>
        </w:numPr>
        <w:spacing w:after="100" w:line="360" w:lineRule="auto"/>
        <w:ind w:left="0" w:right="0" w:firstLine="851"/>
        <w:rPr>
          <w:color w:val="auto"/>
          <w:szCs w:val="24"/>
          <w:shd w:val="clear" w:color="auto" w:fill="FFFFFF"/>
        </w:rPr>
      </w:pPr>
      <w:r w:rsidRPr="000C2418">
        <w:rPr>
          <w:color w:val="auto"/>
          <w:szCs w:val="24"/>
          <w:shd w:val="clear" w:color="auto" w:fill="FFFFFF"/>
        </w:rPr>
        <w:t>D</w:t>
      </w:r>
      <w:r w:rsidR="005C7512" w:rsidRPr="000C2418">
        <w:rPr>
          <w:color w:val="auto"/>
          <w:szCs w:val="24"/>
          <w:shd w:val="clear" w:color="auto" w:fill="FFFFFF"/>
        </w:rPr>
        <w:t>ificuldade de acesso à atenção especializada</w:t>
      </w:r>
      <w:r w:rsidRPr="000C2418">
        <w:rPr>
          <w:color w:val="auto"/>
          <w:szCs w:val="24"/>
          <w:shd w:val="clear" w:color="auto" w:fill="FFFFFF"/>
        </w:rPr>
        <w:t>;</w:t>
      </w:r>
    </w:p>
    <w:p w:rsidR="0082095F" w:rsidRDefault="00F14395" w:rsidP="0011515E">
      <w:pPr>
        <w:pStyle w:val="PargrafodaLista"/>
        <w:numPr>
          <w:ilvl w:val="0"/>
          <w:numId w:val="44"/>
        </w:numPr>
        <w:spacing w:after="100" w:line="360" w:lineRule="auto"/>
        <w:ind w:left="0" w:right="0" w:firstLine="851"/>
        <w:rPr>
          <w:color w:val="auto"/>
          <w:szCs w:val="24"/>
          <w:shd w:val="clear" w:color="auto" w:fill="FFFFFF"/>
        </w:rPr>
      </w:pPr>
      <w:proofErr w:type="gramStart"/>
      <w:r w:rsidRPr="000C2418">
        <w:rPr>
          <w:color w:val="auto"/>
          <w:szCs w:val="24"/>
          <w:shd w:val="clear" w:color="auto" w:fill="FFFFFF"/>
        </w:rPr>
        <w:t>F</w:t>
      </w:r>
      <w:r w:rsidR="005C7512" w:rsidRPr="000C2418">
        <w:rPr>
          <w:color w:val="auto"/>
          <w:szCs w:val="24"/>
          <w:shd w:val="clear" w:color="auto" w:fill="FFFFFF"/>
        </w:rPr>
        <w:t>alta</w:t>
      </w:r>
      <w:proofErr w:type="gramEnd"/>
      <w:r w:rsidR="005C7512" w:rsidRPr="000C2418">
        <w:rPr>
          <w:color w:val="auto"/>
          <w:szCs w:val="24"/>
          <w:shd w:val="clear" w:color="auto" w:fill="FFFFFF"/>
        </w:rPr>
        <w:t xml:space="preserve"> de capacitação dos profissionais da atenção básica para detecção precoce, acompanhamento, monitoramento e controle dos principais grupos de risco para a doença renal, além de escassas medidas de promoção da saúde e pre</w:t>
      </w:r>
      <w:r w:rsidRPr="000C2418">
        <w:rPr>
          <w:color w:val="auto"/>
          <w:szCs w:val="24"/>
          <w:shd w:val="clear" w:color="auto" w:fill="FFFFFF"/>
        </w:rPr>
        <w:t>venção da insuficiência renal;</w:t>
      </w:r>
    </w:p>
    <w:p w:rsidR="0082095F" w:rsidRDefault="005C7512" w:rsidP="0011515E">
      <w:pPr>
        <w:pStyle w:val="PargrafodaLista"/>
        <w:numPr>
          <w:ilvl w:val="0"/>
          <w:numId w:val="44"/>
        </w:numPr>
        <w:spacing w:after="100" w:line="360" w:lineRule="auto"/>
        <w:ind w:left="0" w:right="0" w:firstLine="851"/>
        <w:rPr>
          <w:color w:val="auto"/>
          <w:szCs w:val="24"/>
          <w:shd w:val="clear" w:color="auto" w:fill="FFFFFF"/>
        </w:rPr>
      </w:pPr>
      <w:r w:rsidRPr="000C2418">
        <w:rPr>
          <w:color w:val="auto"/>
          <w:szCs w:val="24"/>
          <w:shd w:val="clear" w:color="auto" w:fill="FFFFFF"/>
        </w:rPr>
        <w:t>O cuidado nefrológico insuficiente, a falta de recursos dos centros de diálise para acomodar novos pacientes e dificuldades de acesso aos recursos cirúrgicos para confecção da fístula arteriovenosa</w:t>
      </w:r>
    </w:p>
    <w:p w:rsidR="0082095F" w:rsidRDefault="00F14395" w:rsidP="0011515E">
      <w:pPr>
        <w:pStyle w:val="PargrafodaLista"/>
        <w:numPr>
          <w:ilvl w:val="0"/>
          <w:numId w:val="44"/>
        </w:numPr>
        <w:spacing w:after="100" w:line="360" w:lineRule="auto"/>
        <w:ind w:left="0" w:right="0" w:firstLine="851"/>
        <w:rPr>
          <w:color w:val="auto"/>
          <w:szCs w:val="24"/>
          <w:shd w:val="clear" w:color="auto" w:fill="FFFFFF"/>
        </w:rPr>
      </w:pPr>
      <w:r w:rsidRPr="000C2418">
        <w:rPr>
          <w:color w:val="auto"/>
          <w:szCs w:val="24"/>
          <w:shd w:val="clear" w:color="auto" w:fill="FFFFFF"/>
        </w:rPr>
        <w:t>B</w:t>
      </w:r>
      <w:r w:rsidR="005C7512" w:rsidRPr="000C2418">
        <w:rPr>
          <w:color w:val="auto"/>
          <w:szCs w:val="24"/>
          <w:shd w:val="clear" w:color="auto" w:fill="FFFFFF"/>
        </w:rPr>
        <w:t>aixo número de cirurgiões vasculares</w:t>
      </w:r>
      <w:r w:rsidRPr="000C2418">
        <w:rPr>
          <w:color w:val="auto"/>
          <w:szCs w:val="24"/>
          <w:shd w:val="clear" w:color="auto" w:fill="FFFFFF"/>
        </w:rPr>
        <w:t xml:space="preserve"> destinados ao atendimento de pacientes indicados a diálise e em diálise.</w:t>
      </w:r>
    </w:p>
    <w:p w:rsidR="0082095F" w:rsidRDefault="00F14395" w:rsidP="0011515E">
      <w:pPr>
        <w:pStyle w:val="PargrafodaLista"/>
        <w:numPr>
          <w:ilvl w:val="0"/>
          <w:numId w:val="44"/>
        </w:numPr>
        <w:spacing w:after="100" w:line="360" w:lineRule="auto"/>
        <w:ind w:left="0" w:right="0" w:firstLine="851"/>
        <w:rPr>
          <w:color w:val="auto"/>
          <w:szCs w:val="24"/>
          <w:shd w:val="clear" w:color="auto" w:fill="FFFFFF"/>
        </w:rPr>
      </w:pPr>
      <w:r w:rsidRPr="000C2418">
        <w:rPr>
          <w:color w:val="auto"/>
          <w:szCs w:val="24"/>
          <w:shd w:val="clear" w:color="auto" w:fill="FFFFFF"/>
        </w:rPr>
        <w:t xml:space="preserve">Características </w:t>
      </w:r>
      <w:proofErr w:type="spellStart"/>
      <w:r w:rsidRPr="000C2418">
        <w:rPr>
          <w:color w:val="auto"/>
          <w:szCs w:val="24"/>
          <w:shd w:val="clear" w:color="auto" w:fill="FFFFFF"/>
        </w:rPr>
        <w:t>sociodemográficas</w:t>
      </w:r>
      <w:proofErr w:type="spellEnd"/>
      <w:r w:rsidRPr="000C2418">
        <w:rPr>
          <w:color w:val="auto"/>
          <w:szCs w:val="24"/>
          <w:shd w:val="clear" w:color="auto" w:fill="FFFFFF"/>
        </w:rPr>
        <w:t xml:space="preserve">. </w:t>
      </w:r>
    </w:p>
    <w:p w:rsidR="0082095F" w:rsidRDefault="00E55765" w:rsidP="0011515E">
      <w:pPr>
        <w:pStyle w:val="PargrafodaLista"/>
        <w:numPr>
          <w:ilvl w:val="0"/>
          <w:numId w:val="44"/>
        </w:numPr>
        <w:spacing w:after="100" w:line="360" w:lineRule="auto"/>
        <w:ind w:left="0" w:right="0" w:firstLine="851"/>
        <w:rPr>
          <w:color w:val="auto"/>
          <w:szCs w:val="24"/>
        </w:rPr>
      </w:pPr>
      <w:r w:rsidRPr="000C2418">
        <w:rPr>
          <w:color w:val="auto"/>
          <w:szCs w:val="24"/>
        </w:rPr>
        <w:t xml:space="preserve">Realiza o tratamento e o controle dos fatores de risco para </w:t>
      </w:r>
      <w:proofErr w:type="gramStart"/>
      <w:r w:rsidRPr="000C2418">
        <w:rPr>
          <w:color w:val="auto"/>
          <w:szCs w:val="24"/>
        </w:rPr>
        <w:t>a DRC</w:t>
      </w:r>
      <w:r w:rsidR="00F14395" w:rsidRPr="000C2418">
        <w:rPr>
          <w:color w:val="auto"/>
          <w:szCs w:val="24"/>
        </w:rPr>
        <w:t xml:space="preserve"> sensíveis</w:t>
      </w:r>
      <w:proofErr w:type="gramEnd"/>
      <w:r w:rsidR="00F14395" w:rsidRPr="000C2418">
        <w:rPr>
          <w:color w:val="auto"/>
          <w:szCs w:val="24"/>
        </w:rPr>
        <w:t xml:space="preserve"> a atenção primária</w:t>
      </w:r>
      <w:r w:rsidRPr="000C2418">
        <w:rPr>
          <w:color w:val="auto"/>
          <w:szCs w:val="24"/>
        </w:rPr>
        <w:t xml:space="preserve">: diabetes, hipertensão, dislipidemia, obesidade, doença </w:t>
      </w:r>
      <w:r w:rsidRPr="000C2418">
        <w:rPr>
          <w:color w:val="auto"/>
          <w:szCs w:val="24"/>
        </w:rPr>
        <w:lastRenderedPageBreak/>
        <w:t xml:space="preserve">cardiovascular e tabagismo. Realiza atividades educativas e </w:t>
      </w:r>
      <w:proofErr w:type="spellStart"/>
      <w:r w:rsidRPr="000C2418">
        <w:rPr>
          <w:color w:val="auto"/>
          <w:szCs w:val="24"/>
        </w:rPr>
        <w:t>apoia</w:t>
      </w:r>
      <w:proofErr w:type="spellEnd"/>
      <w:r w:rsidRPr="000C2418">
        <w:rPr>
          <w:color w:val="auto"/>
          <w:szCs w:val="24"/>
        </w:rPr>
        <w:t xml:space="preserve"> o </w:t>
      </w:r>
      <w:proofErr w:type="spellStart"/>
      <w:r w:rsidRPr="000C2418">
        <w:rPr>
          <w:color w:val="auto"/>
          <w:szCs w:val="24"/>
        </w:rPr>
        <w:t>autocuidado</w:t>
      </w:r>
      <w:proofErr w:type="spellEnd"/>
      <w:r w:rsidRPr="000C2418">
        <w:rPr>
          <w:color w:val="auto"/>
          <w:szCs w:val="24"/>
        </w:rPr>
        <w:t>, ampliando a autonomia da pessoa com DRC. Realiza classificação de risco, diagnóstico precoce e tratamento oportuno da DRC de acordo com as Diretrizes Clínicas.</w:t>
      </w:r>
    </w:p>
    <w:p w:rsidR="0082095F" w:rsidRDefault="00F14395" w:rsidP="0011515E">
      <w:pPr>
        <w:spacing w:after="100" w:line="360" w:lineRule="auto"/>
        <w:ind w:left="0" w:right="0" w:firstLine="851"/>
        <w:rPr>
          <w:color w:val="auto"/>
          <w:szCs w:val="24"/>
        </w:rPr>
      </w:pPr>
      <w:r w:rsidRPr="000C2418">
        <w:rPr>
          <w:color w:val="auto"/>
          <w:szCs w:val="24"/>
        </w:rPr>
        <w:t xml:space="preserve">Com o planejamento da assistência integral ao paciente com DRC é possível afastar esses fatores que comprometem a sobrevida do paciente e </w:t>
      </w:r>
      <w:r w:rsidR="002E417E" w:rsidRPr="000C2418">
        <w:rPr>
          <w:color w:val="auto"/>
          <w:szCs w:val="24"/>
        </w:rPr>
        <w:t xml:space="preserve">a qualidade de vida destes. </w:t>
      </w:r>
    </w:p>
    <w:p w:rsidR="00933C76" w:rsidRPr="000C2418" w:rsidRDefault="002B72CF" w:rsidP="0011515E">
      <w:pPr>
        <w:spacing w:after="100" w:line="360" w:lineRule="auto"/>
        <w:ind w:left="0" w:right="0" w:firstLine="851"/>
        <w:rPr>
          <w:color w:val="auto"/>
        </w:rPr>
      </w:pPr>
      <w:r w:rsidRPr="000C2418">
        <w:rPr>
          <w:color w:val="auto"/>
        </w:rPr>
        <w:t xml:space="preserve">É </w:t>
      </w:r>
      <w:r w:rsidR="002E417E" w:rsidRPr="000C2418">
        <w:rPr>
          <w:color w:val="auto"/>
        </w:rPr>
        <w:t xml:space="preserve">relevante </w:t>
      </w:r>
      <w:r w:rsidR="002E417E" w:rsidRPr="00E71B44">
        <w:rPr>
          <w:color w:val="auto"/>
        </w:rPr>
        <w:t>monitorar</w:t>
      </w:r>
      <w:r w:rsidR="005A47C1" w:rsidRPr="00E71B44">
        <w:rPr>
          <w:color w:val="auto"/>
        </w:rPr>
        <w:t xml:space="preserve"> </w:t>
      </w:r>
      <w:r w:rsidR="00450D14" w:rsidRPr="00E71B44">
        <w:rPr>
          <w:color w:val="auto"/>
        </w:rPr>
        <w:t>a conformidade</w:t>
      </w:r>
      <w:r w:rsidR="00450D14" w:rsidRPr="000C2418">
        <w:rPr>
          <w:color w:val="auto"/>
        </w:rPr>
        <w:t xml:space="preserve"> do fluxo e mecanismos de referência e contra-</w:t>
      </w:r>
      <w:proofErr w:type="gramStart"/>
      <w:r w:rsidR="00450D14" w:rsidRPr="000C2418">
        <w:rPr>
          <w:color w:val="auto"/>
        </w:rPr>
        <w:t xml:space="preserve">referência </w:t>
      </w:r>
      <w:r w:rsidR="002E417E" w:rsidRPr="000C2418">
        <w:rPr>
          <w:color w:val="auto"/>
        </w:rPr>
        <w:t>,</w:t>
      </w:r>
      <w:proofErr w:type="gramEnd"/>
      <w:r w:rsidR="002E417E" w:rsidRPr="000C2418">
        <w:rPr>
          <w:color w:val="auto"/>
        </w:rPr>
        <w:t xml:space="preserve"> os quais devem integrar </w:t>
      </w:r>
      <w:r w:rsidR="00450D14" w:rsidRPr="000C2418">
        <w:rPr>
          <w:color w:val="auto"/>
        </w:rPr>
        <w:t xml:space="preserve">os seguintes sistemas de informação, implantados ou a serem implantados pelos gestores de acordo com suas atribuições: </w:t>
      </w:r>
    </w:p>
    <w:p w:rsidR="000B4AB4" w:rsidRDefault="00450D14" w:rsidP="0011515E">
      <w:pPr>
        <w:numPr>
          <w:ilvl w:val="0"/>
          <w:numId w:val="1"/>
        </w:numPr>
        <w:spacing w:after="100" w:line="360" w:lineRule="auto"/>
        <w:ind w:left="0" w:right="0" w:firstLine="851"/>
        <w:rPr>
          <w:color w:val="auto"/>
          <w:szCs w:val="24"/>
        </w:rPr>
      </w:pPr>
      <w:r w:rsidRPr="000C2418">
        <w:rPr>
          <w:b/>
          <w:color w:val="auto"/>
        </w:rPr>
        <w:t xml:space="preserve">Sistema </w:t>
      </w:r>
      <w:r w:rsidRPr="000C2418">
        <w:rPr>
          <w:b/>
          <w:color w:val="auto"/>
          <w:szCs w:val="24"/>
        </w:rPr>
        <w:t>de Informações da Atenção Básica (SISAB/MS)</w:t>
      </w:r>
      <w:r w:rsidRPr="000C2418">
        <w:rPr>
          <w:color w:val="auto"/>
          <w:szCs w:val="24"/>
        </w:rPr>
        <w:t xml:space="preserve">, para a monitoração dos resultados da atenção primária em saúde (primeiro e segundo momentos de intervenção); </w:t>
      </w:r>
    </w:p>
    <w:p w:rsidR="000B4AB4" w:rsidRDefault="00450D14" w:rsidP="0011515E">
      <w:pPr>
        <w:numPr>
          <w:ilvl w:val="0"/>
          <w:numId w:val="1"/>
        </w:numPr>
        <w:spacing w:after="100" w:line="360" w:lineRule="auto"/>
        <w:ind w:left="0" w:right="0" w:firstLine="851"/>
        <w:rPr>
          <w:szCs w:val="24"/>
        </w:rPr>
      </w:pPr>
      <w:r w:rsidRPr="000C2418">
        <w:rPr>
          <w:b/>
          <w:color w:val="auto"/>
          <w:szCs w:val="24"/>
        </w:rPr>
        <w:t>Centrais de Regulação</w:t>
      </w:r>
      <w:r w:rsidRPr="000C2418">
        <w:rPr>
          <w:color w:val="auto"/>
          <w:szCs w:val="24"/>
        </w:rPr>
        <w:t>, para a monitoração do agendamento de consultas médicas em nefrologia, cardiologia, endocrinologia (terceiro momento de intervenção), avaliação pré-transplante (quinto momento de intervenção) e</w:t>
      </w:r>
      <w:r w:rsidRPr="00875D24">
        <w:rPr>
          <w:szCs w:val="24"/>
        </w:rPr>
        <w:t xml:space="preserve"> acompanhamento pós-transplante (sétimo momento de intervenção). As Centrais de Regulação poderão ser geridas pela SES como pelas SMS responsáveis pela oferta das consultas médicas; </w:t>
      </w:r>
    </w:p>
    <w:p w:rsidR="000B4AB4" w:rsidRDefault="00450D14" w:rsidP="0011515E">
      <w:pPr>
        <w:numPr>
          <w:ilvl w:val="0"/>
          <w:numId w:val="1"/>
        </w:numPr>
        <w:spacing w:after="100" w:line="360" w:lineRule="auto"/>
        <w:ind w:left="0" w:right="0" w:firstLine="851"/>
        <w:rPr>
          <w:szCs w:val="24"/>
        </w:rPr>
      </w:pPr>
      <w:r w:rsidRPr="00875D24">
        <w:rPr>
          <w:b/>
          <w:szCs w:val="24"/>
        </w:rPr>
        <w:t>SIS-APAC (SIA</w:t>
      </w:r>
      <w:proofErr w:type="gramStart"/>
      <w:r w:rsidRPr="00875D24">
        <w:rPr>
          <w:b/>
          <w:szCs w:val="24"/>
        </w:rPr>
        <w:t>)</w:t>
      </w:r>
      <w:proofErr w:type="gramEnd"/>
      <w:r w:rsidRPr="00875D24">
        <w:rPr>
          <w:b/>
          <w:szCs w:val="24"/>
        </w:rPr>
        <w:t>/MS</w:t>
      </w:r>
      <w:r w:rsidRPr="00875D24">
        <w:rPr>
          <w:szCs w:val="24"/>
        </w:rPr>
        <w:t xml:space="preserve">, para a monitoração do acesso e continuidade da Terapia Renal Substitutiva (quarto momento de intervenção); </w:t>
      </w:r>
    </w:p>
    <w:p w:rsidR="000B4AB4" w:rsidRDefault="00450D14" w:rsidP="0011515E">
      <w:pPr>
        <w:numPr>
          <w:ilvl w:val="0"/>
          <w:numId w:val="1"/>
        </w:numPr>
        <w:spacing w:after="100" w:line="360" w:lineRule="auto"/>
        <w:ind w:left="0" w:right="0" w:firstLine="851"/>
        <w:rPr>
          <w:szCs w:val="24"/>
        </w:rPr>
      </w:pPr>
      <w:r w:rsidRPr="00875D24">
        <w:rPr>
          <w:b/>
          <w:szCs w:val="24"/>
        </w:rPr>
        <w:t>Notificação de Indicação/ Contra-Indicação de Transplante</w:t>
      </w:r>
      <w:r w:rsidRPr="00875D24">
        <w:rPr>
          <w:szCs w:val="24"/>
        </w:rPr>
        <w:t xml:space="preserve">, para monitoramento da avaliação pré-transplante (quinto momento de intervenção) com a participação do SC Transplante; </w:t>
      </w:r>
    </w:p>
    <w:p w:rsidR="000B4AB4" w:rsidRDefault="00450D14" w:rsidP="0011515E">
      <w:pPr>
        <w:numPr>
          <w:ilvl w:val="0"/>
          <w:numId w:val="1"/>
        </w:numPr>
        <w:spacing w:after="100" w:line="360" w:lineRule="auto"/>
        <w:ind w:left="0" w:right="0" w:firstLine="851"/>
        <w:rPr>
          <w:szCs w:val="24"/>
        </w:rPr>
      </w:pPr>
      <w:r w:rsidRPr="00875D24">
        <w:rPr>
          <w:b/>
          <w:szCs w:val="24"/>
        </w:rPr>
        <w:t xml:space="preserve">Central de Notificação, Captação e Distribuição de Órgãos </w:t>
      </w:r>
      <w:r w:rsidRPr="00875D24">
        <w:rPr>
          <w:szCs w:val="24"/>
        </w:rPr>
        <w:t xml:space="preserve">(“fila de transplante”), para monitoração da inscrição, atualização da </w:t>
      </w:r>
      <w:proofErr w:type="spellStart"/>
      <w:r w:rsidRPr="00875D24">
        <w:rPr>
          <w:szCs w:val="24"/>
        </w:rPr>
        <w:t>soroteca</w:t>
      </w:r>
      <w:proofErr w:type="spellEnd"/>
      <w:r w:rsidRPr="00875D24">
        <w:rPr>
          <w:szCs w:val="24"/>
        </w:rPr>
        <w:t xml:space="preserve"> e realização de transplantes (quinto momento de intervenção); </w:t>
      </w:r>
    </w:p>
    <w:p w:rsidR="000B4AB4" w:rsidRDefault="00450D14" w:rsidP="0011515E">
      <w:pPr>
        <w:numPr>
          <w:ilvl w:val="0"/>
          <w:numId w:val="1"/>
        </w:numPr>
        <w:spacing w:after="100" w:line="360" w:lineRule="auto"/>
        <w:ind w:left="0" w:right="0" w:firstLine="851"/>
        <w:rPr>
          <w:szCs w:val="24"/>
        </w:rPr>
      </w:pPr>
      <w:r w:rsidRPr="00875D24">
        <w:rPr>
          <w:b/>
          <w:szCs w:val="24"/>
        </w:rPr>
        <w:t>Ficha de Acompanhamento de Terapia Renal Substitutiva</w:t>
      </w:r>
      <w:r w:rsidRPr="00875D24">
        <w:rPr>
          <w:szCs w:val="24"/>
        </w:rPr>
        <w:t xml:space="preserve">, para monitoração pelo gestor do cumprimento dos protocolos de acompanhamento dos pacientes em TRS; </w:t>
      </w:r>
    </w:p>
    <w:p w:rsidR="000B4AB4" w:rsidRDefault="00450D14" w:rsidP="0011515E">
      <w:pPr>
        <w:numPr>
          <w:ilvl w:val="0"/>
          <w:numId w:val="1"/>
        </w:numPr>
        <w:spacing w:after="100" w:line="360" w:lineRule="auto"/>
        <w:ind w:left="0" w:right="0" w:firstLine="851"/>
        <w:rPr>
          <w:szCs w:val="24"/>
        </w:rPr>
      </w:pPr>
      <w:r w:rsidRPr="00875D24">
        <w:rPr>
          <w:b/>
          <w:szCs w:val="24"/>
        </w:rPr>
        <w:lastRenderedPageBreak/>
        <w:t>Sistema de Informações de Mortalidade</w:t>
      </w:r>
      <w:r w:rsidRPr="00875D24">
        <w:rPr>
          <w:szCs w:val="24"/>
        </w:rPr>
        <w:t xml:space="preserve">, para monitoração do desenlace letal dos pacientes hipertenso, diabéticos e </w:t>
      </w:r>
      <w:proofErr w:type="spellStart"/>
      <w:r w:rsidRPr="00875D24">
        <w:rPr>
          <w:szCs w:val="24"/>
        </w:rPr>
        <w:t>nefropatas</w:t>
      </w:r>
      <w:proofErr w:type="spellEnd"/>
      <w:r w:rsidRPr="00875D24">
        <w:rPr>
          <w:szCs w:val="24"/>
        </w:rPr>
        <w:t xml:space="preserve"> sob acompanhamento; </w:t>
      </w:r>
    </w:p>
    <w:p w:rsidR="009A15B5" w:rsidRPr="0011515E" w:rsidRDefault="00450D14" w:rsidP="00842FF1">
      <w:pPr>
        <w:numPr>
          <w:ilvl w:val="0"/>
          <w:numId w:val="1"/>
        </w:numPr>
        <w:spacing w:after="100" w:line="360" w:lineRule="auto"/>
        <w:ind w:left="0" w:right="0" w:firstLine="851"/>
        <w:rPr>
          <w:szCs w:val="24"/>
        </w:rPr>
      </w:pPr>
      <w:r w:rsidRPr="0011515E">
        <w:rPr>
          <w:b/>
          <w:szCs w:val="24"/>
        </w:rPr>
        <w:t>Monitoração da Programação Pactuada e Integrada</w:t>
      </w:r>
      <w:r w:rsidRPr="0011515E">
        <w:rPr>
          <w:szCs w:val="24"/>
        </w:rPr>
        <w:t>, para monitoração</w:t>
      </w:r>
      <w:r>
        <w:t xml:space="preserve"> da oferta de serviços programada e pactuada;</w:t>
      </w:r>
      <w:r w:rsidR="009A15B5" w:rsidRPr="0011515E">
        <w:rPr>
          <w:szCs w:val="24"/>
        </w:rPr>
        <w:br w:type="page"/>
      </w:r>
    </w:p>
    <w:p w:rsidR="009A15B5" w:rsidRDefault="009A15B5" w:rsidP="009E17EE">
      <w:pPr>
        <w:spacing w:after="120" w:line="360" w:lineRule="auto"/>
        <w:rPr>
          <w:szCs w:val="24"/>
        </w:rPr>
      </w:pPr>
    </w:p>
    <w:p w:rsidR="00391E0F" w:rsidRPr="00391E0F" w:rsidRDefault="00391E0F" w:rsidP="009E17EE">
      <w:pPr>
        <w:spacing w:after="120" w:line="360" w:lineRule="auto"/>
        <w:ind w:left="0" w:right="0" w:firstLine="0"/>
        <w:jc w:val="left"/>
        <w:rPr>
          <w:sz w:val="2"/>
          <w:szCs w:val="2"/>
        </w:rPr>
      </w:pPr>
    </w:p>
    <w:p w:rsidR="00BF3B1E" w:rsidRPr="009E17EE" w:rsidRDefault="000053CE" w:rsidP="009E17EE">
      <w:pPr>
        <w:pStyle w:val="Ttulo1"/>
        <w:spacing w:before="0" w:after="120" w:line="360" w:lineRule="auto"/>
        <w:ind w:left="0" w:firstLine="0"/>
        <w:rPr>
          <w:color w:val="000000" w:themeColor="text1"/>
          <w:szCs w:val="24"/>
          <w:u w:val="single"/>
          <w:lang w:val="pt-BR"/>
        </w:rPr>
      </w:pPr>
      <w:bookmarkStart w:id="181" w:name="_Toc529965661"/>
      <w:bookmarkStart w:id="182" w:name="_Toc531093584"/>
      <w:r w:rsidRPr="00391E0F">
        <w:rPr>
          <w:u w:val="none" w:color="000000"/>
          <w:lang w:val="pt-BR"/>
        </w:rPr>
        <w:t>10</w:t>
      </w:r>
      <w:r w:rsidR="0031779F" w:rsidRPr="00391E0F">
        <w:rPr>
          <w:u w:val="none" w:color="000000"/>
          <w:lang w:val="pt-BR"/>
        </w:rPr>
        <w:t>. MECANISMOS DE CONTROLE</w:t>
      </w:r>
      <w:r w:rsidR="00C67982">
        <w:rPr>
          <w:u w:val="none" w:color="000000"/>
          <w:lang w:val="pt-BR"/>
        </w:rPr>
        <w:t xml:space="preserve">, </w:t>
      </w:r>
      <w:r w:rsidR="00C67982" w:rsidRPr="009E17EE">
        <w:rPr>
          <w:color w:val="000000" w:themeColor="text1"/>
          <w:szCs w:val="24"/>
          <w:u w:val="single"/>
          <w:lang w:val="pt-BR"/>
        </w:rPr>
        <w:t>MONITORAMENTO E</w:t>
      </w:r>
      <w:r w:rsidR="0031779F" w:rsidRPr="009E17EE">
        <w:rPr>
          <w:color w:val="000000" w:themeColor="text1"/>
          <w:szCs w:val="24"/>
          <w:u w:val="single"/>
          <w:lang w:val="pt-BR"/>
        </w:rPr>
        <w:t xml:space="preserve"> </w:t>
      </w:r>
      <w:r w:rsidR="00C67982" w:rsidRPr="009E17EE">
        <w:rPr>
          <w:color w:val="000000" w:themeColor="text1"/>
          <w:szCs w:val="24"/>
          <w:u w:val="single"/>
          <w:lang w:val="pt-BR"/>
        </w:rPr>
        <w:t>AVALIAÇÃO</w:t>
      </w:r>
      <w:bookmarkEnd w:id="181"/>
      <w:r w:rsidR="0011515E">
        <w:rPr>
          <w:color w:val="000000" w:themeColor="text1"/>
          <w:szCs w:val="24"/>
          <w:u w:val="single"/>
          <w:lang w:val="pt-BR"/>
        </w:rPr>
        <w:t>.</w:t>
      </w:r>
      <w:bookmarkEnd w:id="182"/>
    </w:p>
    <w:p w:rsidR="0044779D" w:rsidRPr="000C2418" w:rsidRDefault="0044779D" w:rsidP="009A15B5">
      <w:pPr>
        <w:spacing w:after="120" w:line="360" w:lineRule="auto"/>
        <w:ind w:left="11" w:right="0" w:firstLine="839"/>
        <w:rPr>
          <w:color w:val="auto"/>
        </w:rPr>
      </w:pPr>
      <w:r w:rsidRPr="000C2418">
        <w:rPr>
          <w:color w:val="auto"/>
        </w:rPr>
        <w:t>Os estabelecimentos de saúde habilitados em Atenção Especializada em DRC no âmbito do SUS serão submetidos à regulação, controle e avaliação dos seus gestores públicos de saúde.</w:t>
      </w:r>
    </w:p>
    <w:p w:rsidR="0044779D" w:rsidRPr="000C2418" w:rsidRDefault="0044779D" w:rsidP="009A15B5">
      <w:pPr>
        <w:pStyle w:val="Default"/>
        <w:spacing w:after="120" w:line="360" w:lineRule="auto"/>
        <w:ind w:left="11" w:firstLine="839"/>
        <w:jc w:val="both"/>
        <w:rPr>
          <w:rFonts w:ascii="Arial" w:hAnsi="Arial" w:cs="Arial"/>
          <w:color w:val="auto"/>
        </w:rPr>
      </w:pPr>
      <w:r w:rsidRPr="000C2418">
        <w:rPr>
          <w:rFonts w:ascii="Arial" w:hAnsi="Arial" w:cs="Arial"/>
          <w:color w:val="auto"/>
        </w:rPr>
        <w:t xml:space="preserve">A manutenção da habilitação dos estabelecimentos de saúde de Atenção Especializada em DRC está condicionada: </w:t>
      </w:r>
    </w:p>
    <w:p w:rsidR="0044779D" w:rsidRPr="000C2418" w:rsidRDefault="0044779D" w:rsidP="009A15B5">
      <w:pPr>
        <w:pStyle w:val="Default"/>
        <w:spacing w:after="120" w:line="360" w:lineRule="auto"/>
        <w:ind w:left="11" w:firstLine="839"/>
        <w:jc w:val="both"/>
        <w:rPr>
          <w:rFonts w:ascii="Arial" w:hAnsi="Arial" w:cs="Arial"/>
          <w:color w:val="auto"/>
        </w:rPr>
      </w:pPr>
      <w:r w:rsidRPr="000C2418">
        <w:rPr>
          <w:rFonts w:ascii="Arial" w:hAnsi="Arial" w:cs="Arial"/>
          <w:color w:val="auto"/>
        </w:rPr>
        <w:t xml:space="preserve">I - Ao cumprimento contínuo das normas estabelecidas na Portaria MS nº 1675/2018 e Portaria MS nº 3415/2018; </w:t>
      </w:r>
    </w:p>
    <w:p w:rsidR="0044779D" w:rsidRPr="000C2418" w:rsidRDefault="0044779D" w:rsidP="009A15B5">
      <w:pPr>
        <w:pStyle w:val="Default"/>
        <w:spacing w:after="120" w:line="360" w:lineRule="auto"/>
        <w:ind w:left="11" w:firstLine="839"/>
        <w:jc w:val="both"/>
        <w:rPr>
          <w:rFonts w:ascii="Arial" w:hAnsi="Arial" w:cs="Arial"/>
          <w:color w:val="auto"/>
        </w:rPr>
      </w:pPr>
      <w:r w:rsidRPr="000C2418">
        <w:rPr>
          <w:rFonts w:ascii="Arial" w:hAnsi="Arial" w:cs="Arial"/>
          <w:color w:val="auto"/>
        </w:rPr>
        <w:t xml:space="preserve">II - A existência do contrato ou convênio com o estabelecimento de saúde habilitado em Atenção Especializada em DRC, quando este não for da rede própria vinculada à respectiva Secretaria de Saúde; </w:t>
      </w:r>
    </w:p>
    <w:p w:rsidR="0044779D" w:rsidRPr="000C2418" w:rsidRDefault="0044779D" w:rsidP="009A15B5">
      <w:pPr>
        <w:pStyle w:val="Default"/>
        <w:spacing w:after="120" w:line="360" w:lineRule="auto"/>
        <w:ind w:left="11" w:firstLine="839"/>
        <w:jc w:val="both"/>
        <w:rPr>
          <w:rFonts w:ascii="Arial" w:hAnsi="Arial" w:cs="Arial"/>
          <w:color w:val="auto"/>
        </w:rPr>
      </w:pPr>
      <w:r w:rsidRPr="000C2418">
        <w:rPr>
          <w:rFonts w:ascii="Arial" w:hAnsi="Arial" w:cs="Arial"/>
          <w:color w:val="auto"/>
        </w:rPr>
        <w:t xml:space="preserve">III - Aos resultados gerados pelo Sistema Nacional de Auditorias recomendadas pela SAS/MS e executadas pelos órgãos de controle; e </w:t>
      </w:r>
    </w:p>
    <w:p w:rsidR="0044779D" w:rsidRPr="000C2418" w:rsidRDefault="0044779D" w:rsidP="009A15B5">
      <w:pPr>
        <w:pStyle w:val="Default"/>
        <w:spacing w:after="120" w:line="360" w:lineRule="auto"/>
        <w:ind w:left="11" w:firstLine="839"/>
        <w:jc w:val="both"/>
        <w:rPr>
          <w:rFonts w:ascii="Arial" w:hAnsi="Arial" w:cs="Arial"/>
          <w:color w:val="auto"/>
        </w:rPr>
      </w:pPr>
      <w:r w:rsidRPr="000C2418">
        <w:rPr>
          <w:rFonts w:ascii="Arial" w:hAnsi="Arial" w:cs="Arial"/>
          <w:color w:val="auto"/>
        </w:rPr>
        <w:t xml:space="preserve">IV - Ao registro regular no SIA/SUS ou de outros sistemas de informação oficiais definidos pelo Ministério da Saúde, não podendo ultrapassar o período de </w:t>
      </w:r>
      <w:proofErr w:type="gramStart"/>
      <w:r w:rsidRPr="000C2418">
        <w:rPr>
          <w:rFonts w:ascii="Arial" w:hAnsi="Arial" w:cs="Arial"/>
          <w:color w:val="auto"/>
        </w:rPr>
        <w:t>3</w:t>
      </w:r>
      <w:proofErr w:type="gramEnd"/>
      <w:r w:rsidRPr="000C2418">
        <w:rPr>
          <w:rFonts w:ascii="Arial" w:hAnsi="Arial" w:cs="Arial"/>
          <w:color w:val="auto"/>
        </w:rPr>
        <w:t xml:space="preserve"> (três) meses consecutivos sem registro de informação. </w:t>
      </w:r>
    </w:p>
    <w:p w:rsidR="0044779D" w:rsidRPr="000C2418" w:rsidRDefault="0044779D" w:rsidP="009A15B5">
      <w:pPr>
        <w:pStyle w:val="Default"/>
        <w:spacing w:after="120" w:line="360" w:lineRule="auto"/>
        <w:ind w:left="11" w:firstLine="839"/>
        <w:jc w:val="both"/>
        <w:rPr>
          <w:rFonts w:ascii="Arial" w:hAnsi="Arial" w:cs="Arial"/>
          <w:color w:val="auto"/>
        </w:rPr>
      </w:pPr>
      <w:r w:rsidRPr="000C2418">
        <w:rPr>
          <w:rFonts w:ascii="Arial" w:hAnsi="Arial" w:cs="Arial"/>
          <w:color w:val="auto"/>
        </w:rPr>
        <w:t xml:space="preserve">A </w:t>
      </w:r>
      <w:proofErr w:type="spellStart"/>
      <w:r w:rsidRPr="000C2418">
        <w:rPr>
          <w:rFonts w:ascii="Arial" w:hAnsi="Arial" w:cs="Arial"/>
          <w:color w:val="auto"/>
        </w:rPr>
        <w:t>desabilitação</w:t>
      </w:r>
      <w:proofErr w:type="spellEnd"/>
      <w:r w:rsidRPr="000C2418">
        <w:rPr>
          <w:rFonts w:ascii="Arial" w:hAnsi="Arial" w:cs="Arial"/>
          <w:color w:val="auto"/>
        </w:rPr>
        <w:t xml:space="preserve"> dos estabelecimentos de saúde habilitados de acordo com as normas desta Portaria ocorrerá: </w:t>
      </w:r>
    </w:p>
    <w:p w:rsidR="0044779D" w:rsidRPr="000C2418" w:rsidRDefault="0044779D" w:rsidP="009A15B5">
      <w:pPr>
        <w:pStyle w:val="Default"/>
        <w:spacing w:after="120" w:line="360" w:lineRule="auto"/>
        <w:ind w:left="11" w:firstLine="839"/>
        <w:jc w:val="both"/>
        <w:rPr>
          <w:rFonts w:ascii="Arial" w:hAnsi="Arial" w:cs="Arial"/>
          <w:color w:val="auto"/>
        </w:rPr>
      </w:pPr>
      <w:r w:rsidRPr="000C2418">
        <w:rPr>
          <w:rFonts w:ascii="Arial" w:hAnsi="Arial" w:cs="Arial"/>
          <w:color w:val="auto"/>
        </w:rPr>
        <w:t xml:space="preserve">I - a pedido do gestor público de saúde em seu respectivo âmbito de atuação; </w:t>
      </w:r>
    </w:p>
    <w:p w:rsidR="0044779D" w:rsidRPr="000C2418" w:rsidRDefault="0044779D" w:rsidP="009A15B5">
      <w:pPr>
        <w:pStyle w:val="Default"/>
        <w:spacing w:after="120" w:line="360" w:lineRule="auto"/>
        <w:ind w:left="11" w:firstLine="839"/>
        <w:jc w:val="both"/>
        <w:rPr>
          <w:rFonts w:ascii="Arial" w:hAnsi="Arial" w:cs="Arial"/>
          <w:color w:val="auto"/>
        </w:rPr>
      </w:pPr>
      <w:r w:rsidRPr="000C2418">
        <w:rPr>
          <w:rFonts w:ascii="Arial" w:hAnsi="Arial" w:cs="Arial"/>
          <w:color w:val="auto"/>
        </w:rPr>
        <w:t xml:space="preserve">II - por iniciativa do Ministério da Saúde, que deverá, antes de proceder a </w:t>
      </w:r>
      <w:proofErr w:type="spellStart"/>
      <w:r w:rsidRPr="000C2418">
        <w:rPr>
          <w:rFonts w:ascii="Arial" w:hAnsi="Arial" w:cs="Arial"/>
          <w:color w:val="auto"/>
        </w:rPr>
        <w:t>desabilitação</w:t>
      </w:r>
      <w:proofErr w:type="spellEnd"/>
      <w:r w:rsidRPr="000C2418">
        <w:rPr>
          <w:rFonts w:ascii="Arial" w:hAnsi="Arial" w:cs="Arial"/>
          <w:color w:val="auto"/>
        </w:rPr>
        <w:t xml:space="preserve"> do serviço, notificar o gestor estadual do SUS, que, por seu turno, terá o prazo de 15 (quinze) dias para regularizar ou apresentar justificativa. </w:t>
      </w:r>
    </w:p>
    <w:p w:rsidR="00933C76" w:rsidRPr="000C2418" w:rsidRDefault="002B72CF" w:rsidP="009A15B5">
      <w:pPr>
        <w:pStyle w:val="PargrafodaLista"/>
        <w:numPr>
          <w:ilvl w:val="0"/>
          <w:numId w:val="43"/>
        </w:numPr>
        <w:spacing w:after="120" w:line="360" w:lineRule="auto"/>
        <w:ind w:left="11" w:right="0" w:firstLine="839"/>
        <w:rPr>
          <w:rFonts w:eastAsia="Times New Roman"/>
          <w:color w:val="auto"/>
          <w:szCs w:val="24"/>
        </w:rPr>
      </w:pPr>
      <w:r w:rsidRPr="000C2418">
        <w:rPr>
          <w:color w:val="auto"/>
          <w:szCs w:val="24"/>
        </w:rPr>
        <w:t>D</w:t>
      </w:r>
      <w:r w:rsidR="0044779D" w:rsidRPr="000C2418">
        <w:rPr>
          <w:color w:val="auto"/>
          <w:szCs w:val="24"/>
        </w:rPr>
        <w:t>emais requisitos técnicos a serem analisados, os quais</w:t>
      </w:r>
      <w:proofErr w:type="gramStart"/>
      <w:r w:rsidR="0044779D" w:rsidRPr="000C2418">
        <w:rPr>
          <w:color w:val="auto"/>
          <w:szCs w:val="24"/>
        </w:rPr>
        <w:t xml:space="preserve">  </w:t>
      </w:r>
      <w:proofErr w:type="gramEnd"/>
      <w:r w:rsidRPr="000C2418">
        <w:rPr>
          <w:color w:val="auto"/>
          <w:szCs w:val="24"/>
        </w:rPr>
        <w:t>se</w:t>
      </w:r>
      <w:r w:rsidR="0044779D" w:rsidRPr="000C2418">
        <w:rPr>
          <w:color w:val="auto"/>
          <w:szCs w:val="24"/>
        </w:rPr>
        <w:t xml:space="preserve"> detalha a seguir:</w:t>
      </w:r>
      <w:r w:rsidR="005C7512" w:rsidRPr="000C2418">
        <w:rPr>
          <w:rFonts w:eastAsia="Times New Roman"/>
          <w:color w:val="auto"/>
          <w:szCs w:val="24"/>
        </w:rPr>
        <w:t>Avaliar a estrutura e equipe dos estabelecimentos por eles autorizados para prestar o cuidado;</w:t>
      </w:r>
    </w:p>
    <w:p w:rsidR="00933C76" w:rsidRPr="000C2418" w:rsidRDefault="005C7512" w:rsidP="009A15B5">
      <w:pPr>
        <w:pStyle w:val="PargrafodaLista"/>
        <w:numPr>
          <w:ilvl w:val="0"/>
          <w:numId w:val="43"/>
        </w:numPr>
        <w:spacing w:after="120" w:line="360" w:lineRule="auto"/>
        <w:ind w:left="11" w:right="0" w:firstLine="839"/>
        <w:rPr>
          <w:rFonts w:eastAsia="Times New Roman"/>
          <w:color w:val="auto"/>
          <w:szCs w:val="24"/>
        </w:rPr>
      </w:pPr>
      <w:r w:rsidRPr="000C2418">
        <w:rPr>
          <w:rFonts w:eastAsia="Times New Roman"/>
          <w:color w:val="auto"/>
          <w:szCs w:val="24"/>
        </w:rPr>
        <w:t xml:space="preserve">Avaliar a compatibilidade entre o número de casos esperados para a população atendida, o número de atendimentos realizados e o número de </w:t>
      </w:r>
      <w:r w:rsidRPr="000C2418">
        <w:rPr>
          <w:rFonts w:eastAsia="Times New Roman"/>
          <w:color w:val="auto"/>
          <w:szCs w:val="24"/>
        </w:rPr>
        <w:lastRenderedPageBreak/>
        <w:t>procedimentos faturados, observando também a distribuição numérica esperada dos procedimentos - consultas e acompanhamentos/tratamentos;</w:t>
      </w:r>
    </w:p>
    <w:p w:rsidR="00933C76" w:rsidRPr="000C2418" w:rsidRDefault="005C7512" w:rsidP="009A15B5">
      <w:pPr>
        <w:pStyle w:val="PargrafodaLista"/>
        <w:numPr>
          <w:ilvl w:val="0"/>
          <w:numId w:val="43"/>
        </w:numPr>
        <w:spacing w:after="120" w:line="360" w:lineRule="auto"/>
        <w:ind w:left="11" w:right="0" w:firstLine="839"/>
        <w:rPr>
          <w:rFonts w:eastAsia="Times New Roman"/>
          <w:color w:val="auto"/>
          <w:szCs w:val="24"/>
        </w:rPr>
      </w:pPr>
      <w:r w:rsidRPr="000C2418">
        <w:rPr>
          <w:rFonts w:eastAsia="Times New Roman"/>
          <w:color w:val="auto"/>
          <w:szCs w:val="24"/>
        </w:rPr>
        <w:t xml:space="preserve">Avaliar a qualidade dos serviços prestados pelos estabelecimentos; </w:t>
      </w:r>
    </w:p>
    <w:p w:rsidR="00933C76" w:rsidRPr="000C2418" w:rsidRDefault="005C7512" w:rsidP="009A15B5">
      <w:pPr>
        <w:pStyle w:val="PargrafodaLista"/>
        <w:numPr>
          <w:ilvl w:val="0"/>
          <w:numId w:val="43"/>
        </w:numPr>
        <w:spacing w:after="120" w:line="360" w:lineRule="auto"/>
        <w:ind w:left="11" w:right="0" w:firstLine="839"/>
        <w:rPr>
          <w:rFonts w:eastAsia="Times New Roman"/>
          <w:color w:val="auto"/>
          <w:szCs w:val="24"/>
        </w:rPr>
      </w:pPr>
      <w:r w:rsidRPr="000C2418">
        <w:rPr>
          <w:rFonts w:eastAsia="Times New Roman"/>
          <w:color w:val="auto"/>
          <w:szCs w:val="24"/>
        </w:rPr>
        <w:t xml:space="preserve">Controlar a </w:t>
      </w:r>
      <w:proofErr w:type="spellStart"/>
      <w:r w:rsidRPr="000C2418">
        <w:rPr>
          <w:rFonts w:eastAsia="Times New Roman"/>
          <w:color w:val="auto"/>
          <w:szCs w:val="24"/>
        </w:rPr>
        <w:t>frequência</w:t>
      </w:r>
      <w:proofErr w:type="spellEnd"/>
      <w:r w:rsidRPr="000C2418">
        <w:rPr>
          <w:rFonts w:eastAsia="Times New Roman"/>
          <w:color w:val="auto"/>
          <w:szCs w:val="24"/>
        </w:rPr>
        <w:t xml:space="preserve"> de pacientes em tratamento dialítico, preferencialmente por meio de sistema eletrônico, para fins de cobrança dos procedimentos da Tabela de Procedimentos, Medicamentos, </w:t>
      </w:r>
      <w:proofErr w:type="spellStart"/>
      <w:r w:rsidRPr="000C2418">
        <w:rPr>
          <w:rFonts w:eastAsia="Times New Roman"/>
          <w:color w:val="auto"/>
          <w:szCs w:val="24"/>
        </w:rPr>
        <w:t>Órteses</w:t>
      </w:r>
      <w:proofErr w:type="spellEnd"/>
      <w:r w:rsidRPr="000C2418">
        <w:rPr>
          <w:rFonts w:eastAsia="Times New Roman"/>
          <w:color w:val="auto"/>
          <w:szCs w:val="24"/>
        </w:rPr>
        <w:t>/Próteses e Materiais Especiais do SUS.</w:t>
      </w:r>
    </w:p>
    <w:p w:rsidR="00BF3B1E" w:rsidRDefault="0031779F" w:rsidP="009A15B5">
      <w:pPr>
        <w:spacing w:after="120" w:line="360" w:lineRule="auto"/>
        <w:ind w:left="11" w:right="0" w:firstLine="839"/>
        <w:rPr>
          <w:color w:val="000000" w:themeColor="text1"/>
          <w:szCs w:val="24"/>
        </w:rPr>
      </w:pPr>
      <w:r>
        <w:rPr>
          <w:color w:val="000000" w:themeColor="text1"/>
          <w:szCs w:val="24"/>
        </w:rPr>
        <w:t>O estabelecimento de saúde que não realizar as metas físicas estabelecidas pelo gestor público de saúde será notificado e desabilitado.</w:t>
      </w:r>
    </w:p>
    <w:p w:rsidR="00BF3B1E" w:rsidRDefault="0031779F" w:rsidP="009A15B5">
      <w:pPr>
        <w:spacing w:after="120" w:line="360" w:lineRule="auto"/>
        <w:ind w:left="11" w:right="0" w:firstLine="839"/>
        <w:rPr>
          <w:color w:val="000000" w:themeColor="text1"/>
          <w:szCs w:val="24"/>
        </w:rPr>
      </w:pPr>
      <w:r>
        <w:rPr>
          <w:color w:val="000000" w:themeColor="text1"/>
          <w:szCs w:val="24"/>
        </w:rPr>
        <w:t>O gestor público de saúde interessado em manter a habilitação do serviço a ser desabilitado deverá encaminhar ao Ministério da Saúde, no prazo máximo de 15 (quinze) dias a contar do recebimento da notificação, a justificativa para o não cumprimento da produção mínima exigida.</w:t>
      </w:r>
    </w:p>
    <w:p w:rsidR="00BF3B1E" w:rsidRDefault="0031779F" w:rsidP="009A15B5">
      <w:pPr>
        <w:spacing w:after="120" w:line="360" w:lineRule="auto"/>
        <w:ind w:left="11" w:right="0" w:firstLine="839"/>
        <w:rPr>
          <w:color w:val="000000" w:themeColor="text1"/>
          <w:szCs w:val="24"/>
        </w:rPr>
      </w:pPr>
      <w:r>
        <w:rPr>
          <w:color w:val="000000" w:themeColor="text1"/>
          <w:szCs w:val="24"/>
        </w:rPr>
        <w:t xml:space="preserve">O Ministério da Saúde analisará a justificativa e decidirá pela manutenção da habilitação ou pela </w:t>
      </w:r>
      <w:proofErr w:type="spellStart"/>
      <w:r>
        <w:rPr>
          <w:color w:val="000000" w:themeColor="text1"/>
          <w:szCs w:val="24"/>
        </w:rPr>
        <w:t>desabilitação</w:t>
      </w:r>
      <w:proofErr w:type="spellEnd"/>
      <w:r>
        <w:rPr>
          <w:color w:val="000000" w:themeColor="text1"/>
          <w:szCs w:val="24"/>
        </w:rPr>
        <w:t xml:space="preserve"> do serviço.</w:t>
      </w:r>
    </w:p>
    <w:p w:rsidR="00BF3B1E" w:rsidRDefault="0031779F" w:rsidP="009A15B5">
      <w:pPr>
        <w:spacing w:after="120" w:line="360" w:lineRule="auto"/>
        <w:ind w:left="11" w:right="0" w:firstLine="839"/>
        <w:rPr>
          <w:color w:val="000000" w:themeColor="text1"/>
          <w:szCs w:val="24"/>
        </w:rPr>
      </w:pPr>
      <w:r>
        <w:rPr>
          <w:color w:val="000000" w:themeColor="text1"/>
          <w:szCs w:val="24"/>
        </w:rPr>
        <w:t xml:space="preserve">A </w:t>
      </w:r>
      <w:proofErr w:type="spellStart"/>
      <w:r>
        <w:rPr>
          <w:color w:val="000000" w:themeColor="text1"/>
          <w:szCs w:val="24"/>
        </w:rPr>
        <w:t>desabilitação</w:t>
      </w:r>
      <w:proofErr w:type="spellEnd"/>
      <w:r>
        <w:rPr>
          <w:color w:val="000000" w:themeColor="text1"/>
          <w:szCs w:val="24"/>
        </w:rPr>
        <w:t xml:space="preserve"> do estabelecimento de saúde será processada pela edição de ato específico do Ministro de Estado da Saúde, com indicação do ente federativo desabilitado, nome e Código SCNES do serviço desabilitado e o tipo de habilitação cancelada.</w:t>
      </w:r>
    </w:p>
    <w:p w:rsidR="00BF3B1E" w:rsidRDefault="0031779F" w:rsidP="009A15B5">
      <w:pPr>
        <w:spacing w:after="120" w:line="360" w:lineRule="auto"/>
        <w:ind w:left="11" w:right="0" w:firstLine="839"/>
        <w:rPr>
          <w:color w:val="000000" w:themeColor="text1"/>
          <w:szCs w:val="24"/>
        </w:rPr>
      </w:pPr>
      <w:r>
        <w:rPr>
          <w:color w:val="000000" w:themeColor="text1"/>
          <w:szCs w:val="24"/>
        </w:rPr>
        <w:t>O ente federativo desabilitado fica obrigado a restituir os valores</w:t>
      </w:r>
      <w:r w:rsidR="00BC1063">
        <w:rPr>
          <w:color w:val="000000" w:themeColor="text1"/>
          <w:szCs w:val="24"/>
        </w:rPr>
        <w:t xml:space="preserve"> </w:t>
      </w:r>
      <w:r>
        <w:rPr>
          <w:color w:val="000000" w:themeColor="text1"/>
          <w:szCs w:val="24"/>
        </w:rPr>
        <w:t xml:space="preserve">referente ao período de </w:t>
      </w:r>
      <w:proofErr w:type="gramStart"/>
      <w:r>
        <w:rPr>
          <w:color w:val="000000" w:themeColor="text1"/>
          <w:szCs w:val="24"/>
        </w:rPr>
        <w:t>3</w:t>
      </w:r>
      <w:proofErr w:type="gramEnd"/>
      <w:r>
        <w:rPr>
          <w:color w:val="000000" w:themeColor="text1"/>
          <w:szCs w:val="24"/>
        </w:rPr>
        <w:t xml:space="preserve"> (três) meses no</w:t>
      </w:r>
      <w:r w:rsidR="00DD4461">
        <w:rPr>
          <w:color w:val="000000" w:themeColor="text1"/>
          <w:szCs w:val="24"/>
        </w:rPr>
        <w:t>s</w:t>
      </w:r>
      <w:r>
        <w:rPr>
          <w:color w:val="000000" w:themeColor="text1"/>
          <w:szCs w:val="24"/>
        </w:rPr>
        <w:t xml:space="preserve"> quais não tenha cumprido as metas físicas estabelecidas pelo gestor público de saúde.</w:t>
      </w:r>
    </w:p>
    <w:p w:rsidR="00BF3B1E" w:rsidRPr="009E17EE" w:rsidRDefault="0031779F" w:rsidP="009A15B5">
      <w:pPr>
        <w:spacing w:after="120" w:line="360" w:lineRule="auto"/>
        <w:ind w:left="11" w:right="0" w:firstLine="839"/>
        <w:rPr>
          <w:color w:val="auto"/>
          <w:szCs w:val="24"/>
        </w:rPr>
      </w:pPr>
      <w:r w:rsidRPr="009E17EE">
        <w:rPr>
          <w:color w:val="auto"/>
          <w:szCs w:val="24"/>
        </w:rPr>
        <w:t>Os estabelecimentos de saúde que prestam assistência às pessoas com DRC, habilitados pelos critérios definidos nesta Portaria, deverão produzir as informações para atender aos indicadores de qualidade e se comprometer com as metas estabelecidas.</w:t>
      </w:r>
    </w:p>
    <w:p w:rsidR="00BF3B1E" w:rsidRPr="009E17EE" w:rsidRDefault="00D60F1F" w:rsidP="009A15B5">
      <w:pPr>
        <w:spacing w:after="120" w:line="360" w:lineRule="auto"/>
        <w:ind w:left="11" w:right="0" w:firstLine="839"/>
        <w:rPr>
          <w:color w:val="auto"/>
          <w:szCs w:val="24"/>
        </w:rPr>
      </w:pPr>
      <w:r w:rsidRPr="00C67982">
        <w:rPr>
          <w:color w:val="auto"/>
          <w:szCs w:val="24"/>
        </w:rPr>
        <w:t xml:space="preserve"> Os recursos financeiros transferidos serão movimentados sob fiscalização do respectivo Conselho de Saúde, sem prejuízo da fiscalização exercida pelos órgãos do sistema de controle interno do Poder Executivo e pelo Tribunal de Contas da União conforme disposto no</w:t>
      </w:r>
      <w:r w:rsidRPr="009E17EE">
        <w:rPr>
          <w:color w:val="auto"/>
          <w:szCs w:val="24"/>
        </w:rPr>
        <w:t xml:space="preserve"> art. 3º do Decreto nº 1.232, de 30 de agosto de 1994.</w:t>
      </w:r>
    </w:p>
    <w:p w:rsidR="00BF3B1E" w:rsidRPr="00A008F1" w:rsidRDefault="00D60F1F" w:rsidP="009A15B5">
      <w:pPr>
        <w:spacing w:after="120" w:line="360" w:lineRule="auto"/>
        <w:ind w:left="11" w:right="0" w:firstLine="839"/>
        <w:rPr>
          <w:color w:val="auto"/>
          <w:szCs w:val="24"/>
        </w:rPr>
      </w:pPr>
      <w:r w:rsidRPr="00C67982">
        <w:rPr>
          <w:color w:val="auto"/>
          <w:szCs w:val="24"/>
        </w:rPr>
        <w:t>O monitoramento de que trata esta Portaria não dispensa o ente federativo beneficiário de comprovação da aplicação dos recursos financeiros percebidos por meio do Relatório Anual de Gestão (RAG).</w:t>
      </w:r>
    </w:p>
    <w:p w:rsidR="00BF3B1E" w:rsidRPr="00C67982" w:rsidRDefault="00D60F1F" w:rsidP="009A15B5">
      <w:pPr>
        <w:spacing w:after="120" w:line="360" w:lineRule="auto"/>
        <w:ind w:left="11" w:right="0" w:firstLine="839"/>
        <w:rPr>
          <w:color w:val="auto"/>
          <w:szCs w:val="24"/>
        </w:rPr>
      </w:pPr>
      <w:r w:rsidRPr="00A008F1">
        <w:rPr>
          <w:color w:val="auto"/>
          <w:szCs w:val="24"/>
        </w:rPr>
        <w:lastRenderedPageBreak/>
        <w:t>O Sistema Nacional de Auditoria (SNA), com fundamento nos relatórios de gestão, acompanhará a conformidade da aplicação dos recursos transferidos nos termos do disposto no</w:t>
      </w:r>
      <w:r w:rsidRPr="00C67982">
        <w:rPr>
          <w:color w:val="auto"/>
          <w:szCs w:val="24"/>
        </w:rPr>
        <w:t xml:space="preserve"> art. 5º do Decreto nº 1.232, de 1994.</w:t>
      </w:r>
    </w:p>
    <w:p w:rsidR="00BF3B1E" w:rsidRPr="00C67982" w:rsidRDefault="00D60F1F" w:rsidP="009A15B5">
      <w:pPr>
        <w:spacing w:after="120" w:line="360" w:lineRule="auto"/>
        <w:ind w:left="11" w:right="0" w:firstLine="839"/>
        <w:rPr>
          <w:color w:val="auto"/>
          <w:szCs w:val="24"/>
        </w:rPr>
      </w:pPr>
      <w:r w:rsidRPr="00C67982">
        <w:rPr>
          <w:color w:val="auto"/>
          <w:szCs w:val="24"/>
        </w:rPr>
        <w:t>Na hipótese de execução integral do objeto originalmente pactuado e verificada sobra de recursos financeiros, o ente federativo poderá efetuar o remanejamento dos recursos e a sua aplicação nos termos das Portarias nº 204/GM/MS, de 29 de janeiro de 2007 e nº 3.134/GM/MS, de 17 de dezembro de 2013.</w:t>
      </w:r>
    </w:p>
    <w:p w:rsidR="00BF3B1E" w:rsidRPr="00A008F1" w:rsidRDefault="00D60F1F" w:rsidP="009A15B5">
      <w:pPr>
        <w:spacing w:after="120" w:line="360" w:lineRule="auto"/>
        <w:ind w:left="11" w:right="0" w:firstLine="839"/>
        <w:rPr>
          <w:color w:val="auto"/>
          <w:szCs w:val="24"/>
        </w:rPr>
      </w:pPr>
      <w:r w:rsidRPr="00C67982">
        <w:rPr>
          <w:color w:val="auto"/>
          <w:szCs w:val="24"/>
        </w:rPr>
        <w:t>Nos casos em que for verificada a não execução integral do objeto originalmente pactuado e a existência de recursos financeiros repassados pelo Fundo Nacional de Saúde para os fundos de saúde estaduais, distrital e municipais não executados, seja parcial ou totalmente, o ente federativ</w:t>
      </w:r>
      <w:r w:rsidRPr="00A008F1">
        <w:rPr>
          <w:color w:val="auto"/>
          <w:szCs w:val="24"/>
        </w:rPr>
        <w:t xml:space="preserve">o estará sujeito à devolução dos recursos financeiros transferidos e não executados, acrescidos da correção monetária </w:t>
      </w:r>
      <w:proofErr w:type="gramStart"/>
      <w:r w:rsidRPr="00A008F1">
        <w:rPr>
          <w:color w:val="auto"/>
          <w:szCs w:val="24"/>
        </w:rPr>
        <w:t>prevista em lei, observado</w:t>
      </w:r>
      <w:proofErr w:type="gramEnd"/>
      <w:r w:rsidRPr="00A008F1">
        <w:rPr>
          <w:color w:val="auto"/>
          <w:szCs w:val="24"/>
        </w:rPr>
        <w:t xml:space="preserve"> o regular processo administrativo.</w:t>
      </w:r>
    </w:p>
    <w:p w:rsidR="00BF3B1E" w:rsidRPr="00C67982" w:rsidRDefault="00D60F1F" w:rsidP="009A15B5">
      <w:pPr>
        <w:spacing w:after="120" w:line="360" w:lineRule="auto"/>
        <w:ind w:left="11" w:right="0" w:firstLine="839"/>
        <w:rPr>
          <w:color w:val="auto"/>
          <w:szCs w:val="24"/>
        </w:rPr>
      </w:pPr>
      <w:r w:rsidRPr="002E020B">
        <w:rPr>
          <w:color w:val="auto"/>
          <w:szCs w:val="24"/>
        </w:rPr>
        <w:t>Nos casos em que for verificado que os recursos financeiros transferidos pelo FNS foram executados, total ou parcialmente em objeto distinto ao originalmente pactuado, aplicar-se-á o regramento disposto na</w:t>
      </w:r>
      <w:r w:rsidRPr="00C67982">
        <w:rPr>
          <w:color w:val="auto"/>
          <w:szCs w:val="24"/>
        </w:rPr>
        <w:t xml:space="preserve"> Lei Complementar nº 141, de 03 de janeiro de 2012, e no Decreto nº 7.827, de 16 de outubro de 2012.</w:t>
      </w:r>
    </w:p>
    <w:p w:rsidR="00C67982" w:rsidRDefault="00C67982" w:rsidP="00826062">
      <w:pPr>
        <w:spacing w:after="120" w:line="360" w:lineRule="auto"/>
        <w:ind w:left="11" w:right="0" w:firstLine="839"/>
        <w:rPr>
          <w:color w:val="FF0000"/>
          <w:szCs w:val="24"/>
        </w:rPr>
      </w:pPr>
      <w:r>
        <w:rPr>
          <w:color w:val="FF0000"/>
          <w:szCs w:val="24"/>
        </w:rPr>
        <w:br w:type="page"/>
      </w:r>
    </w:p>
    <w:p w:rsidR="00C67982" w:rsidRPr="00BC1063" w:rsidRDefault="00C67982" w:rsidP="00826062">
      <w:pPr>
        <w:spacing w:after="120" w:line="360" w:lineRule="auto"/>
        <w:ind w:left="11" w:right="0" w:firstLine="839"/>
        <w:rPr>
          <w:color w:val="auto"/>
          <w:szCs w:val="24"/>
        </w:rPr>
      </w:pPr>
    </w:p>
    <w:p w:rsidR="00875D24" w:rsidRPr="00BC1063" w:rsidRDefault="00875D24" w:rsidP="00875D24">
      <w:pPr>
        <w:rPr>
          <w:color w:val="auto"/>
          <w:sz w:val="2"/>
          <w:szCs w:val="2"/>
        </w:rPr>
      </w:pPr>
    </w:p>
    <w:p w:rsidR="00BF3B1E" w:rsidRDefault="0031779F" w:rsidP="001E6BFF">
      <w:pPr>
        <w:pStyle w:val="Ttulo1"/>
        <w:spacing w:after="120" w:line="360" w:lineRule="auto"/>
        <w:ind w:left="0" w:right="0" w:firstLine="0"/>
        <w:rPr>
          <w:color w:val="auto"/>
          <w:u w:val="none" w:color="000000"/>
          <w:lang w:val="pt-BR"/>
        </w:rPr>
      </w:pPr>
      <w:bookmarkStart w:id="183" w:name="_Toc529965662"/>
      <w:bookmarkStart w:id="184" w:name="_Toc531093585"/>
      <w:r w:rsidRPr="00BC1063">
        <w:rPr>
          <w:color w:val="auto"/>
          <w:u w:val="none" w:color="000000"/>
          <w:lang w:val="pt-BR"/>
        </w:rPr>
        <w:t>1</w:t>
      </w:r>
      <w:r w:rsidR="00875D24" w:rsidRPr="00BC1063">
        <w:rPr>
          <w:color w:val="auto"/>
          <w:u w:val="none" w:color="000000"/>
          <w:lang w:val="pt-BR"/>
        </w:rPr>
        <w:t>1</w:t>
      </w:r>
      <w:r w:rsidRPr="00BC1063">
        <w:rPr>
          <w:color w:val="auto"/>
          <w:u w:val="none" w:color="000000"/>
          <w:lang w:val="pt-BR"/>
        </w:rPr>
        <w:t>. CONSIDERAÇÕES FINAIS</w:t>
      </w:r>
      <w:bookmarkEnd w:id="183"/>
      <w:bookmarkEnd w:id="184"/>
    </w:p>
    <w:p w:rsidR="009A15B5" w:rsidRPr="009A15B5" w:rsidRDefault="009A15B5" w:rsidP="009A15B5"/>
    <w:p w:rsidR="00BF3B1E" w:rsidRPr="00187DC0" w:rsidRDefault="0031779F" w:rsidP="009A15B5">
      <w:pPr>
        <w:spacing w:after="120" w:line="360" w:lineRule="auto"/>
        <w:ind w:left="-17" w:right="0" w:firstLine="868"/>
        <w:rPr>
          <w:color w:val="auto"/>
        </w:rPr>
      </w:pPr>
      <w:r w:rsidRPr="00187DC0">
        <w:rPr>
          <w:color w:val="auto"/>
        </w:rPr>
        <w:t>No Estado de Santa Catarina, os avanços na oferta de serviços de TRS têm possibilitado um aumento considerável na sobrevida do paciente renal crônico e também de sua qualidade. Contudo, ainda há um longo caminho a percorrer até atingirmos</w:t>
      </w:r>
      <w:r w:rsidR="009A15B5">
        <w:rPr>
          <w:color w:val="auto"/>
        </w:rPr>
        <w:t xml:space="preserve"> um efetivo controle da doença.</w:t>
      </w:r>
    </w:p>
    <w:p w:rsidR="00BF3B1E" w:rsidRPr="00187DC0" w:rsidRDefault="0031779F" w:rsidP="009A15B5">
      <w:pPr>
        <w:spacing w:after="120" w:line="360" w:lineRule="auto"/>
        <w:ind w:left="-17" w:right="0" w:firstLine="868"/>
        <w:rPr>
          <w:color w:val="auto"/>
        </w:rPr>
      </w:pPr>
      <w:r w:rsidRPr="00187DC0">
        <w:rPr>
          <w:color w:val="auto"/>
        </w:rPr>
        <w:t xml:space="preserve">Existem cerca de </w:t>
      </w:r>
      <w:r w:rsidR="00D60F1F" w:rsidRPr="00187DC0">
        <w:rPr>
          <w:color w:val="auto"/>
        </w:rPr>
        <w:t>1.500 pacientes em Terapia Renal Substitutiva</w:t>
      </w:r>
      <w:r w:rsidRPr="00187DC0">
        <w:rPr>
          <w:color w:val="auto"/>
        </w:rPr>
        <w:t xml:space="preserve"> em todo o Estado. Embora esse número seja quase o dobro daquele existente há </w:t>
      </w:r>
      <w:proofErr w:type="gramStart"/>
      <w:r w:rsidRPr="00187DC0">
        <w:rPr>
          <w:color w:val="auto"/>
        </w:rPr>
        <w:t>3</w:t>
      </w:r>
      <w:proofErr w:type="gramEnd"/>
      <w:r w:rsidRPr="00187DC0">
        <w:rPr>
          <w:color w:val="auto"/>
        </w:rPr>
        <w:t xml:space="preserve"> anos, acreditamos que ainda haja pacientes inadequadamente assistidos, considerando parâmetros internacionais de prevalência. A manutenção de uma assistência adequada exige do Sistema Único de Saúde uma grande capacidade de organização da rede de serviços, desde o Planejamento até o Controle e Avaliação, além de um volume de recursos considerado alto para os nossos padrões, que inclui também a vital </w:t>
      </w:r>
      <w:proofErr w:type="spellStart"/>
      <w:r w:rsidRPr="00187DC0">
        <w:rPr>
          <w:color w:val="auto"/>
        </w:rPr>
        <w:t>dispensaçã</w:t>
      </w:r>
      <w:r w:rsidR="009A15B5">
        <w:rPr>
          <w:color w:val="auto"/>
        </w:rPr>
        <w:t>o</w:t>
      </w:r>
      <w:proofErr w:type="spellEnd"/>
      <w:r w:rsidR="009A15B5">
        <w:rPr>
          <w:color w:val="auto"/>
        </w:rPr>
        <w:t xml:space="preserve"> de medicamentos excepcionais.</w:t>
      </w:r>
    </w:p>
    <w:p w:rsidR="00BF3B1E" w:rsidRPr="00187DC0" w:rsidRDefault="0031779F" w:rsidP="009A15B5">
      <w:pPr>
        <w:spacing w:after="120" w:line="360" w:lineRule="auto"/>
        <w:ind w:left="-17" w:right="0" w:firstLine="868"/>
        <w:rPr>
          <w:color w:val="auto"/>
        </w:rPr>
      </w:pPr>
      <w:r w:rsidRPr="00187DC0">
        <w:rPr>
          <w:color w:val="auto"/>
        </w:rPr>
        <w:t xml:space="preserve">O efetivo controle da Insuficiência Renal Crônica será alcançado quando conseguirmos implantar no nível da atenção básica os programas que interfiram nas doenças que levam a uma perda progressiva dos rins, articulando essas ações com as formas de Terapia Renais Substitutivas existentes. A construção desse sistema vem se dando dentro de um longo processo de discussão e </w:t>
      </w:r>
      <w:proofErr w:type="spellStart"/>
      <w:r w:rsidRPr="00187DC0">
        <w:rPr>
          <w:color w:val="auto"/>
        </w:rPr>
        <w:t>pactuação</w:t>
      </w:r>
      <w:proofErr w:type="spellEnd"/>
      <w:r w:rsidRPr="00187DC0">
        <w:rPr>
          <w:color w:val="auto"/>
        </w:rPr>
        <w:t xml:space="preserve"> entre os atores envolvidos com a atenção ao </w:t>
      </w:r>
      <w:r w:rsidR="009A15B5">
        <w:rPr>
          <w:color w:val="auto"/>
        </w:rPr>
        <w:t>doente renal crônico no Estado.</w:t>
      </w:r>
    </w:p>
    <w:p w:rsidR="00BF3B1E" w:rsidRPr="00187DC0" w:rsidRDefault="0031779F" w:rsidP="009A15B5">
      <w:pPr>
        <w:spacing w:after="120" w:line="360" w:lineRule="auto"/>
        <w:ind w:left="-17" w:right="0" w:firstLine="868"/>
        <w:rPr>
          <w:color w:val="auto"/>
        </w:rPr>
      </w:pPr>
      <w:r w:rsidRPr="00187DC0">
        <w:rPr>
          <w:color w:val="auto"/>
        </w:rPr>
        <w:t xml:space="preserve">A relação </w:t>
      </w:r>
      <w:proofErr w:type="gramStart"/>
      <w:r w:rsidRPr="00187DC0">
        <w:rPr>
          <w:color w:val="auto"/>
        </w:rPr>
        <w:t>as</w:t>
      </w:r>
      <w:proofErr w:type="gramEnd"/>
      <w:r w:rsidRPr="00187DC0">
        <w:rPr>
          <w:color w:val="auto"/>
        </w:rPr>
        <w:t xml:space="preserve"> habilitações pela Portaria</w:t>
      </w:r>
      <w:r w:rsidR="00063484" w:rsidRPr="00187DC0">
        <w:rPr>
          <w:color w:val="auto"/>
        </w:rPr>
        <w:t xml:space="preserve"> nº 1</w:t>
      </w:r>
      <w:r w:rsidR="00C67982">
        <w:rPr>
          <w:color w:val="auto"/>
        </w:rPr>
        <w:t>.</w:t>
      </w:r>
      <w:r w:rsidR="00063484" w:rsidRPr="00187DC0">
        <w:rPr>
          <w:color w:val="auto"/>
        </w:rPr>
        <w:t>675</w:t>
      </w:r>
      <w:r w:rsidRPr="00187DC0">
        <w:rPr>
          <w:color w:val="auto"/>
        </w:rPr>
        <w:t>/</w:t>
      </w:r>
      <w:r w:rsidR="00063484" w:rsidRPr="00187DC0">
        <w:rPr>
          <w:color w:val="auto"/>
        </w:rPr>
        <w:t xml:space="preserve">2018 </w:t>
      </w:r>
      <w:r w:rsidRPr="00187DC0">
        <w:rPr>
          <w:color w:val="auto"/>
        </w:rPr>
        <w:t>descritas</w:t>
      </w:r>
      <w:r w:rsidR="00017066" w:rsidRPr="00187DC0">
        <w:rPr>
          <w:color w:val="auto"/>
        </w:rPr>
        <w:t xml:space="preserve"> </w:t>
      </w:r>
      <w:r w:rsidRPr="00187DC0">
        <w:rPr>
          <w:color w:val="auto"/>
        </w:rPr>
        <w:t>neste Plano e aprovado na Co</w:t>
      </w:r>
      <w:r w:rsidR="0011515E">
        <w:rPr>
          <w:color w:val="auto"/>
        </w:rPr>
        <w:t xml:space="preserve">missão </w:t>
      </w:r>
      <w:proofErr w:type="spellStart"/>
      <w:r w:rsidR="0011515E">
        <w:rPr>
          <w:color w:val="auto"/>
        </w:rPr>
        <w:t>Intergestores</w:t>
      </w:r>
      <w:proofErr w:type="spellEnd"/>
      <w:r w:rsidR="0011515E">
        <w:rPr>
          <w:color w:val="auto"/>
        </w:rPr>
        <w:t xml:space="preserve"> </w:t>
      </w:r>
      <w:proofErr w:type="spellStart"/>
      <w:r w:rsidR="0011515E">
        <w:rPr>
          <w:color w:val="auto"/>
        </w:rPr>
        <w:t>Bipartite</w:t>
      </w:r>
      <w:proofErr w:type="spellEnd"/>
      <w:r w:rsidR="0011515E">
        <w:rPr>
          <w:color w:val="auto"/>
        </w:rPr>
        <w:t xml:space="preserve"> (</w:t>
      </w:r>
      <w:r w:rsidRPr="00187DC0">
        <w:rPr>
          <w:color w:val="auto"/>
        </w:rPr>
        <w:t>CIB</w:t>
      </w:r>
      <w:r w:rsidR="0011515E">
        <w:rPr>
          <w:color w:val="auto"/>
        </w:rPr>
        <w:t>)</w:t>
      </w:r>
      <w:r w:rsidRPr="00187DC0">
        <w:rPr>
          <w:color w:val="auto"/>
        </w:rPr>
        <w:t xml:space="preserve"> será encaminhada ao Ministério que emitirá parecer para habilitação das unidades e a publicação do credenciame</w:t>
      </w:r>
      <w:r w:rsidR="009A15B5">
        <w:rPr>
          <w:color w:val="auto"/>
        </w:rPr>
        <w:t>nto em Diário Oficial da União.</w:t>
      </w:r>
    </w:p>
    <w:p w:rsidR="00BF3B1E" w:rsidRPr="00187DC0" w:rsidRDefault="0031779F" w:rsidP="009A15B5">
      <w:pPr>
        <w:spacing w:after="120" w:line="360" w:lineRule="auto"/>
        <w:ind w:left="-17" w:right="0" w:firstLine="868"/>
        <w:rPr>
          <w:color w:val="auto"/>
        </w:rPr>
      </w:pPr>
      <w:r w:rsidRPr="00187DC0">
        <w:rPr>
          <w:color w:val="auto"/>
        </w:rPr>
        <w:t>O não cumprimento do estabelecido neste Plano, na legislação vigente, no Termo de Ajuste e no Termo de Compromisso de Garantia de Acesso</w:t>
      </w:r>
      <w:r w:rsidR="00017066" w:rsidRPr="00187DC0">
        <w:rPr>
          <w:color w:val="auto"/>
        </w:rPr>
        <w:t xml:space="preserve"> </w:t>
      </w:r>
      <w:r w:rsidRPr="00187DC0">
        <w:rPr>
          <w:color w:val="auto"/>
        </w:rPr>
        <w:t>em Alta Complexidade de atenção ao doente renal Crônico implicará no descredenciamento do serviço j</w:t>
      </w:r>
      <w:r w:rsidR="009A15B5">
        <w:rPr>
          <w:color w:val="auto"/>
        </w:rPr>
        <w:t>unto ao Sistema Único de Saúde.</w:t>
      </w:r>
    </w:p>
    <w:p w:rsidR="00BF3B1E" w:rsidRPr="00187DC0" w:rsidRDefault="0031779F" w:rsidP="009A15B5">
      <w:pPr>
        <w:spacing w:after="120" w:line="360" w:lineRule="auto"/>
        <w:ind w:left="-17" w:right="0" w:firstLine="868"/>
        <w:rPr>
          <w:color w:val="auto"/>
        </w:rPr>
      </w:pPr>
      <w:r w:rsidRPr="00187DC0">
        <w:rPr>
          <w:color w:val="auto"/>
        </w:rPr>
        <w:t>Devem ser desenvolvidas ações para ampliar a captação de órgãos com o objetivo de aumentar o número de transplante</w:t>
      </w:r>
      <w:r w:rsidR="009A15B5">
        <w:rPr>
          <w:color w:val="auto"/>
        </w:rPr>
        <w:t>s realizados em Santa Catarina.</w:t>
      </w:r>
    </w:p>
    <w:p w:rsidR="00875D24" w:rsidRPr="00187DC0" w:rsidRDefault="0031779F" w:rsidP="009A15B5">
      <w:pPr>
        <w:spacing w:after="120" w:line="360" w:lineRule="auto"/>
        <w:ind w:left="-17" w:right="0" w:firstLine="868"/>
        <w:rPr>
          <w:color w:val="auto"/>
        </w:rPr>
      </w:pPr>
      <w:r w:rsidRPr="00187DC0">
        <w:rPr>
          <w:color w:val="auto"/>
        </w:rPr>
        <w:lastRenderedPageBreak/>
        <w:t>Será recomendada a realização de pesquisas científicas principalmente na área de morbidade da falência renal, bem como a incidênc</w:t>
      </w:r>
      <w:r w:rsidR="009A15B5">
        <w:rPr>
          <w:color w:val="auto"/>
        </w:rPr>
        <w:t>ia e prevalência dos pacientes.</w:t>
      </w:r>
    </w:p>
    <w:p w:rsidR="007242EC" w:rsidRPr="00187DC0" w:rsidRDefault="007242EC" w:rsidP="00875D24">
      <w:pPr>
        <w:spacing w:after="120" w:line="360" w:lineRule="auto"/>
        <w:ind w:left="-15" w:right="0" w:firstLine="866"/>
        <w:rPr>
          <w:color w:val="auto"/>
          <w:szCs w:val="28"/>
        </w:rPr>
      </w:pPr>
      <w:r w:rsidRPr="00187DC0">
        <w:rPr>
          <w:color w:val="auto"/>
        </w:rPr>
        <w:br w:type="page"/>
      </w:r>
    </w:p>
    <w:p w:rsidR="00BF3B1E" w:rsidRPr="00187DC0" w:rsidRDefault="009B1287" w:rsidP="009B1287">
      <w:pPr>
        <w:pStyle w:val="Ttulo1"/>
        <w:rPr>
          <w:color w:val="auto"/>
          <w:sz w:val="28"/>
          <w:u w:val="none"/>
          <w:lang w:val="pt-BR"/>
        </w:rPr>
      </w:pPr>
      <w:bookmarkStart w:id="185" w:name="_Toc529965663"/>
      <w:bookmarkStart w:id="186" w:name="_Toc531093586"/>
      <w:r w:rsidRPr="00187DC0">
        <w:rPr>
          <w:color w:val="auto"/>
          <w:sz w:val="28"/>
          <w:u w:val="none"/>
          <w:lang w:val="pt-BR"/>
        </w:rPr>
        <w:lastRenderedPageBreak/>
        <w:t>REFERENCIAS</w:t>
      </w:r>
      <w:bookmarkEnd w:id="185"/>
      <w:bookmarkEnd w:id="186"/>
      <w:r w:rsidR="00017066" w:rsidRPr="00187DC0">
        <w:rPr>
          <w:color w:val="auto"/>
          <w:sz w:val="28"/>
          <w:u w:val="none"/>
          <w:lang w:val="pt-BR"/>
        </w:rPr>
        <w:t xml:space="preserve"> </w:t>
      </w:r>
    </w:p>
    <w:p w:rsidR="009B1287" w:rsidRPr="00187DC0" w:rsidRDefault="009B1287">
      <w:pPr>
        <w:ind w:right="120"/>
        <w:rPr>
          <w:color w:val="auto"/>
          <w:szCs w:val="24"/>
        </w:rPr>
      </w:pPr>
    </w:p>
    <w:p w:rsidR="00BF3B1E" w:rsidRPr="00187DC0" w:rsidRDefault="0031779F" w:rsidP="005206ED">
      <w:pPr>
        <w:spacing w:after="120" w:line="276" w:lineRule="auto"/>
        <w:ind w:left="851" w:right="0" w:hanging="851"/>
        <w:rPr>
          <w:color w:val="auto"/>
          <w:szCs w:val="24"/>
        </w:rPr>
      </w:pPr>
      <w:r w:rsidRPr="00187DC0">
        <w:rPr>
          <w:color w:val="auto"/>
          <w:szCs w:val="24"/>
        </w:rPr>
        <w:t xml:space="preserve">BRASIL. Ministério da Saúde. Secretaria de Atenção à Saúde. Departamento de Atenção Básica. Diretrizes para o cuidado das pessoas com doenças crônicas nas redes de atenção à saúde e nas linhas de cuidado prioritárias / Ministério da Saúde, Secretaria de Atenção à Saúde, Departamento de Atenção Básica. – </w:t>
      </w:r>
      <w:proofErr w:type="gramStart"/>
      <w:r w:rsidRPr="00187DC0">
        <w:rPr>
          <w:color w:val="auto"/>
          <w:szCs w:val="24"/>
        </w:rPr>
        <w:t>Brasília :</w:t>
      </w:r>
      <w:proofErr w:type="gramEnd"/>
      <w:r w:rsidRPr="00187DC0">
        <w:rPr>
          <w:color w:val="auto"/>
          <w:szCs w:val="24"/>
        </w:rPr>
        <w:t xml:space="preserve"> Ministério da Saúde, 2013. 28 </w:t>
      </w:r>
      <w:proofErr w:type="gramStart"/>
      <w:r w:rsidRPr="00187DC0">
        <w:rPr>
          <w:color w:val="auto"/>
          <w:szCs w:val="24"/>
        </w:rPr>
        <w:t>p. :</w:t>
      </w:r>
      <w:proofErr w:type="gramEnd"/>
      <w:r w:rsidRPr="00187DC0">
        <w:rPr>
          <w:color w:val="auto"/>
          <w:szCs w:val="24"/>
        </w:rPr>
        <w:t xml:space="preserve"> il.</w:t>
      </w:r>
    </w:p>
    <w:p w:rsidR="00BF3B1E" w:rsidRPr="00187DC0" w:rsidRDefault="0031779F" w:rsidP="005206ED">
      <w:pPr>
        <w:spacing w:after="120" w:line="276" w:lineRule="auto"/>
        <w:ind w:left="851" w:right="0" w:hanging="851"/>
        <w:rPr>
          <w:color w:val="auto"/>
          <w:szCs w:val="24"/>
        </w:rPr>
      </w:pPr>
      <w:r w:rsidRPr="00187DC0">
        <w:rPr>
          <w:color w:val="auto"/>
          <w:szCs w:val="24"/>
        </w:rPr>
        <w:t xml:space="preserve">SESSO, </w:t>
      </w:r>
      <w:proofErr w:type="spellStart"/>
      <w:r w:rsidRPr="00187DC0">
        <w:rPr>
          <w:color w:val="auto"/>
          <w:szCs w:val="24"/>
        </w:rPr>
        <w:t>R.C.</w:t>
      </w:r>
      <w:proofErr w:type="spellEnd"/>
      <w:r w:rsidRPr="00187DC0">
        <w:rPr>
          <w:color w:val="auto"/>
          <w:szCs w:val="24"/>
        </w:rPr>
        <w:t xml:space="preserve"> LOPES, A. A. TOMÉ, </w:t>
      </w:r>
      <w:proofErr w:type="spellStart"/>
      <w:r w:rsidRPr="00187DC0">
        <w:rPr>
          <w:color w:val="auto"/>
          <w:szCs w:val="24"/>
        </w:rPr>
        <w:t>F.S.</w:t>
      </w:r>
      <w:proofErr w:type="spellEnd"/>
      <w:r w:rsidRPr="00187DC0">
        <w:rPr>
          <w:color w:val="auto"/>
          <w:szCs w:val="24"/>
        </w:rPr>
        <w:t xml:space="preserve"> LUGON, </w:t>
      </w:r>
      <w:proofErr w:type="spellStart"/>
      <w:r w:rsidRPr="00187DC0">
        <w:rPr>
          <w:color w:val="auto"/>
          <w:szCs w:val="24"/>
        </w:rPr>
        <w:t>J.R.</w:t>
      </w:r>
      <w:proofErr w:type="spellEnd"/>
      <w:r w:rsidRPr="00187DC0">
        <w:rPr>
          <w:color w:val="auto"/>
          <w:szCs w:val="24"/>
        </w:rPr>
        <w:t xml:space="preserve">, MARTINS, </w:t>
      </w:r>
      <w:proofErr w:type="spellStart"/>
      <w:r w:rsidRPr="00187DC0">
        <w:rPr>
          <w:color w:val="auto"/>
          <w:szCs w:val="24"/>
        </w:rPr>
        <w:t>C.T.</w:t>
      </w:r>
      <w:proofErr w:type="spellEnd"/>
      <w:r w:rsidRPr="00187DC0">
        <w:rPr>
          <w:color w:val="auto"/>
          <w:szCs w:val="24"/>
        </w:rPr>
        <w:t xml:space="preserve"> Inquérito Brasileiro de Diálise 2014. J </w:t>
      </w:r>
      <w:proofErr w:type="spellStart"/>
      <w:r w:rsidRPr="00187DC0">
        <w:rPr>
          <w:color w:val="auto"/>
          <w:szCs w:val="24"/>
        </w:rPr>
        <w:t>Bras</w:t>
      </w:r>
      <w:proofErr w:type="spellEnd"/>
      <w:r w:rsidRPr="00187DC0">
        <w:rPr>
          <w:color w:val="auto"/>
          <w:szCs w:val="24"/>
        </w:rPr>
        <w:t xml:space="preserve"> </w:t>
      </w:r>
      <w:proofErr w:type="spellStart"/>
      <w:r w:rsidRPr="00187DC0">
        <w:rPr>
          <w:color w:val="auto"/>
          <w:szCs w:val="24"/>
        </w:rPr>
        <w:t>Nefrol</w:t>
      </w:r>
      <w:proofErr w:type="spellEnd"/>
      <w:r w:rsidRPr="00187DC0">
        <w:rPr>
          <w:color w:val="auto"/>
          <w:szCs w:val="24"/>
        </w:rPr>
        <w:t xml:space="preserve"> </w:t>
      </w:r>
      <w:proofErr w:type="gramStart"/>
      <w:r w:rsidRPr="00187DC0">
        <w:rPr>
          <w:color w:val="auto"/>
          <w:szCs w:val="24"/>
        </w:rPr>
        <w:t>2016;</w:t>
      </w:r>
      <w:proofErr w:type="gramEnd"/>
      <w:r w:rsidRPr="00187DC0">
        <w:rPr>
          <w:color w:val="auto"/>
          <w:szCs w:val="24"/>
        </w:rPr>
        <w:t>38(1):54-61</w:t>
      </w:r>
    </w:p>
    <w:p w:rsidR="00BF3B1E" w:rsidRPr="00187DC0" w:rsidRDefault="0031779F" w:rsidP="005206ED">
      <w:pPr>
        <w:spacing w:after="120" w:line="276" w:lineRule="auto"/>
        <w:ind w:left="851" w:right="0" w:hanging="851"/>
        <w:rPr>
          <w:color w:val="auto"/>
          <w:szCs w:val="24"/>
        </w:rPr>
      </w:pPr>
      <w:r w:rsidRPr="00187DC0">
        <w:rPr>
          <w:color w:val="auto"/>
          <w:szCs w:val="24"/>
        </w:rPr>
        <w:t xml:space="preserve">BRASIL. Ministério da Saúde. Portaria nº 483/GM/MS de 04 de abril de 2014. Redefine a Rede de Atenção á Saúde das Pessoas com Doenças Crônicas no âmbito do Sistema Único de Saúde (SUS) e estabelece diretrizes para a organização das suas linhas de cuidado. In: </w:t>
      </w:r>
      <w:hyperlink r:id="rId71" w:history="1">
        <w:r w:rsidR="00F70EE9" w:rsidRPr="00187DC0">
          <w:rPr>
            <w:rStyle w:val="Hyperlink"/>
            <w:webHidden/>
            <w:color w:val="auto"/>
            <w:szCs w:val="24"/>
          </w:rPr>
          <w:t>http://bvsms.saude.gov.br/bvs/saudelegis/gm/2014/prt0389_13_03_2014.html. Acesso mar/2017</w:t>
        </w:r>
      </w:hyperlink>
      <w:r w:rsidRPr="00187DC0">
        <w:rPr>
          <w:color w:val="auto"/>
          <w:szCs w:val="24"/>
        </w:rPr>
        <w:t>.</w:t>
      </w:r>
    </w:p>
    <w:p w:rsidR="0013066A" w:rsidRPr="00187DC0" w:rsidRDefault="0013066A" w:rsidP="005206ED">
      <w:pPr>
        <w:spacing w:after="120" w:line="276" w:lineRule="auto"/>
        <w:ind w:left="851" w:right="0" w:hanging="851"/>
        <w:rPr>
          <w:bCs/>
          <w:iCs/>
          <w:color w:val="auto"/>
          <w:szCs w:val="24"/>
        </w:rPr>
      </w:pPr>
      <w:r w:rsidRPr="00187DC0">
        <w:rPr>
          <w:color w:val="auto"/>
          <w:szCs w:val="24"/>
        </w:rPr>
        <w:t>BRASIL. Ministério da Saúde. Portaria SAS/MS, nº 389 de 13 de março de 2014.</w:t>
      </w:r>
      <w:r w:rsidRPr="00187DC0">
        <w:rPr>
          <w:bCs/>
          <w:iCs/>
          <w:color w:val="auto"/>
          <w:szCs w:val="24"/>
        </w:rPr>
        <w:t xml:space="preserve"> Define os critérios para a organização da linha de cuidado da pessoa com Doença Renal Crônica (DRC) e institui incentivo financeiro de custeio destinado ao cuidado ambulatorial pré-dialítico. </w:t>
      </w:r>
      <w:hyperlink r:id="rId72" w:history="1">
        <w:r w:rsidRPr="00187DC0">
          <w:rPr>
            <w:rStyle w:val="Hyperlink"/>
            <w:bCs/>
            <w:iCs/>
            <w:color w:val="auto"/>
            <w:szCs w:val="24"/>
          </w:rPr>
          <w:t>http://bvsms.saude.gov.br/bvs/saudelegis/gm/2014/prt0389_13_03_2014_rep.html</w:t>
        </w:r>
      </w:hyperlink>
      <w:r w:rsidRPr="00187DC0">
        <w:rPr>
          <w:bCs/>
          <w:iCs/>
          <w:color w:val="auto"/>
          <w:szCs w:val="24"/>
        </w:rPr>
        <w:t>. Acessado em dez/2017.</w:t>
      </w:r>
    </w:p>
    <w:p w:rsidR="007242EC" w:rsidRPr="008257ED" w:rsidRDefault="00DF3F0C" w:rsidP="005206ED">
      <w:pPr>
        <w:spacing w:after="120" w:line="276" w:lineRule="auto"/>
        <w:ind w:left="851" w:right="0" w:hanging="851"/>
        <w:rPr>
          <w:color w:val="auto"/>
          <w:szCs w:val="24"/>
          <w:lang w:val="en-US"/>
        </w:rPr>
      </w:pPr>
      <w:r>
        <w:rPr>
          <w:color w:val="auto"/>
          <w:szCs w:val="24"/>
        </w:rPr>
        <w:t xml:space="preserve">BRASIL. Ministério da Saúde. Agência Nacional de Vigilância Sanitária. </w:t>
      </w:r>
      <w:proofErr w:type="spellStart"/>
      <w:proofErr w:type="gramStart"/>
      <w:r w:rsidR="007242EC" w:rsidRPr="008257ED">
        <w:rPr>
          <w:color w:val="auto"/>
          <w:szCs w:val="24"/>
          <w:lang w:val="en-US"/>
        </w:rPr>
        <w:t>Resolução</w:t>
      </w:r>
      <w:proofErr w:type="spellEnd"/>
      <w:r w:rsidR="007242EC" w:rsidRPr="008257ED">
        <w:rPr>
          <w:color w:val="auto"/>
          <w:szCs w:val="24"/>
          <w:lang w:val="en-US"/>
        </w:rPr>
        <w:t xml:space="preserve"> RDC nº 11, de 13 de </w:t>
      </w:r>
      <w:proofErr w:type="spellStart"/>
      <w:r w:rsidR="007242EC" w:rsidRPr="008257ED">
        <w:rPr>
          <w:color w:val="auto"/>
          <w:szCs w:val="24"/>
          <w:lang w:val="en-US"/>
        </w:rPr>
        <w:t>março</w:t>
      </w:r>
      <w:proofErr w:type="spellEnd"/>
      <w:r w:rsidR="007242EC" w:rsidRPr="008257ED">
        <w:rPr>
          <w:color w:val="auto"/>
          <w:szCs w:val="24"/>
          <w:lang w:val="en-US"/>
        </w:rPr>
        <w:t xml:space="preserve"> de 2014</w:t>
      </w:r>
      <w:r w:rsidRPr="008257ED">
        <w:rPr>
          <w:color w:val="auto"/>
          <w:szCs w:val="24"/>
          <w:lang w:val="en-US"/>
        </w:rPr>
        <w:t>.</w:t>
      </w:r>
      <w:proofErr w:type="gramEnd"/>
    </w:p>
    <w:p w:rsidR="008257ED" w:rsidRDefault="008257ED" w:rsidP="005206ED">
      <w:pPr>
        <w:spacing w:after="120" w:line="276" w:lineRule="auto"/>
        <w:ind w:left="851" w:right="0" w:hanging="851"/>
        <w:rPr>
          <w:color w:val="auto"/>
          <w:szCs w:val="24"/>
        </w:rPr>
      </w:pPr>
      <w:proofErr w:type="gramStart"/>
      <w:r w:rsidRPr="008257ED">
        <w:rPr>
          <w:lang w:val="en-US"/>
        </w:rPr>
        <w:t>MALTA, D.C.; MERHY, E.E.</w:t>
      </w:r>
      <w:proofErr w:type="gramEnd"/>
      <w:r w:rsidRPr="008257ED">
        <w:rPr>
          <w:lang w:val="en-US"/>
        </w:rPr>
        <w:t xml:space="preserve"> </w:t>
      </w:r>
      <w:proofErr w:type="gramStart"/>
      <w:r w:rsidRPr="008257ED">
        <w:rPr>
          <w:lang w:val="en-US"/>
        </w:rPr>
        <w:t xml:space="preserve">The path of the line of care from the perspective of </w:t>
      </w:r>
      <w:proofErr w:type="spellStart"/>
      <w:r w:rsidRPr="008257ED">
        <w:rPr>
          <w:lang w:val="en-US"/>
        </w:rPr>
        <w:t>nontransmissible</w:t>
      </w:r>
      <w:proofErr w:type="spellEnd"/>
      <w:r w:rsidRPr="008257ED">
        <w:rPr>
          <w:lang w:val="en-US"/>
        </w:rPr>
        <w:t xml:space="preserve"> chronic diseases.</w:t>
      </w:r>
      <w:proofErr w:type="gramEnd"/>
      <w:r w:rsidRPr="008257ED">
        <w:rPr>
          <w:lang w:val="en-US"/>
        </w:rPr>
        <w:t xml:space="preserve"> </w:t>
      </w:r>
      <w:r>
        <w:t>Interface - Comunic., Saude, Educ., v.14, n.34, p.593-605, jul./set. 2010.</w:t>
      </w:r>
      <w:r w:rsidRPr="00187DC0">
        <w:rPr>
          <w:color w:val="auto"/>
          <w:szCs w:val="24"/>
        </w:rPr>
        <w:t xml:space="preserve"> </w:t>
      </w:r>
    </w:p>
    <w:p w:rsidR="00A008F1" w:rsidRPr="00264C86" w:rsidRDefault="00A008F1" w:rsidP="005206ED">
      <w:pPr>
        <w:autoSpaceDE w:val="0"/>
        <w:autoSpaceDN w:val="0"/>
        <w:adjustRightInd w:val="0"/>
        <w:spacing w:after="120" w:line="276" w:lineRule="auto"/>
        <w:ind w:left="851" w:right="0" w:hanging="851"/>
        <w:rPr>
          <w:szCs w:val="24"/>
          <w:shd w:val="clear" w:color="auto" w:fill="FFFFFF"/>
        </w:rPr>
      </w:pPr>
      <w:r w:rsidRPr="00264C86">
        <w:rPr>
          <w:szCs w:val="24"/>
        </w:rPr>
        <w:t xml:space="preserve">SANTA CATARINA. </w:t>
      </w:r>
      <w:r w:rsidRPr="00264C86">
        <w:rPr>
          <w:rFonts w:eastAsia="Calibri"/>
          <w:b/>
          <w:bCs/>
          <w:szCs w:val="24"/>
        </w:rPr>
        <w:t xml:space="preserve">Lei Complementar Nº 381, </w:t>
      </w:r>
      <w:r w:rsidRPr="00264C86">
        <w:rPr>
          <w:rFonts w:eastAsia="Calibri"/>
          <w:bCs/>
          <w:szCs w:val="24"/>
        </w:rPr>
        <w:t>de 07 de maio de 2007.</w:t>
      </w:r>
      <w:r w:rsidRPr="00264C86">
        <w:rPr>
          <w:rFonts w:eastAsia="Calibri"/>
          <w:szCs w:val="24"/>
        </w:rPr>
        <w:t xml:space="preserve"> Dispõe sobre o modelo de gestão e a estrutura organizacional da Administração Pública Estadual. Diário Oficial do Estado de Santa Catarina, de </w:t>
      </w:r>
      <w:proofErr w:type="gramStart"/>
      <w:r w:rsidRPr="00264C86">
        <w:rPr>
          <w:rFonts w:eastAsia="Calibri"/>
          <w:szCs w:val="24"/>
        </w:rPr>
        <w:t>31/07/2007.</w:t>
      </w:r>
      <w:proofErr w:type="gramEnd"/>
      <w:r w:rsidRPr="00264C86">
        <w:rPr>
          <w:rFonts w:eastAsia="Calibri"/>
          <w:szCs w:val="24"/>
        </w:rPr>
        <w:t>Disponível em:</w:t>
      </w:r>
      <w:r w:rsidRPr="00264C86">
        <w:rPr>
          <w:rStyle w:val="Ttulo1Char"/>
          <w:rFonts w:eastAsiaTheme="minorHAnsi"/>
          <w:i/>
          <w:iCs/>
          <w:shd w:val="clear" w:color="auto" w:fill="FFFFFF"/>
        </w:rPr>
        <w:t xml:space="preserve"> </w:t>
      </w:r>
      <w:r w:rsidRPr="00264C86">
        <w:rPr>
          <w:rStyle w:val="CitaoHTML"/>
          <w:szCs w:val="24"/>
          <w:shd w:val="clear" w:color="auto" w:fill="FFFFFF"/>
        </w:rPr>
        <w:t>http://www.sef.sc.gov.br/arquivos_portal/relatorios/75/Competencia_e_Estrutura_Organizacional_dos_Orgaos_e_Entidades___Executivo.doc</w:t>
      </w:r>
      <w:r w:rsidRPr="00264C86">
        <w:rPr>
          <w:szCs w:val="24"/>
          <w:shd w:val="clear" w:color="auto" w:fill="FFFFFF"/>
        </w:rPr>
        <w:t>‎ - Acesso em: 04/10/2018.</w:t>
      </w:r>
    </w:p>
    <w:p w:rsidR="007242EC" w:rsidRPr="00187DC0" w:rsidRDefault="007242EC" w:rsidP="005206ED">
      <w:pPr>
        <w:spacing w:after="120" w:line="276" w:lineRule="auto"/>
        <w:ind w:left="851" w:right="0" w:hanging="851"/>
        <w:rPr>
          <w:color w:val="auto"/>
          <w:szCs w:val="24"/>
        </w:rPr>
      </w:pPr>
      <w:r w:rsidRPr="00187DC0">
        <w:rPr>
          <w:color w:val="auto"/>
          <w:szCs w:val="24"/>
        </w:rPr>
        <w:t xml:space="preserve">Lei Complementar nº </w:t>
      </w:r>
      <w:hyperlink r:id="rId73" w:history="1">
        <w:r w:rsidRPr="00187DC0">
          <w:rPr>
            <w:color w:val="auto"/>
          </w:rPr>
          <w:t>668</w:t>
        </w:r>
      </w:hyperlink>
      <w:r w:rsidRPr="00187DC0">
        <w:rPr>
          <w:color w:val="auto"/>
          <w:szCs w:val="24"/>
        </w:rPr>
        <w:t xml:space="preserve">/2015, de 28 de dezembro de 2015, </w:t>
      </w:r>
    </w:p>
    <w:p w:rsidR="00A008F1" w:rsidRPr="009E17EE" w:rsidRDefault="00A008F1" w:rsidP="005206ED">
      <w:pPr>
        <w:pStyle w:val="NormalWeb"/>
        <w:spacing w:beforeAutospacing="0" w:after="120" w:afterAutospacing="0" w:line="276" w:lineRule="auto"/>
        <w:ind w:left="851" w:hanging="851"/>
        <w:jc w:val="both"/>
        <w:rPr>
          <w:rFonts w:ascii="Arial" w:hAnsi="Arial" w:cs="Arial"/>
        </w:rPr>
      </w:pPr>
      <w:r w:rsidRPr="00264C86">
        <w:rPr>
          <w:rFonts w:ascii="Arial" w:hAnsi="Arial" w:cs="Arial"/>
        </w:rPr>
        <w:t xml:space="preserve">SANTA CATARINA. </w:t>
      </w:r>
      <w:r w:rsidRPr="009E17EE">
        <w:rPr>
          <w:rFonts w:ascii="Arial" w:hAnsi="Arial" w:cs="Arial"/>
        </w:rPr>
        <w:t xml:space="preserve">Lei Nº 16.795, de 16 de dezembro de 2015. Dispõe sobre a transformação das Secretarias de Desenvolvimento Regional em Agências de Desenvolvimento Regional, extingue cargos e estabelece outras providências. Diário Oficial do Estado de Santa Catarina, de 17/12/2015, página 5. </w:t>
      </w:r>
    </w:p>
    <w:p w:rsidR="00A008F1" w:rsidRPr="009E17EE" w:rsidRDefault="00A008F1" w:rsidP="005206ED">
      <w:pPr>
        <w:pStyle w:val="NormalWeb"/>
        <w:spacing w:beforeAutospacing="0" w:after="120" w:afterAutospacing="0" w:line="276" w:lineRule="auto"/>
        <w:ind w:left="851" w:hanging="851"/>
        <w:jc w:val="both"/>
        <w:rPr>
          <w:rFonts w:ascii="Arial" w:hAnsi="Arial" w:cs="Arial"/>
        </w:rPr>
      </w:pPr>
      <w:r w:rsidRPr="00264C86">
        <w:rPr>
          <w:rFonts w:ascii="Arial" w:hAnsi="Arial" w:cs="Arial"/>
        </w:rPr>
        <w:t xml:space="preserve">SANTA CATARINA. </w:t>
      </w:r>
      <w:r w:rsidRPr="009E17EE">
        <w:rPr>
          <w:rFonts w:ascii="Arial" w:hAnsi="Arial" w:cs="Arial"/>
        </w:rPr>
        <w:t xml:space="preserve">Portaria nº 968, de 05 de dezembro de 2016. Institui no âmbito da Secretaria de Estado da Saúde a Coordenadoria de Serviços Descentralizados, subordinado administrativamente a Superintendência de Planejamento e </w:t>
      </w:r>
      <w:r w:rsidRPr="009E17EE">
        <w:rPr>
          <w:rFonts w:ascii="Arial" w:hAnsi="Arial" w:cs="Arial"/>
        </w:rPr>
        <w:lastRenderedPageBreak/>
        <w:t>Gestão e tecnicamente ao órgão central responsável pelas respectivas áreas de atuação. Diário Oficial do Estado de Santa Catarina, de 06/12/2016.</w:t>
      </w:r>
    </w:p>
    <w:p w:rsidR="00A008F1" w:rsidRPr="009E17EE" w:rsidRDefault="00A008F1" w:rsidP="005206ED">
      <w:pPr>
        <w:pStyle w:val="NormalWeb"/>
        <w:spacing w:beforeAutospacing="0" w:after="120" w:afterAutospacing="0" w:line="276" w:lineRule="auto"/>
        <w:ind w:left="851" w:hanging="851"/>
        <w:jc w:val="both"/>
        <w:rPr>
          <w:rFonts w:ascii="Arial" w:hAnsi="Arial" w:cs="Arial"/>
        </w:rPr>
      </w:pPr>
      <w:r w:rsidRPr="00264C86">
        <w:rPr>
          <w:rFonts w:ascii="Arial" w:hAnsi="Arial" w:cs="Arial"/>
        </w:rPr>
        <w:t xml:space="preserve">SANTA CATARINA. </w:t>
      </w:r>
      <w:r w:rsidRPr="009E17EE">
        <w:rPr>
          <w:rFonts w:ascii="Arial" w:hAnsi="Arial" w:cs="Arial"/>
        </w:rPr>
        <w:t xml:space="preserve">Decreto Nº 1.516, de 06 de março de 2018. Dispõe sobre a desativação das Agências de Desenvolvimento Regional e das Secretarias Executivas de que tratam o Decreto 1.504, de 2018, respectivamente e estabelece outras providências. Diário Oficial do Estado de Santa Catarina, de 06/03/2018. </w:t>
      </w:r>
    </w:p>
    <w:p w:rsidR="00A008F1" w:rsidRDefault="00A008F1" w:rsidP="005206ED">
      <w:pPr>
        <w:pStyle w:val="NormalWeb"/>
        <w:spacing w:beforeAutospacing="0" w:after="120" w:afterAutospacing="0" w:line="276" w:lineRule="auto"/>
        <w:ind w:left="851" w:hanging="851"/>
        <w:jc w:val="both"/>
        <w:rPr>
          <w:rFonts w:ascii="Arial" w:hAnsi="Arial" w:cs="Arial"/>
        </w:rPr>
      </w:pPr>
      <w:r w:rsidRPr="00264C86">
        <w:rPr>
          <w:rFonts w:ascii="Arial" w:hAnsi="Arial" w:cs="Arial"/>
        </w:rPr>
        <w:t>BRASIL. Decreto nº 7.508 de 28 de junho de 2011. Regulamenta a Lei n</w:t>
      </w:r>
      <w:r w:rsidRPr="00264C86">
        <w:rPr>
          <w:rFonts w:ascii="Arial" w:hAnsi="Arial" w:cs="Arial"/>
          <w:u w:val="single"/>
          <w:vertAlign w:val="superscript"/>
        </w:rPr>
        <w:t>o</w:t>
      </w:r>
      <w:r w:rsidRPr="00264C86">
        <w:rPr>
          <w:rFonts w:ascii="Arial" w:hAnsi="Arial" w:cs="Arial"/>
        </w:rPr>
        <w:t xml:space="preserve"> 8.080, de 19 de setembro de 1990, para dispor sobre a organização do Sistema Único de </w:t>
      </w:r>
      <w:proofErr w:type="spellStart"/>
      <w:r w:rsidRPr="00264C86">
        <w:rPr>
          <w:rFonts w:ascii="Arial" w:hAnsi="Arial" w:cs="Arial"/>
        </w:rPr>
        <w:t>Saúde-SUS</w:t>
      </w:r>
      <w:proofErr w:type="spellEnd"/>
      <w:r w:rsidRPr="00264C86">
        <w:rPr>
          <w:rFonts w:ascii="Arial" w:hAnsi="Arial" w:cs="Arial"/>
        </w:rPr>
        <w:t xml:space="preserve">, o planejamento da saúde, a assistência à saúde e a articulação </w:t>
      </w:r>
      <w:proofErr w:type="spellStart"/>
      <w:r w:rsidRPr="00264C86">
        <w:rPr>
          <w:rFonts w:ascii="Arial" w:hAnsi="Arial" w:cs="Arial"/>
        </w:rPr>
        <w:t>interfederativa</w:t>
      </w:r>
      <w:proofErr w:type="spellEnd"/>
      <w:r w:rsidRPr="00264C86">
        <w:rPr>
          <w:rFonts w:ascii="Arial" w:hAnsi="Arial" w:cs="Arial"/>
        </w:rPr>
        <w:t xml:space="preserve">, e dá outras providências. </w:t>
      </w:r>
      <w:r w:rsidRPr="00264C86">
        <w:rPr>
          <w:rFonts w:ascii="Arial" w:hAnsi="Arial" w:cs="Arial"/>
          <w:b/>
        </w:rPr>
        <w:t>Diário Oficial da União</w:t>
      </w:r>
      <w:r w:rsidRPr="00264C86">
        <w:rPr>
          <w:rFonts w:ascii="Arial" w:hAnsi="Arial" w:cs="Arial"/>
        </w:rPr>
        <w:t>, n. 123, de 29/06/2011.</w:t>
      </w:r>
    </w:p>
    <w:p w:rsidR="00A008F1" w:rsidRPr="00264C86" w:rsidRDefault="00A008F1" w:rsidP="005206ED">
      <w:pPr>
        <w:autoSpaceDE w:val="0"/>
        <w:autoSpaceDN w:val="0"/>
        <w:adjustRightInd w:val="0"/>
        <w:spacing w:after="120" w:line="276" w:lineRule="auto"/>
        <w:ind w:left="851" w:right="0" w:hanging="851"/>
        <w:rPr>
          <w:szCs w:val="24"/>
        </w:rPr>
      </w:pPr>
      <w:r w:rsidRPr="00264C86">
        <w:rPr>
          <w:szCs w:val="24"/>
        </w:rPr>
        <w:t xml:space="preserve">SANTA CATARINA. Comissão </w:t>
      </w:r>
      <w:proofErr w:type="spellStart"/>
      <w:r w:rsidRPr="00264C86">
        <w:rPr>
          <w:szCs w:val="24"/>
        </w:rPr>
        <w:t>Intergestores</w:t>
      </w:r>
      <w:proofErr w:type="spellEnd"/>
      <w:r w:rsidRPr="00264C86">
        <w:rPr>
          <w:szCs w:val="24"/>
        </w:rPr>
        <w:t xml:space="preserve"> </w:t>
      </w:r>
      <w:proofErr w:type="spellStart"/>
      <w:r w:rsidRPr="00264C86">
        <w:rPr>
          <w:szCs w:val="24"/>
        </w:rPr>
        <w:t>Bipartite</w:t>
      </w:r>
      <w:proofErr w:type="spellEnd"/>
      <w:r w:rsidRPr="00264C86">
        <w:rPr>
          <w:szCs w:val="24"/>
        </w:rPr>
        <w:t xml:space="preserve">. </w:t>
      </w:r>
      <w:r w:rsidRPr="00264C86">
        <w:rPr>
          <w:b/>
          <w:szCs w:val="24"/>
        </w:rPr>
        <w:t xml:space="preserve">Deliberação 458/CIB/2012, </w:t>
      </w:r>
      <w:r w:rsidRPr="00264C86">
        <w:rPr>
          <w:szCs w:val="24"/>
        </w:rPr>
        <w:t xml:space="preserve">de 08 de novembro de 2012. Aprova as Macrorregiões de Saúde de Santa Catarina e sua configuração. Disponível em: </w:t>
      </w:r>
      <w:proofErr w:type="gramStart"/>
      <w:r w:rsidRPr="00264C86">
        <w:rPr>
          <w:szCs w:val="24"/>
        </w:rPr>
        <w:t>http://www.saude.sc.gov.br/index.</w:t>
      </w:r>
      <w:proofErr w:type="gramEnd"/>
      <w:r w:rsidRPr="00264C86">
        <w:rPr>
          <w:szCs w:val="24"/>
        </w:rPr>
        <w:t>php/legislacao/deliberacoes-cib/deliberacoes-2012-cib?</w:t>
      </w:r>
      <w:proofErr w:type="gramStart"/>
      <w:r w:rsidRPr="00264C86">
        <w:rPr>
          <w:szCs w:val="24"/>
        </w:rPr>
        <w:t>limit</w:t>
      </w:r>
      <w:proofErr w:type="gramEnd"/>
      <w:r w:rsidRPr="00264C86">
        <w:rPr>
          <w:szCs w:val="24"/>
        </w:rPr>
        <w:t>=20&amp;limitstart=80 Acesso em: 04/10/2018.</w:t>
      </w:r>
    </w:p>
    <w:p w:rsidR="00A008F1" w:rsidRPr="00264C86" w:rsidRDefault="00A008F1" w:rsidP="005206ED">
      <w:pPr>
        <w:autoSpaceDE w:val="0"/>
        <w:autoSpaceDN w:val="0"/>
        <w:adjustRightInd w:val="0"/>
        <w:spacing w:after="120" w:line="276" w:lineRule="auto"/>
        <w:ind w:left="851" w:right="0" w:hanging="851"/>
        <w:rPr>
          <w:szCs w:val="24"/>
        </w:rPr>
      </w:pPr>
      <w:r w:rsidRPr="00264C86">
        <w:rPr>
          <w:szCs w:val="24"/>
        </w:rPr>
        <w:t xml:space="preserve">SANTA CATARINA. Comissão </w:t>
      </w:r>
      <w:proofErr w:type="spellStart"/>
      <w:r w:rsidRPr="00264C86">
        <w:rPr>
          <w:szCs w:val="24"/>
        </w:rPr>
        <w:t>Intergestores</w:t>
      </w:r>
      <w:proofErr w:type="spellEnd"/>
      <w:r w:rsidRPr="00264C86">
        <w:rPr>
          <w:szCs w:val="24"/>
        </w:rPr>
        <w:t xml:space="preserve"> </w:t>
      </w:r>
      <w:proofErr w:type="spellStart"/>
      <w:r w:rsidRPr="00264C86">
        <w:rPr>
          <w:szCs w:val="24"/>
        </w:rPr>
        <w:t>Bipartite</w:t>
      </w:r>
      <w:proofErr w:type="spellEnd"/>
      <w:r w:rsidRPr="00264C86">
        <w:rPr>
          <w:szCs w:val="24"/>
        </w:rPr>
        <w:t xml:space="preserve">. </w:t>
      </w:r>
      <w:r w:rsidRPr="00264C86">
        <w:rPr>
          <w:b/>
          <w:szCs w:val="24"/>
        </w:rPr>
        <w:t>Deliberação 457/CIB/2012</w:t>
      </w:r>
      <w:r w:rsidRPr="00264C86">
        <w:rPr>
          <w:szCs w:val="24"/>
        </w:rPr>
        <w:t xml:space="preserve">, de 08 de novembro de 2012. Aprova as a nova configuração e a denominação das 16 Regiões de Saúde do Estado de Santa Catarina, de acordo com Art. 4º da Deliberação nº 348/CIB/2012 e o Decreto nº 7.508 de 28 de junho de 2011. </w:t>
      </w:r>
      <w:proofErr w:type="gramStart"/>
      <w:r w:rsidRPr="00264C86">
        <w:rPr>
          <w:szCs w:val="24"/>
        </w:rPr>
        <w:t>http://www.saude.sc.gov.br/index.</w:t>
      </w:r>
      <w:proofErr w:type="gramEnd"/>
      <w:r w:rsidRPr="00264C86">
        <w:rPr>
          <w:szCs w:val="24"/>
        </w:rPr>
        <w:t>php/legislacao/deliberacoes-cib/deliberacoes-2012-cib?</w:t>
      </w:r>
      <w:proofErr w:type="gramStart"/>
      <w:r w:rsidRPr="00264C86">
        <w:rPr>
          <w:szCs w:val="24"/>
        </w:rPr>
        <w:t>limit</w:t>
      </w:r>
      <w:proofErr w:type="gramEnd"/>
      <w:r w:rsidRPr="00264C86">
        <w:rPr>
          <w:szCs w:val="24"/>
        </w:rPr>
        <w:t>=20&amp;limitstart=80. Acesso em: 04/10/2018.</w:t>
      </w:r>
    </w:p>
    <w:p w:rsidR="00A008F1" w:rsidRPr="00BE47BE" w:rsidRDefault="00A008F1" w:rsidP="005206ED">
      <w:pPr>
        <w:autoSpaceDE w:val="0"/>
        <w:autoSpaceDN w:val="0"/>
        <w:adjustRightInd w:val="0"/>
        <w:spacing w:after="120" w:line="276" w:lineRule="auto"/>
        <w:ind w:left="851" w:right="0" w:hanging="851"/>
        <w:rPr>
          <w:szCs w:val="24"/>
        </w:rPr>
      </w:pPr>
      <w:r w:rsidRPr="00BE47BE">
        <w:rPr>
          <w:szCs w:val="24"/>
        </w:rPr>
        <w:t xml:space="preserve">SANTA CATARINA. Comissão </w:t>
      </w:r>
      <w:proofErr w:type="spellStart"/>
      <w:r w:rsidRPr="00BE47BE">
        <w:rPr>
          <w:szCs w:val="24"/>
        </w:rPr>
        <w:t>Intergestores</w:t>
      </w:r>
      <w:proofErr w:type="spellEnd"/>
      <w:r w:rsidRPr="00BE47BE">
        <w:rPr>
          <w:szCs w:val="24"/>
        </w:rPr>
        <w:t xml:space="preserve"> </w:t>
      </w:r>
      <w:proofErr w:type="spellStart"/>
      <w:r w:rsidRPr="00BE47BE">
        <w:rPr>
          <w:szCs w:val="24"/>
        </w:rPr>
        <w:t>Bipartite</w:t>
      </w:r>
      <w:proofErr w:type="spellEnd"/>
      <w:r w:rsidRPr="00BE47BE">
        <w:rPr>
          <w:szCs w:val="24"/>
        </w:rPr>
        <w:t xml:space="preserve">. </w:t>
      </w:r>
      <w:r w:rsidRPr="00BE47BE">
        <w:rPr>
          <w:b/>
          <w:szCs w:val="24"/>
        </w:rPr>
        <w:t xml:space="preserve">Deliberação 505/CIB/2014, </w:t>
      </w:r>
      <w:r w:rsidRPr="00BE47BE">
        <w:rPr>
          <w:szCs w:val="24"/>
        </w:rPr>
        <w:t xml:space="preserve">retificada em 31 de março de 2016. Aprova a transferência dos Municípios de </w:t>
      </w:r>
      <w:proofErr w:type="spellStart"/>
      <w:r w:rsidRPr="00BE47BE">
        <w:rPr>
          <w:szCs w:val="24"/>
        </w:rPr>
        <w:t>Paial</w:t>
      </w:r>
      <w:proofErr w:type="spellEnd"/>
      <w:r w:rsidRPr="00BE47BE">
        <w:rPr>
          <w:szCs w:val="24"/>
        </w:rPr>
        <w:t xml:space="preserve"> e Arvoredo, da Região de Saúde do Alto Uruguai Catarinense</w:t>
      </w:r>
      <w:r w:rsidRPr="00BE47BE">
        <w:rPr>
          <w:strike/>
          <w:szCs w:val="24"/>
        </w:rPr>
        <w:t xml:space="preserve"> </w:t>
      </w:r>
      <w:r w:rsidRPr="00BE47BE">
        <w:rPr>
          <w:szCs w:val="24"/>
        </w:rPr>
        <w:t xml:space="preserve">para a Região de Saúde do Oeste. Disponível em: </w:t>
      </w:r>
      <w:proofErr w:type="gramStart"/>
      <w:r w:rsidRPr="00BE47BE">
        <w:rPr>
          <w:szCs w:val="24"/>
        </w:rPr>
        <w:t>http://www.saude.sc.gov.br/index.</w:t>
      </w:r>
      <w:proofErr w:type="gramEnd"/>
      <w:r w:rsidRPr="00BE47BE">
        <w:rPr>
          <w:szCs w:val="24"/>
        </w:rPr>
        <w:t>php/legislacao/deliberacoes-cib/deliberacoes-2014-cib/10273-505-31-03-retificacao-transferencia-de-paial-e-arvoredo-da-regiao-de-saude-do-alto-rio-uruguai/file Acesso em: 04/10/2018.</w:t>
      </w:r>
    </w:p>
    <w:p w:rsidR="00A008F1" w:rsidRPr="00264C86" w:rsidRDefault="00A008F1" w:rsidP="005206ED">
      <w:pPr>
        <w:autoSpaceDE w:val="0"/>
        <w:autoSpaceDN w:val="0"/>
        <w:adjustRightInd w:val="0"/>
        <w:spacing w:after="120" w:line="276" w:lineRule="auto"/>
        <w:ind w:left="851" w:right="0" w:hanging="851"/>
        <w:rPr>
          <w:szCs w:val="24"/>
        </w:rPr>
      </w:pPr>
      <w:r w:rsidRPr="00264C86">
        <w:rPr>
          <w:szCs w:val="24"/>
        </w:rPr>
        <w:t xml:space="preserve">SANTA CATARINA. Comissão </w:t>
      </w:r>
      <w:proofErr w:type="spellStart"/>
      <w:r w:rsidRPr="00264C86">
        <w:rPr>
          <w:szCs w:val="24"/>
        </w:rPr>
        <w:t>Intergestores</w:t>
      </w:r>
      <w:proofErr w:type="spellEnd"/>
      <w:r w:rsidRPr="00264C86">
        <w:rPr>
          <w:szCs w:val="24"/>
        </w:rPr>
        <w:t xml:space="preserve"> </w:t>
      </w:r>
      <w:proofErr w:type="spellStart"/>
      <w:r w:rsidRPr="00264C86">
        <w:rPr>
          <w:szCs w:val="24"/>
        </w:rPr>
        <w:t>Bipartite</w:t>
      </w:r>
      <w:proofErr w:type="spellEnd"/>
      <w:r w:rsidRPr="00264C86">
        <w:rPr>
          <w:szCs w:val="24"/>
        </w:rPr>
        <w:t xml:space="preserve">. </w:t>
      </w:r>
      <w:r w:rsidRPr="009E17EE">
        <w:rPr>
          <w:szCs w:val="24"/>
        </w:rPr>
        <w:t>Deliberação 195/CIB/2018</w:t>
      </w:r>
      <w:r w:rsidRPr="00264C86">
        <w:rPr>
          <w:szCs w:val="24"/>
        </w:rPr>
        <w:t xml:space="preserve">, de 13 de agosto de 2018. Aprova a Definição da nova composição das macrorregiões de Saúde de Santa Catarina para o processo de Planejamento Regional Integrado, seguindo o conceito de regionalização. Disponível em: </w:t>
      </w:r>
      <w:proofErr w:type="gramStart"/>
      <w:r w:rsidRPr="00264C86">
        <w:rPr>
          <w:szCs w:val="24"/>
        </w:rPr>
        <w:t>http://www.saude.sc.gov.br/index.</w:t>
      </w:r>
      <w:proofErr w:type="gramEnd"/>
      <w:r w:rsidRPr="00264C86">
        <w:rPr>
          <w:szCs w:val="24"/>
        </w:rPr>
        <w:t>php/legislacao/deliberacoes-cib/deliberacoes-2018-cib?</w:t>
      </w:r>
      <w:proofErr w:type="gramStart"/>
      <w:r w:rsidRPr="00264C86">
        <w:rPr>
          <w:szCs w:val="24"/>
        </w:rPr>
        <w:t>limit</w:t>
      </w:r>
      <w:proofErr w:type="gramEnd"/>
      <w:r w:rsidRPr="00264C86">
        <w:rPr>
          <w:szCs w:val="24"/>
        </w:rPr>
        <w:t>=20&amp;limitstart=20. Acesso em: 04/10/2018.</w:t>
      </w:r>
    </w:p>
    <w:p w:rsidR="008257ED" w:rsidRDefault="008257ED" w:rsidP="005206ED">
      <w:pPr>
        <w:spacing w:after="120" w:line="276" w:lineRule="auto"/>
        <w:ind w:left="851" w:right="0" w:hanging="851"/>
      </w:pPr>
      <w:r>
        <w:t xml:space="preserve">ROMÃO JUNIOR, João Egidio. Doença Renal Crônica: Definição, Epidemiologia e Classificação. J </w:t>
      </w:r>
      <w:proofErr w:type="spellStart"/>
      <w:r>
        <w:t>Bras</w:t>
      </w:r>
      <w:proofErr w:type="spellEnd"/>
      <w:r>
        <w:t xml:space="preserve"> </w:t>
      </w:r>
      <w:proofErr w:type="spellStart"/>
      <w:r>
        <w:t>Nefrol</w:t>
      </w:r>
      <w:proofErr w:type="spellEnd"/>
      <w:r>
        <w:t xml:space="preserve"> Volume XXVI, nº 3, Supl. 1. Agosto de 2004.</w:t>
      </w:r>
    </w:p>
    <w:p w:rsidR="007242EC" w:rsidRPr="00187DC0" w:rsidRDefault="00A008F1" w:rsidP="005206ED">
      <w:pPr>
        <w:spacing w:after="120" w:line="276" w:lineRule="auto"/>
        <w:ind w:left="851" w:right="0" w:hanging="851"/>
        <w:rPr>
          <w:color w:val="auto"/>
          <w:szCs w:val="24"/>
        </w:rPr>
      </w:pPr>
      <w:r w:rsidRPr="00187DC0">
        <w:rPr>
          <w:color w:val="auto"/>
          <w:szCs w:val="24"/>
        </w:rPr>
        <w:t xml:space="preserve">BRASIL. Ministério da Saúde. Portaria nº </w:t>
      </w:r>
      <w:r w:rsidR="007242EC" w:rsidRPr="00187DC0">
        <w:rPr>
          <w:color w:val="auto"/>
          <w:szCs w:val="24"/>
        </w:rPr>
        <w:t xml:space="preserve">1.631, DE 1º </w:t>
      </w:r>
      <w:r w:rsidRPr="00187DC0">
        <w:rPr>
          <w:color w:val="auto"/>
          <w:szCs w:val="24"/>
        </w:rPr>
        <w:t xml:space="preserve">de outubro de </w:t>
      </w:r>
      <w:r w:rsidR="007242EC" w:rsidRPr="00187DC0">
        <w:rPr>
          <w:color w:val="auto"/>
          <w:szCs w:val="24"/>
        </w:rPr>
        <w:t xml:space="preserve">2015 Aprova critérios e parâmetros para o planejamento e programação de ações e serviços </w:t>
      </w:r>
      <w:r w:rsidR="007242EC" w:rsidRPr="00187DC0">
        <w:rPr>
          <w:color w:val="auto"/>
          <w:szCs w:val="24"/>
        </w:rPr>
        <w:lastRenderedPageBreak/>
        <w:t>de saúde no âmbito do SUS, descritos no quadro 28, 28B e 29</w:t>
      </w:r>
      <w:r w:rsidR="00017066" w:rsidRPr="00187DC0">
        <w:rPr>
          <w:color w:val="auto"/>
          <w:szCs w:val="24"/>
        </w:rPr>
        <w:t xml:space="preserve"> </w:t>
      </w:r>
      <w:r w:rsidR="007242EC" w:rsidRPr="00187DC0">
        <w:rPr>
          <w:color w:val="auto"/>
          <w:szCs w:val="24"/>
        </w:rPr>
        <w:t xml:space="preserve">da respectiva Portaria </w:t>
      </w:r>
      <w:proofErr w:type="gramStart"/>
      <w:r w:rsidR="007242EC" w:rsidRPr="00187DC0">
        <w:rPr>
          <w:color w:val="auto"/>
          <w:szCs w:val="24"/>
        </w:rPr>
        <w:t xml:space="preserve">( </w:t>
      </w:r>
      <w:proofErr w:type="gramEnd"/>
      <w:r w:rsidR="007242EC" w:rsidRPr="00187DC0">
        <w:rPr>
          <w:color w:val="auto"/>
          <w:szCs w:val="24"/>
        </w:rPr>
        <w:t xml:space="preserve">Brasil, 2015 p. 28) . </w:t>
      </w:r>
    </w:p>
    <w:p w:rsidR="00E83D9F" w:rsidRDefault="00E83D9F" w:rsidP="005206ED">
      <w:pPr>
        <w:spacing w:after="120" w:line="276" w:lineRule="auto"/>
        <w:ind w:left="851" w:right="0" w:hanging="851"/>
      </w:pPr>
      <w:r>
        <w:t xml:space="preserve">Brasil. Ministério da Saúde. Secretaria de Atenção à Saúde. Departamento de Atenção Especializada e Temática. Diretrizes Clínicas para o Cuidado ao paciente com Doença Renal Crônica – DRC no Sistema Único de Saúde/ Ministério da Saúde. Secretaria de Atenção à Saúde. Departamento de Atenção Especializada e Temática. – Brasília: Ministério da Saúde, 2014. </w:t>
      </w:r>
      <w:proofErr w:type="gramStart"/>
      <w:r>
        <w:t>p.</w:t>
      </w:r>
      <w:proofErr w:type="gramEnd"/>
      <w:r>
        <w:t>: 37 p.: Il.</w:t>
      </w:r>
    </w:p>
    <w:p w:rsidR="00BF3B1E" w:rsidRPr="00187DC0" w:rsidRDefault="009C2A40" w:rsidP="005206ED">
      <w:pPr>
        <w:spacing w:after="120" w:line="276" w:lineRule="auto"/>
        <w:ind w:left="851" w:right="0" w:hanging="851"/>
        <w:rPr>
          <w:color w:val="auto"/>
          <w:szCs w:val="24"/>
        </w:rPr>
      </w:pPr>
      <w:r w:rsidRPr="00187DC0">
        <w:rPr>
          <w:color w:val="auto"/>
          <w:szCs w:val="24"/>
        </w:rPr>
        <w:t xml:space="preserve">FERREIRA, S. R. S. </w:t>
      </w:r>
      <w:proofErr w:type="spellStart"/>
      <w:proofErr w:type="gramStart"/>
      <w:r w:rsidRPr="00187DC0">
        <w:rPr>
          <w:color w:val="auto"/>
          <w:szCs w:val="24"/>
        </w:rPr>
        <w:t>et</w:t>
      </w:r>
      <w:proofErr w:type="spellEnd"/>
      <w:proofErr w:type="gramEnd"/>
      <w:r w:rsidRPr="00187DC0">
        <w:rPr>
          <w:color w:val="auto"/>
          <w:szCs w:val="24"/>
        </w:rPr>
        <w:t xml:space="preserve"> al. Protocolo de hipertensão arterial sistêmica para a atenção primária em saúde. Porto Alegre: Gerência de Saúde Comunitária. Grupo Hospitalar Conceição, 2009.</w:t>
      </w:r>
    </w:p>
    <w:p w:rsidR="002B0C0B" w:rsidRPr="00187DC0" w:rsidRDefault="00A008F1" w:rsidP="005206ED">
      <w:pPr>
        <w:spacing w:after="120" w:line="276" w:lineRule="auto"/>
        <w:ind w:left="851" w:right="0" w:hanging="851"/>
        <w:rPr>
          <w:color w:val="auto"/>
          <w:szCs w:val="24"/>
        </w:rPr>
      </w:pPr>
      <w:r w:rsidRPr="00187DC0">
        <w:rPr>
          <w:color w:val="auto"/>
          <w:szCs w:val="24"/>
        </w:rPr>
        <w:t>BRASIL</w:t>
      </w:r>
      <w:r w:rsidR="009C2A40" w:rsidRPr="00187DC0">
        <w:rPr>
          <w:color w:val="auto"/>
          <w:szCs w:val="24"/>
        </w:rPr>
        <w:t xml:space="preserve">. Ministério da Saúde. Secretaria de Atenção à Saúde. Departamento de Atenção Básica. Estratégias para o cuidado da pessoa com doença crônica / Ministério da Saúde, Secretaria de Atenção à Saúde, Departamento de Atenção Básica. – </w:t>
      </w:r>
      <w:proofErr w:type="gramStart"/>
      <w:r w:rsidR="009C2A40" w:rsidRPr="00187DC0">
        <w:rPr>
          <w:color w:val="auto"/>
          <w:szCs w:val="24"/>
        </w:rPr>
        <w:t>Brasília :</w:t>
      </w:r>
      <w:proofErr w:type="gramEnd"/>
      <w:r w:rsidR="009C2A40" w:rsidRPr="00187DC0">
        <w:rPr>
          <w:color w:val="auto"/>
          <w:szCs w:val="24"/>
        </w:rPr>
        <w:t xml:space="preserve"> Ministério da Saúde, 2014. 162 </w:t>
      </w:r>
      <w:proofErr w:type="gramStart"/>
      <w:r w:rsidR="009C2A40" w:rsidRPr="00187DC0">
        <w:rPr>
          <w:color w:val="auto"/>
          <w:szCs w:val="24"/>
        </w:rPr>
        <w:t>p. :</w:t>
      </w:r>
      <w:proofErr w:type="gramEnd"/>
      <w:r w:rsidR="009C2A40" w:rsidRPr="00187DC0">
        <w:rPr>
          <w:color w:val="auto"/>
          <w:szCs w:val="24"/>
        </w:rPr>
        <w:t xml:space="preserve"> il. (Cadernos de Atenção Básica, n. 35) ISBN 978-85-334-2114-1 1. Atenção básica. 2. Atenção à Saúde. 3. Doença Crônica. I. Título. CDU 614 </w:t>
      </w:r>
    </w:p>
    <w:p w:rsidR="00BF3B1E" w:rsidRPr="00187DC0" w:rsidRDefault="00A008F1" w:rsidP="005206ED">
      <w:pPr>
        <w:spacing w:after="120" w:line="276" w:lineRule="auto"/>
        <w:ind w:left="851" w:right="0" w:hanging="851"/>
        <w:rPr>
          <w:color w:val="auto"/>
          <w:szCs w:val="24"/>
        </w:rPr>
      </w:pPr>
      <w:r w:rsidRPr="00187DC0">
        <w:rPr>
          <w:color w:val="auto"/>
          <w:szCs w:val="24"/>
        </w:rPr>
        <w:t>BRASIL</w:t>
      </w:r>
      <w:r w:rsidR="002B0C0B" w:rsidRPr="00187DC0">
        <w:rPr>
          <w:color w:val="auto"/>
          <w:szCs w:val="24"/>
        </w:rPr>
        <w:t xml:space="preserve">. Ministério da Saúde. Secretaria de Atenção à Saúde. Departamento de Atenção Básica. Estratégias para o cuidado da pessoa com doença </w:t>
      </w:r>
      <w:proofErr w:type="gramStart"/>
      <w:r w:rsidR="002B0C0B" w:rsidRPr="00187DC0">
        <w:rPr>
          <w:color w:val="auto"/>
          <w:szCs w:val="24"/>
        </w:rPr>
        <w:t>crônica :</w:t>
      </w:r>
      <w:proofErr w:type="gramEnd"/>
      <w:r w:rsidR="002B0C0B" w:rsidRPr="00187DC0">
        <w:rPr>
          <w:color w:val="auto"/>
          <w:szCs w:val="24"/>
        </w:rPr>
        <w:t xml:space="preserve"> diabetes </w:t>
      </w:r>
      <w:proofErr w:type="spellStart"/>
      <w:r w:rsidR="002B0C0B" w:rsidRPr="00187DC0">
        <w:rPr>
          <w:color w:val="auto"/>
          <w:szCs w:val="24"/>
        </w:rPr>
        <w:t>mellitus</w:t>
      </w:r>
      <w:proofErr w:type="spellEnd"/>
      <w:r w:rsidR="002B0C0B" w:rsidRPr="00187DC0">
        <w:rPr>
          <w:color w:val="auto"/>
          <w:szCs w:val="24"/>
        </w:rPr>
        <w:t xml:space="preserve"> / Ministério da Saúde, Secretaria de Atenção à Saúde, Departamento de Atenção Básica. – </w:t>
      </w:r>
      <w:proofErr w:type="gramStart"/>
      <w:r w:rsidR="002B0C0B" w:rsidRPr="00187DC0">
        <w:rPr>
          <w:color w:val="auto"/>
          <w:szCs w:val="24"/>
        </w:rPr>
        <w:t>Brasília :</w:t>
      </w:r>
      <w:proofErr w:type="gramEnd"/>
      <w:r w:rsidR="002B0C0B" w:rsidRPr="00187DC0">
        <w:rPr>
          <w:color w:val="auto"/>
          <w:szCs w:val="24"/>
        </w:rPr>
        <w:t xml:space="preserve"> Ministério da Saúde, 2013. 160 </w:t>
      </w:r>
      <w:proofErr w:type="gramStart"/>
      <w:r w:rsidR="002B0C0B" w:rsidRPr="00187DC0">
        <w:rPr>
          <w:color w:val="auto"/>
          <w:szCs w:val="24"/>
        </w:rPr>
        <w:t>p. :</w:t>
      </w:r>
      <w:proofErr w:type="gramEnd"/>
      <w:r w:rsidR="002B0C0B" w:rsidRPr="00187DC0">
        <w:rPr>
          <w:color w:val="auto"/>
          <w:szCs w:val="24"/>
        </w:rPr>
        <w:t xml:space="preserve"> il. (Cadernos de Atenção Básica, n. 36) ISBN 978-85-334-2059-5 1. Diabetes </w:t>
      </w:r>
      <w:proofErr w:type="spellStart"/>
      <w:r w:rsidR="002B0C0B" w:rsidRPr="00187DC0">
        <w:rPr>
          <w:color w:val="auto"/>
          <w:szCs w:val="24"/>
        </w:rPr>
        <w:t>Mellitus</w:t>
      </w:r>
      <w:proofErr w:type="spellEnd"/>
      <w:r w:rsidR="002B0C0B" w:rsidRPr="00187DC0">
        <w:rPr>
          <w:color w:val="auto"/>
          <w:szCs w:val="24"/>
        </w:rPr>
        <w:t xml:space="preserve">. 2. Hiperglicemia. 3. Intolerância à </w:t>
      </w:r>
      <w:proofErr w:type="spellStart"/>
      <w:r w:rsidR="002B0C0B" w:rsidRPr="00187DC0">
        <w:rPr>
          <w:color w:val="auto"/>
          <w:szCs w:val="24"/>
        </w:rPr>
        <w:t>glucose</w:t>
      </w:r>
      <w:proofErr w:type="spellEnd"/>
      <w:r w:rsidR="002B0C0B" w:rsidRPr="00187DC0">
        <w:rPr>
          <w:color w:val="auto"/>
          <w:szCs w:val="24"/>
        </w:rPr>
        <w:t xml:space="preserve">. I. Título. CDU 616.379-008.64 </w:t>
      </w:r>
    </w:p>
    <w:p w:rsidR="0082095F" w:rsidRPr="00187DC0" w:rsidRDefault="00875D24" w:rsidP="00A008F1">
      <w:pPr>
        <w:spacing w:after="120" w:line="276" w:lineRule="auto"/>
        <w:ind w:left="992" w:right="0" w:hanging="992"/>
        <w:rPr>
          <w:color w:val="auto"/>
        </w:rPr>
      </w:pPr>
      <w:r w:rsidRPr="00187DC0">
        <w:rPr>
          <w:color w:val="auto"/>
        </w:rPr>
        <w:br w:type="page"/>
      </w:r>
    </w:p>
    <w:p w:rsidR="009B1287" w:rsidRPr="005206ED" w:rsidRDefault="009B1287" w:rsidP="009B1287">
      <w:pPr>
        <w:pStyle w:val="Default"/>
        <w:spacing w:line="360" w:lineRule="auto"/>
        <w:ind w:left="426" w:right="2" w:hanging="426"/>
        <w:jc w:val="center"/>
        <w:rPr>
          <w:rFonts w:ascii="Arial" w:hAnsi="Arial" w:cs="Arial"/>
          <w:color w:val="auto"/>
        </w:rPr>
      </w:pPr>
    </w:p>
    <w:p w:rsidR="00BF3B1E" w:rsidRPr="005206ED" w:rsidRDefault="00875D24" w:rsidP="009B1287">
      <w:pPr>
        <w:pStyle w:val="Default"/>
        <w:spacing w:line="360" w:lineRule="auto"/>
        <w:ind w:left="426" w:right="2" w:hanging="426"/>
        <w:jc w:val="center"/>
        <w:rPr>
          <w:rFonts w:ascii="Arial" w:hAnsi="Arial" w:cs="Arial"/>
          <w:color w:val="auto"/>
        </w:rPr>
      </w:pPr>
      <w:r w:rsidRPr="005206ED">
        <w:rPr>
          <w:rFonts w:ascii="Arial" w:hAnsi="Arial" w:cs="Arial"/>
          <w:color w:val="auto"/>
        </w:rPr>
        <w:t>ANEXOS</w:t>
      </w:r>
    </w:p>
    <w:p w:rsidR="00BF3B1E" w:rsidRPr="005206ED" w:rsidRDefault="00BF3B1E">
      <w:pPr>
        <w:pStyle w:val="Default"/>
        <w:spacing w:line="360" w:lineRule="auto"/>
        <w:ind w:left="426" w:right="2" w:hanging="426"/>
        <w:rPr>
          <w:rFonts w:ascii="Arial" w:hAnsi="Arial" w:cs="Arial"/>
          <w:color w:val="auto"/>
        </w:rPr>
      </w:pPr>
    </w:p>
    <w:p w:rsidR="00875D24" w:rsidRPr="005206ED" w:rsidRDefault="00875D24">
      <w:pPr>
        <w:pStyle w:val="Default"/>
        <w:spacing w:line="360" w:lineRule="auto"/>
        <w:ind w:left="426" w:right="2" w:hanging="426"/>
        <w:rPr>
          <w:rFonts w:ascii="Arial" w:hAnsi="Arial" w:cs="Arial"/>
          <w:color w:val="auto"/>
        </w:rPr>
      </w:pPr>
      <w:r w:rsidRPr="005206ED">
        <w:rPr>
          <w:rFonts w:ascii="Arial" w:hAnsi="Arial" w:cs="Arial"/>
          <w:color w:val="auto"/>
        </w:rPr>
        <w:br w:type="page"/>
      </w:r>
    </w:p>
    <w:p w:rsidR="00875D24" w:rsidRPr="009A15B5" w:rsidRDefault="00875D24" w:rsidP="00875D24">
      <w:pPr>
        <w:pStyle w:val="Default"/>
        <w:spacing w:line="360" w:lineRule="auto"/>
        <w:ind w:left="426" w:right="2" w:hanging="426"/>
        <w:outlineLvl w:val="0"/>
        <w:rPr>
          <w:rFonts w:ascii="Arial" w:hAnsi="Arial" w:cs="Arial"/>
          <w:color w:val="auto"/>
        </w:rPr>
      </w:pPr>
    </w:p>
    <w:p w:rsidR="00BF3B1E" w:rsidRPr="00875D24" w:rsidRDefault="00875D24" w:rsidP="00875D24">
      <w:pPr>
        <w:pStyle w:val="Default"/>
        <w:spacing w:line="360" w:lineRule="auto"/>
        <w:ind w:left="426" w:right="2" w:hanging="426"/>
        <w:outlineLvl w:val="0"/>
        <w:rPr>
          <w:rFonts w:ascii="Arial" w:hAnsi="Arial" w:cs="Arial"/>
          <w:color w:val="auto"/>
        </w:rPr>
      </w:pPr>
      <w:bookmarkStart w:id="187" w:name="_Toc529965664"/>
      <w:bookmarkStart w:id="188" w:name="_Toc531093587"/>
      <w:r w:rsidRPr="00875D24">
        <w:rPr>
          <w:rFonts w:ascii="Arial" w:hAnsi="Arial" w:cs="Arial"/>
          <w:color w:val="auto"/>
        </w:rPr>
        <w:t>Anexo I – Deliberação 268/CIB/2015</w:t>
      </w:r>
      <w:bookmarkEnd w:id="187"/>
      <w:bookmarkEnd w:id="188"/>
    </w:p>
    <w:tbl>
      <w:tblPr>
        <w:tblW w:w="9782" w:type="dxa"/>
        <w:tblInd w:w="-497" w:type="dxa"/>
        <w:tblCellMar>
          <w:left w:w="70" w:type="dxa"/>
          <w:right w:w="70" w:type="dxa"/>
        </w:tblCellMar>
        <w:tblLook w:val="0000"/>
      </w:tblPr>
      <w:tblGrid>
        <w:gridCol w:w="1910"/>
        <w:gridCol w:w="7872"/>
      </w:tblGrid>
      <w:tr w:rsidR="00BF3B1E">
        <w:trPr>
          <w:trHeight w:val="1430"/>
        </w:trPr>
        <w:tc>
          <w:tcPr>
            <w:tcW w:w="1560" w:type="dxa"/>
            <w:shd w:val="clear" w:color="auto" w:fill="auto"/>
            <w:vAlign w:val="center"/>
          </w:tcPr>
          <w:p w:rsidR="00BF3B1E" w:rsidRDefault="00017066">
            <w:pPr>
              <w:pStyle w:val="Cabealho"/>
              <w:ind w:left="10" w:right="600" w:hanging="10"/>
            </w:pPr>
            <w:r>
              <w:t xml:space="preserve"> </w:t>
            </w:r>
            <w:r w:rsidR="0031779F">
              <w:rPr>
                <w:noProof/>
              </w:rPr>
              <w:drawing>
                <wp:inline distT="0" distB="9525" distL="0" distR="0">
                  <wp:extent cx="742950" cy="752475"/>
                  <wp:effectExtent l="0" t="0" r="0" b="0"/>
                  <wp:docPr id="38" name="Imagem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 name="Imagem 28"/>
                          <pic:cNvPicPr>
                            <a:picLocks noChangeAspect="1" noChangeArrowheads="1"/>
                          </pic:cNvPicPr>
                        </pic:nvPicPr>
                        <pic:blipFill>
                          <a:blip r:embed="rId74"/>
                          <a:stretch>
                            <a:fillRect/>
                          </a:stretch>
                        </pic:blipFill>
                        <pic:spPr bwMode="auto">
                          <a:xfrm>
                            <a:off x="0" y="0"/>
                            <a:ext cx="742950" cy="752475"/>
                          </a:xfrm>
                          <a:prstGeom prst="rect">
                            <a:avLst/>
                          </a:prstGeom>
                        </pic:spPr>
                      </pic:pic>
                    </a:graphicData>
                  </a:graphic>
                </wp:inline>
              </w:drawing>
            </w:r>
          </w:p>
        </w:tc>
        <w:tc>
          <w:tcPr>
            <w:tcW w:w="8221" w:type="dxa"/>
            <w:shd w:val="clear" w:color="auto" w:fill="auto"/>
            <w:vAlign w:val="center"/>
          </w:tcPr>
          <w:p w:rsidR="00BF3B1E" w:rsidRDefault="00BF3B1E">
            <w:pPr>
              <w:pStyle w:val="Cabealho"/>
              <w:snapToGrid w:val="0"/>
            </w:pPr>
          </w:p>
          <w:p w:rsidR="00BF3B1E" w:rsidRPr="009A15B5" w:rsidRDefault="0031779F">
            <w:pPr>
              <w:pStyle w:val="Cabealho"/>
              <w:rPr>
                <w:rFonts w:ascii="Arial" w:hAnsi="Arial" w:cs="Arial"/>
              </w:rPr>
            </w:pPr>
            <w:r w:rsidRPr="009A15B5">
              <w:rPr>
                <w:rFonts w:ascii="Arial" w:hAnsi="Arial" w:cs="Arial"/>
              </w:rPr>
              <w:t>GOVERNO DE SANTA CATARINA</w:t>
            </w:r>
          </w:p>
          <w:p w:rsidR="00BF3B1E" w:rsidRPr="009A15B5" w:rsidRDefault="0031779F">
            <w:pPr>
              <w:pStyle w:val="Cabealho"/>
              <w:rPr>
                <w:rFonts w:ascii="Arial" w:hAnsi="Arial" w:cs="Arial"/>
              </w:rPr>
            </w:pPr>
            <w:r w:rsidRPr="009A15B5">
              <w:rPr>
                <w:rFonts w:ascii="Arial" w:hAnsi="Arial" w:cs="Arial"/>
              </w:rPr>
              <w:t>Secretaria de Estado da Saúde</w:t>
            </w:r>
          </w:p>
          <w:p w:rsidR="00BF3B1E" w:rsidRPr="009A15B5" w:rsidRDefault="0031779F">
            <w:pPr>
              <w:pStyle w:val="Cabealho"/>
              <w:rPr>
                <w:rFonts w:ascii="Arial" w:hAnsi="Arial" w:cs="Arial"/>
              </w:rPr>
            </w:pPr>
            <w:r w:rsidRPr="009A15B5">
              <w:rPr>
                <w:rFonts w:ascii="Arial" w:hAnsi="Arial" w:cs="Arial"/>
              </w:rPr>
              <w:t xml:space="preserve">Comissão </w:t>
            </w:r>
            <w:proofErr w:type="spellStart"/>
            <w:r w:rsidRPr="009A15B5">
              <w:rPr>
                <w:rFonts w:ascii="Arial" w:hAnsi="Arial" w:cs="Arial"/>
              </w:rPr>
              <w:t>Intergestores</w:t>
            </w:r>
            <w:proofErr w:type="spellEnd"/>
            <w:r w:rsidRPr="009A15B5">
              <w:rPr>
                <w:rFonts w:ascii="Arial" w:hAnsi="Arial" w:cs="Arial"/>
              </w:rPr>
              <w:t xml:space="preserve"> </w:t>
            </w:r>
            <w:proofErr w:type="spellStart"/>
            <w:r w:rsidRPr="009A15B5">
              <w:rPr>
                <w:rFonts w:ascii="Arial" w:hAnsi="Arial" w:cs="Arial"/>
              </w:rPr>
              <w:t>Bipartite</w:t>
            </w:r>
            <w:proofErr w:type="spellEnd"/>
          </w:p>
          <w:p w:rsidR="00BF3B1E" w:rsidRDefault="00BF3B1E">
            <w:pPr>
              <w:pStyle w:val="Cabealho"/>
            </w:pPr>
          </w:p>
          <w:p w:rsidR="00BF3B1E" w:rsidRDefault="00BF3B1E">
            <w:pPr>
              <w:pStyle w:val="Cabealho"/>
            </w:pPr>
          </w:p>
        </w:tc>
      </w:tr>
    </w:tbl>
    <w:p w:rsidR="00BF3B1E" w:rsidRPr="009A15B5" w:rsidRDefault="0031779F">
      <w:pPr>
        <w:pStyle w:val="Recuodecorpodetexto"/>
        <w:spacing w:after="0" w:line="360" w:lineRule="auto"/>
        <w:ind w:left="0" w:right="-41" w:firstLine="11"/>
        <w:jc w:val="center"/>
        <w:rPr>
          <w:rFonts w:ascii="Arial" w:hAnsi="Arial" w:cs="Arial"/>
        </w:rPr>
      </w:pPr>
      <w:r w:rsidRPr="009A15B5">
        <w:rPr>
          <w:rFonts w:ascii="Arial" w:hAnsi="Arial" w:cs="Arial"/>
          <w:b/>
        </w:rPr>
        <w:t>DELIBERAÇÃO 268/CIB/2015</w:t>
      </w:r>
    </w:p>
    <w:p w:rsidR="00BF3B1E" w:rsidRDefault="00BF3B1E">
      <w:pPr>
        <w:ind w:right="-41"/>
      </w:pPr>
    </w:p>
    <w:p w:rsidR="00BF3B1E" w:rsidRDefault="0031779F">
      <w:pPr>
        <w:ind w:left="-142" w:right="-41"/>
      </w:pPr>
      <w:r>
        <w:t xml:space="preserve">A Comissão </w:t>
      </w:r>
      <w:proofErr w:type="spellStart"/>
      <w:r>
        <w:t>Intergestores</w:t>
      </w:r>
      <w:proofErr w:type="spellEnd"/>
      <w:r>
        <w:t xml:space="preserve"> </w:t>
      </w:r>
      <w:proofErr w:type="spellStart"/>
      <w:r>
        <w:t>Bipartite</w:t>
      </w:r>
      <w:proofErr w:type="spellEnd"/>
      <w:r>
        <w:t>, no uso de suas atribuições, em sua 187ª reunião ordinária do dia 22 de outubro de 2015,</w:t>
      </w:r>
    </w:p>
    <w:p w:rsidR="00BF3B1E" w:rsidRDefault="00BF3B1E">
      <w:pPr>
        <w:ind w:left="-142" w:right="-41"/>
      </w:pPr>
    </w:p>
    <w:p w:rsidR="00BF3B1E" w:rsidRDefault="0031779F">
      <w:pPr>
        <w:ind w:left="567"/>
      </w:pPr>
      <w:r>
        <w:t>Considerando a Portaria GM/MS nº 2</w:t>
      </w:r>
      <w:r w:rsidR="007455B4">
        <w:t>.</w:t>
      </w:r>
      <w:r>
        <w:t>600 de 21 de outubro de 2009, que aprova o novo Regulamento Técnico do Sistema Nacional de Transplantes;</w:t>
      </w:r>
    </w:p>
    <w:p w:rsidR="00BF3B1E" w:rsidRDefault="00BF3B1E">
      <w:pPr>
        <w:ind w:left="567"/>
      </w:pPr>
    </w:p>
    <w:p w:rsidR="00BF3B1E" w:rsidRDefault="0031779F">
      <w:pPr>
        <w:ind w:left="567"/>
      </w:pPr>
      <w:r>
        <w:t>Considerando a Portaria nº 2.041 de 25 de setembro de 2008, que estabelece pacote de remuneração para realização de exames para inclusão de pacientes em lista de transplantes;</w:t>
      </w:r>
    </w:p>
    <w:p w:rsidR="00BF3B1E" w:rsidRDefault="00BF3B1E">
      <w:pPr>
        <w:ind w:left="567"/>
      </w:pPr>
    </w:p>
    <w:p w:rsidR="00BF3B1E" w:rsidRDefault="0031779F">
      <w:pPr>
        <w:ind w:left="567"/>
      </w:pPr>
      <w:r>
        <w:t>Considerando o Plano Estadual de Transplantes que estabelece a Política Estadual de Transplantes de Órgãos e Tecidos de Santa Catarina.</w:t>
      </w:r>
    </w:p>
    <w:p w:rsidR="00BF3B1E" w:rsidRDefault="00BF3B1E">
      <w:pPr>
        <w:ind w:left="567"/>
      </w:pPr>
    </w:p>
    <w:p w:rsidR="00BF3B1E" w:rsidRDefault="0031779F">
      <w:pPr>
        <w:ind w:left="567"/>
      </w:pPr>
      <w:r>
        <w:t>Considerando a inexistência de regulação de acesso de consultas</w:t>
      </w:r>
      <w:r w:rsidR="00017066">
        <w:t xml:space="preserve"> </w:t>
      </w:r>
      <w:r>
        <w:t>pré-transplante em Santa Catarina; e</w:t>
      </w:r>
    </w:p>
    <w:p w:rsidR="00BF3B1E" w:rsidRDefault="00BF3B1E">
      <w:pPr>
        <w:ind w:left="567"/>
      </w:pPr>
    </w:p>
    <w:p w:rsidR="00BF3B1E" w:rsidRDefault="0031779F">
      <w:pPr>
        <w:ind w:left="567"/>
      </w:pPr>
      <w:r>
        <w:t>Considerando a necessidade de instituir a regulação do acesso dos pacientes que necessitam de avaliação pré-transplante em Santa Catarina.</w:t>
      </w:r>
    </w:p>
    <w:p w:rsidR="00BF3B1E" w:rsidRDefault="00BF3B1E"/>
    <w:p w:rsidR="00BF3B1E" w:rsidRDefault="0031779F">
      <w:pPr>
        <w:ind w:firstLine="567"/>
        <w:rPr>
          <w:b/>
          <w:sz w:val="28"/>
          <w:szCs w:val="28"/>
        </w:rPr>
      </w:pPr>
      <w:r>
        <w:rPr>
          <w:b/>
          <w:sz w:val="28"/>
          <w:szCs w:val="28"/>
        </w:rPr>
        <w:t>APROVA</w:t>
      </w:r>
    </w:p>
    <w:p w:rsidR="00BF3B1E" w:rsidRDefault="00BF3B1E"/>
    <w:p w:rsidR="00BF3B1E" w:rsidRDefault="0031779F">
      <w:pPr>
        <w:rPr>
          <w:b/>
        </w:rPr>
      </w:pPr>
      <w:r>
        <w:rPr>
          <w:b/>
        </w:rPr>
        <w:t>O Fluxo de Regulação das Consultas Pré e pós-transplante em Santa Catarina, conforme detalhamento abaixo.</w:t>
      </w:r>
    </w:p>
    <w:p w:rsidR="00BF3B1E" w:rsidRDefault="00BF3B1E">
      <w:pPr>
        <w:rPr>
          <w:b/>
        </w:rPr>
      </w:pPr>
    </w:p>
    <w:p w:rsidR="00BF3B1E" w:rsidRDefault="0031779F">
      <w:r>
        <w:t xml:space="preserve">Art. 1 – Instituir a regulação das consultas pré </w:t>
      </w:r>
      <w:r>
        <w:rPr>
          <w:b/>
        </w:rPr>
        <w:t>e pós</w:t>
      </w:r>
      <w:r>
        <w:t>-transplante através do Sistema de Regulação (SISREG) de todas as modalidades de transplante realizadas em serviços autorizados/habilitados no Estado que atendem pelo Sistema Único de Saúde.</w:t>
      </w:r>
    </w:p>
    <w:p w:rsidR="00BF3B1E" w:rsidRDefault="00BF3B1E"/>
    <w:p w:rsidR="00BF3B1E" w:rsidRDefault="0031779F">
      <w:r>
        <w:rPr>
          <w:b/>
        </w:rPr>
        <w:lastRenderedPageBreak/>
        <w:t>Parágrafo único:</w:t>
      </w:r>
      <w:r>
        <w:t xml:space="preserve"> Neste momento não estarão contempladas as Instituições privadas que possuem serviço de transplante autorizado pelo Ministério da Saúde.</w:t>
      </w:r>
    </w:p>
    <w:p w:rsidR="00BF3B1E" w:rsidRDefault="00BF3B1E"/>
    <w:p w:rsidR="00BF3B1E" w:rsidRDefault="0031779F">
      <w:r>
        <w:t xml:space="preserve">Art. 2 – Aprova o fluxo referente à regulação de consultas pré </w:t>
      </w:r>
      <w:r>
        <w:rPr>
          <w:b/>
        </w:rPr>
        <w:t xml:space="preserve">e </w:t>
      </w:r>
      <w:proofErr w:type="gramStart"/>
      <w:r>
        <w:rPr>
          <w:b/>
        </w:rPr>
        <w:t>pós</w:t>
      </w:r>
      <w:r>
        <w:t xml:space="preserve"> -transplante</w:t>
      </w:r>
      <w:proofErr w:type="gramEnd"/>
      <w:r>
        <w:t xml:space="preserve"> para pacientes candidatos a transplante residentes no Estado de Santa Catarina (Anexo I) assim como o fluxo referente aos pacientes candidatos a transplante oriundos de outros estados da federação (Anexo II).</w:t>
      </w:r>
    </w:p>
    <w:p w:rsidR="00BF3B1E" w:rsidRDefault="00BF3B1E">
      <w:pPr>
        <w:rPr>
          <w:b/>
          <w:bCs/>
        </w:rPr>
      </w:pPr>
    </w:p>
    <w:p w:rsidR="00BF3B1E" w:rsidRDefault="0031779F">
      <w:r>
        <w:rPr>
          <w:b/>
          <w:bCs/>
        </w:rPr>
        <w:t>Parágrafo único</w:t>
      </w:r>
      <w:r>
        <w:t xml:space="preserve">: Para os pacientes oriundos de outros estados </w:t>
      </w:r>
      <w:proofErr w:type="gramStart"/>
      <w:r>
        <w:t>constará</w:t>
      </w:r>
      <w:proofErr w:type="gramEnd"/>
      <w:r>
        <w:t xml:space="preserve"> no Anexo II as orientações quanto a regulação de consultas pré e pós-transplante para: </w:t>
      </w:r>
    </w:p>
    <w:p w:rsidR="00BF3B1E" w:rsidRDefault="0031779F">
      <w:pPr>
        <w:ind w:left="567"/>
      </w:pPr>
      <w:r>
        <w:t xml:space="preserve">a) Pacientes que ainda não ingressaram em lista de espera; </w:t>
      </w:r>
    </w:p>
    <w:p w:rsidR="00BF3B1E" w:rsidRDefault="0031779F">
      <w:pPr>
        <w:ind w:left="567"/>
      </w:pPr>
      <w:r>
        <w:t>b) Pacientes já em lista de espera para transplante em outro estado que solicitam transferência para a lista de espera de Santa Catarina;</w:t>
      </w:r>
    </w:p>
    <w:p w:rsidR="00BF3B1E" w:rsidRDefault="0031779F">
      <w:pPr>
        <w:ind w:left="567"/>
      </w:pPr>
      <w:r>
        <w:t>c) Pacientes já transplantados em outro estado que necessitam continuidade de acompanhamento em Santa Catarina.</w:t>
      </w:r>
      <w:r w:rsidR="00017066">
        <w:t xml:space="preserve"> </w:t>
      </w:r>
    </w:p>
    <w:p w:rsidR="00BF3B1E" w:rsidRDefault="00BF3B1E"/>
    <w:p w:rsidR="00BF3B1E" w:rsidRDefault="0031779F">
      <w:r>
        <w:t>Art. 3 – O não cumprimento desta deliberação deve implicar na suspensão ou descredenciamento do estabelecimento de saúde e seu respectivo programa de transplante</w:t>
      </w:r>
    </w:p>
    <w:p w:rsidR="00BF3B1E" w:rsidRDefault="00BF3B1E"/>
    <w:p w:rsidR="00BF3B1E" w:rsidRDefault="0031779F">
      <w:r>
        <w:rPr>
          <w:b/>
        </w:rPr>
        <w:t>Parágrafo único:</w:t>
      </w:r>
      <w:r>
        <w:t xml:space="preserve"> Os prestadores terão o prazo máximo de 60 dias para inclusão das consultas pré-transplante no SISREG.</w:t>
      </w:r>
    </w:p>
    <w:p w:rsidR="00BF3B1E" w:rsidRDefault="00BF3B1E"/>
    <w:p w:rsidR="00BF3B1E" w:rsidRDefault="0031779F">
      <w:pPr>
        <w:spacing w:after="120" w:line="360" w:lineRule="auto"/>
        <w:ind w:left="4248"/>
      </w:pPr>
      <w:r>
        <w:t>Florianópolis, 22 de outubro de 2015.</w:t>
      </w:r>
    </w:p>
    <w:p w:rsidR="00BF3B1E" w:rsidRDefault="00BF3B1E">
      <w:pPr>
        <w:ind w:left="-142" w:right="-41"/>
      </w:pPr>
    </w:p>
    <w:p w:rsidR="00BF3B1E" w:rsidRDefault="00BF3B1E">
      <w:pPr>
        <w:ind w:left="-142" w:right="-41"/>
      </w:pPr>
    </w:p>
    <w:p w:rsidR="00BF3B1E" w:rsidRDefault="00BF3B1E">
      <w:pPr>
        <w:ind w:left="-120"/>
      </w:pPr>
    </w:p>
    <w:tbl>
      <w:tblPr>
        <w:tblW w:w="8644" w:type="dxa"/>
        <w:tblCellMar>
          <w:left w:w="70" w:type="dxa"/>
          <w:right w:w="70" w:type="dxa"/>
        </w:tblCellMar>
        <w:tblLook w:val="0000"/>
      </w:tblPr>
      <w:tblGrid>
        <w:gridCol w:w="4297"/>
        <w:gridCol w:w="4347"/>
      </w:tblGrid>
      <w:tr w:rsidR="00BF3B1E">
        <w:tc>
          <w:tcPr>
            <w:tcW w:w="4297" w:type="dxa"/>
            <w:shd w:val="clear" w:color="auto" w:fill="auto"/>
          </w:tcPr>
          <w:p w:rsidR="00BF3B1E" w:rsidRDefault="0031779F" w:rsidP="003B19EC">
            <w:pPr>
              <w:spacing w:after="0" w:line="240" w:lineRule="auto"/>
              <w:ind w:left="11" w:right="0" w:hanging="11"/>
              <w:jc w:val="center"/>
              <w:rPr>
                <w:b/>
                <w:bCs/>
              </w:rPr>
            </w:pPr>
            <w:r>
              <w:rPr>
                <w:b/>
                <w:bCs/>
              </w:rPr>
              <w:t>JOÃO PAULO KLEINUBING</w:t>
            </w:r>
          </w:p>
        </w:tc>
        <w:tc>
          <w:tcPr>
            <w:tcW w:w="4346" w:type="dxa"/>
            <w:shd w:val="clear" w:color="auto" w:fill="auto"/>
          </w:tcPr>
          <w:p w:rsidR="00BF3B1E" w:rsidRDefault="0031779F" w:rsidP="003B19EC">
            <w:pPr>
              <w:spacing w:after="0" w:line="240" w:lineRule="auto"/>
              <w:ind w:left="11" w:right="0" w:hanging="11"/>
              <w:jc w:val="center"/>
              <w:rPr>
                <w:bCs/>
              </w:rPr>
            </w:pPr>
            <w:r>
              <w:rPr>
                <w:b/>
                <w:bCs/>
              </w:rPr>
              <w:t>SIDNEI BELLÉ</w:t>
            </w:r>
          </w:p>
        </w:tc>
      </w:tr>
      <w:tr w:rsidR="00BF3B1E">
        <w:tc>
          <w:tcPr>
            <w:tcW w:w="4297" w:type="dxa"/>
            <w:shd w:val="clear" w:color="auto" w:fill="auto"/>
          </w:tcPr>
          <w:p w:rsidR="00BF3B1E" w:rsidRDefault="0031779F" w:rsidP="003B19EC">
            <w:pPr>
              <w:spacing w:after="0" w:line="240" w:lineRule="auto"/>
              <w:ind w:left="11" w:right="0" w:hanging="11"/>
              <w:jc w:val="center"/>
              <w:rPr>
                <w:bCs/>
              </w:rPr>
            </w:pPr>
            <w:r>
              <w:rPr>
                <w:bCs/>
              </w:rPr>
              <w:t>Coordenador CIB/SES</w:t>
            </w:r>
          </w:p>
          <w:p w:rsidR="00BF3B1E" w:rsidRDefault="0031779F" w:rsidP="003B19EC">
            <w:pPr>
              <w:spacing w:after="0" w:line="240" w:lineRule="auto"/>
              <w:ind w:left="11" w:right="0" w:hanging="11"/>
              <w:jc w:val="center"/>
              <w:rPr>
                <w:bCs/>
              </w:rPr>
            </w:pPr>
            <w:r>
              <w:rPr>
                <w:bCs/>
              </w:rPr>
              <w:t>Secretário de Estado da Saúde</w:t>
            </w:r>
          </w:p>
        </w:tc>
        <w:tc>
          <w:tcPr>
            <w:tcW w:w="4346" w:type="dxa"/>
            <w:shd w:val="clear" w:color="auto" w:fill="auto"/>
          </w:tcPr>
          <w:p w:rsidR="00BF3B1E" w:rsidRDefault="0031779F" w:rsidP="003B19EC">
            <w:pPr>
              <w:spacing w:after="0" w:line="240" w:lineRule="auto"/>
              <w:ind w:left="11" w:right="0" w:hanging="11"/>
              <w:jc w:val="center"/>
              <w:rPr>
                <w:bCs/>
              </w:rPr>
            </w:pPr>
            <w:r>
              <w:rPr>
                <w:bCs/>
              </w:rPr>
              <w:t>Coordenador CIB/COSEMS</w:t>
            </w:r>
          </w:p>
          <w:p w:rsidR="00BF3B1E" w:rsidRDefault="0031779F" w:rsidP="003B19EC">
            <w:pPr>
              <w:spacing w:after="0" w:line="240" w:lineRule="auto"/>
              <w:ind w:left="11" w:right="0" w:hanging="11"/>
              <w:jc w:val="center"/>
              <w:rPr>
                <w:bCs/>
              </w:rPr>
            </w:pPr>
            <w:r>
              <w:rPr>
                <w:bCs/>
              </w:rPr>
              <w:t>Presidente do COSEMS</w:t>
            </w:r>
          </w:p>
        </w:tc>
      </w:tr>
    </w:tbl>
    <w:p w:rsidR="00875D24" w:rsidRDefault="00875D24">
      <w:pPr>
        <w:tabs>
          <w:tab w:val="left" w:pos="8460"/>
        </w:tabs>
        <w:spacing w:after="240" w:line="360" w:lineRule="auto"/>
        <w:ind w:right="-1"/>
      </w:pPr>
      <w:r>
        <w:br w:type="page"/>
      </w:r>
    </w:p>
    <w:p w:rsidR="00BF3B1E" w:rsidRDefault="00BF3B1E">
      <w:pPr>
        <w:tabs>
          <w:tab w:val="left" w:pos="8460"/>
        </w:tabs>
        <w:spacing w:after="240" w:line="360" w:lineRule="auto"/>
        <w:ind w:right="-1"/>
      </w:pPr>
    </w:p>
    <w:p w:rsidR="00BF3B1E" w:rsidRDefault="0031779F">
      <w:pPr>
        <w:jc w:val="center"/>
        <w:rPr>
          <w:b/>
        </w:rPr>
      </w:pPr>
      <w:r>
        <w:rPr>
          <w:b/>
        </w:rPr>
        <w:t xml:space="preserve">Anexo I – Fluxo referente </w:t>
      </w:r>
      <w:proofErr w:type="gramStart"/>
      <w:r>
        <w:rPr>
          <w:b/>
        </w:rPr>
        <w:t>a</w:t>
      </w:r>
      <w:proofErr w:type="gramEnd"/>
      <w:r>
        <w:rPr>
          <w:b/>
        </w:rPr>
        <w:t xml:space="preserve"> regulação de consultas pré-transplante para pacientes candidatos a transplante residentes no Estado de Santa Catarina</w:t>
      </w:r>
    </w:p>
    <w:p w:rsidR="00BF3B1E" w:rsidRDefault="00BF3B1E"/>
    <w:p w:rsidR="00BF3B1E" w:rsidRDefault="0031779F" w:rsidP="00875D24">
      <w:pPr>
        <w:spacing w:after="120" w:line="360" w:lineRule="auto"/>
        <w:ind w:left="11" w:right="0" w:firstLine="841"/>
      </w:pPr>
      <w:proofErr w:type="gramStart"/>
      <w:r>
        <w:t>1</w:t>
      </w:r>
      <w:proofErr w:type="gramEnd"/>
      <w:r>
        <w:t>) A regulação das consultas pré-transplante dos serviços credenciados no Estado que atendem pelo Sistema Único de Saúde, passará a ser integralmente realizada através do Sistema de Regulação (SISREG) do DATASUS</w:t>
      </w:r>
      <w:r w:rsidR="00A00874">
        <w:t>.</w:t>
      </w:r>
    </w:p>
    <w:p w:rsidR="00BF3B1E" w:rsidRDefault="0031779F" w:rsidP="00875D24">
      <w:pPr>
        <w:spacing w:after="120" w:line="360" w:lineRule="auto"/>
        <w:ind w:left="11" w:right="0" w:firstLine="841"/>
      </w:pPr>
      <w:r>
        <w:t xml:space="preserve">Obs.: Os prestadores deverão informar/encaminhar o nome dos médicos para as consultas semanais dos mesmos que serão inclusas no SISREG, as consultas deverão ser realizadas no ambulatório do hospital, casos excepcionais de ambulatório externo deverão ser cobertas por acordos formais (contratos) firmados entre hospital transplantador e prestador. </w:t>
      </w:r>
      <w:r w:rsidR="00A00874">
        <w:t xml:space="preserve">  </w:t>
      </w:r>
    </w:p>
    <w:p w:rsidR="00BF3B1E" w:rsidRDefault="0031779F" w:rsidP="00875D24">
      <w:pPr>
        <w:spacing w:after="120" w:line="360" w:lineRule="auto"/>
        <w:ind w:left="11" w:right="0" w:firstLine="841"/>
      </w:pPr>
      <w:proofErr w:type="gramStart"/>
      <w:r>
        <w:t>1.1)</w:t>
      </w:r>
      <w:proofErr w:type="gramEnd"/>
      <w:r>
        <w:t xml:space="preserve"> Fluxo para pacientes residentes em Santa Catarina: </w:t>
      </w:r>
    </w:p>
    <w:p w:rsidR="00BF3B1E" w:rsidRDefault="0031779F" w:rsidP="00875D24">
      <w:pPr>
        <w:spacing w:after="120" w:line="360" w:lineRule="auto"/>
        <w:ind w:left="11" w:right="0" w:firstLine="1124"/>
      </w:pPr>
      <w:proofErr w:type="gramStart"/>
      <w:r>
        <w:t>a.</w:t>
      </w:r>
      <w:proofErr w:type="gramEnd"/>
      <w:r>
        <w:t xml:space="preserve"> A solicitação de consulta do médico assistente da Atenção Básica deverá ser incluída no SISREG, constando os dados clínicos necessários e os exames mínimos necessários para o agendamento da consulta, conforme Anexo III desta Deliberação.</w:t>
      </w:r>
    </w:p>
    <w:p w:rsidR="00BF3B1E" w:rsidRDefault="0031779F" w:rsidP="00875D24">
      <w:pPr>
        <w:spacing w:after="120" w:line="360" w:lineRule="auto"/>
        <w:ind w:left="11" w:right="0" w:firstLine="1124"/>
      </w:pPr>
      <w:proofErr w:type="gramStart"/>
      <w:r>
        <w:t>b.</w:t>
      </w:r>
      <w:proofErr w:type="gramEnd"/>
      <w:r>
        <w:t xml:space="preserve"> O protocolo dos exames necessários para agendamento da consulta pré-transplante conforme tipo será responsabilidade da Gerência da SC Transplantes e será atualizado conforme necessidade com pareceres das Câmaras Técnicas de Transplante do Estado;</w:t>
      </w:r>
    </w:p>
    <w:p w:rsidR="00BF3B1E" w:rsidRDefault="0031779F" w:rsidP="00875D24">
      <w:pPr>
        <w:spacing w:after="120" w:line="360" w:lineRule="auto"/>
        <w:ind w:left="11" w:right="0" w:firstLine="1124"/>
      </w:pPr>
      <w:proofErr w:type="gramStart"/>
      <w:r>
        <w:t>c.</w:t>
      </w:r>
      <w:proofErr w:type="gramEnd"/>
      <w:r>
        <w:t xml:space="preserve"> A Gerência de Regulação da Superintendência de Serviços Especializados e Regulação (SUR) será responsável pela regulação e o agendamento da consulta de acordo com a referência regional obedecendo o protocolo citado no item anterior (item 1.1 b); </w:t>
      </w:r>
    </w:p>
    <w:p w:rsidR="00BF3B1E" w:rsidRDefault="0031779F" w:rsidP="00875D24">
      <w:pPr>
        <w:spacing w:after="120" w:line="360" w:lineRule="auto"/>
        <w:ind w:left="11" w:right="0" w:firstLine="1124"/>
      </w:pPr>
      <w:proofErr w:type="gramStart"/>
      <w:r>
        <w:t>d.</w:t>
      </w:r>
      <w:proofErr w:type="gramEnd"/>
      <w:r>
        <w:t xml:space="preserve"> As consultas serão agendadas levando-se em consideração a urgência do caso e a data da solicitação, com prazo de agendamento de 5 dias e de realização de 40 dias para casos eletivos. </w:t>
      </w:r>
    </w:p>
    <w:p w:rsidR="00BF3B1E" w:rsidRDefault="0031779F" w:rsidP="00875D24">
      <w:pPr>
        <w:spacing w:after="120" w:line="360" w:lineRule="auto"/>
        <w:ind w:left="11" w:right="0" w:firstLine="1124"/>
      </w:pPr>
      <w:proofErr w:type="gramStart"/>
      <w:r>
        <w:t>e</w:t>
      </w:r>
      <w:proofErr w:type="gramEnd"/>
      <w:r>
        <w:t>. Após o agendamento da consulta o município deve providenciar o Pedido de Tratamento Fora Domicílio (TFD) para dentro do estado para viabilizar o transporte do paciente até o serviço;</w:t>
      </w:r>
    </w:p>
    <w:p w:rsidR="00BF3B1E" w:rsidRDefault="0031779F" w:rsidP="00875D24">
      <w:pPr>
        <w:spacing w:after="120" w:line="360" w:lineRule="auto"/>
        <w:ind w:left="11" w:right="0" w:firstLine="1124"/>
      </w:pPr>
      <w:proofErr w:type="gramStart"/>
      <w:r>
        <w:lastRenderedPageBreak/>
        <w:t>f.</w:t>
      </w:r>
      <w:proofErr w:type="gramEnd"/>
      <w:r>
        <w:t xml:space="preserve"> O pedido de TFD deverá ser encaminhado com o comprovante de marcação da consulta do SISREG e a solicitação do médico assistente deverá acompanhar o paciente no momento da consulta; </w:t>
      </w:r>
    </w:p>
    <w:p w:rsidR="00BF3B1E" w:rsidRDefault="0031779F" w:rsidP="00875D24">
      <w:pPr>
        <w:spacing w:after="120" w:line="360" w:lineRule="auto"/>
        <w:ind w:left="11" w:right="0" w:firstLine="1124"/>
      </w:pPr>
      <w:proofErr w:type="gramStart"/>
      <w:r>
        <w:t>g.</w:t>
      </w:r>
      <w:proofErr w:type="gramEnd"/>
      <w:r>
        <w:t xml:space="preserve"> O paciente com agendamento terá sua consulta garantida, independentemente dos trâmites citados não terem sido concluídos;</w:t>
      </w:r>
    </w:p>
    <w:p w:rsidR="00BF3B1E" w:rsidRDefault="0031779F" w:rsidP="00875D24">
      <w:pPr>
        <w:spacing w:after="120" w:line="360" w:lineRule="auto"/>
        <w:ind w:left="11" w:right="0" w:firstLine="841"/>
      </w:pPr>
      <w:proofErr w:type="gramStart"/>
      <w:r>
        <w:t>1.2)</w:t>
      </w:r>
      <w:proofErr w:type="gramEnd"/>
      <w:r>
        <w:t xml:space="preserve"> As consultas serão agendadas conforme Referências Consultas Pré-Transplante anexo IV. As referências podem ser quebradas pela complexidade do caso e pela produtividade do serviço. O paciente não pode ser prejudicado por agendamento de consulta em serviço com pouca produtividade (transplante);</w:t>
      </w:r>
    </w:p>
    <w:p w:rsidR="00BF3B1E" w:rsidRDefault="0031779F" w:rsidP="00875D24">
      <w:pPr>
        <w:spacing w:after="120" w:line="360" w:lineRule="auto"/>
        <w:ind w:left="11" w:right="0" w:firstLine="841"/>
      </w:pPr>
      <w:proofErr w:type="gramStart"/>
      <w:r>
        <w:t>1.3)</w:t>
      </w:r>
      <w:proofErr w:type="gramEnd"/>
      <w:r>
        <w:t xml:space="preserve"> O Anexo IV, será atualizado pela Gerência de Transplantes/Gerência de Regulação conforme demanda e credenciamento/habilitações ou descredenciamento de prestadores;</w:t>
      </w:r>
    </w:p>
    <w:p w:rsidR="00C3617B" w:rsidRDefault="00C3617B" w:rsidP="00875D24">
      <w:pPr>
        <w:ind w:firstLine="841"/>
      </w:pPr>
      <w:r>
        <w:br w:type="page"/>
      </w:r>
    </w:p>
    <w:p w:rsidR="00875D24" w:rsidRDefault="00875D24" w:rsidP="00875D24">
      <w:pPr>
        <w:ind w:firstLine="841"/>
      </w:pPr>
    </w:p>
    <w:p w:rsidR="00BF3B1E" w:rsidRDefault="0031779F" w:rsidP="00875D24">
      <w:pPr>
        <w:jc w:val="center"/>
        <w:rPr>
          <w:b/>
        </w:rPr>
      </w:pPr>
      <w:r>
        <w:rPr>
          <w:b/>
        </w:rPr>
        <w:t>Anexo II - Fluxo referente à regulação de consultas pré-transplante aos pacientes candidatos a transplante oriundos de outros estados da federação</w:t>
      </w:r>
    </w:p>
    <w:p w:rsidR="00BF3B1E" w:rsidRDefault="00BF3B1E"/>
    <w:p w:rsidR="00BF3B1E" w:rsidRDefault="0031779F" w:rsidP="00875D24">
      <w:pPr>
        <w:spacing w:after="120" w:line="360" w:lineRule="auto"/>
        <w:ind w:left="11" w:right="0" w:firstLine="839"/>
      </w:pPr>
      <w:r>
        <w:t>Os pacientes residentes em outros estados terão direito a consultas pré transplante em Santa Catarina pelo Sistema Único de Saúde através de envio do Pedido de TFD autorizado por seu estado;</w:t>
      </w:r>
    </w:p>
    <w:p w:rsidR="00BF3B1E" w:rsidRDefault="0031779F" w:rsidP="00875D24">
      <w:pPr>
        <w:spacing w:after="120" w:line="360" w:lineRule="auto"/>
        <w:ind w:left="11" w:right="0" w:firstLine="839"/>
      </w:pPr>
      <w:r>
        <w:t>Compete a Gerência de Transplantes em parceria com a Gerência Complexos Reguladores da SUR, a validação da solicitação, bem como o encaminhamento ao serviço autorizado mais adequado a solicitação em questão. A consulta será agendada pela Gerência de Complexos Reguladores da SUR após a análise inicial;</w:t>
      </w:r>
    </w:p>
    <w:p w:rsidR="00BF3B1E" w:rsidRDefault="0031779F" w:rsidP="00875D24">
      <w:pPr>
        <w:spacing w:after="120" w:line="360" w:lineRule="auto"/>
        <w:ind w:left="11" w:right="0" w:firstLine="839"/>
      </w:pPr>
      <w:r>
        <w:t>Estes pacientes só poderão ser inseridos pela equipe de transplante no sistema informatizado (SIG) do Ministério da Saúde para concorrer ao transplante de doador falecido, após entrevista com equipe da Gerência de Transplantes que informará todos os direitos do paciente e todos os serviços que ele tem direito pelo SUS; O mesmo é válido para transplantes com doador vivo; As entrevistas serão realizadas na Gerência de Transplantes, quando o paciente não tiver condições clínicas de viajar a Florianópolis á entrevista será realizada no Hospital Transplantador.</w:t>
      </w:r>
    </w:p>
    <w:p w:rsidR="00BF3B1E" w:rsidRDefault="0031779F" w:rsidP="00875D24">
      <w:pPr>
        <w:spacing w:after="120" w:line="360" w:lineRule="auto"/>
        <w:ind w:left="11" w:right="0" w:firstLine="839"/>
      </w:pPr>
      <w:r>
        <w:t>As solicitações de transferência de pacientes já inscritos para transplante em outro estado seguirá o mesmo fluxo citado nos itens anteriores;</w:t>
      </w:r>
    </w:p>
    <w:p w:rsidR="00BF3B1E" w:rsidRDefault="0031779F" w:rsidP="00875D24">
      <w:pPr>
        <w:spacing w:after="120" w:line="360" w:lineRule="auto"/>
        <w:ind w:left="11" w:right="0" w:firstLine="839"/>
      </w:pPr>
      <w:r>
        <w:t>Pacientes já transplantados em outro estado que necessitem continuidade de tratamento em Santa Catarina devem ser notificados a Gerência de Transplantes pela equipe que o acompanhará.</w:t>
      </w:r>
    </w:p>
    <w:p w:rsidR="00BF3B1E" w:rsidRDefault="0031779F">
      <w:r>
        <w:br w:type="page"/>
      </w:r>
    </w:p>
    <w:p w:rsidR="00BF3B1E" w:rsidRDefault="0031779F" w:rsidP="00875D24">
      <w:pPr>
        <w:jc w:val="center"/>
        <w:rPr>
          <w:b/>
        </w:rPr>
      </w:pPr>
      <w:r>
        <w:rPr>
          <w:b/>
        </w:rPr>
        <w:lastRenderedPageBreak/>
        <w:t>Anexo III - Dados clínicos necessários e os exames mínimos necessários para o agendamento da consulta pré-transplante por tipo</w:t>
      </w:r>
    </w:p>
    <w:p w:rsidR="00BF3B1E" w:rsidRDefault="00BF3B1E"/>
    <w:p w:rsidR="00BF3B1E" w:rsidRDefault="0031779F" w:rsidP="00875D24">
      <w:pPr>
        <w:spacing w:before="120" w:after="120" w:line="360" w:lineRule="auto"/>
        <w:ind w:left="11" w:right="0" w:hanging="11"/>
      </w:pPr>
      <w:r>
        <w:rPr>
          <w:b/>
        </w:rPr>
        <w:t xml:space="preserve">Fígado - </w:t>
      </w:r>
      <w:r>
        <w:t>Encaminhamento de médico com exames mínimos.</w:t>
      </w:r>
    </w:p>
    <w:p w:rsidR="00BF3B1E" w:rsidRDefault="0031779F" w:rsidP="00875D24">
      <w:pPr>
        <w:spacing w:before="120" w:after="120" w:line="360" w:lineRule="auto"/>
        <w:ind w:left="11" w:right="0" w:hanging="11"/>
      </w:pPr>
      <w:r>
        <w:rPr>
          <w:b/>
        </w:rPr>
        <w:t>Rim</w:t>
      </w:r>
      <w:r>
        <w:t xml:space="preserve"> – Encaminhamento de médico com exames mínimos.</w:t>
      </w:r>
    </w:p>
    <w:p w:rsidR="00BF3B1E" w:rsidRDefault="0031779F" w:rsidP="00875D24">
      <w:pPr>
        <w:spacing w:before="120" w:after="120" w:line="360" w:lineRule="auto"/>
        <w:ind w:left="11" w:right="0" w:hanging="11"/>
      </w:pPr>
      <w:r>
        <w:rPr>
          <w:b/>
        </w:rPr>
        <w:t>Coração</w:t>
      </w:r>
      <w:r>
        <w:t xml:space="preserve"> - Encaminhamento de médico com exames mínimos.</w:t>
      </w:r>
    </w:p>
    <w:p w:rsidR="00BF3B1E" w:rsidRDefault="0031779F" w:rsidP="00875D24">
      <w:pPr>
        <w:spacing w:before="120" w:after="120" w:line="360" w:lineRule="auto"/>
        <w:ind w:left="11" w:right="0" w:hanging="11"/>
      </w:pPr>
      <w:r>
        <w:rPr>
          <w:b/>
        </w:rPr>
        <w:t>Rim/Pâncreas</w:t>
      </w:r>
      <w:r>
        <w:t xml:space="preserve"> - Encaminhamento médico com exames mínimos.</w:t>
      </w:r>
    </w:p>
    <w:p w:rsidR="00BF3B1E" w:rsidRDefault="0031779F" w:rsidP="00875D24">
      <w:pPr>
        <w:spacing w:before="120" w:after="120" w:line="360" w:lineRule="auto"/>
        <w:ind w:left="11" w:right="0" w:hanging="11"/>
      </w:pPr>
      <w:r>
        <w:rPr>
          <w:b/>
        </w:rPr>
        <w:t>Tecido Ocular</w:t>
      </w:r>
      <w:r>
        <w:t xml:space="preserve"> - Encaminhamento médico.</w:t>
      </w:r>
    </w:p>
    <w:p w:rsidR="00BF3B1E" w:rsidRDefault="0031779F" w:rsidP="00875D24">
      <w:pPr>
        <w:spacing w:before="120" w:after="120" w:line="360" w:lineRule="auto"/>
        <w:ind w:left="11" w:right="0" w:hanging="11"/>
      </w:pPr>
      <w:r>
        <w:rPr>
          <w:b/>
        </w:rPr>
        <w:t>Tecido ósseo (Ortopedia):</w:t>
      </w:r>
      <w:r>
        <w:t xml:space="preserve"> Encaminhamento médico ortopedista.</w:t>
      </w:r>
    </w:p>
    <w:p w:rsidR="00BF3B1E" w:rsidRDefault="0031779F" w:rsidP="00875D24">
      <w:pPr>
        <w:spacing w:before="120" w:after="120" w:line="360" w:lineRule="auto"/>
        <w:ind w:left="11" w:right="0" w:hanging="11"/>
      </w:pPr>
      <w:r>
        <w:rPr>
          <w:b/>
        </w:rPr>
        <w:t>Transplante de Medula óssea Autólogo:</w:t>
      </w:r>
      <w:r>
        <w:t xml:space="preserve"> Encaminhamento médico.</w:t>
      </w:r>
    </w:p>
    <w:p w:rsidR="00BF3B1E" w:rsidRDefault="0031779F">
      <w:r>
        <w:br w:type="page"/>
      </w:r>
    </w:p>
    <w:p w:rsidR="00BF3B1E" w:rsidRDefault="0031779F">
      <w:pPr>
        <w:ind w:left="708" w:firstLine="708"/>
        <w:rPr>
          <w:b/>
          <w:bCs/>
        </w:rPr>
      </w:pPr>
      <w:r>
        <w:rPr>
          <w:b/>
          <w:bCs/>
        </w:rPr>
        <w:lastRenderedPageBreak/>
        <w:t>ANEXO IV - Referências Consultas Pré-Transplante</w:t>
      </w:r>
    </w:p>
    <w:p w:rsidR="00BF3B1E" w:rsidRDefault="00BF3B1E">
      <w:pPr>
        <w:jc w:val="center"/>
      </w:pPr>
    </w:p>
    <w:p w:rsidR="00BF3B1E" w:rsidRPr="006829F2" w:rsidRDefault="0031779F" w:rsidP="006829F2">
      <w:pPr>
        <w:spacing w:after="120" w:line="360" w:lineRule="auto"/>
        <w:ind w:firstLine="841"/>
        <w:rPr>
          <w:szCs w:val="24"/>
        </w:rPr>
      </w:pPr>
      <w:r>
        <w:t xml:space="preserve">Os </w:t>
      </w:r>
      <w:r w:rsidRPr="006829F2">
        <w:rPr>
          <w:szCs w:val="24"/>
        </w:rPr>
        <w:t xml:space="preserve">prestadores deverão informar/encaminhar o nome dos médicos para inclusão no SISREG, as consultas deverão ser realizadas no ambulatório do hospital, casos excepcionais de ambulatório externo deverão ser formalizados pelo hospital transplantador e prestador e informadas formalmente </w:t>
      </w:r>
      <w:proofErr w:type="gramStart"/>
      <w:r w:rsidRPr="006829F2">
        <w:rPr>
          <w:szCs w:val="24"/>
        </w:rPr>
        <w:t>a</w:t>
      </w:r>
      <w:proofErr w:type="gramEnd"/>
      <w:r w:rsidRPr="006829F2">
        <w:rPr>
          <w:szCs w:val="24"/>
        </w:rPr>
        <w:t xml:space="preserve"> gerência de transplantes.</w:t>
      </w:r>
    </w:p>
    <w:p w:rsidR="00BF3B1E" w:rsidRPr="006829F2" w:rsidRDefault="00BF3B1E" w:rsidP="006829F2">
      <w:pPr>
        <w:spacing w:after="120" w:line="360" w:lineRule="auto"/>
        <w:ind w:firstLine="841"/>
        <w:rPr>
          <w:b/>
          <w:bCs/>
          <w:szCs w:val="24"/>
        </w:rPr>
      </w:pPr>
    </w:p>
    <w:p w:rsidR="00BF3B1E" w:rsidRPr="006829F2" w:rsidRDefault="0031779F" w:rsidP="006829F2">
      <w:pPr>
        <w:spacing w:after="120" w:line="360" w:lineRule="auto"/>
        <w:ind w:firstLine="841"/>
        <w:rPr>
          <w:szCs w:val="24"/>
        </w:rPr>
      </w:pPr>
      <w:r w:rsidRPr="006829F2">
        <w:rPr>
          <w:b/>
          <w:bCs/>
          <w:szCs w:val="24"/>
        </w:rPr>
        <w:t>Consulta Pré-Transplante de Fígado</w:t>
      </w:r>
    </w:p>
    <w:p w:rsidR="00BF3B1E" w:rsidRPr="006829F2" w:rsidRDefault="0031779F" w:rsidP="006829F2">
      <w:pPr>
        <w:spacing w:after="120" w:line="360" w:lineRule="auto"/>
        <w:ind w:firstLine="841"/>
        <w:rPr>
          <w:szCs w:val="24"/>
        </w:rPr>
      </w:pPr>
      <w:r w:rsidRPr="006829F2">
        <w:rPr>
          <w:szCs w:val="24"/>
        </w:rPr>
        <w:t xml:space="preserve">Prestadores a serem incluídos no SISREG: </w:t>
      </w:r>
    </w:p>
    <w:p w:rsidR="00BF3B1E" w:rsidRPr="006829F2" w:rsidRDefault="0031779F" w:rsidP="006829F2">
      <w:pPr>
        <w:spacing w:after="120" w:line="360" w:lineRule="auto"/>
        <w:ind w:firstLine="841"/>
        <w:rPr>
          <w:szCs w:val="24"/>
        </w:rPr>
      </w:pPr>
      <w:proofErr w:type="gramStart"/>
      <w:r w:rsidRPr="006829F2">
        <w:rPr>
          <w:szCs w:val="24"/>
        </w:rPr>
        <w:t>1</w:t>
      </w:r>
      <w:proofErr w:type="gramEnd"/>
      <w:r w:rsidRPr="006829F2">
        <w:rPr>
          <w:szCs w:val="24"/>
        </w:rPr>
        <w:t>) Hospital Santa Isabel – Blumenau – Consultas semanais (Todo Estado)</w:t>
      </w:r>
    </w:p>
    <w:p w:rsidR="00BF3B1E" w:rsidRPr="006829F2" w:rsidRDefault="0031779F" w:rsidP="006829F2">
      <w:pPr>
        <w:spacing w:after="120" w:line="360" w:lineRule="auto"/>
        <w:ind w:firstLine="841"/>
        <w:rPr>
          <w:szCs w:val="24"/>
        </w:rPr>
      </w:pPr>
      <w:proofErr w:type="gramStart"/>
      <w:r w:rsidRPr="006829F2">
        <w:rPr>
          <w:szCs w:val="24"/>
        </w:rPr>
        <w:t>2</w:t>
      </w:r>
      <w:proofErr w:type="gramEnd"/>
      <w:r w:rsidRPr="006829F2">
        <w:rPr>
          <w:szCs w:val="24"/>
        </w:rPr>
        <w:t>) Hospital Universitário – Florianópolis – Consultas semanais (Grande Florianópolis e Sul)</w:t>
      </w:r>
    </w:p>
    <w:p w:rsidR="00BF3B1E" w:rsidRPr="006829F2" w:rsidRDefault="0031779F" w:rsidP="006829F2">
      <w:pPr>
        <w:spacing w:after="120" w:line="360" w:lineRule="auto"/>
        <w:ind w:firstLine="841"/>
        <w:rPr>
          <w:szCs w:val="24"/>
        </w:rPr>
      </w:pPr>
      <w:proofErr w:type="gramStart"/>
      <w:r w:rsidRPr="006829F2">
        <w:rPr>
          <w:szCs w:val="24"/>
        </w:rPr>
        <w:t>3</w:t>
      </w:r>
      <w:proofErr w:type="gramEnd"/>
      <w:r w:rsidRPr="006829F2">
        <w:rPr>
          <w:szCs w:val="24"/>
        </w:rPr>
        <w:t>) Hospital Municipal São José – Joinville - Consultas semanais (Norte e Nordeste)</w:t>
      </w:r>
    </w:p>
    <w:p w:rsidR="00BF3B1E" w:rsidRPr="006829F2" w:rsidRDefault="00BF3B1E" w:rsidP="006829F2">
      <w:pPr>
        <w:spacing w:after="120" w:line="360" w:lineRule="auto"/>
        <w:ind w:firstLine="841"/>
        <w:rPr>
          <w:szCs w:val="24"/>
        </w:rPr>
      </w:pPr>
    </w:p>
    <w:p w:rsidR="00BF3B1E" w:rsidRPr="006829F2" w:rsidRDefault="0031779F" w:rsidP="006829F2">
      <w:pPr>
        <w:spacing w:after="120" w:line="360" w:lineRule="auto"/>
        <w:ind w:firstLine="841"/>
        <w:rPr>
          <w:b/>
          <w:szCs w:val="24"/>
        </w:rPr>
      </w:pPr>
      <w:r w:rsidRPr="006829F2">
        <w:rPr>
          <w:b/>
          <w:szCs w:val="24"/>
        </w:rPr>
        <w:t xml:space="preserve">Obs.: Pacientes da Grande Florianópolis e Região Sul só poderão ser </w:t>
      </w:r>
      <w:proofErr w:type="gramStart"/>
      <w:r w:rsidRPr="006829F2">
        <w:rPr>
          <w:b/>
          <w:szCs w:val="24"/>
        </w:rPr>
        <w:t>agendados</w:t>
      </w:r>
      <w:proofErr w:type="gramEnd"/>
      <w:r w:rsidRPr="006829F2">
        <w:rPr>
          <w:b/>
          <w:szCs w:val="24"/>
        </w:rPr>
        <w:t xml:space="preserve"> no Hospital Santa Isabel – Blumenau na ausência de consulta no Hospital Universitário – Florianópolis.</w:t>
      </w:r>
    </w:p>
    <w:p w:rsidR="00BF3B1E" w:rsidRPr="006829F2" w:rsidRDefault="00BF3B1E" w:rsidP="006829F2">
      <w:pPr>
        <w:spacing w:after="120" w:line="360" w:lineRule="auto"/>
        <w:ind w:firstLine="841"/>
        <w:rPr>
          <w:szCs w:val="24"/>
        </w:rPr>
      </w:pPr>
    </w:p>
    <w:p w:rsidR="00BF3B1E" w:rsidRPr="006829F2" w:rsidRDefault="0031779F" w:rsidP="006829F2">
      <w:pPr>
        <w:spacing w:after="120" w:line="360" w:lineRule="auto"/>
        <w:ind w:firstLine="841"/>
        <w:rPr>
          <w:szCs w:val="24"/>
        </w:rPr>
      </w:pPr>
      <w:r w:rsidRPr="006829F2">
        <w:rPr>
          <w:b/>
          <w:bCs/>
          <w:szCs w:val="24"/>
        </w:rPr>
        <w:t>Consulta Pré-Transplante de Rim</w:t>
      </w:r>
    </w:p>
    <w:p w:rsidR="00BF3B1E" w:rsidRPr="006829F2" w:rsidRDefault="0031779F" w:rsidP="006829F2">
      <w:pPr>
        <w:spacing w:after="120" w:line="360" w:lineRule="auto"/>
        <w:ind w:firstLine="841"/>
        <w:rPr>
          <w:szCs w:val="24"/>
        </w:rPr>
      </w:pPr>
      <w:r w:rsidRPr="006829F2">
        <w:rPr>
          <w:szCs w:val="24"/>
        </w:rPr>
        <w:t xml:space="preserve">Prestadores a serem incluídos no SISREG: </w:t>
      </w:r>
    </w:p>
    <w:p w:rsidR="00BF3B1E" w:rsidRPr="006829F2" w:rsidRDefault="0031779F" w:rsidP="006829F2">
      <w:pPr>
        <w:spacing w:after="120" w:line="360" w:lineRule="auto"/>
        <w:ind w:firstLine="841"/>
        <w:rPr>
          <w:szCs w:val="24"/>
        </w:rPr>
      </w:pPr>
      <w:proofErr w:type="gramStart"/>
      <w:r w:rsidRPr="006829F2">
        <w:rPr>
          <w:szCs w:val="24"/>
        </w:rPr>
        <w:t>1</w:t>
      </w:r>
      <w:proofErr w:type="gramEnd"/>
      <w:r w:rsidRPr="006829F2">
        <w:rPr>
          <w:szCs w:val="24"/>
        </w:rPr>
        <w:t>) Hospital Santa Isabel – Blumenau – Consultas semanais (Todo Estado)</w:t>
      </w:r>
    </w:p>
    <w:p w:rsidR="00BF3B1E" w:rsidRPr="006829F2" w:rsidRDefault="0031779F" w:rsidP="006829F2">
      <w:pPr>
        <w:spacing w:after="120" w:line="360" w:lineRule="auto"/>
        <w:ind w:firstLine="841"/>
        <w:rPr>
          <w:szCs w:val="24"/>
        </w:rPr>
      </w:pPr>
      <w:proofErr w:type="gramStart"/>
      <w:r w:rsidRPr="006829F2">
        <w:rPr>
          <w:szCs w:val="24"/>
        </w:rPr>
        <w:t>2</w:t>
      </w:r>
      <w:proofErr w:type="gramEnd"/>
      <w:r w:rsidRPr="006829F2">
        <w:rPr>
          <w:szCs w:val="24"/>
        </w:rPr>
        <w:t>) Hospital Municipal São José – Joinville - Consultas semanais (Todo Estado)</w:t>
      </w:r>
    </w:p>
    <w:p w:rsidR="00BF3B1E" w:rsidRPr="006829F2" w:rsidRDefault="0031779F" w:rsidP="006829F2">
      <w:pPr>
        <w:spacing w:after="120" w:line="360" w:lineRule="auto"/>
        <w:ind w:firstLine="841"/>
        <w:rPr>
          <w:szCs w:val="24"/>
        </w:rPr>
      </w:pPr>
      <w:proofErr w:type="gramStart"/>
      <w:r w:rsidRPr="006829F2">
        <w:rPr>
          <w:szCs w:val="24"/>
        </w:rPr>
        <w:t>3</w:t>
      </w:r>
      <w:proofErr w:type="gramEnd"/>
      <w:r w:rsidRPr="006829F2">
        <w:rPr>
          <w:szCs w:val="24"/>
        </w:rPr>
        <w:t>) Hospital de Caridade – Florianópolis – Consultas semanais (Grande Florianópolis e Sul)</w:t>
      </w:r>
    </w:p>
    <w:p w:rsidR="00BF3B1E" w:rsidRPr="006829F2" w:rsidRDefault="0031779F" w:rsidP="006829F2">
      <w:pPr>
        <w:spacing w:after="120" w:line="360" w:lineRule="auto"/>
        <w:ind w:firstLine="841"/>
        <w:rPr>
          <w:szCs w:val="24"/>
        </w:rPr>
      </w:pPr>
      <w:proofErr w:type="gramStart"/>
      <w:r w:rsidRPr="006829F2">
        <w:rPr>
          <w:szCs w:val="24"/>
        </w:rPr>
        <w:t>4</w:t>
      </w:r>
      <w:proofErr w:type="gramEnd"/>
      <w:r w:rsidRPr="006829F2">
        <w:rPr>
          <w:szCs w:val="24"/>
        </w:rPr>
        <w:t>) Hospital Governador Celso Ramos – Florianópolis – Consultas semanais (Grande Florianópolis e Sul)</w:t>
      </w:r>
    </w:p>
    <w:p w:rsidR="00BF3B1E" w:rsidRPr="006829F2" w:rsidRDefault="0031779F" w:rsidP="006829F2">
      <w:pPr>
        <w:spacing w:after="120" w:line="360" w:lineRule="auto"/>
        <w:ind w:firstLine="841"/>
        <w:rPr>
          <w:szCs w:val="24"/>
        </w:rPr>
      </w:pPr>
      <w:proofErr w:type="gramStart"/>
      <w:r w:rsidRPr="006829F2">
        <w:rPr>
          <w:szCs w:val="24"/>
        </w:rPr>
        <w:t>5</w:t>
      </w:r>
      <w:proofErr w:type="gramEnd"/>
      <w:r w:rsidRPr="006829F2">
        <w:rPr>
          <w:szCs w:val="24"/>
        </w:rPr>
        <w:t>) Hospital Regional do Oeste- Chapecó - Consultas semanais (Oeste e Meio Oeste)</w:t>
      </w:r>
    </w:p>
    <w:p w:rsidR="00BF3B1E" w:rsidRPr="006829F2" w:rsidRDefault="00BF3B1E" w:rsidP="006829F2">
      <w:pPr>
        <w:spacing w:after="120" w:line="360" w:lineRule="auto"/>
        <w:ind w:firstLine="841"/>
        <w:rPr>
          <w:szCs w:val="24"/>
        </w:rPr>
      </w:pPr>
    </w:p>
    <w:p w:rsidR="00BF3B1E" w:rsidRPr="006829F2" w:rsidRDefault="0031779F" w:rsidP="006829F2">
      <w:pPr>
        <w:spacing w:after="120" w:line="360" w:lineRule="auto"/>
        <w:ind w:firstLine="841"/>
        <w:rPr>
          <w:b/>
          <w:szCs w:val="24"/>
        </w:rPr>
      </w:pPr>
      <w:r w:rsidRPr="006829F2">
        <w:rPr>
          <w:b/>
          <w:szCs w:val="24"/>
        </w:rPr>
        <w:lastRenderedPageBreak/>
        <w:t xml:space="preserve">Obs. 1: Pacientes da Grande Florianópolis e Região Sul só poderão ser </w:t>
      </w:r>
      <w:proofErr w:type="gramStart"/>
      <w:r w:rsidRPr="006829F2">
        <w:rPr>
          <w:b/>
          <w:szCs w:val="24"/>
        </w:rPr>
        <w:t>agendados</w:t>
      </w:r>
      <w:proofErr w:type="gramEnd"/>
      <w:r w:rsidRPr="006829F2">
        <w:rPr>
          <w:b/>
          <w:szCs w:val="24"/>
        </w:rPr>
        <w:t xml:space="preserve"> no Hospital Santa Isabel – Blumenau e Hospital Municipal São José – Joinville na ausência de consulta no Hospital Governador Celso Ramos – Florianópolis e Hospital de Caridade – Florianópolis</w:t>
      </w:r>
    </w:p>
    <w:p w:rsidR="00BF3B1E" w:rsidRPr="006829F2" w:rsidRDefault="00BF3B1E" w:rsidP="006829F2">
      <w:pPr>
        <w:spacing w:after="120" w:line="360" w:lineRule="auto"/>
        <w:ind w:firstLine="841"/>
        <w:rPr>
          <w:b/>
          <w:szCs w:val="24"/>
        </w:rPr>
      </w:pPr>
    </w:p>
    <w:p w:rsidR="00BF3B1E" w:rsidRPr="006829F2" w:rsidRDefault="0031779F" w:rsidP="006829F2">
      <w:pPr>
        <w:spacing w:after="120" w:line="360" w:lineRule="auto"/>
        <w:ind w:firstLine="841"/>
        <w:rPr>
          <w:szCs w:val="24"/>
        </w:rPr>
      </w:pPr>
      <w:r w:rsidRPr="006829F2">
        <w:rPr>
          <w:b/>
          <w:szCs w:val="24"/>
        </w:rPr>
        <w:t>Obs. 2: Pacientes das Regiões Oeste e Meio Oeste só poderão ser agendados no Hospital Santa Isabel – Blumenau e Hospital Municipal São José – Joinville na ausência de consulta no Hospital Regional do Oeste- Chapecó</w:t>
      </w:r>
    </w:p>
    <w:p w:rsidR="009B1287" w:rsidRPr="006829F2" w:rsidRDefault="009B1287" w:rsidP="006829F2">
      <w:pPr>
        <w:spacing w:after="120" w:line="360" w:lineRule="auto"/>
        <w:ind w:firstLine="841"/>
        <w:rPr>
          <w:b/>
          <w:bCs/>
          <w:szCs w:val="24"/>
        </w:rPr>
      </w:pPr>
    </w:p>
    <w:p w:rsidR="00BF3B1E" w:rsidRPr="006829F2" w:rsidRDefault="0031779F" w:rsidP="006829F2">
      <w:pPr>
        <w:spacing w:after="120" w:line="360" w:lineRule="auto"/>
        <w:ind w:firstLine="841"/>
        <w:rPr>
          <w:szCs w:val="24"/>
        </w:rPr>
      </w:pPr>
      <w:r w:rsidRPr="006829F2">
        <w:rPr>
          <w:b/>
          <w:bCs/>
          <w:szCs w:val="24"/>
        </w:rPr>
        <w:t>Consulta Pré-Transplante de Rim/Pâncreas</w:t>
      </w:r>
    </w:p>
    <w:p w:rsidR="00BF3B1E" w:rsidRPr="006829F2" w:rsidRDefault="0031779F" w:rsidP="006829F2">
      <w:pPr>
        <w:spacing w:after="120" w:line="360" w:lineRule="auto"/>
        <w:ind w:firstLine="841"/>
        <w:rPr>
          <w:szCs w:val="24"/>
        </w:rPr>
      </w:pPr>
      <w:r w:rsidRPr="006829F2">
        <w:rPr>
          <w:szCs w:val="24"/>
        </w:rPr>
        <w:t xml:space="preserve">Prestadores a serem incluídos no SISREG: </w:t>
      </w:r>
    </w:p>
    <w:p w:rsidR="00BF3B1E" w:rsidRPr="006829F2" w:rsidRDefault="0031779F" w:rsidP="006829F2">
      <w:pPr>
        <w:numPr>
          <w:ilvl w:val="0"/>
          <w:numId w:val="10"/>
        </w:numPr>
        <w:suppressAutoHyphens/>
        <w:spacing w:after="120" w:line="360" w:lineRule="auto"/>
        <w:ind w:left="10" w:firstLine="841"/>
        <w:rPr>
          <w:szCs w:val="24"/>
        </w:rPr>
      </w:pPr>
      <w:r w:rsidRPr="006829F2">
        <w:rPr>
          <w:szCs w:val="24"/>
        </w:rPr>
        <w:t>Hospital Santa Isabel – Blumenau – Consultas semanais (Todo Estado)</w:t>
      </w:r>
    </w:p>
    <w:p w:rsidR="00BF3B1E" w:rsidRPr="006829F2" w:rsidRDefault="0031779F" w:rsidP="006829F2">
      <w:pPr>
        <w:numPr>
          <w:ilvl w:val="0"/>
          <w:numId w:val="10"/>
        </w:numPr>
        <w:suppressAutoHyphens/>
        <w:spacing w:after="120" w:line="360" w:lineRule="auto"/>
        <w:ind w:left="10" w:firstLine="841"/>
        <w:rPr>
          <w:szCs w:val="24"/>
        </w:rPr>
      </w:pPr>
      <w:r w:rsidRPr="006829F2">
        <w:rPr>
          <w:szCs w:val="24"/>
        </w:rPr>
        <w:t>Hospital Municipal São José – Joinville - Consultas semanais (Norte e Nordeste)</w:t>
      </w:r>
    </w:p>
    <w:p w:rsidR="00BF3B1E" w:rsidRPr="006829F2" w:rsidRDefault="00BF3B1E" w:rsidP="006829F2">
      <w:pPr>
        <w:spacing w:after="120" w:line="360" w:lineRule="auto"/>
        <w:ind w:firstLine="841"/>
        <w:rPr>
          <w:szCs w:val="24"/>
        </w:rPr>
      </w:pPr>
    </w:p>
    <w:p w:rsidR="00BF3B1E" w:rsidRPr="006829F2" w:rsidRDefault="0031779F" w:rsidP="006829F2">
      <w:pPr>
        <w:spacing w:after="120" w:line="360" w:lineRule="auto"/>
        <w:ind w:firstLine="841"/>
        <w:rPr>
          <w:szCs w:val="24"/>
        </w:rPr>
      </w:pPr>
      <w:r w:rsidRPr="006829F2">
        <w:rPr>
          <w:b/>
          <w:szCs w:val="24"/>
        </w:rPr>
        <w:t>Obs.: Pacientes das Norte e Nordeste só poderão ser agendados no Hospital Santa Isabel – Blumenau na ausência de consulta no Hospital Municipal São José – Joinville</w:t>
      </w:r>
    </w:p>
    <w:p w:rsidR="00BF3B1E" w:rsidRPr="006829F2" w:rsidRDefault="00BF3B1E" w:rsidP="006829F2">
      <w:pPr>
        <w:spacing w:after="120" w:line="360" w:lineRule="auto"/>
        <w:ind w:firstLine="841"/>
        <w:rPr>
          <w:szCs w:val="24"/>
        </w:rPr>
      </w:pPr>
    </w:p>
    <w:p w:rsidR="00BF3B1E" w:rsidRPr="006829F2" w:rsidRDefault="0031779F" w:rsidP="006829F2">
      <w:pPr>
        <w:spacing w:after="120" w:line="360" w:lineRule="auto"/>
        <w:ind w:firstLine="841"/>
        <w:rPr>
          <w:szCs w:val="24"/>
        </w:rPr>
      </w:pPr>
      <w:r w:rsidRPr="006829F2">
        <w:rPr>
          <w:b/>
          <w:bCs/>
          <w:szCs w:val="24"/>
        </w:rPr>
        <w:t>Consulta Pré-Transplante de Coração</w:t>
      </w:r>
    </w:p>
    <w:p w:rsidR="00BF3B1E" w:rsidRPr="006829F2" w:rsidRDefault="0031779F" w:rsidP="006829F2">
      <w:pPr>
        <w:spacing w:after="120" w:line="360" w:lineRule="auto"/>
        <w:ind w:firstLine="841"/>
        <w:rPr>
          <w:szCs w:val="24"/>
        </w:rPr>
      </w:pPr>
      <w:r w:rsidRPr="006829F2">
        <w:rPr>
          <w:szCs w:val="24"/>
        </w:rPr>
        <w:t xml:space="preserve">Prestadores a serem incluídos no SISREG: </w:t>
      </w:r>
    </w:p>
    <w:p w:rsidR="00BF3B1E" w:rsidRPr="006829F2" w:rsidRDefault="0031779F" w:rsidP="006829F2">
      <w:pPr>
        <w:spacing w:after="120" w:line="360" w:lineRule="auto"/>
        <w:ind w:firstLine="841"/>
        <w:rPr>
          <w:szCs w:val="24"/>
        </w:rPr>
      </w:pPr>
      <w:proofErr w:type="gramStart"/>
      <w:r w:rsidRPr="006829F2">
        <w:rPr>
          <w:szCs w:val="24"/>
        </w:rPr>
        <w:t>1</w:t>
      </w:r>
      <w:proofErr w:type="gramEnd"/>
      <w:r w:rsidRPr="006829F2">
        <w:rPr>
          <w:szCs w:val="24"/>
        </w:rPr>
        <w:t>) Hospital Santa Isabel – Blumenau – 4 consultas semanais (Todo Estado)</w:t>
      </w:r>
    </w:p>
    <w:p w:rsidR="00BF3B1E" w:rsidRPr="006829F2" w:rsidRDefault="00BF3B1E" w:rsidP="006829F2">
      <w:pPr>
        <w:spacing w:after="120" w:line="360" w:lineRule="auto"/>
        <w:ind w:firstLine="841"/>
        <w:rPr>
          <w:b/>
          <w:bCs/>
          <w:szCs w:val="24"/>
        </w:rPr>
      </w:pPr>
    </w:p>
    <w:p w:rsidR="00BF3B1E" w:rsidRPr="006829F2" w:rsidRDefault="0031779F" w:rsidP="006829F2">
      <w:pPr>
        <w:spacing w:after="120" w:line="360" w:lineRule="auto"/>
        <w:ind w:firstLine="841"/>
        <w:rPr>
          <w:szCs w:val="24"/>
        </w:rPr>
      </w:pPr>
      <w:r w:rsidRPr="006829F2">
        <w:rPr>
          <w:b/>
          <w:bCs/>
          <w:szCs w:val="24"/>
        </w:rPr>
        <w:t>Consulta Pré Transplante de Córnea</w:t>
      </w:r>
    </w:p>
    <w:p w:rsidR="00BF3B1E" w:rsidRPr="006829F2" w:rsidRDefault="0031779F" w:rsidP="006829F2">
      <w:pPr>
        <w:spacing w:after="120" w:line="360" w:lineRule="auto"/>
        <w:ind w:firstLine="841"/>
        <w:rPr>
          <w:szCs w:val="24"/>
        </w:rPr>
      </w:pPr>
      <w:r w:rsidRPr="006829F2">
        <w:rPr>
          <w:szCs w:val="24"/>
        </w:rPr>
        <w:t xml:space="preserve">Prestadores a serem incluídos no SISREG: </w:t>
      </w:r>
    </w:p>
    <w:p w:rsidR="00BF3B1E" w:rsidRPr="006829F2" w:rsidRDefault="0031779F" w:rsidP="006829F2">
      <w:pPr>
        <w:spacing w:after="120" w:line="360" w:lineRule="auto"/>
        <w:ind w:firstLine="841"/>
        <w:rPr>
          <w:szCs w:val="24"/>
        </w:rPr>
      </w:pPr>
      <w:proofErr w:type="gramStart"/>
      <w:r w:rsidRPr="006829F2">
        <w:rPr>
          <w:szCs w:val="24"/>
        </w:rPr>
        <w:t>1</w:t>
      </w:r>
      <w:proofErr w:type="gramEnd"/>
      <w:r w:rsidRPr="006829F2">
        <w:rPr>
          <w:szCs w:val="24"/>
        </w:rPr>
        <w:t>) Hospital Governador Celso Ramos – Florianópolis – Consultas semanais (Todo Estado)</w:t>
      </w:r>
    </w:p>
    <w:p w:rsidR="00BF3B1E" w:rsidRPr="006829F2" w:rsidRDefault="0031779F" w:rsidP="006829F2">
      <w:pPr>
        <w:spacing w:after="120" w:line="360" w:lineRule="auto"/>
        <w:ind w:firstLine="841"/>
        <w:rPr>
          <w:szCs w:val="24"/>
        </w:rPr>
      </w:pPr>
      <w:proofErr w:type="gramStart"/>
      <w:r w:rsidRPr="006829F2">
        <w:rPr>
          <w:szCs w:val="24"/>
        </w:rPr>
        <w:t>2</w:t>
      </w:r>
      <w:proofErr w:type="gramEnd"/>
      <w:r w:rsidRPr="006829F2">
        <w:rPr>
          <w:szCs w:val="24"/>
        </w:rPr>
        <w:t>) Hospital Regional - São José - Consultas semanais (Todo Estado)</w:t>
      </w:r>
    </w:p>
    <w:p w:rsidR="00BF3B1E" w:rsidRPr="006829F2" w:rsidRDefault="0031779F" w:rsidP="006829F2">
      <w:pPr>
        <w:spacing w:after="120" w:line="360" w:lineRule="auto"/>
        <w:ind w:firstLine="841"/>
        <w:rPr>
          <w:szCs w:val="24"/>
        </w:rPr>
      </w:pPr>
      <w:proofErr w:type="gramStart"/>
      <w:r w:rsidRPr="006829F2">
        <w:rPr>
          <w:szCs w:val="24"/>
        </w:rPr>
        <w:t>3</w:t>
      </w:r>
      <w:proofErr w:type="gramEnd"/>
      <w:r w:rsidRPr="006829F2">
        <w:rPr>
          <w:szCs w:val="24"/>
        </w:rPr>
        <w:t xml:space="preserve">) Hospital Universitário - Florianópolis – Consultas semanais (Todo Estado) </w:t>
      </w:r>
    </w:p>
    <w:p w:rsidR="00BF3B1E" w:rsidRPr="006829F2" w:rsidRDefault="0031779F" w:rsidP="006829F2">
      <w:pPr>
        <w:spacing w:after="120" w:line="360" w:lineRule="auto"/>
        <w:ind w:firstLine="841"/>
        <w:rPr>
          <w:szCs w:val="24"/>
        </w:rPr>
      </w:pPr>
      <w:proofErr w:type="gramStart"/>
      <w:r w:rsidRPr="006829F2">
        <w:rPr>
          <w:szCs w:val="24"/>
        </w:rPr>
        <w:lastRenderedPageBreak/>
        <w:t>4</w:t>
      </w:r>
      <w:proofErr w:type="gramEnd"/>
      <w:r w:rsidRPr="006829F2">
        <w:rPr>
          <w:szCs w:val="24"/>
        </w:rPr>
        <w:t>) Hospital Municipal São José – Joinville - Consultas semanais (Nordeste)</w:t>
      </w:r>
    </w:p>
    <w:p w:rsidR="00BF3B1E" w:rsidRPr="006829F2" w:rsidRDefault="0031779F" w:rsidP="006829F2">
      <w:pPr>
        <w:spacing w:after="120" w:line="360" w:lineRule="auto"/>
        <w:ind w:firstLine="841"/>
        <w:rPr>
          <w:szCs w:val="24"/>
        </w:rPr>
      </w:pPr>
      <w:proofErr w:type="gramStart"/>
      <w:r w:rsidRPr="006829F2">
        <w:rPr>
          <w:szCs w:val="24"/>
        </w:rPr>
        <w:t>5</w:t>
      </w:r>
      <w:proofErr w:type="gramEnd"/>
      <w:r w:rsidRPr="006829F2">
        <w:rPr>
          <w:szCs w:val="24"/>
        </w:rPr>
        <w:t xml:space="preserve">) Hospital e Maternidade Marieta </w:t>
      </w:r>
      <w:proofErr w:type="spellStart"/>
      <w:r w:rsidRPr="006829F2">
        <w:rPr>
          <w:szCs w:val="24"/>
        </w:rPr>
        <w:t>Konder</w:t>
      </w:r>
      <w:proofErr w:type="spellEnd"/>
      <w:r w:rsidRPr="006829F2">
        <w:rPr>
          <w:szCs w:val="24"/>
        </w:rPr>
        <w:t xml:space="preserve"> Bornhausen - Consultas semanais (Municípios da Região da Foz do Rio Itajaí)</w:t>
      </w:r>
    </w:p>
    <w:p w:rsidR="00BF3B1E" w:rsidRPr="006829F2" w:rsidRDefault="0031779F" w:rsidP="006829F2">
      <w:pPr>
        <w:spacing w:after="120" w:line="360" w:lineRule="auto"/>
        <w:ind w:firstLine="841"/>
        <w:rPr>
          <w:szCs w:val="24"/>
        </w:rPr>
      </w:pPr>
      <w:proofErr w:type="gramStart"/>
      <w:r w:rsidRPr="006829F2">
        <w:rPr>
          <w:szCs w:val="24"/>
        </w:rPr>
        <w:t>6</w:t>
      </w:r>
      <w:proofErr w:type="gramEnd"/>
      <w:r w:rsidRPr="006829F2">
        <w:rPr>
          <w:szCs w:val="24"/>
        </w:rPr>
        <w:t>) Hospital Santa Isabel – Blumenau - Consultas semanais (Blumenau e região)</w:t>
      </w:r>
    </w:p>
    <w:p w:rsidR="00BF3B1E" w:rsidRPr="006829F2" w:rsidRDefault="0031779F" w:rsidP="006829F2">
      <w:pPr>
        <w:spacing w:after="120" w:line="360" w:lineRule="auto"/>
        <w:ind w:firstLine="841"/>
        <w:rPr>
          <w:szCs w:val="24"/>
        </w:rPr>
      </w:pPr>
      <w:proofErr w:type="gramStart"/>
      <w:r w:rsidRPr="006829F2">
        <w:rPr>
          <w:szCs w:val="24"/>
        </w:rPr>
        <w:t>7</w:t>
      </w:r>
      <w:proofErr w:type="gramEnd"/>
      <w:r w:rsidRPr="006829F2">
        <w:rPr>
          <w:szCs w:val="24"/>
        </w:rPr>
        <w:t>) Hospital São José – Criciúma – Consultas semanais (Sul)</w:t>
      </w:r>
    </w:p>
    <w:p w:rsidR="00BF3B1E" w:rsidRPr="006829F2" w:rsidRDefault="0031779F" w:rsidP="006829F2">
      <w:pPr>
        <w:spacing w:after="120" w:line="360" w:lineRule="auto"/>
        <w:ind w:firstLine="841"/>
        <w:rPr>
          <w:szCs w:val="24"/>
        </w:rPr>
      </w:pPr>
      <w:proofErr w:type="gramStart"/>
      <w:r w:rsidRPr="006829F2">
        <w:rPr>
          <w:szCs w:val="24"/>
        </w:rPr>
        <w:t>8</w:t>
      </w:r>
      <w:proofErr w:type="gramEnd"/>
      <w:r w:rsidRPr="006829F2">
        <w:rPr>
          <w:szCs w:val="24"/>
        </w:rPr>
        <w:t xml:space="preserve">) Clinica de Olhos São José – </w:t>
      </w:r>
      <w:proofErr w:type="spellStart"/>
      <w:r w:rsidRPr="006829F2">
        <w:rPr>
          <w:szCs w:val="24"/>
        </w:rPr>
        <w:t>Araranguá</w:t>
      </w:r>
      <w:proofErr w:type="spellEnd"/>
      <w:r w:rsidRPr="006829F2">
        <w:rPr>
          <w:szCs w:val="24"/>
        </w:rPr>
        <w:t xml:space="preserve"> - Consultas semanais (AMESC, AMUREL e AMREC)</w:t>
      </w:r>
    </w:p>
    <w:p w:rsidR="00BF3B1E" w:rsidRPr="006829F2" w:rsidRDefault="0031779F" w:rsidP="006829F2">
      <w:pPr>
        <w:spacing w:after="120" w:line="360" w:lineRule="auto"/>
        <w:ind w:firstLine="841"/>
        <w:rPr>
          <w:szCs w:val="24"/>
        </w:rPr>
      </w:pPr>
      <w:proofErr w:type="gramStart"/>
      <w:r w:rsidRPr="006829F2">
        <w:rPr>
          <w:szCs w:val="24"/>
        </w:rPr>
        <w:t>9</w:t>
      </w:r>
      <w:proofErr w:type="gramEnd"/>
      <w:r w:rsidRPr="006829F2">
        <w:rPr>
          <w:szCs w:val="24"/>
        </w:rPr>
        <w:t>) Hospital Misericórdia – Blumenau (Blumenau e região)</w:t>
      </w:r>
    </w:p>
    <w:p w:rsidR="00BF3B1E" w:rsidRPr="006829F2" w:rsidRDefault="0031779F" w:rsidP="006829F2">
      <w:pPr>
        <w:spacing w:after="120" w:line="360" w:lineRule="auto"/>
        <w:ind w:firstLine="841"/>
        <w:rPr>
          <w:szCs w:val="24"/>
        </w:rPr>
      </w:pPr>
      <w:proofErr w:type="gramStart"/>
      <w:r w:rsidRPr="006829F2">
        <w:rPr>
          <w:szCs w:val="24"/>
        </w:rPr>
        <w:t>10)</w:t>
      </w:r>
      <w:proofErr w:type="gramEnd"/>
      <w:r w:rsidRPr="006829F2">
        <w:rPr>
          <w:szCs w:val="24"/>
        </w:rPr>
        <w:t xml:space="preserve"> Hospital Universitário Santa Terezinha – Joaçaba - Consultas quinzenais (Meio Oeste e Oeste)</w:t>
      </w:r>
    </w:p>
    <w:p w:rsidR="00BF3B1E" w:rsidRPr="006829F2" w:rsidRDefault="00BF3B1E" w:rsidP="006829F2">
      <w:pPr>
        <w:spacing w:after="120" w:line="360" w:lineRule="auto"/>
        <w:ind w:firstLine="841"/>
        <w:rPr>
          <w:szCs w:val="24"/>
        </w:rPr>
      </w:pPr>
    </w:p>
    <w:p w:rsidR="00BF3B1E" w:rsidRPr="006829F2" w:rsidRDefault="0031779F" w:rsidP="006829F2">
      <w:pPr>
        <w:spacing w:after="120" w:line="360" w:lineRule="auto"/>
        <w:ind w:firstLine="841"/>
        <w:rPr>
          <w:szCs w:val="24"/>
        </w:rPr>
      </w:pPr>
      <w:r w:rsidRPr="006829F2">
        <w:rPr>
          <w:b/>
          <w:bCs/>
          <w:szCs w:val="24"/>
        </w:rPr>
        <w:t>Consulta em Ortopedia/Transplante de Tecido Ósseo</w:t>
      </w:r>
    </w:p>
    <w:p w:rsidR="00BF3B1E" w:rsidRPr="006829F2" w:rsidRDefault="0031779F" w:rsidP="006829F2">
      <w:pPr>
        <w:spacing w:after="120" w:line="360" w:lineRule="auto"/>
        <w:ind w:firstLine="841"/>
        <w:rPr>
          <w:szCs w:val="24"/>
        </w:rPr>
      </w:pPr>
      <w:proofErr w:type="gramStart"/>
      <w:r w:rsidRPr="006829F2">
        <w:rPr>
          <w:szCs w:val="24"/>
        </w:rPr>
        <w:t>1</w:t>
      </w:r>
      <w:proofErr w:type="gramEnd"/>
      <w:r w:rsidRPr="006829F2">
        <w:rPr>
          <w:szCs w:val="24"/>
        </w:rPr>
        <w:t>) Hospital Governador Celso Ramos – Florianópolis – Consultas semanais (Todo Estado)</w:t>
      </w:r>
    </w:p>
    <w:p w:rsidR="00BF3B1E" w:rsidRPr="006829F2" w:rsidRDefault="0031779F" w:rsidP="006829F2">
      <w:pPr>
        <w:spacing w:after="120" w:line="360" w:lineRule="auto"/>
        <w:ind w:firstLine="841"/>
        <w:rPr>
          <w:szCs w:val="24"/>
        </w:rPr>
      </w:pPr>
      <w:proofErr w:type="gramStart"/>
      <w:r w:rsidRPr="006829F2">
        <w:rPr>
          <w:szCs w:val="24"/>
        </w:rPr>
        <w:t>2</w:t>
      </w:r>
      <w:proofErr w:type="gramEnd"/>
      <w:r w:rsidRPr="006829F2">
        <w:rPr>
          <w:szCs w:val="24"/>
        </w:rPr>
        <w:t>) Hospital de Caridade – Florianópolis – Consultas semanais (Grande Florianópolis)</w:t>
      </w:r>
    </w:p>
    <w:p w:rsidR="00BF3B1E" w:rsidRPr="006829F2" w:rsidRDefault="0031779F" w:rsidP="006829F2">
      <w:pPr>
        <w:spacing w:after="120" w:line="360" w:lineRule="auto"/>
        <w:ind w:firstLine="841"/>
        <w:rPr>
          <w:szCs w:val="24"/>
        </w:rPr>
      </w:pPr>
      <w:proofErr w:type="gramStart"/>
      <w:r w:rsidRPr="006829F2">
        <w:rPr>
          <w:szCs w:val="24"/>
        </w:rPr>
        <w:t>3</w:t>
      </w:r>
      <w:proofErr w:type="gramEnd"/>
      <w:r w:rsidRPr="006829F2">
        <w:rPr>
          <w:szCs w:val="24"/>
        </w:rPr>
        <w:t>) Hospital santo Antônio – Blumenau - Consultas semanais (Vale do Itajaí)</w:t>
      </w:r>
    </w:p>
    <w:p w:rsidR="00BF3B1E" w:rsidRPr="006829F2" w:rsidRDefault="0031779F" w:rsidP="006829F2">
      <w:pPr>
        <w:spacing w:after="120" w:line="360" w:lineRule="auto"/>
        <w:ind w:firstLine="841"/>
        <w:rPr>
          <w:szCs w:val="24"/>
        </w:rPr>
      </w:pPr>
      <w:proofErr w:type="gramStart"/>
      <w:r w:rsidRPr="006829F2">
        <w:rPr>
          <w:szCs w:val="24"/>
        </w:rPr>
        <w:t>4</w:t>
      </w:r>
      <w:proofErr w:type="gramEnd"/>
      <w:r w:rsidRPr="006829F2">
        <w:rPr>
          <w:szCs w:val="24"/>
        </w:rPr>
        <w:t xml:space="preserve">) Hospital Municipal São José – Joinville – (Norte e Nordeste) </w:t>
      </w:r>
    </w:p>
    <w:p w:rsidR="00BF3B1E" w:rsidRPr="006829F2" w:rsidRDefault="0031779F" w:rsidP="006829F2">
      <w:pPr>
        <w:spacing w:after="120" w:line="360" w:lineRule="auto"/>
        <w:ind w:firstLine="841"/>
        <w:rPr>
          <w:szCs w:val="24"/>
        </w:rPr>
      </w:pPr>
      <w:proofErr w:type="gramStart"/>
      <w:r w:rsidRPr="006829F2">
        <w:rPr>
          <w:szCs w:val="24"/>
        </w:rPr>
        <w:t>5</w:t>
      </w:r>
      <w:proofErr w:type="gramEnd"/>
      <w:r w:rsidRPr="006829F2">
        <w:rPr>
          <w:szCs w:val="24"/>
        </w:rPr>
        <w:t xml:space="preserve">) Hospital Infantil </w:t>
      </w:r>
      <w:proofErr w:type="spellStart"/>
      <w:r w:rsidRPr="006829F2">
        <w:rPr>
          <w:szCs w:val="24"/>
        </w:rPr>
        <w:t>Jesser</w:t>
      </w:r>
      <w:proofErr w:type="spellEnd"/>
      <w:r w:rsidRPr="006829F2">
        <w:rPr>
          <w:szCs w:val="24"/>
        </w:rPr>
        <w:t xml:space="preserve"> Amarante – Joinville - Consultas semanais (Todo Estado) </w:t>
      </w:r>
    </w:p>
    <w:p w:rsidR="00BF3B1E" w:rsidRPr="006829F2" w:rsidRDefault="0031779F" w:rsidP="006829F2">
      <w:pPr>
        <w:spacing w:after="120" w:line="360" w:lineRule="auto"/>
        <w:ind w:firstLine="841"/>
        <w:rPr>
          <w:szCs w:val="24"/>
        </w:rPr>
      </w:pPr>
      <w:proofErr w:type="gramStart"/>
      <w:r w:rsidRPr="006829F2">
        <w:rPr>
          <w:szCs w:val="24"/>
        </w:rPr>
        <w:t>6</w:t>
      </w:r>
      <w:proofErr w:type="gramEnd"/>
      <w:r w:rsidRPr="006829F2">
        <w:rPr>
          <w:szCs w:val="24"/>
        </w:rPr>
        <w:t xml:space="preserve">) Hospital Infantil Joana de Gusmão – Florianópolis - Consultas semanais (Todo Estado) </w:t>
      </w:r>
    </w:p>
    <w:p w:rsidR="00BF3B1E" w:rsidRPr="006829F2" w:rsidRDefault="00BF3B1E" w:rsidP="006829F2">
      <w:pPr>
        <w:spacing w:after="120" w:line="360" w:lineRule="auto"/>
        <w:ind w:firstLine="841"/>
        <w:rPr>
          <w:b/>
          <w:bCs/>
          <w:szCs w:val="24"/>
        </w:rPr>
      </w:pPr>
    </w:p>
    <w:p w:rsidR="00BF3B1E" w:rsidRPr="006829F2" w:rsidRDefault="0031779F" w:rsidP="006829F2">
      <w:pPr>
        <w:spacing w:after="120" w:line="360" w:lineRule="auto"/>
        <w:ind w:firstLine="841"/>
        <w:rPr>
          <w:szCs w:val="24"/>
        </w:rPr>
      </w:pPr>
      <w:r w:rsidRPr="006829F2">
        <w:rPr>
          <w:b/>
          <w:bCs/>
          <w:szCs w:val="24"/>
        </w:rPr>
        <w:t>Consulta Pré Transplante de Transplante de Medula Óssea Autólogo</w:t>
      </w:r>
    </w:p>
    <w:p w:rsidR="00BF3B1E" w:rsidRDefault="0031779F" w:rsidP="006829F2">
      <w:pPr>
        <w:pStyle w:val="PargrafodaLista"/>
        <w:numPr>
          <w:ilvl w:val="0"/>
          <w:numId w:val="24"/>
        </w:numPr>
        <w:spacing w:after="120" w:line="360" w:lineRule="auto"/>
        <w:ind w:left="10" w:firstLine="841"/>
      </w:pPr>
      <w:r w:rsidRPr="006829F2">
        <w:rPr>
          <w:szCs w:val="24"/>
        </w:rPr>
        <w:t>CEPON – Florianópolis</w:t>
      </w:r>
      <w:r>
        <w:t xml:space="preserve"> – Consultas semanais (Todo Estado)</w:t>
      </w:r>
    </w:p>
    <w:p w:rsidR="006829F2" w:rsidRDefault="006829F2" w:rsidP="00B85187">
      <w:pPr>
        <w:ind w:left="360" w:firstLine="0"/>
      </w:pPr>
      <w:r>
        <w:br w:type="page"/>
      </w:r>
    </w:p>
    <w:p w:rsidR="006829F2" w:rsidRPr="00875D24" w:rsidRDefault="006829F2" w:rsidP="00C3617B">
      <w:pPr>
        <w:pStyle w:val="Default"/>
        <w:spacing w:line="360" w:lineRule="auto"/>
        <w:ind w:left="426" w:right="2" w:hanging="426"/>
        <w:outlineLvl w:val="0"/>
        <w:rPr>
          <w:rFonts w:ascii="Arial" w:hAnsi="Arial" w:cs="Arial"/>
          <w:color w:val="auto"/>
        </w:rPr>
      </w:pPr>
      <w:bookmarkStart w:id="189" w:name="_Toc529965665"/>
      <w:bookmarkStart w:id="190" w:name="_Toc531093588"/>
      <w:r w:rsidRPr="00875D24">
        <w:rPr>
          <w:rFonts w:ascii="Arial" w:hAnsi="Arial" w:cs="Arial"/>
          <w:color w:val="auto"/>
        </w:rPr>
        <w:lastRenderedPageBreak/>
        <w:t>Anexo I</w:t>
      </w:r>
      <w:r>
        <w:rPr>
          <w:rFonts w:ascii="Arial" w:hAnsi="Arial" w:cs="Arial"/>
          <w:color w:val="auto"/>
        </w:rPr>
        <w:t>I</w:t>
      </w:r>
      <w:r w:rsidRPr="00875D24">
        <w:rPr>
          <w:rFonts w:ascii="Arial" w:hAnsi="Arial" w:cs="Arial"/>
          <w:color w:val="auto"/>
        </w:rPr>
        <w:t xml:space="preserve"> – Deliberação </w:t>
      </w:r>
      <w:r>
        <w:rPr>
          <w:rFonts w:ascii="Arial" w:hAnsi="Arial" w:cs="Arial"/>
          <w:color w:val="auto"/>
        </w:rPr>
        <w:t>398</w:t>
      </w:r>
      <w:r w:rsidRPr="00875D24">
        <w:rPr>
          <w:rFonts w:ascii="Arial" w:hAnsi="Arial" w:cs="Arial"/>
          <w:color w:val="auto"/>
        </w:rPr>
        <w:t>/CIB/201</w:t>
      </w:r>
      <w:r>
        <w:rPr>
          <w:rFonts w:ascii="Arial" w:hAnsi="Arial" w:cs="Arial"/>
          <w:color w:val="auto"/>
        </w:rPr>
        <w:t>4</w:t>
      </w:r>
      <w:bookmarkEnd w:id="189"/>
      <w:bookmarkEnd w:id="190"/>
    </w:p>
    <w:p w:rsidR="00AC56B8" w:rsidRDefault="00AC56B8" w:rsidP="00B85187">
      <w:pPr>
        <w:ind w:left="360" w:firstLine="0"/>
      </w:pPr>
    </w:p>
    <w:tbl>
      <w:tblPr>
        <w:tblW w:w="0" w:type="auto"/>
        <w:tblInd w:w="-110" w:type="dxa"/>
        <w:tblLayout w:type="fixed"/>
        <w:tblCellMar>
          <w:left w:w="70" w:type="dxa"/>
          <w:right w:w="70" w:type="dxa"/>
        </w:tblCellMar>
        <w:tblLook w:val="0000"/>
      </w:tblPr>
      <w:tblGrid>
        <w:gridCol w:w="1152"/>
        <w:gridCol w:w="7866"/>
      </w:tblGrid>
      <w:tr w:rsidR="00AC56B8" w:rsidRPr="009C60F5" w:rsidTr="00120218">
        <w:trPr>
          <w:trHeight w:val="1134"/>
        </w:trPr>
        <w:tc>
          <w:tcPr>
            <w:tcW w:w="1152" w:type="dxa"/>
            <w:vAlign w:val="center"/>
          </w:tcPr>
          <w:p w:rsidR="00AC56B8" w:rsidRPr="009C60F5" w:rsidRDefault="00AC56B8" w:rsidP="00120218">
            <w:pPr>
              <w:pStyle w:val="Cabealho"/>
            </w:pPr>
            <w:r>
              <w:rPr>
                <w:noProof/>
              </w:rPr>
              <w:drawing>
                <wp:inline distT="0" distB="0" distL="0" distR="0">
                  <wp:extent cx="742950" cy="752475"/>
                  <wp:effectExtent l="0" t="0" r="0" b="9525"/>
                  <wp:docPr id="79" name="Imagem 79" descr="brasao p&amp;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brasao p&amp;b"/>
                          <pic:cNvPicPr>
                            <a:picLocks noChangeAspect="1" noChangeArrowheads="1"/>
                          </pic:cNvPicPr>
                        </pic:nvPicPr>
                        <pic:blipFill>
                          <a:blip r:embed="rId75"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742950" cy="752475"/>
                          </a:xfrm>
                          <a:prstGeom prst="rect">
                            <a:avLst/>
                          </a:prstGeom>
                          <a:noFill/>
                          <a:ln>
                            <a:noFill/>
                          </a:ln>
                        </pic:spPr>
                      </pic:pic>
                    </a:graphicData>
                  </a:graphic>
                </wp:inline>
              </w:drawing>
            </w:r>
          </w:p>
        </w:tc>
        <w:tc>
          <w:tcPr>
            <w:tcW w:w="7866" w:type="dxa"/>
            <w:vAlign w:val="center"/>
          </w:tcPr>
          <w:p w:rsidR="00AC56B8" w:rsidRPr="009C60F5" w:rsidRDefault="00AC56B8" w:rsidP="00120218">
            <w:pPr>
              <w:pStyle w:val="Cabealho"/>
              <w:rPr>
                <w:sz w:val="22"/>
                <w:szCs w:val="22"/>
              </w:rPr>
            </w:pPr>
          </w:p>
          <w:p w:rsidR="00AC56B8" w:rsidRPr="009A15B5" w:rsidRDefault="00AC56B8" w:rsidP="00120218">
            <w:pPr>
              <w:pStyle w:val="Cabealho"/>
              <w:rPr>
                <w:rFonts w:ascii="Arial" w:hAnsi="Arial" w:cs="Arial"/>
                <w:sz w:val="22"/>
                <w:szCs w:val="22"/>
              </w:rPr>
            </w:pPr>
            <w:r w:rsidRPr="009A15B5">
              <w:rPr>
                <w:rFonts w:ascii="Arial" w:hAnsi="Arial" w:cs="Arial"/>
                <w:sz w:val="22"/>
                <w:szCs w:val="22"/>
              </w:rPr>
              <w:t>GOVERNO DE SANTA CATARINA</w:t>
            </w:r>
          </w:p>
          <w:p w:rsidR="00AC56B8" w:rsidRPr="009A15B5" w:rsidRDefault="00AC56B8" w:rsidP="00120218">
            <w:pPr>
              <w:pStyle w:val="Cabealho"/>
              <w:rPr>
                <w:rFonts w:ascii="Arial" w:hAnsi="Arial" w:cs="Arial"/>
                <w:sz w:val="22"/>
                <w:szCs w:val="22"/>
              </w:rPr>
            </w:pPr>
            <w:r w:rsidRPr="009A15B5">
              <w:rPr>
                <w:rFonts w:ascii="Arial" w:hAnsi="Arial" w:cs="Arial"/>
                <w:sz w:val="22"/>
                <w:szCs w:val="22"/>
              </w:rPr>
              <w:t>Secretaria de Estado da Saúde</w:t>
            </w:r>
          </w:p>
          <w:p w:rsidR="00AC56B8" w:rsidRPr="009A15B5" w:rsidRDefault="00AC56B8" w:rsidP="00120218">
            <w:pPr>
              <w:pStyle w:val="Cabealho"/>
              <w:rPr>
                <w:rFonts w:ascii="Arial" w:hAnsi="Arial" w:cs="Arial"/>
                <w:sz w:val="22"/>
                <w:szCs w:val="22"/>
              </w:rPr>
            </w:pPr>
            <w:r w:rsidRPr="009A15B5">
              <w:rPr>
                <w:rFonts w:ascii="Arial" w:hAnsi="Arial" w:cs="Arial"/>
                <w:sz w:val="22"/>
                <w:szCs w:val="22"/>
              </w:rPr>
              <w:t xml:space="preserve">Comissão </w:t>
            </w:r>
            <w:proofErr w:type="spellStart"/>
            <w:r w:rsidRPr="009A15B5">
              <w:rPr>
                <w:rFonts w:ascii="Arial" w:hAnsi="Arial" w:cs="Arial"/>
                <w:sz w:val="22"/>
                <w:szCs w:val="22"/>
              </w:rPr>
              <w:t>Intergestores</w:t>
            </w:r>
            <w:proofErr w:type="spellEnd"/>
            <w:r w:rsidRPr="009A15B5">
              <w:rPr>
                <w:rFonts w:ascii="Arial" w:hAnsi="Arial" w:cs="Arial"/>
                <w:sz w:val="22"/>
                <w:szCs w:val="22"/>
              </w:rPr>
              <w:t xml:space="preserve"> </w:t>
            </w:r>
            <w:proofErr w:type="spellStart"/>
            <w:r w:rsidRPr="009A15B5">
              <w:rPr>
                <w:rFonts w:ascii="Arial" w:hAnsi="Arial" w:cs="Arial"/>
                <w:sz w:val="22"/>
                <w:szCs w:val="22"/>
              </w:rPr>
              <w:t>Bipartite</w:t>
            </w:r>
            <w:proofErr w:type="spellEnd"/>
          </w:p>
          <w:p w:rsidR="00AC56B8" w:rsidRPr="009A15B5" w:rsidRDefault="00AC56B8" w:rsidP="00120218">
            <w:pPr>
              <w:pStyle w:val="Cabealho"/>
              <w:rPr>
                <w:rFonts w:ascii="Arial" w:hAnsi="Arial" w:cs="Arial"/>
                <w:sz w:val="22"/>
                <w:szCs w:val="22"/>
              </w:rPr>
            </w:pPr>
          </w:p>
          <w:p w:rsidR="00AC56B8" w:rsidRPr="009C60F5" w:rsidRDefault="00AC56B8" w:rsidP="00120218">
            <w:pPr>
              <w:pStyle w:val="Cabealho"/>
              <w:rPr>
                <w:sz w:val="22"/>
                <w:szCs w:val="22"/>
              </w:rPr>
            </w:pPr>
          </w:p>
        </w:tc>
      </w:tr>
    </w:tbl>
    <w:p w:rsidR="00AC56B8" w:rsidRPr="009A15B5" w:rsidRDefault="00AC56B8" w:rsidP="00AC56B8">
      <w:pPr>
        <w:pStyle w:val="Recuodecorpodetexto"/>
        <w:spacing w:after="0" w:line="360" w:lineRule="auto"/>
        <w:ind w:left="0" w:right="-41" w:firstLine="11"/>
        <w:jc w:val="center"/>
        <w:rPr>
          <w:rFonts w:ascii="Arial" w:hAnsi="Arial" w:cs="Arial"/>
          <w:b/>
          <w:sz w:val="28"/>
          <w:szCs w:val="28"/>
        </w:rPr>
      </w:pPr>
      <w:r w:rsidRPr="009A15B5">
        <w:rPr>
          <w:rFonts w:ascii="Arial" w:hAnsi="Arial" w:cs="Arial"/>
          <w:b/>
          <w:sz w:val="28"/>
          <w:szCs w:val="28"/>
        </w:rPr>
        <w:t>DELIBERAÇÃO 398/CIB/14</w:t>
      </w:r>
    </w:p>
    <w:p w:rsidR="00AC56B8" w:rsidRPr="009C60F5" w:rsidRDefault="00AC56B8" w:rsidP="00AC56B8">
      <w:pPr>
        <w:ind w:left="-181"/>
      </w:pPr>
    </w:p>
    <w:p w:rsidR="00AC56B8" w:rsidRPr="009C60F5" w:rsidRDefault="00AC56B8" w:rsidP="006829F2">
      <w:pPr>
        <w:spacing w:after="120" w:line="360" w:lineRule="auto"/>
        <w:ind w:left="11" w:right="0" w:firstLine="839"/>
      </w:pPr>
      <w:r w:rsidRPr="009C60F5">
        <w:t xml:space="preserve">A Comissão </w:t>
      </w:r>
      <w:proofErr w:type="spellStart"/>
      <w:r w:rsidRPr="009C60F5">
        <w:t>Intergestores</w:t>
      </w:r>
      <w:proofErr w:type="spellEnd"/>
      <w:r w:rsidRPr="009C60F5">
        <w:t xml:space="preserve"> </w:t>
      </w:r>
      <w:proofErr w:type="spellStart"/>
      <w:r w:rsidRPr="009C60F5">
        <w:t>Bipartite</w:t>
      </w:r>
      <w:proofErr w:type="spellEnd"/>
      <w:r w:rsidRPr="009C60F5">
        <w:t>, no uso de suas atribuições, em sua 187ª reunião ordinária do dia 25 de setembro de 2014.</w:t>
      </w:r>
    </w:p>
    <w:p w:rsidR="00AC56B8" w:rsidRPr="009C60F5" w:rsidRDefault="00AC56B8" w:rsidP="006829F2">
      <w:pPr>
        <w:spacing w:after="120" w:line="360" w:lineRule="auto"/>
        <w:ind w:left="11" w:right="0" w:firstLine="839"/>
      </w:pPr>
    </w:p>
    <w:p w:rsidR="00AC56B8" w:rsidRPr="009C60F5" w:rsidRDefault="00AC56B8" w:rsidP="006829F2">
      <w:pPr>
        <w:spacing w:after="120" w:line="360" w:lineRule="auto"/>
        <w:ind w:left="11" w:right="0" w:firstLine="839"/>
      </w:pPr>
      <w:r w:rsidRPr="009C60F5">
        <w:t>Considerando o disposto no art. 6º da Lei nº 8.080, de 19 de setembro de 1990, que estabelece a inclusão das ações de assistência terapêutica integral, inclusive farmacêutica, no campo de atuação do Sistema Único de Saúde – SUS;</w:t>
      </w:r>
    </w:p>
    <w:p w:rsidR="00AC56B8" w:rsidRPr="009C60F5" w:rsidRDefault="00AC56B8" w:rsidP="006829F2">
      <w:pPr>
        <w:spacing w:after="120" w:line="360" w:lineRule="auto"/>
        <w:ind w:left="11" w:right="0" w:firstLine="839"/>
      </w:pPr>
      <w:r w:rsidRPr="009C60F5">
        <w:t>Considerando o disposto na Portaria nº 3.916/GM, de 30 de outubro de 1998, que estabelece a Política Nacional de Medicamentos e define as diretrizes e as responsabilidades da Assistência Farmacêutica para os gestores federal, estadual e municipal do Sistema Único de Saúde – SUS;</w:t>
      </w:r>
    </w:p>
    <w:p w:rsidR="00AC56B8" w:rsidRPr="009C60F5" w:rsidRDefault="00AC56B8" w:rsidP="006829F2">
      <w:pPr>
        <w:spacing w:after="120" w:line="360" w:lineRule="auto"/>
        <w:ind w:left="11" w:right="0" w:firstLine="839"/>
      </w:pPr>
      <w:r w:rsidRPr="009C60F5">
        <w:t xml:space="preserve">Considerando a Resolução nº 338, do Conselho Nacional de Saúde, de </w:t>
      </w:r>
      <w:proofErr w:type="gramStart"/>
      <w:r w:rsidRPr="009C60F5">
        <w:t>6</w:t>
      </w:r>
      <w:proofErr w:type="gramEnd"/>
      <w:r w:rsidRPr="009C60F5">
        <w:t xml:space="preserve"> de maio de </w:t>
      </w:r>
      <w:smartTag w:uri="urn:schemas-microsoft-com:office:smarttags" w:element="metricconverter">
        <w:smartTagPr>
          <w:attr w:name="ProductID" w:val="2004, a"/>
        </w:smartTagPr>
        <w:r w:rsidRPr="009C60F5">
          <w:t>2004, a</w:t>
        </w:r>
      </w:smartTag>
      <w:r w:rsidRPr="009C60F5">
        <w:t xml:space="preserve"> qual aprovou a Política Nacional de Assistência Farmacêutica e estabelece seus princípios gerais e eixos estratégicos;</w:t>
      </w:r>
    </w:p>
    <w:p w:rsidR="00AC56B8" w:rsidRPr="009C60F5" w:rsidRDefault="00AC56B8" w:rsidP="006829F2">
      <w:pPr>
        <w:spacing w:after="120" w:line="360" w:lineRule="auto"/>
        <w:ind w:left="11" w:right="0" w:firstLine="839"/>
      </w:pPr>
      <w:r w:rsidRPr="009C60F5">
        <w:t>Considerando a Portaria nº 399/GM, de 22 de fevereiro de 2006, que Divulga o Pacto pela Saúde;</w:t>
      </w:r>
    </w:p>
    <w:p w:rsidR="00AC56B8" w:rsidRPr="009C60F5" w:rsidRDefault="00AC56B8" w:rsidP="006829F2">
      <w:pPr>
        <w:spacing w:after="120" w:line="360" w:lineRule="auto"/>
        <w:ind w:left="11" w:right="0" w:firstLine="839"/>
      </w:pPr>
      <w:r w:rsidRPr="009C60F5">
        <w:t>Considerando a Portaria nº 1.554 de 30 de julho de 2.013 que aprova o Componente Especializado da Assistência Farmacêutica (CEAF);</w:t>
      </w:r>
    </w:p>
    <w:p w:rsidR="00AC56B8" w:rsidRPr="009C60F5" w:rsidRDefault="00AC56B8" w:rsidP="006829F2">
      <w:pPr>
        <w:spacing w:after="120" w:line="360" w:lineRule="auto"/>
        <w:ind w:left="11" w:right="0" w:firstLine="839"/>
      </w:pPr>
      <w:r w:rsidRPr="009C60F5">
        <w:t xml:space="preserve">Considerando que o CEAF é definido como uma estratégia de acesso aos medicamentos no âmbito do SUS, caracterizado pela busca de garantia da integralidade do tratamento medicamentoso, em nível ambulatorial, cujas linhas de cuidado estão </w:t>
      </w:r>
      <w:proofErr w:type="gramStart"/>
      <w:r w:rsidRPr="009C60F5">
        <w:t>definidas em Protocolo Clínicos e Diretrizes Terapêuticas (PCDT) publicados pelo Ministério da Saúde</w:t>
      </w:r>
      <w:proofErr w:type="gramEnd"/>
      <w:r w:rsidRPr="009C60F5">
        <w:t>;</w:t>
      </w:r>
    </w:p>
    <w:p w:rsidR="00AC56B8" w:rsidRPr="009C60F5" w:rsidRDefault="00AC56B8" w:rsidP="006829F2">
      <w:pPr>
        <w:spacing w:after="120" w:line="360" w:lineRule="auto"/>
        <w:ind w:left="11" w:right="0" w:firstLine="839"/>
      </w:pPr>
      <w:r w:rsidRPr="009C60F5">
        <w:lastRenderedPageBreak/>
        <w:t xml:space="preserve">Considerando a Portaria nº 613/SES/SC, de 16 de junho de 2011, que institui o SISMEDEX como Sistema Operacional Oficial do Componente Especializado da Assistência Farmacêutico </w:t>
      </w:r>
      <w:smartTag w:uri="urn:schemas-microsoft-com:office:smarttags" w:element="PersonName">
        <w:smartTagPr>
          <w:attr w:name="ProductID" w:val="em Santa Catarina"/>
        </w:smartTagPr>
        <w:r w:rsidRPr="009C60F5">
          <w:t>em Santa Catarina</w:t>
        </w:r>
      </w:smartTag>
      <w:r w:rsidRPr="009C60F5">
        <w:t>;</w:t>
      </w:r>
    </w:p>
    <w:p w:rsidR="00AC56B8" w:rsidRPr="009C60F5" w:rsidRDefault="00AC56B8" w:rsidP="006829F2">
      <w:pPr>
        <w:spacing w:after="120" w:line="360" w:lineRule="auto"/>
        <w:ind w:left="11" w:right="0" w:firstLine="839"/>
      </w:pPr>
      <w:r w:rsidRPr="009C60F5">
        <w:t>Considerando a Portaria nº 344, da Secretaria de Vigilância em Saúde do Ministério da Saúde, de 12 de maio de 1998, que aprova o Regulamento Técnico sobre substâncias medicamentos sujeitos a controle especial;</w:t>
      </w:r>
    </w:p>
    <w:p w:rsidR="00AC56B8" w:rsidRPr="009C60F5" w:rsidRDefault="00AC56B8" w:rsidP="006829F2">
      <w:pPr>
        <w:spacing w:after="120" w:line="360" w:lineRule="auto"/>
        <w:ind w:left="11" w:right="0" w:firstLine="839"/>
      </w:pPr>
      <w:r w:rsidRPr="009C60F5">
        <w:t>Considerando o disposto no art. 6º, inciso I, da Lei nº 13.021, de 08 de agosto de 2014, que estabelece a obrigatoriedade da presença de farmacêutico durante todo o horário de funcionamento das farmácias de qualquer natureza;</w:t>
      </w:r>
    </w:p>
    <w:p w:rsidR="00AC56B8" w:rsidRPr="009C60F5" w:rsidRDefault="00AC56B8" w:rsidP="006829F2">
      <w:pPr>
        <w:spacing w:after="120" w:line="360" w:lineRule="auto"/>
        <w:ind w:left="11" w:right="0" w:firstLine="839"/>
      </w:pPr>
      <w:r w:rsidRPr="009C60F5">
        <w:t>Considerando a necessidade de estabelecer responsabilidades para as duas esferas de gestão concernentes ao desenvolvimento do Componente;</w:t>
      </w:r>
    </w:p>
    <w:p w:rsidR="00AC56B8" w:rsidRPr="009C60F5" w:rsidRDefault="00AC56B8" w:rsidP="006829F2">
      <w:pPr>
        <w:spacing w:after="120" w:line="360" w:lineRule="auto"/>
        <w:ind w:left="11" w:right="0" w:firstLine="839"/>
      </w:pPr>
      <w:r w:rsidRPr="009C60F5">
        <w:t>Considerando a Deliberação 059/CIB/07 que aprova o fluxo para solicitação de medicamentos excepcionais para os municípios sem centro de custo e a Deliberação 060/CIB/07 que aprova o fluxo para solicitação de medicamentos excepcionais para os municípios com centro de custo;</w:t>
      </w:r>
    </w:p>
    <w:p w:rsidR="00AC56B8" w:rsidRPr="009C60F5" w:rsidRDefault="00AC56B8" w:rsidP="006829F2">
      <w:pPr>
        <w:spacing w:after="120" w:line="360" w:lineRule="auto"/>
        <w:ind w:left="11" w:right="0" w:firstLine="839"/>
      </w:pPr>
      <w:r w:rsidRPr="009C60F5">
        <w:t>Considerando que o entendimento entre as duas esferas de gestão tem como objetivo o desenvolvimento do Componente, garantindo os medicamentos para cobertura das patologias com grande impacto financeiro e medicamentos de uso crônico;</w:t>
      </w:r>
    </w:p>
    <w:p w:rsidR="00AC56B8" w:rsidRPr="009C60F5" w:rsidRDefault="00AC56B8" w:rsidP="00AC56B8">
      <w:pPr>
        <w:spacing w:line="360" w:lineRule="auto"/>
      </w:pPr>
    </w:p>
    <w:p w:rsidR="00AC56B8" w:rsidRPr="009C60F5" w:rsidRDefault="00AC56B8" w:rsidP="00AC56B8">
      <w:pPr>
        <w:spacing w:line="360" w:lineRule="auto"/>
        <w:rPr>
          <w:b/>
          <w:sz w:val="28"/>
          <w:szCs w:val="28"/>
        </w:rPr>
      </w:pPr>
      <w:r w:rsidRPr="009C60F5">
        <w:rPr>
          <w:b/>
        </w:rPr>
        <w:tab/>
      </w:r>
      <w:r w:rsidRPr="009C60F5">
        <w:rPr>
          <w:b/>
          <w:sz w:val="28"/>
          <w:szCs w:val="28"/>
        </w:rPr>
        <w:t>APROVA</w:t>
      </w:r>
    </w:p>
    <w:p w:rsidR="00AC56B8" w:rsidRPr="009C60F5" w:rsidRDefault="00AC56B8" w:rsidP="00AC56B8"/>
    <w:p w:rsidR="00AC56B8" w:rsidRPr="009C60F5" w:rsidRDefault="00AC56B8" w:rsidP="006829F2">
      <w:pPr>
        <w:spacing w:after="120" w:line="360" w:lineRule="auto"/>
        <w:ind w:left="11" w:right="0" w:firstLine="839"/>
      </w:pPr>
      <w:r>
        <w:t>Art. 1º –</w:t>
      </w:r>
      <w:r w:rsidRPr="009C60F5">
        <w:t xml:space="preserve"> Definir novas nomenclaturas para as Unidades de Assistência Farmacêutica da seguinte forma: </w:t>
      </w:r>
    </w:p>
    <w:p w:rsidR="00AC56B8" w:rsidRPr="009C60F5" w:rsidRDefault="00AC56B8" w:rsidP="006829F2">
      <w:pPr>
        <w:spacing w:after="120" w:line="360" w:lineRule="auto"/>
        <w:ind w:left="11" w:right="0" w:firstLine="839"/>
      </w:pPr>
      <w:r w:rsidRPr="009C60F5">
        <w:t>Para as Regionais de Saúde como Unidade de Assistência Farmacêutica Regional de Saúde (UNIAFARS); para os municípios considerados Centros de Custos como Unidade de Assistência Farmacêutica Municipal (UNIAFAM) e para os municípios vinculados as Regionais de Saúde como Unidade do Componente Especializado da Assistência Farmacêutica (UNICEAF).</w:t>
      </w:r>
    </w:p>
    <w:p w:rsidR="00AC56B8" w:rsidRPr="009C60F5" w:rsidRDefault="00AC56B8" w:rsidP="006829F2">
      <w:pPr>
        <w:spacing w:after="120" w:line="360" w:lineRule="auto"/>
        <w:ind w:left="11" w:right="0" w:firstLine="839"/>
      </w:pPr>
      <w:r>
        <w:t>Art. 2º –</w:t>
      </w:r>
      <w:r w:rsidRPr="009C60F5">
        <w:t xml:space="preserve"> No processo de </w:t>
      </w:r>
      <w:proofErr w:type="gramStart"/>
      <w:r w:rsidRPr="009C60F5">
        <w:t>implementação</w:t>
      </w:r>
      <w:proofErr w:type="gramEnd"/>
      <w:r w:rsidRPr="009C60F5">
        <w:t xml:space="preserve"> e organização do Componente Especializado da Assistência Farmacêutica, compete a Diretoria de Assistência Farmacêutica – DIAF/SES:</w:t>
      </w:r>
    </w:p>
    <w:p w:rsidR="00AC56B8" w:rsidRPr="009C60F5" w:rsidRDefault="00AC56B8" w:rsidP="006829F2">
      <w:pPr>
        <w:numPr>
          <w:ilvl w:val="0"/>
          <w:numId w:val="25"/>
        </w:numPr>
        <w:spacing w:after="120" w:line="360" w:lineRule="auto"/>
        <w:ind w:left="0" w:right="0" w:firstLine="1134"/>
      </w:pPr>
      <w:r w:rsidRPr="009C60F5">
        <w:lastRenderedPageBreak/>
        <w:t xml:space="preserve">Participar da formulação e </w:t>
      </w:r>
      <w:proofErr w:type="gramStart"/>
      <w:r w:rsidRPr="009C60F5">
        <w:t>implementação</w:t>
      </w:r>
      <w:proofErr w:type="gramEnd"/>
      <w:r w:rsidRPr="009C60F5">
        <w:t xml:space="preserve"> do Componente Especializado da Assistência Farmacêutica, observados os princípios e diretrizes do SUS, amparado pela Portaria nº 1.554 de 30 de julho de 2014 ou portaria vigente;</w:t>
      </w:r>
    </w:p>
    <w:p w:rsidR="00AC56B8" w:rsidRPr="009C60F5" w:rsidRDefault="00AC56B8" w:rsidP="006829F2">
      <w:pPr>
        <w:numPr>
          <w:ilvl w:val="0"/>
          <w:numId w:val="25"/>
        </w:numPr>
        <w:spacing w:after="120" w:line="360" w:lineRule="auto"/>
        <w:ind w:left="0" w:right="0" w:firstLine="1134"/>
      </w:pPr>
      <w:r w:rsidRPr="009C60F5">
        <w:t>Prestar cooperação técnica para o aperfeiçoamento da capacidade gerencial e operacional dos Municípios no âmbito do Componente Especializado da Assistência Farmacêutica;</w:t>
      </w:r>
    </w:p>
    <w:p w:rsidR="00AC56B8" w:rsidRPr="009C60F5" w:rsidRDefault="00AC56B8" w:rsidP="006829F2">
      <w:pPr>
        <w:numPr>
          <w:ilvl w:val="0"/>
          <w:numId w:val="25"/>
        </w:numPr>
        <w:spacing w:after="120" w:line="360" w:lineRule="auto"/>
        <w:ind w:left="0" w:right="0" w:firstLine="1134"/>
      </w:pPr>
      <w:r w:rsidRPr="009C60F5">
        <w:t>Normatizar e coordenar a gestão do Componente Especializado da Assistência Farmacêutica a nível estadual observando-se os princípios e diretrizes do SUS, Portaria nº 1.554 de 30 de julho de 2013 ou portaria vigente;</w:t>
      </w:r>
    </w:p>
    <w:p w:rsidR="00AC56B8" w:rsidRPr="009C60F5" w:rsidRDefault="00AC56B8" w:rsidP="006829F2">
      <w:pPr>
        <w:numPr>
          <w:ilvl w:val="0"/>
          <w:numId w:val="25"/>
        </w:numPr>
        <w:spacing w:after="120" w:line="360" w:lineRule="auto"/>
        <w:ind w:left="0" w:right="0" w:firstLine="1134"/>
      </w:pPr>
      <w:r w:rsidRPr="009C60F5">
        <w:t xml:space="preserve">Disponibilizar o Sistema SISMEDEX (Sistema de Gerenciamento e acompanhamento do Componente Especializado da Assistência Farmacêutica) para as </w:t>
      </w:r>
      <w:proofErr w:type="spellStart"/>
      <w:r w:rsidRPr="009C60F5">
        <w:t>UAFs</w:t>
      </w:r>
      <w:proofErr w:type="spellEnd"/>
      <w:r w:rsidRPr="009C60F5">
        <w:t>;</w:t>
      </w:r>
    </w:p>
    <w:p w:rsidR="00AC56B8" w:rsidRPr="009C60F5" w:rsidRDefault="00AC56B8" w:rsidP="006829F2">
      <w:pPr>
        <w:numPr>
          <w:ilvl w:val="0"/>
          <w:numId w:val="25"/>
        </w:numPr>
        <w:spacing w:after="120" w:line="360" w:lineRule="auto"/>
        <w:ind w:left="0" w:right="0" w:firstLine="1134"/>
      </w:pPr>
      <w:r w:rsidRPr="009C60F5">
        <w:t>Elaborar e disponibilizar manual utilização do SISMEDEX;</w:t>
      </w:r>
    </w:p>
    <w:p w:rsidR="00AC56B8" w:rsidRPr="009C60F5" w:rsidRDefault="00AC56B8" w:rsidP="006829F2">
      <w:pPr>
        <w:numPr>
          <w:ilvl w:val="0"/>
          <w:numId w:val="25"/>
        </w:numPr>
        <w:spacing w:after="120" w:line="360" w:lineRule="auto"/>
        <w:ind w:left="0" w:right="0" w:firstLine="1134"/>
      </w:pPr>
      <w:r w:rsidRPr="009C60F5">
        <w:t>Elaborar cronograma de capacitação;</w:t>
      </w:r>
    </w:p>
    <w:p w:rsidR="00AC56B8" w:rsidRPr="009C60F5" w:rsidRDefault="00AC56B8" w:rsidP="006829F2">
      <w:pPr>
        <w:numPr>
          <w:ilvl w:val="0"/>
          <w:numId w:val="25"/>
        </w:numPr>
        <w:spacing w:after="120" w:line="360" w:lineRule="auto"/>
        <w:ind w:left="0" w:right="0" w:firstLine="1134"/>
      </w:pPr>
      <w:r w:rsidRPr="009C60F5">
        <w:t>Prestar suporte técnico referente à utilização do SISMEDEX;</w:t>
      </w:r>
    </w:p>
    <w:p w:rsidR="00AC56B8" w:rsidRPr="009C60F5" w:rsidRDefault="00AC56B8" w:rsidP="006829F2">
      <w:pPr>
        <w:numPr>
          <w:ilvl w:val="0"/>
          <w:numId w:val="25"/>
        </w:numPr>
        <w:spacing w:after="120" w:line="360" w:lineRule="auto"/>
        <w:ind w:left="0" w:right="0" w:firstLine="1134"/>
      </w:pPr>
      <w:r w:rsidRPr="009C60F5">
        <w:t xml:space="preserve">Promover ações de suporte as </w:t>
      </w:r>
      <w:proofErr w:type="spellStart"/>
      <w:r w:rsidRPr="009C60F5">
        <w:t>UAFs</w:t>
      </w:r>
      <w:proofErr w:type="spellEnd"/>
      <w:r w:rsidRPr="009C60F5">
        <w:t xml:space="preserve"> no processo de desenvolvimento do CEAF;</w:t>
      </w:r>
    </w:p>
    <w:p w:rsidR="00AC56B8" w:rsidRPr="009C60F5" w:rsidRDefault="00AC56B8" w:rsidP="006829F2">
      <w:pPr>
        <w:numPr>
          <w:ilvl w:val="0"/>
          <w:numId w:val="25"/>
        </w:numPr>
        <w:spacing w:after="120" w:line="360" w:lineRule="auto"/>
        <w:ind w:left="0" w:right="0" w:firstLine="1134"/>
      </w:pPr>
      <w:r w:rsidRPr="009C60F5">
        <w:t xml:space="preserve">Análise técnica de todos os processos de medicamentos do Componente encaminhados pelas </w:t>
      </w:r>
      <w:proofErr w:type="spellStart"/>
      <w:r w:rsidRPr="009C60F5">
        <w:t>UAFs</w:t>
      </w:r>
      <w:proofErr w:type="spellEnd"/>
      <w:r w:rsidRPr="009C60F5">
        <w:t>;</w:t>
      </w:r>
    </w:p>
    <w:p w:rsidR="00AC56B8" w:rsidRPr="009C60F5" w:rsidRDefault="00AC56B8" w:rsidP="006829F2">
      <w:pPr>
        <w:numPr>
          <w:ilvl w:val="0"/>
          <w:numId w:val="25"/>
        </w:numPr>
        <w:spacing w:after="120" w:line="360" w:lineRule="auto"/>
        <w:ind w:left="0" w:right="0" w:firstLine="1134"/>
      </w:pPr>
      <w:r w:rsidRPr="009C60F5">
        <w:t xml:space="preserve">Elaboração da programação, autorização das liberações dos medicamentos de atendimento emergencial e acompanhamento das distribuições dos medicamentos baseados em relatórios gerados pelo SISMEDEX e </w:t>
      </w:r>
      <w:proofErr w:type="spellStart"/>
      <w:r w:rsidRPr="009C60F5">
        <w:t>SGM²</w:t>
      </w:r>
      <w:proofErr w:type="spellEnd"/>
      <w:r w:rsidRPr="009C60F5">
        <w:t>;</w:t>
      </w:r>
    </w:p>
    <w:p w:rsidR="00AC56B8" w:rsidRPr="009C60F5" w:rsidRDefault="00AC56B8" w:rsidP="006829F2">
      <w:pPr>
        <w:numPr>
          <w:ilvl w:val="0"/>
          <w:numId w:val="25"/>
        </w:numPr>
        <w:spacing w:after="120" w:line="360" w:lineRule="auto"/>
        <w:ind w:left="0" w:right="0" w:firstLine="1134"/>
      </w:pPr>
      <w:r w:rsidRPr="009C60F5">
        <w:t xml:space="preserve">Acompanhamento e monitoramentos das ações desenvolvidas pelas </w:t>
      </w:r>
      <w:proofErr w:type="spellStart"/>
      <w:r w:rsidRPr="009C60F5">
        <w:t>UAFs</w:t>
      </w:r>
      <w:proofErr w:type="spellEnd"/>
      <w:r w:rsidRPr="009C60F5">
        <w:t>;</w:t>
      </w:r>
    </w:p>
    <w:p w:rsidR="00AC56B8" w:rsidRPr="009C60F5" w:rsidRDefault="00AC56B8" w:rsidP="006829F2">
      <w:pPr>
        <w:numPr>
          <w:ilvl w:val="0"/>
          <w:numId w:val="25"/>
        </w:numPr>
        <w:spacing w:after="120" w:line="360" w:lineRule="auto"/>
        <w:ind w:left="0" w:right="0" w:firstLine="1134"/>
      </w:pPr>
      <w:r w:rsidRPr="009C60F5">
        <w:t>Elaborar e disponibilizar Procedimento Operacional Padrão (POP), manuais, Notas Técnicas (NT);</w:t>
      </w:r>
    </w:p>
    <w:p w:rsidR="00AC56B8" w:rsidRPr="009C60F5" w:rsidRDefault="00AC56B8" w:rsidP="006829F2">
      <w:pPr>
        <w:numPr>
          <w:ilvl w:val="0"/>
          <w:numId w:val="25"/>
        </w:numPr>
        <w:spacing w:after="120" w:line="360" w:lineRule="auto"/>
        <w:ind w:left="0" w:right="0" w:firstLine="1134"/>
      </w:pPr>
      <w:r w:rsidRPr="009C60F5">
        <w:t>Atualizar sítio Virtual e Resumos de Protocolo Clínico e Diretrizes Terapêuticas;</w:t>
      </w:r>
    </w:p>
    <w:p w:rsidR="00AC56B8" w:rsidRPr="009C60F5" w:rsidRDefault="00AC56B8" w:rsidP="006829F2">
      <w:pPr>
        <w:numPr>
          <w:ilvl w:val="0"/>
          <w:numId w:val="25"/>
        </w:numPr>
        <w:spacing w:after="120" w:line="360" w:lineRule="auto"/>
        <w:ind w:left="0" w:right="0" w:firstLine="1134"/>
      </w:pPr>
      <w:r w:rsidRPr="009C60F5">
        <w:t>Articular com as demais áreas técnicas da SES para a execução dos serviços referente ao CEAF.</w:t>
      </w:r>
    </w:p>
    <w:p w:rsidR="00AC56B8" w:rsidRPr="009C60F5" w:rsidRDefault="00AC56B8" w:rsidP="00AC56B8"/>
    <w:p w:rsidR="00AC56B8" w:rsidRPr="009C60F5" w:rsidRDefault="00AC56B8" w:rsidP="006829F2">
      <w:pPr>
        <w:spacing w:line="360" w:lineRule="auto"/>
        <w:ind w:firstLine="841"/>
      </w:pPr>
      <w:r>
        <w:t>Art. 3º –</w:t>
      </w:r>
      <w:r w:rsidRPr="009C60F5">
        <w:t xml:space="preserve"> No processo de </w:t>
      </w:r>
      <w:proofErr w:type="gramStart"/>
      <w:r w:rsidRPr="009C60F5">
        <w:t>implementação</w:t>
      </w:r>
      <w:proofErr w:type="gramEnd"/>
      <w:r w:rsidRPr="009C60F5">
        <w:t xml:space="preserve"> e organização do Componente Especializado da Assistência Farmacêutica, compete às </w:t>
      </w:r>
      <w:proofErr w:type="spellStart"/>
      <w:r w:rsidRPr="009C60F5">
        <w:t>UAFs</w:t>
      </w:r>
      <w:proofErr w:type="spellEnd"/>
      <w:r w:rsidRPr="009C60F5">
        <w:t>:</w:t>
      </w:r>
    </w:p>
    <w:p w:rsidR="00AC56B8" w:rsidRPr="009C60F5" w:rsidRDefault="00AC56B8" w:rsidP="006829F2">
      <w:pPr>
        <w:numPr>
          <w:ilvl w:val="0"/>
          <w:numId w:val="26"/>
        </w:numPr>
        <w:spacing w:after="0" w:line="360" w:lineRule="auto"/>
        <w:ind w:left="0" w:firstLine="1134"/>
      </w:pPr>
      <w:r w:rsidRPr="009C60F5">
        <w:t xml:space="preserve">Participar da formulação e </w:t>
      </w:r>
      <w:proofErr w:type="gramStart"/>
      <w:r w:rsidRPr="009C60F5">
        <w:t>implementação</w:t>
      </w:r>
      <w:proofErr w:type="gramEnd"/>
      <w:r w:rsidRPr="009C60F5">
        <w:t xml:space="preserve"> do Componente Especializado da Assistência Farmacêutica, no âmbito de sua UAF, observados os princípios e diretrizes do SUS, amparado pela Portaria nº 1.554 de 30 de julho de 2013 ou portaria vigente;</w:t>
      </w:r>
    </w:p>
    <w:p w:rsidR="00AC56B8" w:rsidRPr="009C60F5" w:rsidRDefault="00AC56B8" w:rsidP="006829F2">
      <w:pPr>
        <w:numPr>
          <w:ilvl w:val="0"/>
          <w:numId w:val="26"/>
        </w:numPr>
        <w:spacing w:after="0" w:line="360" w:lineRule="auto"/>
        <w:ind w:left="0" w:firstLine="1134"/>
      </w:pPr>
      <w:r w:rsidRPr="009C60F5">
        <w:t>Implantar o SISMEDEX como o sistema operacional para o CEAF, para tanto deve:</w:t>
      </w:r>
    </w:p>
    <w:p w:rsidR="00AC56B8" w:rsidRPr="009C60F5" w:rsidRDefault="00AC56B8" w:rsidP="006829F2">
      <w:pPr>
        <w:numPr>
          <w:ilvl w:val="1"/>
          <w:numId w:val="26"/>
        </w:numPr>
        <w:spacing w:after="0" w:line="360" w:lineRule="auto"/>
        <w:ind w:left="0" w:firstLine="1701"/>
      </w:pPr>
      <w:r w:rsidRPr="009C60F5">
        <w:t>Garantir a disponibilidade de computador com configuração mínima: Pentium 500 MHz ou superior, 128 MB de RAM ou superior e 52 MB de espaço de disco;</w:t>
      </w:r>
    </w:p>
    <w:p w:rsidR="00AC56B8" w:rsidRPr="009C60F5" w:rsidRDefault="00AC56B8" w:rsidP="006829F2">
      <w:pPr>
        <w:numPr>
          <w:ilvl w:val="1"/>
          <w:numId w:val="26"/>
        </w:numPr>
        <w:spacing w:after="0" w:line="360" w:lineRule="auto"/>
        <w:ind w:left="0" w:firstLine="1701"/>
      </w:pPr>
      <w:r w:rsidRPr="009C60F5">
        <w:t>Garantir a conectividade mínima de internet para a utilização do sistema;</w:t>
      </w:r>
    </w:p>
    <w:p w:rsidR="00AC56B8" w:rsidRPr="009C60F5" w:rsidRDefault="00AC56B8" w:rsidP="006829F2">
      <w:pPr>
        <w:numPr>
          <w:ilvl w:val="1"/>
          <w:numId w:val="26"/>
        </w:numPr>
        <w:spacing w:after="0" w:line="360" w:lineRule="auto"/>
        <w:ind w:left="0" w:firstLine="1701"/>
      </w:pPr>
      <w:r w:rsidRPr="009C60F5">
        <w:t>Dispor de impressora matricial, jato de tinta ou laser.</w:t>
      </w:r>
    </w:p>
    <w:p w:rsidR="00AC56B8" w:rsidRPr="009C60F5" w:rsidRDefault="00AC56B8" w:rsidP="006829F2">
      <w:pPr>
        <w:numPr>
          <w:ilvl w:val="0"/>
          <w:numId w:val="26"/>
        </w:numPr>
        <w:spacing w:after="0" w:line="360" w:lineRule="auto"/>
        <w:ind w:left="0" w:firstLine="1134"/>
      </w:pPr>
      <w:r w:rsidRPr="009C60F5">
        <w:t>Viabilizar a participação dos profissionais para capacitação técnica;</w:t>
      </w:r>
    </w:p>
    <w:p w:rsidR="00AC56B8" w:rsidRPr="009C60F5" w:rsidRDefault="00AC56B8" w:rsidP="006829F2">
      <w:pPr>
        <w:numPr>
          <w:ilvl w:val="0"/>
          <w:numId w:val="26"/>
        </w:numPr>
        <w:spacing w:after="0" w:line="360" w:lineRule="auto"/>
        <w:ind w:left="0" w:firstLine="1134"/>
      </w:pPr>
      <w:r w:rsidRPr="009C60F5">
        <w:t>Dispor de profissional farmacêutico para execução das atividades relativas à Componente Especializado da Assistência Farmacêutica com a devida responsabilidade técnica (RT);</w:t>
      </w:r>
    </w:p>
    <w:p w:rsidR="00AC56B8" w:rsidRPr="009C60F5" w:rsidRDefault="00AC56B8" w:rsidP="006829F2">
      <w:pPr>
        <w:numPr>
          <w:ilvl w:val="0"/>
          <w:numId w:val="26"/>
        </w:numPr>
        <w:spacing w:after="0" w:line="360" w:lineRule="auto"/>
        <w:ind w:left="0" w:firstLine="1134"/>
      </w:pPr>
      <w:r w:rsidRPr="009C60F5">
        <w:t>Viabilizar a estrutura física para execução da Assistência Farmacêutica de acordo com a RDC ANVISA/MS nº 44 de 17 de agosto de 2009, baseando - se nas Diretrizes para Estruturação de Farmácias no âmbito no Sistema Único de Saúde (SUS);</w:t>
      </w:r>
    </w:p>
    <w:p w:rsidR="00AC56B8" w:rsidRPr="009C60F5" w:rsidRDefault="00AC56B8" w:rsidP="006829F2">
      <w:pPr>
        <w:numPr>
          <w:ilvl w:val="0"/>
          <w:numId w:val="26"/>
        </w:numPr>
        <w:spacing w:after="0" w:line="360" w:lineRule="auto"/>
        <w:ind w:left="0" w:firstLine="1134"/>
      </w:pPr>
      <w:r w:rsidRPr="009C60F5">
        <w:t>Após o recebimento dos medicamentos do almoxarifado central e UNIAFAR as unidades serão responsáveis por toda a logística dos medicamentos, bem como registro de entradas e saídas no sistema SISMEDEX;</w:t>
      </w:r>
    </w:p>
    <w:p w:rsidR="00AC56B8" w:rsidRPr="009C60F5" w:rsidRDefault="00AC56B8" w:rsidP="006829F2">
      <w:pPr>
        <w:numPr>
          <w:ilvl w:val="0"/>
          <w:numId w:val="26"/>
        </w:numPr>
        <w:spacing w:after="0" w:line="360" w:lineRule="auto"/>
        <w:ind w:left="0" w:firstLine="1134"/>
      </w:pPr>
      <w:r w:rsidRPr="009C60F5">
        <w:t xml:space="preserve">Executar as atividades relacionadas com armazenamento e </w:t>
      </w:r>
      <w:proofErr w:type="spellStart"/>
      <w:r w:rsidRPr="009C60F5">
        <w:t>dispensação</w:t>
      </w:r>
      <w:proofErr w:type="spellEnd"/>
      <w:r w:rsidRPr="009C60F5">
        <w:t xml:space="preserve"> de medicamentos, visando à conservação adequada e o uso racional dos medicamentos;</w:t>
      </w:r>
    </w:p>
    <w:p w:rsidR="00AC56B8" w:rsidRPr="009C60F5" w:rsidRDefault="00AC56B8" w:rsidP="006829F2">
      <w:pPr>
        <w:numPr>
          <w:ilvl w:val="0"/>
          <w:numId w:val="26"/>
        </w:numPr>
        <w:spacing w:after="0" w:line="360" w:lineRule="auto"/>
        <w:ind w:left="0" w:firstLine="1134"/>
      </w:pPr>
      <w:r w:rsidRPr="009C60F5">
        <w:t>O município é responsável pelo estoque. A reposição de medicamento com falta decorrente de registro incorreto ou ausência de registro de saídas será de responsabilidade do município.</w:t>
      </w:r>
    </w:p>
    <w:p w:rsidR="00AC56B8" w:rsidRPr="009C60F5" w:rsidRDefault="00AC56B8" w:rsidP="006829F2">
      <w:pPr>
        <w:ind w:firstLine="841"/>
      </w:pPr>
    </w:p>
    <w:p w:rsidR="00AC56B8" w:rsidRPr="009C60F5" w:rsidRDefault="00AC56B8" w:rsidP="006829F2">
      <w:pPr>
        <w:spacing w:line="360" w:lineRule="auto"/>
        <w:ind w:firstLine="841"/>
      </w:pPr>
      <w:r>
        <w:t>Art. 4º –</w:t>
      </w:r>
      <w:r w:rsidRPr="009C60F5">
        <w:t xml:space="preserve"> Compete aos profissionais das </w:t>
      </w:r>
      <w:proofErr w:type="spellStart"/>
      <w:r w:rsidRPr="009C60F5">
        <w:t>UNIAFAMs</w:t>
      </w:r>
      <w:proofErr w:type="spellEnd"/>
      <w:r w:rsidRPr="009C60F5">
        <w:t>;</w:t>
      </w:r>
    </w:p>
    <w:p w:rsidR="00AC56B8" w:rsidRPr="009C60F5" w:rsidRDefault="00AC56B8" w:rsidP="006829F2">
      <w:pPr>
        <w:numPr>
          <w:ilvl w:val="0"/>
          <w:numId w:val="27"/>
        </w:numPr>
        <w:spacing w:after="0" w:line="360" w:lineRule="auto"/>
        <w:ind w:left="0" w:firstLine="1134"/>
      </w:pPr>
      <w:r w:rsidRPr="009C60F5">
        <w:lastRenderedPageBreak/>
        <w:t>Conferir os documentos anexos a solicitação dos medicamentos como: Laudo de Solicitação, Avaliação, Autorização dos Medicamentos do Componente Especializado da Assistência Farmacêutica (LME), Prescrição Médica, documentos pessoais e documentos específicos de cada Protocolo Clínico e Diretrizes Terapêuticas e normativas da DIAF/SES/SC;</w:t>
      </w:r>
    </w:p>
    <w:p w:rsidR="00AC56B8" w:rsidRPr="009C60F5" w:rsidRDefault="00AC56B8" w:rsidP="006829F2">
      <w:pPr>
        <w:numPr>
          <w:ilvl w:val="0"/>
          <w:numId w:val="27"/>
        </w:numPr>
        <w:spacing w:after="0" w:line="360" w:lineRule="auto"/>
        <w:ind w:left="0" w:firstLine="1134"/>
      </w:pPr>
      <w:r w:rsidRPr="009C60F5">
        <w:t xml:space="preserve">Executar as atividades de cadastro de processos novos, adequações e renovações destes processos assim como a </w:t>
      </w:r>
      <w:proofErr w:type="spellStart"/>
      <w:r w:rsidRPr="009C60F5">
        <w:t>dispensação</w:t>
      </w:r>
      <w:proofErr w:type="spellEnd"/>
      <w:r w:rsidRPr="009C60F5">
        <w:t xml:space="preserve"> no SISMEDEX, sendo que todos os documentos inerentes ao processo deverão ficar arquivados em ordem cronológica;</w:t>
      </w:r>
    </w:p>
    <w:p w:rsidR="00AC56B8" w:rsidRPr="009C60F5" w:rsidRDefault="00AC56B8" w:rsidP="006829F2">
      <w:pPr>
        <w:numPr>
          <w:ilvl w:val="0"/>
          <w:numId w:val="27"/>
        </w:numPr>
        <w:spacing w:after="0" w:line="360" w:lineRule="auto"/>
        <w:ind w:left="0" w:firstLine="1134"/>
      </w:pPr>
      <w:r w:rsidRPr="009C60F5">
        <w:t xml:space="preserve">Encaminhar à DIAF as solicitações de medicamentos novos, com todos os documentos obrigatórios conforme o item a e utilizando a operacionalidade do SISMEDEX para o encaminhamento; </w:t>
      </w:r>
    </w:p>
    <w:p w:rsidR="00AC56B8" w:rsidRPr="009C60F5" w:rsidRDefault="00AC56B8" w:rsidP="006829F2">
      <w:pPr>
        <w:numPr>
          <w:ilvl w:val="0"/>
          <w:numId w:val="27"/>
        </w:numPr>
        <w:spacing w:after="0" w:line="360" w:lineRule="auto"/>
        <w:ind w:left="0" w:firstLine="1134"/>
      </w:pPr>
      <w:r w:rsidRPr="009C60F5">
        <w:t>Executar autorizações das renovações e adequações de medicamentos deferidos no SISMEDEX;</w:t>
      </w:r>
    </w:p>
    <w:p w:rsidR="00AC56B8" w:rsidRPr="009C60F5" w:rsidRDefault="00AC56B8" w:rsidP="006829F2">
      <w:pPr>
        <w:numPr>
          <w:ilvl w:val="0"/>
          <w:numId w:val="27"/>
        </w:numPr>
        <w:spacing w:after="0" w:line="360" w:lineRule="auto"/>
        <w:ind w:left="0" w:firstLine="1134"/>
      </w:pPr>
      <w:r w:rsidRPr="009C60F5">
        <w:t xml:space="preserve">Executar a inclusão de guia de remessa, controle de estoque, transferência de guia de remessa e mapa de programação; </w:t>
      </w:r>
    </w:p>
    <w:p w:rsidR="00AC56B8" w:rsidRPr="009C60F5" w:rsidRDefault="00AC56B8" w:rsidP="006829F2">
      <w:pPr>
        <w:numPr>
          <w:ilvl w:val="0"/>
          <w:numId w:val="27"/>
        </w:numPr>
        <w:spacing w:after="0" w:line="360" w:lineRule="auto"/>
        <w:ind w:left="0" w:firstLine="1134"/>
      </w:pPr>
      <w:r w:rsidRPr="009C60F5">
        <w:t xml:space="preserve">Executar quando necessário cadastro de médico solicitante, cadastro nacional de estabelecimento de saúde (CNES), transferência de LME, mudança de endereço, encerramento de LME; situação do usuário (óbito); alterar vigência de LME; desfazer encerramento e estornar </w:t>
      </w:r>
      <w:proofErr w:type="spellStart"/>
      <w:r w:rsidRPr="009C60F5">
        <w:t>dispensação</w:t>
      </w:r>
      <w:proofErr w:type="spellEnd"/>
      <w:r w:rsidRPr="009C60F5">
        <w:t>;</w:t>
      </w:r>
    </w:p>
    <w:p w:rsidR="00AC56B8" w:rsidRPr="009C60F5" w:rsidRDefault="00AC56B8" w:rsidP="006829F2">
      <w:pPr>
        <w:numPr>
          <w:ilvl w:val="0"/>
          <w:numId w:val="27"/>
        </w:numPr>
        <w:spacing w:after="0" w:line="360" w:lineRule="auto"/>
        <w:ind w:left="0" w:firstLine="1134"/>
      </w:pPr>
      <w:r w:rsidRPr="009C60F5">
        <w:t>Gerenciar as atividades relativas ao CEAF na UNIAFAM, através do acompanhamento de relatórios.</w:t>
      </w:r>
    </w:p>
    <w:p w:rsidR="00AC56B8" w:rsidRPr="009C60F5" w:rsidRDefault="00AC56B8" w:rsidP="006829F2">
      <w:pPr>
        <w:ind w:firstLine="841"/>
      </w:pPr>
    </w:p>
    <w:p w:rsidR="00AC56B8" w:rsidRPr="009C60F5" w:rsidRDefault="00AC56B8" w:rsidP="006829F2">
      <w:pPr>
        <w:spacing w:line="360" w:lineRule="auto"/>
        <w:ind w:firstLine="841"/>
      </w:pPr>
      <w:r>
        <w:t>Art. 5º –</w:t>
      </w:r>
      <w:r w:rsidRPr="009C60F5">
        <w:t xml:space="preserve"> Compete aos profissionais das </w:t>
      </w:r>
      <w:proofErr w:type="spellStart"/>
      <w:r w:rsidRPr="009C60F5">
        <w:t>UNICEAFs</w:t>
      </w:r>
      <w:proofErr w:type="spellEnd"/>
      <w:r w:rsidRPr="009C60F5">
        <w:t>:</w:t>
      </w:r>
    </w:p>
    <w:p w:rsidR="00AC56B8" w:rsidRPr="009C60F5" w:rsidRDefault="00AC56B8" w:rsidP="007F2B9E">
      <w:pPr>
        <w:numPr>
          <w:ilvl w:val="0"/>
          <w:numId w:val="28"/>
        </w:numPr>
        <w:spacing w:after="0" w:line="360" w:lineRule="auto"/>
        <w:ind w:left="0" w:firstLine="1134"/>
      </w:pPr>
      <w:r w:rsidRPr="009C60F5">
        <w:t>Conferir os documentos anexos a solicitação dos medicamentos como: Laudo de Solicitação, Avaliação, Autorização dos Medicamentos do Componente Especializado da Assistência Farmacêutica (LME), Prescrição Médica, documentos pessoais e documentos específicos de cada Protocolo Clínico e Diretrizes Terapêuticas e normativas da DIAF/SES/SC;</w:t>
      </w:r>
    </w:p>
    <w:p w:rsidR="00AC56B8" w:rsidRPr="009C60F5" w:rsidRDefault="00AC56B8" w:rsidP="007F2B9E">
      <w:pPr>
        <w:numPr>
          <w:ilvl w:val="0"/>
          <w:numId w:val="28"/>
        </w:numPr>
        <w:spacing w:after="0" w:line="360" w:lineRule="auto"/>
        <w:ind w:left="0" w:firstLine="1134"/>
      </w:pPr>
      <w:r w:rsidRPr="009C60F5">
        <w:t xml:space="preserve">Executar as atividades de cadastro de processos novos, adequações e renovações destes processos assim como a </w:t>
      </w:r>
      <w:proofErr w:type="spellStart"/>
      <w:r w:rsidRPr="009C60F5">
        <w:t>dispensação</w:t>
      </w:r>
      <w:proofErr w:type="spellEnd"/>
      <w:r w:rsidRPr="009C60F5">
        <w:t xml:space="preserve"> no SISMEDEX;</w:t>
      </w:r>
    </w:p>
    <w:p w:rsidR="00AC56B8" w:rsidRPr="009C60F5" w:rsidRDefault="00AC56B8" w:rsidP="007F2B9E">
      <w:pPr>
        <w:numPr>
          <w:ilvl w:val="0"/>
          <w:numId w:val="28"/>
        </w:numPr>
        <w:spacing w:after="0" w:line="360" w:lineRule="auto"/>
        <w:ind w:left="0" w:firstLine="1134"/>
      </w:pPr>
      <w:r w:rsidRPr="009C60F5">
        <w:t>Encaminhar à UNIAFARS as solicitações de medicamentos novos, adequações e renovações com todos os documentos obrigatórios conforme o item a;</w:t>
      </w:r>
    </w:p>
    <w:p w:rsidR="00AC56B8" w:rsidRPr="009C60F5" w:rsidRDefault="00AC56B8" w:rsidP="007F2B9E">
      <w:pPr>
        <w:numPr>
          <w:ilvl w:val="0"/>
          <w:numId w:val="28"/>
        </w:numPr>
        <w:spacing w:after="0" w:line="360" w:lineRule="auto"/>
        <w:ind w:left="0" w:firstLine="1134"/>
      </w:pPr>
      <w:r w:rsidRPr="009C60F5">
        <w:lastRenderedPageBreak/>
        <w:t xml:space="preserve">Encaminhar à UNIAFARS, juntamente com as renovações, os recibos de </w:t>
      </w:r>
      <w:proofErr w:type="spellStart"/>
      <w:r w:rsidRPr="009C60F5">
        <w:t>dispensação</w:t>
      </w:r>
      <w:proofErr w:type="spellEnd"/>
      <w:r w:rsidRPr="009C60F5">
        <w:t xml:space="preserve"> devidamente preenchidos e assinados;</w:t>
      </w:r>
    </w:p>
    <w:p w:rsidR="00AC56B8" w:rsidRPr="009C60F5" w:rsidRDefault="00AC56B8" w:rsidP="007F2B9E">
      <w:pPr>
        <w:numPr>
          <w:ilvl w:val="0"/>
          <w:numId w:val="28"/>
        </w:numPr>
        <w:spacing w:after="0" w:line="360" w:lineRule="auto"/>
        <w:ind w:left="0" w:firstLine="1134"/>
      </w:pPr>
      <w:r w:rsidRPr="009C60F5">
        <w:t>Executar a confirmação de guia de remessa, controle de estoque, transferência de guia de remessa, e quando necessário encerramento de LME e mudança de endereço;</w:t>
      </w:r>
    </w:p>
    <w:p w:rsidR="00AC56B8" w:rsidRPr="009C60F5" w:rsidRDefault="00AC56B8" w:rsidP="007F2B9E">
      <w:pPr>
        <w:numPr>
          <w:ilvl w:val="0"/>
          <w:numId w:val="28"/>
        </w:numPr>
        <w:spacing w:after="0" w:line="360" w:lineRule="auto"/>
        <w:ind w:left="0" w:firstLine="1134"/>
      </w:pPr>
      <w:r w:rsidRPr="009C60F5">
        <w:t>Gerenciar as atividades relativas ao CEAF na UNICEAF, através do acompanhamento de relatórios.</w:t>
      </w:r>
    </w:p>
    <w:p w:rsidR="00AC56B8" w:rsidRPr="009C60F5" w:rsidRDefault="00AC56B8" w:rsidP="007F2B9E">
      <w:pPr>
        <w:ind w:left="0" w:firstLine="1134"/>
      </w:pPr>
    </w:p>
    <w:p w:rsidR="00AC56B8" w:rsidRPr="009C60F5" w:rsidRDefault="00AC56B8" w:rsidP="006829F2">
      <w:pPr>
        <w:spacing w:line="360" w:lineRule="auto"/>
        <w:ind w:firstLine="841"/>
      </w:pPr>
      <w:r w:rsidRPr="009C60F5">
        <w:t xml:space="preserve">Art. 6º </w:t>
      </w:r>
      <w:r>
        <w:t xml:space="preserve">– </w:t>
      </w:r>
      <w:r w:rsidRPr="009C60F5">
        <w:t xml:space="preserve">É de responsabilidade das </w:t>
      </w:r>
      <w:proofErr w:type="spellStart"/>
      <w:r w:rsidRPr="009C60F5">
        <w:t>UNIAFAMs</w:t>
      </w:r>
      <w:proofErr w:type="spellEnd"/>
      <w:r w:rsidRPr="009C60F5">
        <w:t xml:space="preserve"> a guarda dos processos administrativos de sua unidade, que deverão estar disponíveis para eventuais supervisões </w:t>
      </w:r>
      <w:proofErr w:type="spellStart"/>
      <w:r w:rsidRPr="009C60F5">
        <w:t>fiscalizatórias</w:t>
      </w:r>
      <w:proofErr w:type="spellEnd"/>
      <w:r w:rsidRPr="009C60F5">
        <w:t>.</w:t>
      </w:r>
    </w:p>
    <w:p w:rsidR="00AC56B8" w:rsidRPr="009C60F5" w:rsidRDefault="00AC56B8" w:rsidP="006829F2">
      <w:pPr>
        <w:ind w:firstLine="841"/>
      </w:pPr>
    </w:p>
    <w:p w:rsidR="00AC56B8" w:rsidRPr="009C60F5" w:rsidRDefault="00AC56B8" w:rsidP="006829F2">
      <w:pPr>
        <w:spacing w:line="360" w:lineRule="auto"/>
        <w:ind w:firstLine="841"/>
      </w:pPr>
      <w:r w:rsidRPr="009C60F5">
        <w:t>Art. 7º</w:t>
      </w:r>
      <w:r>
        <w:t xml:space="preserve"> –</w:t>
      </w:r>
      <w:r w:rsidRPr="009C60F5">
        <w:t xml:space="preserve"> É de responsabilidade das </w:t>
      </w:r>
      <w:proofErr w:type="spellStart"/>
      <w:r w:rsidRPr="009C60F5">
        <w:t>UNIAFARSs</w:t>
      </w:r>
      <w:proofErr w:type="spellEnd"/>
      <w:r w:rsidRPr="009C60F5">
        <w:t xml:space="preserve"> a guarda dos processos administrativos das </w:t>
      </w:r>
      <w:proofErr w:type="spellStart"/>
      <w:r w:rsidRPr="009C60F5">
        <w:t>UNICEAFs</w:t>
      </w:r>
      <w:proofErr w:type="spellEnd"/>
      <w:r w:rsidRPr="009C60F5">
        <w:t xml:space="preserve"> vinculadas, que deverão estar disponíveis para eventuais supervisões </w:t>
      </w:r>
      <w:proofErr w:type="spellStart"/>
      <w:r w:rsidRPr="009C60F5">
        <w:t>fiscalizatórias</w:t>
      </w:r>
      <w:proofErr w:type="spellEnd"/>
      <w:r w:rsidRPr="009C60F5">
        <w:t>.</w:t>
      </w:r>
    </w:p>
    <w:p w:rsidR="00AC56B8" w:rsidRPr="009C60F5" w:rsidRDefault="00AC56B8" w:rsidP="006829F2">
      <w:pPr>
        <w:spacing w:line="360" w:lineRule="auto"/>
        <w:ind w:firstLine="841"/>
      </w:pPr>
      <w:r w:rsidRPr="009C60F5">
        <w:t xml:space="preserve">Art. 8º </w:t>
      </w:r>
      <w:r>
        <w:t xml:space="preserve">– </w:t>
      </w:r>
      <w:r w:rsidRPr="009C60F5">
        <w:t xml:space="preserve">Compete a todas as </w:t>
      </w:r>
      <w:proofErr w:type="spellStart"/>
      <w:r w:rsidRPr="009C60F5">
        <w:t>UAFs</w:t>
      </w:r>
      <w:proofErr w:type="spellEnd"/>
      <w:r w:rsidRPr="009C60F5">
        <w:t xml:space="preserve"> quando solicitado,</w:t>
      </w:r>
      <w:r w:rsidR="00017066">
        <w:t xml:space="preserve"> </w:t>
      </w:r>
      <w:r w:rsidRPr="009C60F5">
        <w:t>fornecer à DIAF informações e os processos administrativos originais completos.</w:t>
      </w:r>
    </w:p>
    <w:p w:rsidR="00AC56B8" w:rsidRPr="009C60F5" w:rsidRDefault="00AC56B8" w:rsidP="006829F2">
      <w:pPr>
        <w:spacing w:line="360" w:lineRule="auto"/>
        <w:ind w:firstLine="841"/>
      </w:pPr>
      <w:r w:rsidRPr="009C60F5">
        <w:t>Art. 9º</w:t>
      </w:r>
      <w:r>
        <w:t xml:space="preserve"> –</w:t>
      </w:r>
      <w:r w:rsidRPr="009C60F5">
        <w:t xml:space="preserve"> É de responsabilidade das partes resguardarem sigilo das informações individuais contidas nas solicitações do CEAF.</w:t>
      </w:r>
    </w:p>
    <w:p w:rsidR="00AC56B8" w:rsidRPr="009C60F5" w:rsidRDefault="00AC56B8" w:rsidP="006829F2">
      <w:pPr>
        <w:spacing w:line="360" w:lineRule="auto"/>
        <w:ind w:firstLine="841"/>
      </w:pPr>
      <w:r w:rsidRPr="009C60F5">
        <w:t xml:space="preserve">Art. 10º </w:t>
      </w:r>
      <w:r>
        <w:t xml:space="preserve">– </w:t>
      </w:r>
      <w:r w:rsidRPr="009C60F5">
        <w:t>Esta deliberação entra em vigor na data de sua assinatura.</w:t>
      </w:r>
    </w:p>
    <w:p w:rsidR="00AC56B8" w:rsidRPr="009C60F5" w:rsidRDefault="00AC56B8" w:rsidP="006829F2">
      <w:pPr>
        <w:spacing w:line="360" w:lineRule="auto"/>
        <w:ind w:firstLine="841"/>
      </w:pPr>
      <w:r w:rsidRPr="009C60F5">
        <w:t>Art. 11º</w:t>
      </w:r>
      <w:r>
        <w:t xml:space="preserve"> –</w:t>
      </w:r>
      <w:r w:rsidR="00017066">
        <w:t xml:space="preserve"> </w:t>
      </w:r>
      <w:r w:rsidRPr="009C60F5">
        <w:t>Ficam revogadas:</w:t>
      </w:r>
    </w:p>
    <w:p w:rsidR="00AC56B8" w:rsidRPr="009C60F5" w:rsidRDefault="00AC56B8" w:rsidP="007F2B9E">
      <w:pPr>
        <w:spacing w:line="360" w:lineRule="auto"/>
        <w:ind w:firstLine="1124"/>
      </w:pPr>
      <w:r>
        <w:t>I – Deliberação 059/CIB/2007</w:t>
      </w:r>
      <w:r w:rsidRPr="009C60F5">
        <w:t xml:space="preserve"> de 22 de Junho de 2007;</w:t>
      </w:r>
    </w:p>
    <w:p w:rsidR="00AC56B8" w:rsidRPr="009C60F5" w:rsidRDefault="00AC56B8" w:rsidP="007F2B9E">
      <w:pPr>
        <w:spacing w:line="360" w:lineRule="auto"/>
        <w:ind w:firstLine="1124"/>
      </w:pPr>
      <w:r>
        <w:t xml:space="preserve">II – Deliberação 060/CIB/2007 </w:t>
      </w:r>
      <w:r w:rsidRPr="009C60F5">
        <w:t>de 22 de Junho de 2007.</w:t>
      </w:r>
      <w:bookmarkStart w:id="191" w:name="26"/>
    </w:p>
    <w:p w:rsidR="00AC56B8" w:rsidRPr="00AC56B8" w:rsidRDefault="00AC56B8" w:rsidP="00AC56B8">
      <w:pPr>
        <w:pStyle w:val="Ttulo"/>
        <w:ind w:left="-180"/>
        <w:outlineLvl w:val="0"/>
        <w:rPr>
          <w:szCs w:val="24"/>
          <w:lang w:val="pt-BR"/>
        </w:rPr>
      </w:pPr>
    </w:p>
    <w:p w:rsidR="00AC56B8" w:rsidRDefault="00AC56B8" w:rsidP="009B1E47">
      <w:pPr>
        <w:pStyle w:val="Ttulo"/>
        <w:ind w:left="-180" w:firstLine="3866"/>
        <w:rPr>
          <w:szCs w:val="24"/>
        </w:rPr>
      </w:pPr>
      <w:proofErr w:type="gramStart"/>
      <w:r w:rsidRPr="009C60F5">
        <w:rPr>
          <w:szCs w:val="24"/>
        </w:rPr>
        <w:t xml:space="preserve">Florianópolis, 25 de </w:t>
      </w:r>
      <w:proofErr w:type="spellStart"/>
      <w:r w:rsidRPr="009C60F5">
        <w:rPr>
          <w:szCs w:val="24"/>
        </w:rPr>
        <w:t>setembro</w:t>
      </w:r>
      <w:proofErr w:type="spellEnd"/>
      <w:r w:rsidRPr="009C60F5">
        <w:rPr>
          <w:szCs w:val="24"/>
        </w:rPr>
        <w:t xml:space="preserve"> de 2014.</w:t>
      </w:r>
      <w:proofErr w:type="gramEnd"/>
    </w:p>
    <w:p w:rsidR="00AC56B8" w:rsidRPr="009C60F5" w:rsidRDefault="00AC56B8" w:rsidP="00AC56B8">
      <w:pPr>
        <w:pStyle w:val="Ttulo"/>
        <w:ind w:left="-180"/>
        <w:outlineLvl w:val="0"/>
        <w:rPr>
          <w:szCs w:val="24"/>
        </w:rPr>
      </w:pPr>
    </w:p>
    <w:p w:rsidR="00AC56B8" w:rsidRPr="009C60F5" w:rsidRDefault="00AC56B8" w:rsidP="00AC56B8">
      <w:pPr>
        <w:pStyle w:val="Ttulo"/>
        <w:ind w:left="-180"/>
        <w:outlineLvl w:val="0"/>
        <w:rPr>
          <w:b w:val="0"/>
          <w:noProof/>
          <w:szCs w:val="24"/>
        </w:rPr>
      </w:pPr>
    </w:p>
    <w:p w:rsidR="00AC56B8" w:rsidRPr="009C60F5" w:rsidRDefault="00AC56B8" w:rsidP="00AC56B8">
      <w:pPr>
        <w:pStyle w:val="Ttulo"/>
        <w:ind w:left="-180"/>
        <w:rPr>
          <w:b w:val="0"/>
          <w:noProof/>
          <w:szCs w:val="24"/>
        </w:rPr>
      </w:pPr>
    </w:p>
    <w:p w:rsidR="00AC56B8" w:rsidRPr="009C60F5" w:rsidRDefault="00AC56B8" w:rsidP="00AC56B8">
      <w:pPr>
        <w:pStyle w:val="Ttulo"/>
        <w:ind w:left="-180"/>
        <w:rPr>
          <w:b w:val="0"/>
          <w:noProof/>
          <w:szCs w:val="24"/>
        </w:rPr>
      </w:pPr>
    </w:p>
    <w:tbl>
      <w:tblPr>
        <w:tblW w:w="0" w:type="auto"/>
        <w:tblCellMar>
          <w:left w:w="70" w:type="dxa"/>
          <w:right w:w="70" w:type="dxa"/>
        </w:tblCellMar>
        <w:tblLook w:val="0000"/>
      </w:tblPr>
      <w:tblGrid>
        <w:gridCol w:w="4298"/>
        <w:gridCol w:w="4346"/>
      </w:tblGrid>
      <w:tr w:rsidR="00AC56B8" w:rsidRPr="009C60F5" w:rsidTr="00120218">
        <w:tc>
          <w:tcPr>
            <w:tcW w:w="4298" w:type="dxa"/>
          </w:tcPr>
          <w:bookmarkEnd w:id="191"/>
          <w:p w:rsidR="00AC56B8" w:rsidRPr="009C60F5" w:rsidRDefault="00AC56B8" w:rsidP="003B19EC">
            <w:pPr>
              <w:spacing w:after="0" w:line="240" w:lineRule="auto"/>
              <w:ind w:left="11" w:right="0" w:hanging="11"/>
              <w:jc w:val="center"/>
              <w:rPr>
                <w:bCs/>
              </w:rPr>
            </w:pPr>
            <w:r w:rsidRPr="009C60F5">
              <w:rPr>
                <w:b/>
                <w:bCs/>
              </w:rPr>
              <w:t>TÂNIA EBERHARDT</w:t>
            </w:r>
          </w:p>
        </w:tc>
        <w:tc>
          <w:tcPr>
            <w:tcW w:w="4346" w:type="dxa"/>
          </w:tcPr>
          <w:p w:rsidR="00AC56B8" w:rsidRPr="009C60F5" w:rsidRDefault="00AC56B8" w:rsidP="003B19EC">
            <w:pPr>
              <w:spacing w:after="0" w:line="240" w:lineRule="auto"/>
              <w:ind w:left="11" w:right="0" w:hanging="11"/>
              <w:jc w:val="center"/>
              <w:rPr>
                <w:bCs/>
              </w:rPr>
            </w:pPr>
            <w:r w:rsidRPr="009C60F5">
              <w:rPr>
                <w:b/>
                <w:bCs/>
              </w:rPr>
              <w:t>LUIS ANTONIO SILVA</w:t>
            </w:r>
          </w:p>
        </w:tc>
      </w:tr>
      <w:tr w:rsidR="00AC56B8" w:rsidRPr="009C60F5" w:rsidTr="00120218">
        <w:tc>
          <w:tcPr>
            <w:tcW w:w="4298" w:type="dxa"/>
          </w:tcPr>
          <w:p w:rsidR="00AC56B8" w:rsidRPr="009C60F5" w:rsidRDefault="00AC56B8" w:rsidP="003B19EC">
            <w:pPr>
              <w:spacing w:after="0" w:line="240" w:lineRule="auto"/>
              <w:ind w:left="11" w:right="0" w:hanging="11"/>
              <w:jc w:val="center"/>
              <w:rPr>
                <w:bCs/>
              </w:rPr>
            </w:pPr>
            <w:r w:rsidRPr="009C60F5">
              <w:rPr>
                <w:bCs/>
              </w:rPr>
              <w:t>Coordenadora CIB/SES</w:t>
            </w:r>
          </w:p>
          <w:p w:rsidR="00AC56B8" w:rsidRPr="009C60F5" w:rsidRDefault="00AC56B8" w:rsidP="003B19EC">
            <w:pPr>
              <w:spacing w:after="0" w:line="240" w:lineRule="auto"/>
              <w:ind w:left="11" w:right="0" w:hanging="11"/>
              <w:jc w:val="center"/>
              <w:rPr>
                <w:bCs/>
              </w:rPr>
            </w:pPr>
            <w:r w:rsidRPr="009C60F5">
              <w:rPr>
                <w:bCs/>
              </w:rPr>
              <w:t>Secretária de Estado da Saúde</w:t>
            </w:r>
          </w:p>
        </w:tc>
        <w:tc>
          <w:tcPr>
            <w:tcW w:w="4346" w:type="dxa"/>
          </w:tcPr>
          <w:p w:rsidR="00AC56B8" w:rsidRPr="009C60F5" w:rsidRDefault="00AC56B8" w:rsidP="003B19EC">
            <w:pPr>
              <w:spacing w:after="0" w:line="240" w:lineRule="auto"/>
              <w:ind w:left="11" w:right="0" w:hanging="11"/>
              <w:jc w:val="center"/>
              <w:rPr>
                <w:bCs/>
              </w:rPr>
            </w:pPr>
            <w:r w:rsidRPr="009C60F5">
              <w:rPr>
                <w:bCs/>
              </w:rPr>
              <w:t>Coordenador CIB/COSEMS</w:t>
            </w:r>
          </w:p>
          <w:p w:rsidR="00AC56B8" w:rsidRPr="009C60F5" w:rsidRDefault="00AC56B8" w:rsidP="003B19EC">
            <w:pPr>
              <w:spacing w:after="0" w:line="240" w:lineRule="auto"/>
              <w:ind w:left="11" w:right="0" w:hanging="11"/>
              <w:jc w:val="center"/>
              <w:rPr>
                <w:bCs/>
              </w:rPr>
            </w:pPr>
            <w:r w:rsidRPr="009C60F5">
              <w:rPr>
                <w:bCs/>
              </w:rPr>
              <w:t>Presidente do COSEMS</w:t>
            </w:r>
          </w:p>
        </w:tc>
      </w:tr>
    </w:tbl>
    <w:p w:rsidR="007F2B9E" w:rsidRDefault="007F2B9E">
      <w:pPr>
        <w:tabs>
          <w:tab w:val="left" w:pos="8460"/>
        </w:tabs>
        <w:spacing w:after="240" w:line="360" w:lineRule="auto"/>
        <w:ind w:right="-1"/>
        <w:rPr>
          <w:rFonts w:eastAsia="Times New Roman"/>
          <w:b/>
          <w:bCs/>
          <w:color w:val="00000A"/>
          <w:sz w:val="28"/>
          <w:szCs w:val="24"/>
        </w:rPr>
      </w:pPr>
      <w:r>
        <w:rPr>
          <w:rFonts w:eastAsia="Times New Roman"/>
          <w:b/>
          <w:bCs/>
          <w:color w:val="00000A"/>
          <w:sz w:val="28"/>
          <w:szCs w:val="24"/>
        </w:rPr>
        <w:br w:type="page"/>
      </w:r>
    </w:p>
    <w:p w:rsidR="00BF3B1E" w:rsidRDefault="00BF3B1E">
      <w:pPr>
        <w:tabs>
          <w:tab w:val="left" w:pos="8460"/>
        </w:tabs>
        <w:spacing w:after="240" w:line="360" w:lineRule="auto"/>
        <w:ind w:right="-1"/>
      </w:pPr>
    </w:p>
    <w:p w:rsidR="00C3617B" w:rsidRDefault="00B85187" w:rsidP="00B85187">
      <w:pPr>
        <w:pStyle w:val="Default"/>
        <w:spacing w:line="360" w:lineRule="auto"/>
        <w:ind w:right="2"/>
        <w:rPr>
          <w:rFonts w:ascii="Arial" w:hAnsi="Arial" w:cs="Arial"/>
          <w:color w:val="FF0000"/>
        </w:rPr>
      </w:pPr>
      <w:r w:rsidRPr="00B85187">
        <w:rPr>
          <w:noProof/>
          <w:lang w:eastAsia="pt-BR"/>
        </w:rPr>
        <w:drawing>
          <wp:inline distT="0" distB="0" distL="0" distR="0">
            <wp:extent cx="5944235" cy="8364388"/>
            <wp:effectExtent l="0" t="0" r="0" b="0"/>
            <wp:docPr id="78" name="Imagem 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76"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944235" cy="8364388"/>
                    </a:xfrm>
                    <a:prstGeom prst="rect">
                      <a:avLst/>
                    </a:prstGeom>
                    <a:noFill/>
                    <a:ln>
                      <a:noFill/>
                    </a:ln>
                  </pic:spPr>
                </pic:pic>
              </a:graphicData>
            </a:graphic>
          </wp:inline>
        </w:drawing>
      </w:r>
      <w:r w:rsidR="00C3617B">
        <w:rPr>
          <w:rFonts w:ascii="Arial" w:hAnsi="Arial" w:cs="Arial"/>
          <w:color w:val="FF0000"/>
        </w:rPr>
        <w:br w:type="page"/>
      </w:r>
    </w:p>
    <w:p w:rsidR="00C3617B" w:rsidRPr="00875D24" w:rsidRDefault="00C3617B" w:rsidP="00C3617B">
      <w:pPr>
        <w:pStyle w:val="Default"/>
        <w:spacing w:line="360" w:lineRule="auto"/>
        <w:ind w:left="426" w:right="2" w:hanging="426"/>
        <w:outlineLvl w:val="0"/>
        <w:rPr>
          <w:rFonts w:ascii="Arial" w:hAnsi="Arial" w:cs="Arial"/>
          <w:color w:val="auto"/>
        </w:rPr>
      </w:pPr>
      <w:bookmarkStart w:id="192" w:name="_Toc529965666"/>
      <w:bookmarkStart w:id="193" w:name="_Toc531093589"/>
      <w:r w:rsidRPr="00875D24">
        <w:rPr>
          <w:rFonts w:ascii="Arial" w:hAnsi="Arial" w:cs="Arial"/>
          <w:color w:val="auto"/>
        </w:rPr>
        <w:lastRenderedPageBreak/>
        <w:t>Anexo I</w:t>
      </w:r>
      <w:r>
        <w:rPr>
          <w:rFonts w:ascii="Arial" w:hAnsi="Arial" w:cs="Arial"/>
          <w:color w:val="auto"/>
        </w:rPr>
        <w:t>II</w:t>
      </w:r>
      <w:r w:rsidRPr="00875D24">
        <w:rPr>
          <w:rFonts w:ascii="Arial" w:hAnsi="Arial" w:cs="Arial"/>
          <w:color w:val="auto"/>
        </w:rPr>
        <w:t xml:space="preserve"> – </w:t>
      </w:r>
      <w:r w:rsidR="002E020B">
        <w:rPr>
          <w:rFonts w:ascii="Arial" w:hAnsi="Arial" w:cs="Arial"/>
          <w:color w:val="auto"/>
        </w:rPr>
        <w:t>Deliberação nº 138/CIB/2018</w:t>
      </w:r>
      <w:bookmarkEnd w:id="192"/>
      <w:bookmarkEnd w:id="193"/>
    </w:p>
    <w:p w:rsidR="00BF3B1E" w:rsidRDefault="00BF3B1E" w:rsidP="00B85187">
      <w:pPr>
        <w:pStyle w:val="Default"/>
        <w:spacing w:line="360" w:lineRule="auto"/>
        <w:ind w:right="2"/>
        <w:rPr>
          <w:rFonts w:ascii="Arial" w:hAnsi="Arial" w:cs="Arial"/>
          <w:color w:val="FF0000"/>
        </w:rPr>
      </w:pPr>
    </w:p>
    <w:tbl>
      <w:tblPr>
        <w:tblW w:w="0" w:type="auto"/>
        <w:tblInd w:w="70" w:type="dxa"/>
        <w:tblLayout w:type="fixed"/>
        <w:tblCellMar>
          <w:left w:w="70" w:type="dxa"/>
          <w:right w:w="70" w:type="dxa"/>
        </w:tblCellMar>
        <w:tblLook w:val="0000"/>
      </w:tblPr>
      <w:tblGrid>
        <w:gridCol w:w="1440"/>
        <w:gridCol w:w="7200"/>
      </w:tblGrid>
      <w:tr w:rsidR="002E020B" w:rsidTr="00704A3C">
        <w:trPr>
          <w:trHeight w:val="1430"/>
        </w:trPr>
        <w:tc>
          <w:tcPr>
            <w:tcW w:w="1440" w:type="dxa"/>
            <w:shd w:val="clear" w:color="auto" w:fill="auto"/>
            <w:vAlign w:val="center"/>
          </w:tcPr>
          <w:p w:rsidR="002E020B" w:rsidRDefault="002E020B" w:rsidP="00704A3C">
            <w:pPr>
              <w:pStyle w:val="Cabealho"/>
            </w:pPr>
            <w:r>
              <w:rPr>
                <w:noProof/>
              </w:rPr>
              <w:drawing>
                <wp:inline distT="0" distB="0" distL="0" distR="0">
                  <wp:extent cx="742950" cy="752475"/>
                  <wp:effectExtent l="0" t="0" r="0" b="9525"/>
                  <wp:docPr id="14" name="Imagem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5"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l="-21" t="-24" r="-21" b="-24"/>
                          <a:stretch>
                            <a:fillRect/>
                          </a:stretch>
                        </pic:blipFill>
                        <pic:spPr bwMode="auto">
                          <a:xfrm>
                            <a:off x="0" y="0"/>
                            <a:ext cx="742950" cy="752475"/>
                          </a:xfrm>
                          <a:prstGeom prst="rect">
                            <a:avLst/>
                          </a:prstGeom>
                          <a:solidFill>
                            <a:srgbClr val="FFFFFF"/>
                          </a:solidFill>
                          <a:ln>
                            <a:noFill/>
                          </a:ln>
                        </pic:spPr>
                      </pic:pic>
                    </a:graphicData>
                  </a:graphic>
                </wp:inline>
              </w:drawing>
            </w:r>
          </w:p>
        </w:tc>
        <w:tc>
          <w:tcPr>
            <w:tcW w:w="7200" w:type="dxa"/>
            <w:shd w:val="clear" w:color="auto" w:fill="auto"/>
            <w:vAlign w:val="center"/>
          </w:tcPr>
          <w:p w:rsidR="002E020B" w:rsidRDefault="002E020B" w:rsidP="00704A3C">
            <w:pPr>
              <w:pStyle w:val="Cabealho"/>
              <w:snapToGrid w:val="0"/>
            </w:pPr>
          </w:p>
          <w:p w:rsidR="002E020B" w:rsidRPr="00B05F71" w:rsidRDefault="002E020B" w:rsidP="00704A3C">
            <w:pPr>
              <w:pStyle w:val="Cabealho"/>
              <w:rPr>
                <w:rFonts w:ascii="Arial" w:hAnsi="Arial" w:cs="Arial"/>
              </w:rPr>
            </w:pPr>
            <w:r w:rsidRPr="00B05F71">
              <w:rPr>
                <w:rFonts w:ascii="Arial" w:hAnsi="Arial" w:cs="Arial"/>
              </w:rPr>
              <w:t>GOVERNO DE SANTA CATARINA</w:t>
            </w:r>
          </w:p>
          <w:p w:rsidR="002E020B" w:rsidRPr="00B05F71" w:rsidRDefault="002E020B" w:rsidP="00704A3C">
            <w:pPr>
              <w:pStyle w:val="Cabealho"/>
              <w:rPr>
                <w:rFonts w:ascii="Arial" w:hAnsi="Arial" w:cs="Arial"/>
              </w:rPr>
            </w:pPr>
            <w:r w:rsidRPr="00B05F71">
              <w:rPr>
                <w:rFonts w:ascii="Arial" w:hAnsi="Arial" w:cs="Arial"/>
              </w:rPr>
              <w:t>Secretaria de Estado da Saúde</w:t>
            </w:r>
          </w:p>
          <w:p w:rsidR="002E020B" w:rsidRPr="00B05F71" w:rsidRDefault="002E020B" w:rsidP="00704A3C">
            <w:pPr>
              <w:pStyle w:val="Cabealho"/>
              <w:rPr>
                <w:rFonts w:ascii="Arial" w:hAnsi="Arial" w:cs="Arial"/>
              </w:rPr>
            </w:pPr>
            <w:r w:rsidRPr="00B05F71">
              <w:rPr>
                <w:rFonts w:ascii="Arial" w:hAnsi="Arial" w:cs="Arial"/>
              </w:rPr>
              <w:t xml:space="preserve">Comissão </w:t>
            </w:r>
            <w:proofErr w:type="spellStart"/>
            <w:r w:rsidRPr="00B05F71">
              <w:rPr>
                <w:rFonts w:ascii="Arial" w:hAnsi="Arial" w:cs="Arial"/>
              </w:rPr>
              <w:t>Intergestores</w:t>
            </w:r>
            <w:proofErr w:type="spellEnd"/>
            <w:r w:rsidRPr="00B05F71">
              <w:rPr>
                <w:rFonts w:ascii="Arial" w:hAnsi="Arial" w:cs="Arial"/>
              </w:rPr>
              <w:t xml:space="preserve"> </w:t>
            </w:r>
            <w:proofErr w:type="spellStart"/>
            <w:r w:rsidRPr="00B05F71">
              <w:rPr>
                <w:rFonts w:ascii="Arial" w:hAnsi="Arial" w:cs="Arial"/>
              </w:rPr>
              <w:t>Bipartite</w:t>
            </w:r>
            <w:proofErr w:type="spellEnd"/>
          </w:p>
          <w:p w:rsidR="002E020B" w:rsidRDefault="002E020B" w:rsidP="00704A3C">
            <w:pPr>
              <w:pStyle w:val="Cabealho"/>
              <w:jc w:val="center"/>
              <w:rPr>
                <w:b/>
              </w:rPr>
            </w:pPr>
          </w:p>
          <w:p w:rsidR="002E020B" w:rsidRDefault="002E020B" w:rsidP="00704A3C">
            <w:pPr>
              <w:pStyle w:val="Cabealho"/>
              <w:jc w:val="center"/>
              <w:rPr>
                <w:b/>
              </w:rPr>
            </w:pPr>
          </w:p>
        </w:tc>
      </w:tr>
    </w:tbl>
    <w:p w:rsidR="002E020B" w:rsidRPr="003B19EC" w:rsidRDefault="002E020B" w:rsidP="002E020B">
      <w:pPr>
        <w:pStyle w:val="Recuodecorpodetexto"/>
        <w:spacing w:after="0" w:line="360" w:lineRule="auto"/>
        <w:ind w:left="0" w:right="-41" w:firstLine="11"/>
        <w:jc w:val="center"/>
        <w:rPr>
          <w:rFonts w:ascii="Arial" w:hAnsi="Arial" w:cs="Arial"/>
        </w:rPr>
      </w:pPr>
      <w:r w:rsidRPr="003B19EC">
        <w:rPr>
          <w:rFonts w:ascii="Arial" w:hAnsi="Arial" w:cs="Arial"/>
          <w:b/>
        </w:rPr>
        <w:t>DELIBERAÇÃO 138/CIB/2018</w:t>
      </w:r>
    </w:p>
    <w:p w:rsidR="002E020B" w:rsidRPr="001351DA" w:rsidRDefault="002E020B" w:rsidP="002E020B">
      <w:pPr>
        <w:ind w:left="-142" w:right="-41"/>
        <w:rPr>
          <w:b/>
        </w:rPr>
      </w:pPr>
    </w:p>
    <w:p w:rsidR="002E020B" w:rsidRPr="002E020B" w:rsidRDefault="002E020B" w:rsidP="002E020B">
      <w:pPr>
        <w:ind w:left="0" w:right="-41" w:firstLine="851"/>
        <w:rPr>
          <w:b/>
          <w:szCs w:val="24"/>
        </w:rPr>
      </w:pPr>
      <w:r w:rsidRPr="001351DA">
        <w:t xml:space="preserve">A </w:t>
      </w:r>
      <w:r w:rsidRPr="002E020B">
        <w:rPr>
          <w:szCs w:val="24"/>
        </w:rPr>
        <w:t xml:space="preserve">Comissão </w:t>
      </w:r>
      <w:proofErr w:type="spellStart"/>
      <w:r w:rsidRPr="002E020B">
        <w:rPr>
          <w:szCs w:val="24"/>
        </w:rPr>
        <w:t>Intergestores</w:t>
      </w:r>
      <w:proofErr w:type="spellEnd"/>
      <w:r w:rsidRPr="002E020B">
        <w:rPr>
          <w:szCs w:val="24"/>
        </w:rPr>
        <w:t xml:space="preserve"> </w:t>
      </w:r>
      <w:proofErr w:type="spellStart"/>
      <w:r w:rsidRPr="002E020B">
        <w:rPr>
          <w:szCs w:val="24"/>
        </w:rPr>
        <w:t>Bipartite</w:t>
      </w:r>
      <w:proofErr w:type="spellEnd"/>
      <w:r w:rsidRPr="002E020B">
        <w:rPr>
          <w:szCs w:val="24"/>
        </w:rPr>
        <w:t>, no uso de suas atribuições, em sua 221ª reunião ordinária do dia 21 de junho de 2018,</w:t>
      </w:r>
    </w:p>
    <w:p w:rsidR="002E020B" w:rsidRPr="002E020B" w:rsidRDefault="002E020B" w:rsidP="002E020B">
      <w:pPr>
        <w:shd w:val="clear" w:color="auto" w:fill="FFFFFF"/>
        <w:spacing w:after="120" w:line="360" w:lineRule="auto"/>
        <w:ind w:left="0" w:firstLine="851"/>
        <w:rPr>
          <w:szCs w:val="24"/>
        </w:rPr>
      </w:pPr>
      <w:r w:rsidRPr="002E020B">
        <w:rPr>
          <w:szCs w:val="24"/>
        </w:rPr>
        <w:t>Considerando o Plano Operativo para organização da Linha de Cuidado da Pessoa com Doenças Renais Crônicas em Santa Catarina, de acordo com o capítulo III, da Portaria de Consolidação GM/MS Nº 3, de 03 de outubro de 2017.</w:t>
      </w:r>
    </w:p>
    <w:p w:rsidR="002E020B" w:rsidRPr="002E020B" w:rsidRDefault="002E020B" w:rsidP="002E020B">
      <w:pPr>
        <w:pStyle w:val="textocenter"/>
        <w:spacing w:before="0" w:after="120" w:line="360" w:lineRule="auto"/>
        <w:ind w:firstLine="851"/>
        <w:jc w:val="both"/>
        <w:rPr>
          <w:rFonts w:ascii="Arial" w:hAnsi="Arial" w:cs="Arial"/>
        </w:rPr>
      </w:pPr>
      <w:r w:rsidRPr="002E020B">
        <w:rPr>
          <w:rFonts w:ascii="Arial" w:hAnsi="Arial" w:cs="Arial"/>
        </w:rPr>
        <w:t>Considerando a Portaria de Consolidação GM/MS Nº 2, de 28 de setembro de 2017.</w:t>
      </w:r>
      <w:r w:rsidRPr="002E020B">
        <w:rPr>
          <w:rFonts w:ascii="Arial" w:hAnsi="Arial" w:cs="Arial"/>
          <w:b/>
          <w:bCs/>
          <w:i/>
          <w:iCs/>
        </w:rPr>
        <w:t xml:space="preserve"> Consolidação das normas sobre as políticas nacionais de saúde do Sistema Único de Saúde. </w:t>
      </w:r>
      <w:r w:rsidRPr="002E020B">
        <w:rPr>
          <w:rStyle w:val="Forte"/>
          <w:rFonts w:ascii="Arial" w:hAnsi="Arial" w:cs="Arial"/>
        </w:rPr>
        <w:t xml:space="preserve">Seção II - </w:t>
      </w:r>
      <w:r w:rsidRPr="002E020B">
        <w:rPr>
          <w:rFonts w:ascii="Arial" w:hAnsi="Arial" w:cs="Arial"/>
        </w:rPr>
        <w:t xml:space="preserve">Das Políticas de Atenção a Agravos Específicos item </w:t>
      </w:r>
      <w:r w:rsidRPr="002E020B">
        <w:rPr>
          <w:rStyle w:val="Forte"/>
          <w:rFonts w:ascii="Arial" w:hAnsi="Arial" w:cs="Arial"/>
        </w:rPr>
        <w:t xml:space="preserve">V do artigo 7 - </w:t>
      </w:r>
      <w:r w:rsidRPr="002E020B">
        <w:rPr>
          <w:rFonts w:ascii="Arial" w:hAnsi="Arial" w:cs="Arial"/>
        </w:rPr>
        <w:t>Política Nacional de Atenção ao Portador de Doença Renal, na forma do Anexo XXXIII;</w:t>
      </w:r>
    </w:p>
    <w:p w:rsidR="002E020B" w:rsidRPr="002E020B" w:rsidRDefault="002E020B" w:rsidP="002E020B">
      <w:pPr>
        <w:shd w:val="clear" w:color="auto" w:fill="FFFFFF"/>
        <w:spacing w:after="120" w:line="360" w:lineRule="auto"/>
        <w:ind w:left="0" w:firstLine="851"/>
        <w:rPr>
          <w:szCs w:val="24"/>
        </w:rPr>
      </w:pPr>
      <w:r w:rsidRPr="002E020B">
        <w:rPr>
          <w:szCs w:val="24"/>
        </w:rPr>
        <w:t xml:space="preserve">Considerando a Deliberação 142/CIB/2016 que implantou a utilização da </w:t>
      </w:r>
      <w:proofErr w:type="spellStart"/>
      <w:r w:rsidRPr="002E020B">
        <w:rPr>
          <w:szCs w:val="24"/>
        </w:rPr>
        <w:t>teleconsultoria</w:t>
      </w:r>
      <w:proofErr w:type="spellEnd"/>
      <w:r w:rsidRPr="002E020B">
        <w:rPr>
          <w:szCs w:val="24"/>
        </w:rPr>
        <w:t xml:space="preserve"> pela Central Estadual de Regulação Ambulatorial, onde previamente ao encaminhamento ambulatorial para a especialidade, seja realizada de forma compulsória a </w:t>
      </w:r>
      <w:proofErr w:type="spellStart"/>
      <w:r w:rsidRPr="002E020B">
        <w:rPr>
          <w:szCs w:val="24"/>
        </w:rPr>
        <w:t>teleconsultoria</w:t>
      </w:r>
      <w:proofErr w:type="spellEnd"/>
      <w:r w:rsidRPr="002E020B">
        <w:rPr>
          <w:szCs w:val="24"/>
        </w:rPr>
        <w:t xml:space="preserve"> clínica.</w:t>
      </w:r>
    </w:p>
    <w:p w:rsidR="002E020B" w:rsidRPr="002E020B" w:rsidRDefault="002E020B" w:rsidP="002E020B">
      <w:pPr>
        <w:spacing w:after="120" w:line="360" w:lineRule="auto"/>
        <w:ind w:left="0" w:firstLine="851"/>
        <w:rPr>
          <w:sz w:val="20"/>
          <w:szCs w:val="20"/>
        </w:rPr>
      </w:pPr>
      <w:r w:rsidRPr="002E020B">
        <w:rPr>
          <w:szCs w:val="24"/>
        </w:rPr>
        <w:t>Considerando as Diretrizes Clínicas para o Cuidado ao paciente com Doença Renal Crônica – DRC no Sistema Único de Saúde do Ministério da Saúde. Secretaria de Atenção à Saúde. Departamento de Atenção Especializada e Temática, publicada em 2014.</w:t>
      </w:r>
      <w:r>
        <w:rPr>
          <w:szCs w:val="24"/>
        </w:rPr>
        <w:t xml:space="preserve"> </w:t>
      </w:r>
      <w:r w:rsidRPr="002E020B">
        <w:rPr>
          <w:sz w:val="20"/>
          <w:szCs w:val="20"/>
        </w:rPr>
        <w:t xml:space="preserve">Fonte: </w:t>
      </w:r>
      <w:hyperlink r:id="rId77" w:history="1">
        <w:r w:rsidRPr="002E020B">
          <w:rPr>
            <w:rStyle w:val="Hyperlink"/>
            <w:sz w:val="20"/>
            <w:szCs w:val="20"/>
          </w:rPr>
          <w:t>http://bvsms.saude.gov.br/bvs/publicacoes/diretrizes_clinicas_cuidado_paciente_renal.pdf</w:t>
        </w:r>
      </w:hyperlink>
      <w:r w:rsidRPr="002E020B">
        <w:rPr>
          <w:sz w:val="20"/>
          <w:szCs w:val="20"/>
        </w:rPr>
        <w:t xml:space="preserve"> </w:t>
      </w:r>
    </w:p>
    <w:p w:rsidR="002E020B" w:rsidRPr="002E020B" w:rsidRDefault="002E020B" w:rsidP="002E020B">
      <w:pPr>
        <w:spacing w:after="120" w:line="360" w:lineRule="auto"/>
        <w:ind w:left="0" w:firstLine="851"/>
        <w:rPr>
          <w:szCs w:val="24"/>
        </w:rPr>
      </w:pPr>
      <w:r w:rsidRPr="002E020B">
        <w:rPr>
          <w:szCs w:val="24"/>
        </w:rPr>
        <w:t xml:space="preserve">Considerando que a doença renal é um problema de saúde pública com grande morbidade e que acomete milhões de pessoas em todo o mundo e que o diagnóstico precoce e a prevenção de progressão de doença são as principais ferramentas que dispomos. </w:t>
      </w:r>
    </w:p>
    <w:p w:rsidR="002E020B" w:rsidRPr="002E020B" w:rsidRDefault="002E020B" w:rsidP="002E020B">
      <w:pPr>
        <w:shd w:val="clear" w:color="auto" w:fill="FFFFFF"/>
        <w:spacing w:after="120" w:line="360" w:lineRule="auto"/>
        <w:ind w:left="0" w:firstLine="851"/>
        <w:rPr>
          <w:szCs w:val="24"/>
        </w:rPr>
      </w:pPr>
      <w:r w:rsidRPr="002E020B">
        <w:rPr>
          <w:szCs w:val="24"/>
        </w:rPr>
        <w:lastRenderedPageBreak/>
        <w:t>Considerando que a avaliação da função renal é fundamental para a realização do diagnóstico e para seguimento da doença renal crônica, desde as fases iniciais até para determinar início de terapia renal substitutiva.</w:t>
      </w:r>
    </w:p>
    <w:p w:rsidR="002E020B" w:rsidRPr="009E17EE" w:rsidRDefault="002E020B" w:rsidP="002E020B">
      <w:pPr>
        <w:spacing w:after="120" w:line="360" w:lineRule="auto"/>
        <w:ind w:left="0" w:firstLine="851"/>
        <w:rPr>
          <w:szCs w:val="24"/>
        </w:rPr>
      </w:pPr>
      <w:r w:rsidRPr="002E020B">
        <w:rPr>
          <w:szCs w:val="24"/>
        </w:rPr>
        <w:t xml:space="preserve">Considerando que o </w:t>
      </w:r>
      <w:proofErr w:type="spellStart"/>
      <w:r w:rsidRPr="002E020B">
        <w:rPr>
          <w:szCs w:val="24"/>
        </w:rPr>
        <w:t>biomarcador</w:t>
      </w:r>
      <w:proofErr w:type="spellEnd"/>
      <w:r w:rsidRPr="002E020B">
        <w:rPr>
          <w:szCs w:val="24"/>
        </w:rPr>
        <w:t xml:space="preserve"> de função renal mais utilizado é a </w:t>
      </w:r>
      <w:proofErr w:type="spellStart"/>
      <w:r w:rsidRPr="002E020B">
        <w:rPr>
          <w:szCs w:val="24"/>
        </w:rPr>
        <w:t>creatinina</w:t>
      </w:r>
      <w:proofErr w:type="spellEnd"/>
      <w:r w:rsidRPr="002E020B">
        <w:rPr>
          <w:szCs w:val="24"/>
        </w:rPr>
        <w:t xml:space="preserve"> e que a medida isolada da </w:t>
      </w:r>
      <w:proofErr w:type="spellStart"/>
      <w:r w:rsidRPr="002E020B">
        <w:rPr>
          <w:szCs w:val="24"/>
        </w:rPr>
        <w:t>creatinina</w:t>
      </w:r>
      <w:proofErr w:type="spellEnd"/>
      <w:r w:rsidRPr="002E020B">
        <w:rPr>
          <w:szCs w:val="24"/>
        </w:rPr>
        <w:t xml:space="preserve"> sérica não é adequada para a avaliação da função renal devido à grande variação de acordo com idade, gênero, etnia e massa corporal, devendo a mesma </w:t>
      </w:r>
      <w:proofErr w:type="gramStart"/>
      <w:r w:rsidRPr="002E020B">
        <w:rPr>
          <w:szCs w:val="24"/>
        </w:rPr>
        <w:t>ser</w:t>
      </w:r>
      <w:proofErr w:type="gramEnd"/>
      <w:r w:rsidRPr="002E020B">
        <w:rPr>
          <w:szCs w:val="24"/>
        </w:rPr>
        <w:t xml:space="preserve"> utilizada em equações validadas cientificamente que conseguem est</w:t>
      </w:r>
      <w:r w:rsidRPr="009E17EE">
        <w:rPr>
          <w:szCs w:val="24"/>
        </w:rPr>
        <w:t>imar a Taxa de Filtração Glomerular, sem a necessidade de coleta de urina de 24h.</w:t>
      </w:r>
    </w:p>
    <w:p w:rsidR="002E020B" w:rsidRPr="009E17EE" w:rsidRDefault="002E020B" w:rsidP="002E020B">
      <w:pPr>
        <w:spacing w:after="120" w:line="360" w:lineRule="auto"/>
        <w:ind w:left="0" w:firstLine="851"/>
        <w:rPr>
          <w:szCs w:val="24"/>
        </w:rPr>
      </w:pPr>
      <w:r w:rsidRPr="009E17EE">
        <w:rPr>
          <w:szCs w:val="24"/>
        </w:rPr>
        <w:t>Considerando que a Taxa de Filtração Glomerular (TFG) é a medida padrão de funcionamento renal.</w:t>
      </w:r>
    </w:p>
    <w:p w:rsidR="002E020B" w:rsidRPr="002E020B" w:rsidRDefault="002E020B" w:rsidP="002E020B">
      <w:pPr>
        <w:autoSpaceDE w:val="0"/>
        <w:spacing w:after="120" w:line="360" w:lineRule="auto"/>
        <w:ind w:left="0" w:firstLine="851"/>
        <w:rPr>
          <w:sz w:val="20"/>
          <w:szCs w:val="20"/>
        </w:rPr>
      </w:pPr>
      <w:r w:rsidRPr="009E17EE">
        <w:rPr>
          <w:szCs w:val="24"/>
        </w:rPr>
        <w:t xml:space="preserve">Considerando que a literatura indica que as equações que fornecem maiores precisão e </w:t>
      </w:r>
      <w:proofErr w:type="spellStart"/>
      <w:r w:rsidRPr="009E17EE">
        <w:rPr>
          <w:szCs w:val="24"/>
        </w:rPr>
        <w:t>acurácia</w:t>
      </w:r>
      <w:proofErr w:type="spellEnd"/>
      <w:r w:rsidRPr="009E17EE">
        <w:rPr>
          <w:szCs w:val="24"/>
        </w:rPr>
        <w:t xml:space="preserve"> são a </w:t>
      </w:r>
      <w:proofErr w:type="spellStart"/>
      <w:r w:rsidRPr="009E17EE">
        <w:rPr>
          <w:rStyle w:val="nfase"/>
          <w:szCs w:val="24"/>
          <w:shd w:val="clear" w:color="auto" w:fill="FFFFFF"/>
        </w:rPr>
        <w:t>Modification</w:t>
      </w:r>
      <w:proofErr w:type="spellEnd"/>
      <w:r w:rsidRPr="009E17EE">
        <w:rPr>
          <w:rStyle w:val="nfase"/>
          <w:szCs w:val="24"/>
          <w:shd w:val="clear" w:color="auto" w:fill="FFFFFF"/>
        </w:rPr>
        <w:t xml:space="preserve"> </w:t>
      </w:r>
      <w:proofErr w:type="spellStart"/>
      <w:r w:rsidRPr="009E17EE">
        <w:rPr>
          <w:rStyle w:val="nfase"/>
          <w:szCs w:val="24"/>
          <w:shd w:val="clear" w:color="auto" w:fill="FFFFFF"/>
        </w:rPr>
        <w:t>of</w:t>
      </w:r>
      <w:proofErr w:type="spellEnd"/>
      <w:r w:rsidRPr="009E17EE">
        <w:rPr>
          <w:rStyle w:val="nfase"/>
          <w:szCs w:val="24"/>
          <w:shd w:val="clear" w:color="auto" w:fill="FFFFFF"/>
        </w:rPr>
        <w:t xml:space="preserve"> </w:t>
      </w:r>
      <w:proofErr w:type="spellStart"/>
      <w:r w:rsidRPr="009E17EE">
        <w:rPr>
          <w:rStyle w:val="nfase"/>
          <w:szCs w:val="24"/>
          <w:shd w:val="clear" w:color="auto" w:fill="FFFFFF"/>
        </w:rPr>
        <w:t>Diet</w:t>
      </w:r>
      <w:proofErr w:type="spellEnd"/>
      <w:r w:rsidRPr="009E17EE">
        <w:rPr>
          <w:rStyle w:val="nfase"/>
          <w:szCs w:val="24"/>
          <w:shd w:val="clear" w:color="auto" w:fill="FFFFFF"/>
        </w:rPr>
        <w:t xml:space="preserve"> in Renal </w:t>
      </w:r>
      <w:proofErr w:type="spellStart"/>
      <w:r w:rsidRPr="009E17EE">
        <w:rPr>
          <w:rStyle w:val="nfase"/>
          <w:szCs w:val="24"/>
          <w:shd w:val="clear" w:color="auto" w:fill="FFFFFF"/>
        </w:rPr>
        <w:t>Disease</w:t>
      </w:r>
      <w:proofErr w:type="spellEnd"/>
      <w:r w:rsidRPr="009E17EE">
        <w:rPr>
          <w:szCs w:val="24"/>
          <w:shd w:val="clear" w:color="auto" w:fill="FFFFFF"/>
        </w:rPr>
        <w:t xml:space="preserve"> (MDRD) e a </w:t>
      </w:r>
      <w:proofErr w:type="spellStart"/>
      <w:r w:rsidRPr="009E17EE">
        <w:rPr>
          <w:rStyle w:val="nfase"/>
          <w:szCs w:val="24"/>
          <w:shd w:val="clear" w:color="auto" w:fill="FFFFFF"/>
        </w:rPr>
        <w:t>Chronic</w:t>
      </w:r>
      <w:proofErr w:type="spellEnd"/>
      <w:r w:rsidRPr="009E17EE">
        <w:rPr>
          <w:rStyle w:val="nfase"/>
          <w:szCs w:val="24"/>
          <w:shd w:val="clear" w:color="auto" w:fill="FFFFFF"/>
        </w:rPr>
        <w:t xml:space="preserve"> </w:t>
      </w:r>
      <w:proofErr w:type="spellStart"/>
      <w:r w:rsidRPr="009E17EE">
        <w:rPr>
          <w:rStyle w:val="nfase"/>
          <w:szCs w:val="24"/>
          <w:shd w:val="clear" w:color="auto" w:fill="FFFFFF"/>
        </w:rPr>
        <w:t>Kidney</w:t>
      </w:r>
      <w:proofErr w:type="spellEnd"/>
      <w:r w:rsidRPr="009E17EE">
        <w:rPr>
          <w:rStyle w:val="nfase"/>
          <w:szCs w:val="24"/>
          <w:shd w:val="clear" w:color="auto" w:fill="FFFFFF"/>
        </w:rPr>
        <w:t xml:space="preserve"> </w:t>
      </w:r>
      <w:proofErr w:type="spellStart"/>
      <w:r w:rsidRPr="009E17EE">
        <w:rPr>
          <w:rStyle w:val="nfase"/>
          <w:szCs w:val="24"/>
          <w:shd w:val="clear" w:color="auto" w:fill="FFFFFF"/>
        </w:rPr>
        <w:t>Disease</w:t>
      </w:r>
      <w:proofErr w:type="spellEnd"/>
      <w:r w:rsidRPr="009E17EE">
        <w:rPr>
          <w:rStyle w:val="nfase"/>
          <w:szCs w:val="24"/>
          <w:shd w:val="clear" w:color="auto" w:fill="FFFFFF"/>
        </w:rPr>
        <w:t xml:space="preserve"> </w:t>
      </w:r>
      <w:proofErr w:type="spellStart"/>
      <w:r w:rsidRPr="009E17EE">
        <w:rPr>
          <w:rStyle w:val="nfase"/>
          <w:szCs w:val="24"/>
          <w:shd w:val="clear" w:color="auto" w:fill="FFFFFF"/>
        </w:rPr>
        <w:t>Epidemiology</w:t>
      </w:r>
      <w:proofErr w:type="spellEnd"/>
      <w:r w:rsidRPr="009E17EE">
        <w:rPr>
          <w:rStyle w:val="nfase"/>
          <w:szCs w:val="24"/>
          <w:shd w:val="clear" w:color="auto" w:fill="FFFFFF"/>
        </w:rPr>
        <w:t xml:space="preserve"> </w:t>
      </w:r>
      <w:proofErr w:type="spellStart"/>
      <w:r w:rsidRPr="009E17EE">
        <w:rPr>
          <w:rStyle w:val="nfase"/>
          <w:szCs w:val="24"/>
          <w:shd w:val="clear" w:color="auto" w:fill="FFFFFF"/>
        </w:rPr>
        <w:t>Collaboration</w:t>
      </w:r>
      <w:proofErr w:type="spellEnd"/>
      <w:r w:rsidRPr="009E17EE">
        <w:rPr>
          <w:szCs w:val="24"/>
          <w:shd w:val="clear" w:color="auto" w:fill="FFFFFF"/>
        </w:rPr>
        <w:t xml:space="preserve"> (CKD-EPI) para adultos e a de Schwartz para crianças </w:t>
      </w:r>
      <w:r w:rsidRPr="009E17EE">
        <w:rPr>
          <w:b/>
          <w:sz w:val="20"/>
          <w:szCs w:val="20"/>
          <w:shd w:val="clear" w:color="auto" w:fill="FFFFFF"/>
        </w:rPr>
        <w:t>Fonte</w:t>
      </w:r>
      <w:r w:rsidRPr="009E17EE">
        <w:rPr>
          <w:sz w:val="20"/>
          <w:szCs w:val="20"/>
          <w:shd w:val="clear" w:color="auto" w:fill="FFFFFF"/>
        </w:rPr>
        <w:t xml:space="preserve">: </w:t>
      </w:r>
      <w:hyperlink r:id="rId78" w:history="1">
        <w:r w:rsidRPr="002E020B">
          <w:rPr>
            <w:rStyle w:val="Hyperlink"/>
            <w:sz w:val="20"/>
            <w:szCs w:val="20"/>
            <w:shd w:val="clear" w:color="auto" w:fill="FFFFFF"/>
          </w:rPr>
          <w:t>http://www.rbac.org.br/artigos/taxa-de-filtracao-glomerular-estimada-em-adultos</w:t>
        </w:r>
      </w:hyperlink>
      <w:r w:rsidRPr="002E020B">
        <w:rPr>
          <w:sz w:val="20"/>
          <w:szCs w:val="20"/>
          <w:shd w:val="clear" w:color="auto" w:fill="FFFFFF"/>
        </w:rPr>
        <w:t>.</w:t>
      </w:r>
    </w:p>
    <w:p w:rsidR="002E020B" w:rsidRPr="002E020B" w:rsidRDefault="002E020B" w:rsidP="002E020B">
      <w:pPr>
        <w:shd w:val="clear" w:color="auto" w:fill="FFFFFF"/>
        <w:spacing w:after="120" w:line="360" w:lineRule="auto"/>
        <w:ind w:left="0" w:firstLine="851"/>
        <w:rPr>
          <w:szCs w:val="24"/>
        </w:rPr>
      </w:pPr>
      <w:r w:rsidRPr="002E020B">
        <w:rPr>
          <w:szCs w:val="24"/>
        </w:rPr>
        <w:t>Considerando que, o Conselho de Secretarias Municipais de Saúde de Santa Catarina (COSEMS/SC), é uma entidade que representa potencialmente os interesses das Secretarias Municipais de Saúde e congrega todos os Secretários Municipais de Saúde como membros-efetivos, e tem como finalidade promover o fortalecimento da política de saúde das Secretarias Municipais nas esferas municipal, estadual e federal e promover estudos e propor soluções aos problemas relativos ao desenvolvimento da área da saúde.</w:t>
      </w:r>
    </w:p>
    <w:p w:rsidR="002E020B" w:rsidRPr="009E17EE" w:rsidRDefault="002E020B" w:rsidP="002E020B">
      <w:pPr>
        <w:shd w:val="clear" w:color="auto" w:fill="FFFFFF"/>
        <w:spacing w:after="120" w:line="360" w:lineRule="auto"/>
        <w:ind w:firstLine="851"/>
        <w:rPr>
          <w:b/>
          <w:szCs w:val="24"/>
        </w:rPr>
      </w:pPr>
      <w:r w:rsidRPr="009E17EE">
        <w:rPr>
          <w:b/>
          <w:szCs w:val="24"/>
        </w:rPr>
        <w:t>APROVA</w:t>
      </w:r>
    </w:p>
    <w:p w:rsidR="002E020B" w:rsidRPr="002E020B" w:rsidRDefault="002E020B" w:rsidP="002E020B">
      <w:pPr>
        <w:shd w:val="clear" w:color="auto" w:fill="FFFFFF"/>
        <w:rPr>
          <w:szCs w:val="24"/>
        </w:rPr>
      </w:pPr>
      <w:r w:rsidRPr="002E020B">
        <w:rPr>
          <w:b/>
          <w:szCs w:val="24"/>
        </w:rPr>
        <w:t xml:space="preserve">A NOTA TÉCNICA, ABAIXO ESPECIFICADA, REFERENTE </w:t>
      </w:r>
      <w:proofErr w:type="gramStart"/>
      <w:r w:rsidRPr="002E020B">
        <w:rPr>
          <w:b/>
          <w:szCs w:val="24"/>
        </w:rPr>
        <w:t>A</w:t>
      </w:r>
      <w:proofErr w:type="gramEnd"/>
      <w:r w:rsidRPr="002E020B">
        <w:rPr>
          <w:b/>
          <w:szCs w:val="24"/>
        </w:rPr>
        <w:t xml:space="preserve"> TAXA DE FILTRAÇÃO GLOMERULAR</w:t>
      </w:r>
      <w:r w:rsidRPr="002E020B">
        <w:rPr>
          <w:szCs w:val="24"/>
        </w:rPr>
        <w:t>.</w:t>
      </w:r>
    </w:p>
    <w:p w:rsidR="002E020B" w:rsidRPr="009E17EE" w:rsidRDefault="002E020B" w:rsidP="002E020B">
      <w:pPr>
        <w:shd w:val="clear" w:color="auto" w:fill="FFFFFF"/>
        <w:rPr>
          <w:szCs w:val="24"/>
        </w:rPr>
      </w:pPr>
    </w:p>
    <w:p w:rsidR="002E020B" w:rsidRPr="009E17EE" w:rsidRDefault="002E020B" w:rsidP="002E020B">
      <w:pPr>
        <w:shd w:val="clear" w:color="auto" w:fill="FFFFFF"/>
        <w:ind w:firstLine="708"/>
        <w:rPr>
          <w:szCs w:val="24"/>
        </w:rPr>
      </w:pPr>
      <w:r w:rsidRPr="009E17EE">
        <w:rPr>
          <w:szCs w:val="24"/>
        </w:rPr>
        <w:t>A SES em parceria com o COSEMS faz as seguintes recomendações aos Municípios:</w:t>
      </w:r>
    </w:p>
    <w:p w:rsidR="002E020B" w:rsidRPr="009E17EE" w:rsidRDefault="002E020B" w:rsidP="002E020B">
      <w:pPr>
        <w:pStyle w:val="Padro"/>
        <w:spacing w:after="0" w:line="360" w:lineRule="auto"/>
        <w:ind w:firstLine="851"/>
        <w:jc w:val="both"/>
        <w:rPr>
          <w:rFonts w:ascii="Arial" w:hAnsi="Arial" w:cs="Arial"/>
          <w:sz w:val="24"/>
          <w:szCs w:val="24"/>
        </w:rPr>
      </w:pPr>
    </w:p>
    <w:p w:rsidR="002E020B" w:rsidRPr="002E020B" w:rsidRDefault="002E020B" w:rsidP="002E020B">
      <w:pPr>
        <w:pStyle w:val="Padro"/>
        <w:spacing w:after="120" w:line="360" w:lineRule="auto"/>
        <w:ind w:firstLine="851"/>
        <w:jc w:val="both"/>
        <w:rPr>
          <w:rFonts w:ascii="Arial" w:hAnsi="Arial" w:cs="Arial"/>
          <w:sz w:val="24"/>
          <w:szCs w:val="24"/>
        </w:rPr>
      </w:pPr>
      <w:r w:rsidRPr="009E17EE">
        <w:rPr>
          <w:rFonts w:ascii="Arial" w:hAnsi="Arial" w:cs="Arial"/>
          <w:sz w:val="24"/>
          <w:szCs w:val="24"/>
        </w:rPr>
        <w:t xml:space="preserve">Art. 1º. Que a estimativa da Taxa de Filtração Glomerular (TFG) deve ser usada de rotina para controle de doenças renais, junto com avaliação de perda de proteínas pela urina. Devido à importância da TFG na avaliação da função renal e à </w:t>
      </w:r>
      <w:r w:rsidRPr="009E17EE">
        <w:rPr>
          <w:rFonts w:ascii="Arial" w:hAnsi="Arial" w:cs="Arial"/>
          <w:sz w:val="24"/>
          <w:szCs w:val="24"/>
        </w:rPr>
        <w:lastRenderedPageBreak/>
        <w:t>impossibilidade de haver um valor de referência padronizado para todos os laboratórios credenciados.</w:t>
      </w:r>
    </w:p>
    <w:p w:rsidR="002E020B" w:rsidRPr="009E17EE" w:rsidRDefault="002E020B" w:rsidP="002E020B">
      <w:pPr>
        <w:autoSpaceDE w:val="0"/>
        <w:spacing w:after="120" w:line="360" w:lineRule="auto"/>
        <w:ind w:firstLine="851"/>
        <w:rPr>
          <w:szCs w:val="24"/>
        </w:rPr>
      </w:pPr>
      <w:r w:rsidRPr="002E020B">
        <w:rPr>
          <w:szCs w:val="24"/>
        </w:rPr>
        <w:t>Art. 2º. Que os laboratórios de análises clínicas que prestam serviços ao Sistema Único de Saúde, forneçam a estimativa da TFG quando da solicitação de exame para dosagem da</w:t>
      </w:r>
      <w:r w:rsidRPr="009E17EE">
        <w:rPr>
          <w:szCs w:val="24"/>
        </w:rPr>
        <w:t xml:space="preserve"> </w:t>
      </w:r>
      <w:proofErr w:type="spellStart"/>
      <w:r w:rsidRPr="009E17EE">
        <w:rPr>
          <w:szCs w:val="24"/>
        </w:rPr>
        <w:t>creatinina</w:t>
      </w:r>
      <w:proofErr w:type="spellEnd"/>
      <w:r w:rsidRPr="009E17EE">
        <w:rPr>
          <w:szCs w:val="24"/>
        </w:rPr>
        <w:t xml:space="preserve"> sérica, ocasião em que deverá ser informada a equação utilizada para o cálculo da estimativa no laudo do paciente.</w:t>
      </w:r>
    </w:p>
    <w:p w:rsidR="002E020B" w:rsidRPr="002E020B" w:rsidRDefault="002E020B" w:rsidP="002E020B">
      <w:pPr>
        <w:autoSpaceDE w:val="0"/>
        <w:spacing w:after="120" w:line="360" w:lineRule="auto"/>
        <w:ind w:firstLine="851"/>
        <w:rPr>
          <w:sz w:val="20"/>
          <w:szCs w:val="20"/>
        </w:rPr>
      </w:pPr>
      <w:r w:rsidRPr="009E17EE">
        <w:rPr>
          <w:szCs w:val="24"/>
        </w:rPr>
        <w:t xml:space="preserve">Art. 3º Caso ocorra o surgimento de fórmulas mais atualizadas ou precisas, o laboratório poderá modificar e atualizar a fórmula utilizada, de acordo com protocolo indicado pelo Ministério da Saúde e/ou recomendações da Sociedade Brasileira de Nefrologia. </w:t>
      </w:r>
      <w:r w:rsidRPr="002E020B">
        <w:rPr>
          <w:b/>
          <w:sz w:val="20"/>
          <w:szCs w:val="20"/>
        </w:rPr>
        <w:t>Fonte</w:t>
      </w:r>
      <w:r w:rsidRPr="002E020B">
        <w:rPr>
          <w:sz w:val="20"/>
          <w:szCs w:val="20"/>
        </w:rPr>
        <w:t xml:space="preserve">: </w:t>
      </w:r>
      <w:hyperlink r:id="rId79" w:history="1">
        <w:r w:rsidRPr="002E020B">
          <w:rPr>
            <w:rStyle w:val="Hyperlink"/>
            <w:sz w:val="20"/>
            <w:szCs w:val="20"/>
          </w:rPr>
          <w:t>http://www.sbpc.org.br/upload/conteudo/padronizacao_eTFG_4nov2015.pdf</w:t>
        </w:r>
      </w:hyperlink>
      <w:r w:rsidRPr="002E020B">
        <w:rPr>
          <w:sz w:val="20"/>
          <w:szCs w:val="20"/>
        </w:rPr>
        <w:t xml:space="preserve"> </w:t>
      </w:r>
    </w:p>
    <w:p w:rsidR="002E020B" w:rsidRPr="009E17EE" w:rsidRDefault="002E020B" w:rsidP="002E020B">
      <w:pPr>
        <w:shd w:val="clear" w:color="auto" w:fill="FFFFFF"/>
        <w:spacing w:after="120" w:line="360" w:lineRule="auto"/>
        <w:ind w:firstLine="851"/>
        <w:rPr>
          <w:strike/>
          <w:szCs w:val="24"/>
        </w:rPr>
      </w:pPr>
      <w:r w:rsidRPr="002E020B">
        <w:rPr>
          <w:szCs w:val="24"/>
        </w:rPr>
        <w:t>Art. 4º. Caso o laboratório fornecer outro cálculo de TFG o médico clinico/assistente poderá refazer o cálculo manualmente utilizando a fórmula do CKD-EPI ou MDRD. É importante lembrar que o resultado de referência deve se</w:t>
      </w:r>
      <w:r w:rsidRPr="009E17EE">
        <w:rPr>
          <w:szCs w:val="24"/>
        </w:rPr>
        <w:t>mpre ser avaliado considerando as condições clínicas do paciente, idade e fatores de risco.</w:t>
      </w:r>
    </w:p>
    <w:p w:rsidR="002E020B" w:rsidRPr="009E17EE" w:rsidRDefault="002E020B" w:rsidP="002E020B">
      <w:pPr>
        <w:shd w:val="clear" w:color="auto" w:fill="FFFFFF"/>
        <w:spacing w:after="120" w:line="360" w:lineRule="auto"/>
        <w:ind w:firstLine="851"/>
        <w:rPr>
          <w:szCs w:val="24"/>
        </w:rPr>
      </w:pPr>
      <w:r w:rsidRPr="009E17EE">
        <w:rPr>
          <w:szCs w:val="24"/>
        </w:rPr>
        <w:t xml:space="preserve">Art. 5º. Que os municípios normatizem e incluam a exigência do cálculo de estimativa da TFG quando da realização do exame de dosagem da </w:t>
      </w:r>
      <w:proofErr w:type="spellStart"/>
      <w:r w:rsidRPr="009E17EE">
        <w:rPr>
          <w:szCs w:val="24"/>
        </w:rPr>
        <w:t>creatinina</w:t>
      </w:r>
      <w:proofErr w:type="spellEnd"/>
      <w:r w:rsidRPr="009E17EE">
        <w:rPr>
          <w:szCs w:val="24"/>
        </w:rPr>
        <w:t xml:space="preserve"> em seus contratos com os prestadores públicos e privados que realizam estes exames.</w:t>
      </w:r>
    </w:p>
    <w:p w:rsidR="002E020B" w:rsidRPr="002E020B" w:rsidRDefault="002E020B" w:rsidP="002E020B">
      <w:pPr>
        <w:shd w:val="clear" w:color="auto" w:fill="FFFFFF"/>
        <w:spacing w:after="120" w:line="360" w:lineRule="auto"/>
        <w:ind w:firstLine="851"/>
        <w:rPr>
          <w:rStyle w:val="Hyperlink"/>
          <w:szCs w:val="24"/>
        </w:rPr>
      </w:pPr>
      <w:r w:rsidRPr="009E17EE">
        <w:rPr>
          <w:szCs w:val="24"/>
        </w:rPr>
        <w:t xml:space="preserve">Art. 6º Enquanto não seja fornecido o resultado do TFG, fica sob responsabilidade do médico clínico/assistente da atenção básica e ou especialista realizar o cálculo utilizando aplicativo e/ou softwares livres disponíveis. </w:t>
      </w:r>
      <w:r w:rsidRPr="009E17EE">
        <w:rPr>
          <w:b/>
          <w:sz w:val="20"/>
          <w:szCs w:val="20"/>
        </w:rPr>
        <w:t>Sugestão</w:t>
      </w:r>
      <w:r w:rsidRPr="009E17EE">
        <w:rPr>
          <w:sz w:val="20"/>
          <w:szCs w:val="20"/>
        </w:rPr>
        <w:t xml:space="preserve">: </w:t>
      </w:r>
      <w:hyperlink r:id="rId80" w:history="1">
        <w:r w:rsidRPr="009E17EE">
          <w:rPr>
            <w:rStyle w:val="Hyperlink"/>
            <w:sz w:val="20"/>
            <w:szCs w:val="20"/>
          </w:rPr>
          <w:t>https://www.ufrgs.br/telessauders/desenvolvimento/aplicativos/taxa-de-filtracao-glomerular</w:t>
        </w:r>
      </w:hyperlink>
    </w:p>
    <w:p w:rsidR="002E020B" w:rsidRPr="002E020B" w:rsidRDefault="002E020B" w:rsidP="002E020B">
      <w:pPr>
        <w:autoSpaceDE w:val="0"/>
        <w:spacing w:after="120" w:line="360" w:lineRule="auto"/>
        <w:ind w:firstLine="851"/>
        <w:rPr>
          <w:szCs w:val="24"/>
        </w:rPr>
      </w:pPr>
      <w:r w:rsidRPr="002E020B">
        <w:rPr>
          <w:szCs w:val="24"/>
        </w:rPr>
        <w:t>Art. 7º. Esta Nota técnica entra em vigor a partir da data de sua publicação.</w:t>
      </w:r>
    </w:p>
    <w:p w:rsidR="002E020B" w:rsidRDefault="002E020B" w:rsidP="002E020B">
      <w:pPr>
        <w:shd w:val="clear" w:color="auto" w:fill="FFFFFF"/>
        <w:ind w:left="3540" w:firstLine="708"/>
      </w:pPr>
    </w:p>
    <w:p w:rsidR="002E020B" w:rsidRDefault="002E020B" w:rsidP="002E020B">
      <w:pPr>
        <w:shd w:val="clear" w:color="auto" w:fill="FFFFFF"/>
        <w:ind w:left="3540" w:firstLine="708"/>
      </w:pPr>
      <w:r w:rsidRPr="001351DA">
        <w:t>Florianópolis, 21 de junho de 2018.</w:t>
      </w:r>
    </w:p>
    <w:p w:rsidR="002E020B" w:rsidRPr="001351DA" w:rsidRDefault="002E020B" w:rsidP="002E020B">
      <w:pPr>
        <w:spacing w:after="120"/>
        <w:ind w:left="567"/>
      </w:pPr>
    </w:p>
    <w:tbl>
      <w:tblPr>
        <w:tblW w:w="0" w:type="auto"/>
        <w:tblInd w:w="70" w:type="dxa"/>
        <w:tblLayout w:type="fixed"/>
        <w:tblCellMar>
          <w:left w:w="70" w:type="dxa"/>
          <w:right w:w="70" w:type="dxa"/>
        </w:tblCellMar>
        <w:tblLook w:val="0000"/>
      </w:tblPr>
      <w:tblGrid>
        <w:gridCol w:w="4298"/>
        <w:gridCol w:w="4346"/>
      </w:tblGrid>
      <w:tr w:rsidR="002E020B" w:rsidRPr="001351DA" w:rsidTr="00704A3C">
        <w:tc>
          <w:tcPr>
            <w:tcW w:w="4298" w:type="dxa"/>
            <w:shd w:val="clear" w:color="auto" w:fill="auto"/>
          </w:tcPr>
          <w:p w:rsidR="002E020B" w:rsidRPr="001351DA" w:rsidRDefault="002E020B" w:rsidP="003B19EC">
            <w:pPr>
              <w:snapToGrid w:val="0"/>
              <w:spacing w:after="0" w:line="240" w:lineRule="auto"/>
              <w:ind w:left="11" w:right="0" w:hanging="11"/>
              <w:jc w:val="center"/>
            </w:pPr>
            <w:r w:rsidRPr="001351DA">
              <w:rPr>
                <w:b/>
                <w:bCs/>
              </w:rPr>
              <w:t>ACÉLIO CASAGRANDE</w:t>
            </w:r>
          </w:p>
        </w:tc>
        <w:tc>
          <w:tcPr>
            <w:tcW w:w="4346" w:type="dxa"/>
            <w:shd w:val="clear" w:color="auto" w:fill="auto"/>
          </w:tcPr>
          <w:p w:rsidR="002E020B" w:rsidRPr="001351DA" w:rsidRDefault="002E020B" w:rsidP="003B19EC">
            <w:pPr>
              <w:spacing w:after="0" w:line="240" w:lineRule="auto"/>
              <w:ind w:left="11" w:right="0" w:hanging="11"/>
              <w:jc w:val="center"/>
            </w:pPr>
            <w:r w:rsidRPr="001351DA">
              <w:rPr>
                <w:b/>
                <w:bCs/>
              </w:rPr>
              <w:t>SIDNEI BELLE</w:t>
            </w:r>
          </w:p>
        </w:tc>
      </w:tr>
      <w:tr w:rsidR="002E020B" w:rsidRPr="001351DA" w:rsidTr="00704A3C">
        <w:tc>
          <w:tcPr>
            <w:tcW w:w="4298" w:type="dxa"/>
            <w:shd w:val="clear" w:color="auto" w:fill="auto"/>
          </w:tcPr>
          <w:p w:rsidR="002E020B" w:rsidRPr="001351DA" w:rsidRDefault="002E020B" w:rsidP="003B19EC">
            <w:pPr>
              <w:spacing w:after="0" w:line="240" w:lineRule="auto"/>
              <w:ind w:left="11" w:right="0" w:hanging="11"/>
              <w:jc w:val="center"/>
            </w:pPr>
            <w:r w:rsidRPr="001351DA">
              <w:rPr>
                <w:bCs/>
              </w:rPr>
              <w:t>Coordenador CIB/SES</w:t>
            </w:r>
          </w:p>
          <w:p w:rsidR="002E020B" w:rsidRPr="001351DA" w:rsidRDefault="002E020B" w:rsidP="003B19EC">
            <w:pPr>
              <w:spacing w:after="0" w:line="240" w:lineRule="auto"/>
              <w:ind w:left="11" w:right="0" w:hanging="11"/>
              <w:jc w:val="center"/>
            </w:pPr>
            <w:r w:rsidRPr="001351DA">
              <w:rPr>
                <w:bCs/>
              </w:rPr>
              <w:t>Secretário de Estado da Saúde</w:t>
            </w:r>
          </w:p>
        </w:tc>
        <w:tc>
          <w:tcPr>
            <w:tcW w:w="4346" w:type="dxa"/>
            <w:shd w:val="clear" w:color="auto" w:fill="auto"/>
          </w:tcPr>
          <w:p w:rsidR="002E020B" w:rsidRPr="001351DA" w:rsidRDefault="002E020B" w:rsidP="003B19EC">
            <w:pPr>
              <w:spacing w:after="0" w:line="240" w:lineRule="auto"/>
              <w:ind w:left="11" w:right="0" w:hanging="11"/>
              <w:jc w:val="center"/>
            </w:pPr>
            <w:r w:rsidRPr="001351DA">
              <w:rPr>
                <w:bCs/>
              </w:rPr>
              <w:t>Coordenador CIB/COSEMS</w:t>
            </w:r>
          </w:p>
          <w:p w:rsidR="002E020B" w:rsidRPr="001351DA" w:rsidRDefault="002E020B" w:rsidP="003B19EC">
            <w:pPr>
              <w:spacing w:after="0" w:line="240" w:lineRule="auto"/>
              <w:ind w:left="11" w:right="0" w:hanging="11"/>
              <w:jc w:val="center"/>
            </w:pPr>
            <w:r w:rsidRPr="001351DA">
              <w:rPr>
                <w:bCs/>
              </w:rPr>
              <w:t>Presidente do COSEMS</w:t>
            </w:r>
          </w:p>
        </w:tc>
      </w:tr>
    </w:tbl>
    <w:p w:rsidR="003D3B7E" w:rsidRDefault="003D3B7E" w:rsidP="002E020B">
      <w:pPr>
        <w:ind w:left="4248"/>
        <w:rPr>
          <w:color w:val="FF0000"/>
        </w:rPr>
      </w:pPr>
    </w:p>
    <w:sectPr w:rsidR="003D3B7E" w:rsidSect="003B673E">
      <w:headerReference w:type="even" r:id="rId81"/>
      <w:headerReference w:type="default" r:id="rId82"/>
      <w:footerReference w:type="even" r:id="rId83"/>
      <w:footerReference w:type="default" r:id="rId84"/>
      <w:pgSz w:w="11906" w:h="16838"/>
      <w:pgMar w:top="850" w:right="1127" w:bottom="777" w:left="1418" w:header="720" w:footer="720" w:gutter="0"/>
      <w:cols w:space="720"/>
      <w:formProt w:val="0"/>
      <w:docGrid w:linePitch="240" w:charSpace="-6145"/>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4366D8" w:rsidRDefault="004366D8">
      <w:pPr>
        <w:spacing w:after="0" w:line="240" w:lineRule="auto"/>
      </w:pPr>
      <w:r>
        <w:separator/>
      </w:r>
    </w:p>
  </w:endnote>
  <w:endnote w:type="continuationSeparator" w:id="1">
    <w:p w:rsidR="004366D8" w:rsidRDefault="004366D8">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 w:name="Segoe UI">
    <w:panose1 w:val="020B0502040204020203"/>
    <w:charset w:val="00"/>
    <w:family w:val="swiss"/>
    <w:pitch w:val="variable"/>
    <w:sig w:usb0="E10022FF" w:usb1="C000E47F" w:usb2="00000029" w:usb3="00000000" w:csb0="000001DF" w:csb1="00000000"/>
  </w:font>
  <w:font w:name="Mangal">
    <w:panose1 w:val="02040503050203030202"/>
    <w:charset w:val="00"/>
    <w:family w:val="roman"/>
    <w:pitch w:val="variable"/>
    <w:sig w:usb0="00008003" w:usb1="00000000" w:usb2="00000000" w:usb3="00000000" w:csb0="00000001" w:csb1="00000000"/>
  </w:font>
  <w:font w:name="Century Gothic">
    <w:panose1 w:val="020B0502020202020204"/>
    <w:charset w:val="00"/>
    <w:family w:val="swiss"/>
    <w:pitch w:val="variable"/>
    <w:sig w:usb0="00000287" w:usb1="00000000" w:usb2="00000000" w:usb3="00000000" w:csb0="0000009F" w:csb1="00000000"/>
  </w:font>
  <w:font w:name="FrankfurtGothic">
    <w:altName w:val="Times New Roman"/>
    <w:charset w:val="00"/>
    <w:family w:val="roman"/>
    <w:pitch w:val="variable"/>
    <w:sig w:usb0="00000000" w:usb1="00000000" w:usb2="00000000" w:usb3="00000000" w:csb0="00000000" w:csb1="00000000"/>
  </w:font>
  <w:font w:name="SimSun">
    <w:altName w:val="宋体"/>
    <w:panose1 w:val="02010600030101010101"/>
    <w:charset w:val="86"/>
    <w:family w:val="auto"/>
    <w:pitch w:val="variable"/>
    <w:sig w:usb0="00000003" w:usb1="288F0000" w:usb2="00000016" w:usb3="00000000" w:csb0="00040001" w:csb1="00000000"/>
  </w:font>
  <w:font w:name="Roboto">
    <w:altName w:val="Times New Roman"/>
    <w:charset w:val="00"/>
    <w:family w:val="roman"/>
    <w:pitch w:val="variable"/>
    <w:sig w:usb0="00000000" w:usb1="00000000" w:usb2="00000000" w:usb3="00000000" w:csb0="00000000" w:csb1="00000000"/>
  </w:font>
  <w:font w:name="Microsoft YaHei">
    <w:panose1 w:val="020B0503020204020204"/>
    <w:charset w:val="86"/>
    <w:family w:val="swiss"/>
    <w:pitch w:val="variable"/>
    <w:sig w:usb0="80000287" w:usb1="280F3C52" w:usb2="00000016" w:usb3="00000000" w:csb0="0004001F" w:csb1="00000000"/>
  </w:font>
  <w:font w:name="MinionPro-Regular">
    <w:altName w:val="MS Mincho"/>
    <w:panose1 w:val="00000000000000000000"/>
    <w:charset w:val="00"/>
    <w:family w:val="roman"/>
    <w:notTrueType/>
    <w:pitch w:val="default"/>
    <w:sig w:usb0="00000000" w:usb1="08070000" w:usb2="00000010" w:usb3="00000000" w:csb0="00020001"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0420A" w:rsidRDefault="0020420A">
    <w:pPr>
      <w:spacing w:after="160" w:line="259" w:lineRule="auto"/>
      <w:ind w:left="0" w:right="0" w:firstLine="0"/>
      <w:jc w:val="left"/>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0420A" w:rsidRDefault="0020420A">
    <w:pPr>
      <w:tabs>
        <w:tab w:val="right" w:pos="9354"/>
      </w:tabs>
      <w:spacing w:after="0" w:line="259" w:lineRule="auto"/>
      <w:ind w:left="0" w:right="0" w:firstLine="0"/>
      <w:jc w:val="left"/>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4366D8" w:rsidRDefault="004366D8">
      <w:pPr>
        <w:spacing w:after="0" w:line="240" w:lineRule="auto"/>
      </w:pPr>
      <w:r>
        <w:separator/>
      </w:r>
    </w:p>
  </w:footnote>
  <w:footnote w:type="continuationSeparator" w:id="1">
    <w:p w:rsidR="004366D8" w:rsidRDefault="004366D8">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0420A" w:rsidRDefault="0020420A">
    <w:pPr>
      <w:spacing w:after="160" w:line="259" w:lineRule="auto"/>
      <w:ind w:left="0" w:right="0" w:firstLine="0"/>
      <w:jc w:val="left"/>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212539948"/>
      <w:docPartObj>
        <w:docPartGallery w:val="Page Numbers (Top of Page)"/>
        <w:docPartUnique/>
      </w:docPartObj>
    </w:sdtPr>
    <w:sdtContent>
      <w:p w:rsidR="0020420A" w:rsidRDefault="007F6203">
        <w:pPr>
          <w:pStyle w:val="Cabealho"/>
          <w:jc w:val="right"/>
        </w:pPr>
        <w:r w:rsidRPr="00365A31">
          <w:rPr>
            <w:rFonts w:ascii="Arial" w:hAnsi="Arial" w:cs="Arial"/>
            <w:sz w:val="24"/>
            <w:szCs w:val="24"/>
          </w:rPr>
          <w:fldChar w:fldCharType="begin"/>
        </w:r>
        <w:r w:rsidR="0020420A" w:rsidRPr="00365A31">
          <w:rPr>
            <w:rFonts w:ascii="Arial" w:hAnsi="Arial" w:cs="Arial"/>
            <w:sz w:val="24"/>
            <w:szCs w:val="24"/>
          </w:rPr>
          <w:instrText>PAGE   \* MERGEFORMAT</w:instrText>
        </w:r>
        <w:r w:rsidRPr="00365A31">
          <w:rPr>
            <w:rFonts w:ascii="Arial" w:hAnsi="Arial" w:cs="Arial"/>
            <w:sz w:val="24"/>
            <w:szCs w:val="24"/>
          </w:rPr>
          <w:fldChar w:fldCharType="separate"/>
        </w:r>
        <w:r w:rsidR="004E5545">
          <w:rPr>
            <w:rFonts w:ascii="Arial" w:hAnsi="Arial" w:cs="Arial"/>
            <w:noProof/>
            <w:sz w:val="24"/>
            <w:szCs w:val="24"/>
          </w:rPr>
          <w:t>154</w:t>
        </w:r>
        <w:r w:rsidRPr="00365A31">
          <w:rPr>
            <w:rFonts w:ascii="Arial" w:hAnsi="Arial" w:cs="Arial"/>
            <w:sz w:val="24"/>
            <w:szCs w:val="24"/>
          </w:rPr>
          <w:fldChar w:fldCharType="end"/>
        </w:r>
      </w:p>
    </w:sdtContent>
  </w:sdt>
  <w:p w:rsidR="0020420A" w:rsidRDefault="0020420A">
    <w:pPr>
      <w:spacing w:after="160" w:line="259" w:lineRule="auto"/>
      <w:ind w:left="0" w:right="0" w:firstLine="0"/>
      <w:jc w:val="left"/>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0420A" w:rsidRDefault="007F6203" w:rsidP="00365A31">
    <w:pPr>
      <w:tabs>
        <w:tab w:val="center" w:pos="9012"/>
      </w:tabs>
      <w:spacing w:after="0" w:line="259" w:lineRule="auto"/>
      <w:ind w:left="0" w:right="0" w:firstLine="0"/>
      <w:jc w:val="right"/>
      <w:rPr>
        <w:noProof/>
      </w:rPr>
    </w:pPr>
    <w:r>
      <w:rPr>
        <w:noProof/>
      </w:rPr>
      <w:fldChar w:fldCharType="begin"/>
    </w:r>
    <w:r w:rsidR="0020420A">
      <w:rPr>
        <w:noProof/>
      </w:rPr>
      <w:instrText>PAGE</w:instrText>
    </w:r>
    <w:r>
      <w:rPr>
        <w:noProof/>
      </w:rPr>
      <w:fldChar w:fldCharType="separate"/>
    </w:r>
    <w:r w:rsidR="004E5545">
      <w:rPr>
        <w:noProof/>
      </w:rPr>
      <w:t>155</w:t>
    </w:r>
    <w:r>
      <w:rPr>
        <w:noProof/>
      </w:rPr>
      <w:fldChar w:fldCharType="end"/>
    </w:r>
  </w:p>
  <w:p w:rsidR="0020420A" w:rsidRDefault="0020420A">
    <w:pPr>
      <w:tabs>
        <w:tab w:val="center" w:pos="9012"/>
      </w:tabs>
      <w:spacing w:after="0" w:line="259" w:lineRule="auto"/>
      <w:ind w:left="0" w:right="0" w:firstLine="0"/>
      <w:jc w:val="left"/>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9"/>
    <w:multiLevelType w:val="singleLevel"/>
    <w:tmpl w:val="00000009"/>
    <w:name w:val="WW8Num9"/>
    <w:lvl w:ilvl="0">
      <w:numFmt w:val="bullet"/>
      <w:lvlText w:val="Ä"/>
      <w:lvlJc w:val="left"/>
      <w:pPr>
        <w:tabs>
          <w:tab w:val="num" w:pos="450"/>
        </w:tabs>
      </w:pPr>
      <w:rPr>
        <w:rFonts w:ascii="Wingdings" w:hAnsi="Wingdings" w:cs="Times New Roman"/>
      </w:rPr>
    </w:lvl>
  </w:abstractNum>
  <w:abstractNum w:abstractNumId="1">
    <w:nsid w:val="03B312DE"/>
    <w:multiLevelType w:val="hybridMultilevel"/>
    <w:tmpl w:val="255A376C"/>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2">
    <w:nsid w:val="03C132C7"/>
    <w:multiLevelType w:val="hybridMultilevel"/>
    <w:tmpl w:val="751E9224"/>
    <w:lvl w:ilvl="0" w:tplc="1D6AC972">
      <w:start w:val="1"/>
      <w:numFmt w:val="bullet"/>
      <w:lvlText w:val="-"/>
      <w:lvlJc w:val="left"/>
      <w:pPr>
        <w:tabs>
          <w:tab w:val="num" w:pos="360"/>
        </w:tabs>
        <w:ind w:left="360" w:hanging="360"/>
      </w:pPr>
      <w:rPr>
        <w:rFonts w:ascii="Times New Roman" w:hAnsi="Times New Roman" w:hint="default"/>
      </w:rPr>
    </w:lvl>
    <w:lvl w:ilvl="1" w:tplc="B23AF604" w:tentative="1">
      <w:start w:val="1"/>
      <w:numFmt w:val="bullet"/>
      <w:lvlText w:val="-"/>
      <w:lvlJc w:val="left"/>
      <w:pPr>
        <w:tabs>
          <w:tab w:val="num" w:pos="1080"/>
        </w:tabs>
        <w:ind w:left="1080" w:hanging="360"/>
      </w:pPr>
      <w:rPr>
        <w:rFonts w:ascii="Times New Roman" w:hAnsi="Times New Roman" w:hint="default"/>
      </w:rPr>
    </w:lvl>
    <w:lvl w:ilvl="2" w:tplc="AFA6F916" w:tentative="1">
      <w:start w:val="1"/>
      <w:numFmt w:val="bullet"/>
      <w:lvlText w:val="-"/>
      <w:lvlJc w:val="left"/>
      <w:pPr>
        <w:tabs>
          <w:tab w:val="num" w:pos="1800"/>
        </w:tabs>
        <w:ind w:left="1800" w:hanging="360"/>
      </w:pPr>
      <w:rPr>
        <w:rFonts w:ascii="Times New Roman" w:hAnsi="Times New Roman" w:hint="default"/>
      </w:rPr>
    </w:lvl>
    <w:lvl w:ilvl="3" w:tplc="775A51A2" w:tentative="1">
      <w:start w:val="1"/>
      <w:numFmt w:val="bullet"/>
      <w:lvlText w:val="-"/>
      <w:lvlJc w:val="left"/>
      <w:pPr>
        <w:tabs>
          <w:tab w:val="num" w:pos="2520"/>
        </w:tabs>
        <w:ind w:left="2520" w:hanging="360"/>
      </w:pPr>
      <w:rPr>
        <w:rFonts w:ascii="Times New Roman" w:hAnsi="Times New Roman" w:hint="default"/>
      </w:rPr>
    </w:lvl>
    <w:lvl w:ilvl="4" w:tplc="03145078" w:tentative="1">
      <w:start w:val="1"/>
      <w:numFmt w:val="bullet"/>
      <w:lvlText w:val="-"/>
      <w:lvlJc w:val="left"/>
      <w:pPr>
        <w:tabs>
          <w:tab w:val="num" w:pos="3240"/>
        </w:tabs>
        <w:ind w:left="3240" w:hanging="360"/>
      </w:pPr>
      <w:rPr>
        <w:rFonts w:ascii="Times New Roman" w:hAnsi="Times New Roman" w:hint="default"/>
      </w:rPr>
    </w:lvl>
    <w:lvl w:ilvl="5" w:tplc="827C65A4" w:tentative="1">
      <w:start w:val="1"/>
      <w:numFmt w:val="bullet"/>
      <w:lvlText w:val="-"/>
      <w:lvlJc w:val="left"/>
      <w:pPr>
        <w:tabs>
          <w:tab w:val="num" w:pos="3960"/>
        </w:tabs>
        <w:ind w:left="3960" w:hanging="360"/>
      </w:pPr>
      <w:rPr>
        <w:rFonts w:ascii="Times New Roman" w:hAnsi="Times New Roman" w:hint="default"/>
      </w:rPr>
    </w:lvl>
    <w:lvl w:ilvl="6" w:tplc="AF12C6B8" w:tentative="1">
      <w:start w:val="1"/>
      <w:numFmt w:val="bullet"/>
      <w:lvlText w:val="-"/>
      <w:lvlJc w:val="left"/>
      <w:pPr>
        <w:tabs>
          <w:tab w:val="num" w:pos="4680"/>
        </w:tabs>
        <w:ind w:left="4680" w:hanging="360"/>
      </w:pPr>
      <w:rPr>
        <w:rFonts w:ascii="Times New Roman" w:hAnsi="Times New Roman" w:hint="default"/>
      </w:rPr>
    </w:lvl>
    <w:lvl w:ilvl="7" w:tplc="2BE2D336" w:tentative="1">
      <w:start w:val="1"/>
      <w:numFmt w:val="bullet"/>
      <w:lvlText w:val="-"/>
      <w:lvlJc w:val="left"/>
      <w:pPr>
        <w:tabs>
          <w:tab w:val="num" w:pos="5400"/>
        </w:tabs>
        <w:ind w:left="5400" w:hanging="360"/>
      </w:pPr>
      <w:rPr>
        <w:rFonts w:ascii="Times New Roman" w:hAnsi="Times New Roman" w:hint="default"/>
      </w:rPr>
    </w:lvl>
    <w:lvl w:ilvl="8" w:tplc="46CC521A" w:tentative="1">
      <w:start w:val="1"/>
      <w:numFmt w:val="bullet"/>
      <w:lvlText w:val="-"/>
      <w:lvlJc w:val="left"/>
      <w:pPr>
        <w:tabs>
          <w:tab w:val="num" w:pos="6120"/>
        </w:tabs>
        <w:ind w:left="6120" w:hanging="360"/>
      </w:pPr>
      <w:rPr>
        <w:rFonts w:ascii="Times New Roman" w:hAnsi="Times New Roman" w:hint="default"/>
      </w:rPr>
    </w:lvl>
  </w:abstractNum>
  <w:abstractNum w:abstractNumId="3">
    <w:nsid w:val="069376AE"/>
    <w:multiLevelType w:val="hybridMultilevel"/>
    <w:tmpl w:val="D7DE0588"/>
    <w:lvl w:ilvl="0" w:tplc="04160017">
      <w:start w:val="1"/>
      <w:numFmt w:val="lowerLetter"/>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4">
    <w:nsid w:val="06D6031A"/>
    <w:multiLevelType w:val="multilevel"/>
    <w:tmpl w:val="63A4FAC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nsid w:val="082B12E6"/>
    <w:multiLevelType w:val="multilevel"/>
    <w:tmpl w:val="65224C04"/>
    <w:lvl w:ilvl="0">
      <w:start w:val="1"/>
      <w:numFmt w:val="lowerLetter"/>
      <w:lvlText w:val="%1)"/>
      <w:lvlJc w:val="left"/>
      <w:pPr>
        <w:ind w:left="937" w:hanging="360"/>
      </w:pPr>
      <w:rPr>
        <w:b/>
      </w:rPr>
    </w:lvl>
    <w:lvl w:ilvl="1">
      <w:start w:val="1"/>
      <w:numFmt w:val="lowerLetter"/>
      <w:lvlText w:val="%2."/>
      <w:lvlJc w:val="left"/>
      <w:pPr>
        <w:ind w:left="1657" w:hanging="360"/>
      </w:pPr>
    </w:lvl>
    <w:lvl w:ilvl="2">
      <w:start w:val="1"/>
      <w:numFmt w:val="lowerRoman"/>
      <w:lvlText w:val="%3."/>
      <w:lvlJc w:val="right"/>
      <w:pPr>
        <w:ind w:left="2377" w:hanging="180"/>
      </w:pPr>
    </w:lvl>
    <w:lvl w:ilvl="3">
      <w:start w:val="1"/>
      <w:numFmt w:val="decimal"/>
      <w:lvlText w:val="%4."/>
      <w:lvlJc w:val="left"/>
      <w:pPr>
        <w:ind w:left="3097" w:hanging="360"/>
      </w:pPr>
    </w:lvl>
    <w:lvl w:ilvl="4">
      <w:start w:val="1"/>
      <w:numFmt w:val="lowerLetter"/>
      <w:lvlText w:val="%5."/>
      <w:lvlJc w:val="left"/>
      <w:pPr>
        <w:ind w:left="3817" w:hanging="360"/>
      </w:pPr>
    </w:lvl>
    <w:lvl w:ilvl="5">
      <w:start w:val="1"/>
      <w:numFmt w:val="lowerRoman"/>
      <w:lvlText w:val="%6."/>
      <w:lvlJc w:val="right"/>
      <w:pPr>
        <w:ind w:left="4537" w:hanging="180"/>
      </w:pPr>
    </w:lvl>
    <w:lvl w:ilvl="6">
      <w:start w:val="1"/>
      <w:numFmt w:val="decimal"/>
      <w:lvlText w:val="%7."/>
      <w:lvlJc w:val="left"/>
      <w:pPr>
        <w:ind w:left="5257" w:hanging="360"/>
      </w:pPr>
    </w:lvl>
    <w:lvl w:ilvl="7">
      <w:start w:val="1"/>
      <w:numFmt w:val="lowerLetter"/>
      <w:lvlText w:val="%8."/>
      <w:lvlJc w:val="left"/>
      <w:pPr>
        <w:ind w:left="5977" w:hanging="360"/>
      </w:pPr>
    </w:lvl>
    <w:lvl w:ilvl="8">
      <w:start w:val="1"/>
      <w:numFmt w:val="lowerRoman"/>
      <w:lvlText w:val="%9."/>
      <w:lvlJc w:val="right"/>
      <w:pPr>
        <w:ind w:left="6697" w:hanging="180"/>
      </w:pPr>
    </w:lvl>
  </w:abstractNum>
  <w:abstractNum w:abstractNumId="6">
    <w:nsid w:val="0D5234DD"/>
    <w:multiLevelType w:val="hybridMultilevel"/>
    <w:tmpl w:val="A1AE0BAE"/>
    <w:lvl w:ilvl="0" w:tplc="72D25EE8">
      <w:start w:val="1"/>
      <w:numFmt w:val="bullet"/>
      <w:lvlText w:val="•"/>
      <w:lvlJc w:val="left"/>
      <w:pPr>
        <w:tabs>
          <w:tab w:val="num" w:pos="720"/>
        </w:tabs>
        <w:ind w:left="720" w:hanging="360"/>
      </w:pPr>
      <w:rPr>
        <w:rFonts w:ascii="Arial" w:hAnsi="Arial" w:hint="default"/>
      </w:rPr>
    </w:lvl>
    <w:lvl w:ilvl="1" w:tplc="3DFECE58" w:tentative="1">
      <w:start w:val="1"/>
      <w:numFmt w:val="bullet"/>
      <w:lvlText w:val="•"/>
      <w:lvlJc w:val="left"/>
      <w:pPr>
        <w:tabs>
          <w:tab w:val="num" w:pos="1440"/>
        </w:tabs>
        <w:ind w:left="1440" w:hanging="360"/>
      </w:pPr>
      <w:rPr>
        <w:rFonts w:ascii="Arial" w:hAnsi="Arial" w:hint="default"/>
      </w:rPr>
    </w:lvl>
    <w:lvl w:ilvl="2" w:tplc="9872E064" w:tentative="1">
      <w:start w:val="1"/>
      <w:numFmt w:val="bullet"/>
      <w:lvlText w:val="•"/>
      <w:lvlJc w:val="left"/>
      <w:pPr>
        <w:tabs>
          <w:tab w:val="num" w:pos="2160"/>
        </w:tabs>
        <w:ind w:left="2160" w:hanging="360"/>
      </w:pPr>
      <w:rPr>
        <w:rFonts w:ascii="Arial" w:hAnsi="Arial" w:hint="default"/>
      </w:rPr>
    </w:lvl>
    <w:lvl w:ilvl="3" w:tplc="FA5E7F7A" w:tentative="1">
      <w:start w:val="1"/>
      <w:numFmt w:val="bullet"/>
      <w:lvlText w:val="•"/>
      <w:lvlJc w:val="left"/>
      <w:pPr>
        <w:tabs>
          <w:tab w:val="num" w:pos="2880"/>
        </w:tabs>
        <w:ind w:left="2880" w:hanging="360"/>
      </w:pPr>
      <w:rPr>
        <w:rFonts w:ascii="Arial" w:hAnsi="Arial" w:hint="default"/>
      </w:rPr>
    </w:lvl>
    <w:lvl w:ilvl="4" w:tplc="CA68752E" w:tentative="1">
      <w:start w:val="1"/>
      <w:numFmt w:val="bullet"/>
      <w:lvlText w:val="•"/>
      <w:lvlJc w:val="left"/>
      <w:pPr>
        <w:tabs>
          <w:tab w:val="num" w:pos="3600"/>
        </w:tabs>
        <w:ind w:left="3600" w:hanging="360"/>
      </w:pPr>
      <w:rPr>
        <w:rFonts w:ascii="Arial" w:hAnsi="Arial" w:hint="default"/>
      </w:rPr>
    </w:lvl>
    <w:lvl w:ilvl="5" w:tplc="F6E8CBDC" w:tentative="1">
      <w:start w:val="1"/>
      <w:numFmt w:val="bullet"/>
      <w:lvlText w:val="•"/>
      <w:lvlJc w:val="left"/>
      <w:pPr>
        <w:tabs>
          <w:tab w:val="num" w:pos="4320"/>
        </w:tabs>
        <w:ind w:left="4320" w:hanging="360"/>
      </w:pPr>
      <w:rPr>
        <w:rFonts w:ascii="Arial" w:hAnsi="Arial" w:hint="default"/>
      </w:rPr>
    </w:lvl>
    <w:lvl w:ilvl="6" w:tplc="592C3F60" w:tentative="1">
      <w:start w:val="1"/>
      <w:numFmt w:val="bullet"/>
      <w:lvlText w:val="•"/>
      <w:lvlJc w:val="left"/>
      <w:pPr>
        <w:tabs>
          <w:tab w:val="num" w:pos="5040"/>
        </w:tabs>
        <w:ind w:left="5040" w:hanging="360"/>
      </w:pPr>
      <w:rPr>
        <w:rFonts w:ascii="Arial" w:hAnsi="Arial" w:hint="default"/>
      </w:rPr>
    </w:lvl>
    <w:lvl w:ilvl="7" w:tplc="CA7811BE" w:tentative="1">
      <w:start w:val="1"/>
      <w:numFmt w:val="bullet"/>
      <w:lvlText w:val="•"/>
      <w:lvlJc w:val="left"/>
      <w:pPr>
        <w:tabs>
          <w:tab w:val="num" w:pos="5760"/>
        </w:tabs>
        <w:ind w:left="5760" w:hanging="360"/>
      </w:pPr>
      <w:rPr>
        <w:rFonts w:ascii="Arial" w:hAnsi="Arial" w:hint="default"/>
      </w:rPr>
    </w:lvl>
    <w:lvl w:ilvl="8" w:tplc="FED48DBA" w:tentative="1">
      <w:start w:val="1"/>
      <w:numFmt w:val="bullet"/>
      <w:lvlText w:val="•"/>
      <w:lvlJc w:val="left"/>
      <w:pPr>
        <w:tabs>
          <w:tab w:val="num" w:pos="6480"/>
        </w:tabs>
        <w:ind w:left="6480" w:hanging="360"/>
      </w:pPr>
      <w:rPr>
        <w:rFonts w:ascii="Arial" w:hAnsi="Arial" w:hint="default"/>
      </w:rPr>
    </w:lvl>
  </w:abstractNum>
  <w:abstractNum w:abstractNumId="7">
    <w:nsid w:val="0F350996"/>
    <w:multiLevelType w:val="hybridMultilevel"/>
    <w:tmpl w:val="85429FE0"/>
    <w:lvl w:ilvl="0" w:tplc="0416000D">
      <w:start w:val="1"/>
      <w:numFmt w:val="bullet"/>
      <w:lvlText w:val=""/>
      <w:lvlJc w:val="left"/>
      <w:pPr>
        <w:ind w:left="720" w:hanging="360"/>
      </w:pPr>
      <w:rPr>
        <w:rFonts w:ascii="Wingdings" w:hAnsi="Wingdings"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8">
    <w:nsid w:val="10C7651D"/>
    <w:multiLevelType w:val="hybridMultilevel"/>
    <w:tmpl w:val="B3F65242"/>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9">
    <w:nsid w:val="163B1367"/>
    <w:multiLevelType w:val="hybridMultilevel"/>
    <w:tmpl w:val="04F69950"/>
    <w:lvl w:ilvl="0" w:tplc="0416000D">
      <w:start w:val="1"/>
      <w:numFmt w:val="bullet"/>
      <w:lvlText w:val=""/>
      <w:lvlJc w:val="left"/>
      <w:pPr>
        <w:ind w:left="720" w:hanging="360"/>
      </w:pPr>
      <w:rPr>
        <w:rFonts w:ascii="Wingdings" w:hAnsi="Wingdings"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10">
    <w:nsid w:val="17430DC1"/>
    <w:multiLevelType w:val="hybridMultilevel"/>
    <w:tmpl w:val="725238EE"/>
    <w:lvl w:ilvl="0" w:tplc="0416000D">
      <w:start w:val="1"/>
      <w:numFmt w:val="bullet"/>
      <w:lvlText w:val=""/>
      <w:lvlJc w:val="left"/>
      <w:pPr>
        <w:ind w:left="720" w:hanging="360"/>
      </w:pPr>
      <w:rPr>
        <w:rFonts w:ascii="Wingdings" w:hAnsi="Wingdings"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11">
    <w:nsid w:val="177519A5"/>
    <w:multiLevelType w:val="hybridMultilevel"/>
    <w:tmpl w:val="E7B24222"/>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12">
    <w:nsid w:val="1890775E"/>
    <w:multiLevelType w:val="hybridMultilevel"/>
    <w:tmpl w:val="82706766"/>
    <w:lvl w:ilvl="0" w:tplc="0416000D">
      <w:start w:val="1"/>
      <w:numFmt w:val="bullet"/>
      <w:lvlText w:val=""/>
      <w:lvlJc w:val="left"/>
      <w:pPr>
        <w:ind w:left="720" w:hanging="360"/>
      </w:pPr>
      <w:rPr>
        <w:rFonts w:ascii="Wingdings" w:hAnsi="Wingdings"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13">
    <w:nsid w:val="1A4D3F08"/>
    <w:multiLevelType w:val="multilevel"/>
    <w:tmpl w:val="ADA65A0C"/>
    <w:lvl w:ilvl="0">
      <w:start w:val="1"/>
      <w:numFmt w:val="none"/>
      <w:suff w:val="nothing"/>
      <w:lvlText w:val=""/>
      <w:lvlJc w:val="left"/>
      <w:pPr>
        <w:ind w:left="0" w:firstLine="0"/>
      </w:p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abstractNum w:abstractNumId="14">
    <w:nsid w:val="1E01397E"/>
    <w:multiLevelType w:val="multilevel"/>
    <w:tmpl w:val="C8806272"/>
    <w:lvl w:ilvl="0">
      <w:start w:val="1"/>
      <w:numFmt w:val="bullet"/>
      <w:lvlText w:val="Ä"/>
      <w:lvlJc w:val="left"/>
      <w:pPr>
        <w:ind w:left="720" w:hanging="360"/>
      </w:pPr>
      <w:rPr>
        <w:rFonts w:ascii="Wingdings" w:hAnsi="Wingdings" w:cs="Times New Roman"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15">
    <w:nsid w:val="1E585B9B"/>
    <w:multiLevelType w:val="multilevel"/>
    <w:tmpl w:val="B2EEE078"/>
    <w:lvl w:ilvl="0">
      <w:start w:val="1"/>
      <w:numFmt w:val="bullet"/>
      <w:lvlText w:val=""/>
      <w:lvlJc w:val="left"/>
      <w:pPr>
        <w:ind w:left="720" w:hanging="360"/>
      </w:pPr>
      <w:rPr>
        <w:rFonts w:ascii="Wingdings" w:hAnsi="Wingdings" w:cs="Wingdings" w:hint="default"/>
        <w:color w:val="auto"/>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16">
    <w:nsid w:val="22055C9E"/>
    <w:multiLevelType w:val="hybridMultilevel"/>
    <w:tmpl w:val="461E3D82"/>
    <w:lvl w:ilvl="0" w:tplc="04160011">
      <w:start w:val="1"/>
      <w:numFmt w:val="decimal"/>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7">
    <w:nsid w:val="23EA7198"/>
    <w:multiLevelType w:val="hybridMultilevel"/>
    <w:tmpl w:val="2B0CE44A"/>
    <w:lvl w:ilvl="0" w:tplc="04160001">
      <w:start w:val="1"/>
      <w:numFmt w:val="bullet"/>
      <w:lvlText w:val=""/>
      <w:lvlJc w:val="left"/>
      <w:pPr>
        <w:ind w:left="2017" w:hanging="360"/>
      </w:pPr>
      <w:rPr>
        <w:rFonts w:ascii="Symbol" w:hAnsi="Symbol" w:hint="default"/>
      </w:rPr>
    </w:lvl>
    <w:lvl w:ilvl="1" w:tplc="04160003" w:tentative="1">
      <w:start w:val="1"/>
      <w:numFmt w:val="bullet"/>
      <w:lvlText w:val="o"/>
      <w:lvlJc w:val="left"/>
      <w:pPr>
        <w:ind w:left="2737" w:hanging="360"/>
      </w:pPr>
      <w:rPr>
        <w:rFonts w:ascii="Courier New" w:hAnsi="Courier New" w:cs="Courier New" w:hint="default"/>
      </w:rPr>
    </w:lvl>
    <w:lvl w:ilvl="2" w:tplc="04160005" w:tentative="1">
      <w:start w:val="1"/>
      <w:numFmt w:val="bullet"/>
      <w:lvlText w:val=""/>
      <w:lvlJc w:val="left"/>
      <w:pPr>
        <w:ind w:left="3457" w:hanging="360"/>
      </w:pPr>
      <w:rPr>
        <w:rFonts w:ascii="Wingdings" w:hAnsi="Wingdings" w:hint="default"/>
      </w:rPr>
    </w:lvl>
    <w:lvl w:ilvl="3" w:tplc="04160001" w:tentative="1">
      <w:start w:val="1"/>
      <w:numFmt w:val="bullet"/>
      <w:lvlText w:val=""/>
      <w:lvlJc w:val="left"/>
      <w:pPr>
        <w:ind w:left="4177" w:hanging="360"/>
      </w:pPr>
      <w:rPr>
        <w:rFonts w:ascii="Symbol" w:hAnsi="Symbol" w:hint="default"/>
      </w:rPr>
    </w:lvl>
    <w:lvl w:ilvl="4" w:tplc="04160003" w:tentative="1">
      <w:start w:val="1"/>
      <w:numFmt w:val="bullet"/>
      <w:lvlText w:val="o"/>
      <w:lvlJc w:val="left"/>
      <w:pPr>
        <w:ind w:left="4897" w:hanging="360"/>
      </w:pPr>
      <w:rPr>
        <w:rFonts w:ascii="Courier New" w:hAnsi="Courier New" w:cs="Courier New" w:hint="default"/>
      </w:rPr>
    </w:lvl>
    <w:lvl w:ilvl="5" w:tplc="04160005" w:tentative="1">
      <w:start w:val="1"/>
      <w:numFmt w:val="bullet"/>
      <w:lvlText w:val=""/>
      <w:lvlJc w:val="left"/>
      <w:pPr>
        <w:ind w:left="5617" w:hanging="360"/>
      </w:pPr>
      <w:rPr>
        <w:rFonts w:ascii="Wingdings" w:hAnsi="Wingdings" w:hint="default"/>
      </w:rPr>
    </w:lvl>
    <w:lvl w:ilvl="6" w:tplc="04160001" w:tentative="1">
      <w:start w:val="1"/>
      <w:numFmt w:val="bullet"/>
      <w:lvlText w:val=""/>
      <w:lvlJc w:val="left"/>
      <w:pPr>
        <w:ind w:left="6337" w:hanging="360"/>
      </w:pPr>
      <w:rPr>
        <w:rFonts w:ascii="Symbol" w:hAnsi="Symbol" w:hint="default"/>
      </w:rPr>
    </w:lvl>
    <w:lvl w:ilvl="7" w:tplc="04160003" w:tentative="1">
      <w:start w:val="1"/>
      <w:numFmt w:val="bullet"/>
      <w:lvlText w:val="o"/>
      <w:lvlJc w:val="left"/>
      <w:pPr>
        <w:ind w:left="7057" w:hanging="360"/>
      </w:pPr>
      <w:rPr>
        <w:rFonts w:ascii="Courier New" w:hAnsi="Courier New" w:cs="Courier New" w:hint="default"/>
      </w:rPr>
    </w:lvl>
    <w:lvl w:ilvl="8" w:tplc="04160005" w:tentative="1">
      <w:start w:val="1"/>
      <w:numFmt w:val="bullet"/>
      <w:lvlText w:val=""/>
      <w:lvlJc w:val="left"/>
      <w:pPr>
        <w:ind w:left="7777" w:hanging="360"/>
      </w:pPr>
      <w:rPr>
        <w:rFonts w:ascii="Wingdings" w:hAnsi="Wingdings" w:hint="default"/>
      </w:rPr>
    </w:lvl>
  </w:abstractNum>
  <w:abstractNum w:abstractNumId="18">
    <w:nsid w:val="26536FE7"/>
    <w:multiLevelType w:val="hybridMultilevel"/>
    <w:tmpl w:val="962808B2"/>
    <w:lvl w:ilvl="0" w:tplc="04160001">
      <w:start w:val="1"/>
      <w:numFmt w:val="bullet"/>
      <w:lvlText w:val=""/>
      <w:lvlJc w:val="left"/>
      <w:pPr>
        <w:ind w:left="1571" w:hanging="360"/>
      </w:pPr>
      <w:rPr>
        <w:rFonts w:ascii="Symbol" w:hAnsi="Symbol" w:hint="default"/>
      </w:rPr>
    </w:lvl>
    <w:lvl w:ilvl="1" w:tplc="04160003" w:tentative="1">
      <w:start w:val="1"/>
      <w:numFmt w:val="bullet"/>
      <w:lvlText w:val="o"/>
      <w:lvlJc w:val="left"/>
      <w:pPr>
        <w:ind w:left="2291" w:hanging="360"/>
      </w:pPr>
      <w:rPr>
        <w:rFonts w:ascii="Courier New" w:hAnsi="Courier New" w:cs="Courier New" w:hint="default"/>
      </w:rPr>
    </w:lvl>
    <w:lvl w:ilvl="2" w:tplc="04160005" w:tentative="1">
      <w:start w:val="1"/>
      <w:numFmt w:val="bullet"/>
      <w:lvlText w:val=""/>
      <w:lvlJc w:val="left"/>
      <w:pPr>
        <w:ind w:left="3011" w:hanging="360"/>
      </w:pPr>
      <w:rPr>
        <w:rFonts w:ascii="Wingdings" w:hAnsi="Wingdings" w:hint="default"/>
      </w:rPr>
    </w:lvl>
    <w:lvl w:ilvl="3" w:tplc="04160001" w:tentative="1">
      <w:start w:val="1"/>
      <w:numFmt w:val="bullet"/>
      <w:lvlText w:val=""/>
      <w:lvlJc w:val="left"/>
      <w:pPr>
        <w:ind w:left="3731" w:hanging="360"/>
      </w:pPr>
      <w:rPr>
        <w:rFonts w:ascii="Symbol" w:hAnsi="Symbol" w:hint="default"/>
      </w:rPr>
    </w:lvl>
    <w:lvl w:ilvl="4" w:tplc="04160003" w:tentative="1">
      <w:start w:val="1"/>
      <w:numFmt w:val="bullet"/>
      <w:lvlText w:val="o"/>
      <w:lvlJc w:val="left"/>
      <w:pPr>
        <w:ind w:left="4451" w:hanging="360"/>
      </w:pPr>
      <w:rPr>
        <w:rFonts w:ascii="Courier New" w:hAnsi="Courier New" w:cs="Courier New" w:hint="default"/>
      </w:rPr>
    </w:lvl>
    <w:lvl w:ilvl="5" w:tplc="04160005" w:tentative="1">
      <w:start w:val="1"/>
      <w:numFmt w:val="bullet"/>
      <w:lvlText w:val=""/>
      <w:lvlJc w:val="left"/>
      <w:pPr>
        <w:ind w:left="5171" w:hanging="360"/>
      </w:pPr>
      <w:rPr>
        <w:rFonts w:ascii="Wingdings" w:hAnsi="Wingdings" w:hint="default"/>
      </w:rPr>
    </w:lvl>
    <w:lvl w:ilvl="6" w:tplc="04160001" w:tentative="1">
      <w:start w:val="1"/>
      <w:numFmt w:val="bullet"/>
      <w:lvlText w:val=""/>
      <w:lvlJc w:val="left"/>
      <w:pPr>
        <w:ind w:left="5891" w:hanging="360"/>
      </w:pPr>
      <w:rPr>
        <w:rFonts w:ascii="Symbol" w:hAnsi="Symbol" w:hint="default"/>
      </w:rPr>
    </w:lvl>
    <w:lvl w:ilvl="7" w:tplc="04160003" w:tentative="1">
      <w:start w:val="1"/>
      <w:numFmt w:val="bullet"/>
      <w:lvlText w:val="o"/>
      <w:lvlJc w:val="left"/>
      <w:pPr>
        <w:ind w:left="6611" w:hanging="360"/>
      </w:pPr>
      <w:rPr>
        <w:rFonts w:ascii="Courier New" w:hAnsi="Courier New" w:cs="Courier New" w:hint="default"/>
      </w:rPr>
    </w:lvl>
    <w:lvl w:ilvl="8" w:tplc="04160005" w:tentative="1">
      <w:start w:val="1"/>
      <w:numFmt w:val="bullet"/>
      <w:lvlText w:val=""/>
      <w:lvlJc w:val="left"/>
      <w:pPr>
        <w:ind w:left="7331" w:hanging="360"/>
      </w:pPr>
      <w:rPr>
        <w:rFonts w:ascii="Wingdings" w:hAnsi="Wingdings" w:hint="default"/>
      </w:rPr>
    </w:lvl>
  </w:abstractNum>
  <w:abstractNum w:abstractNumId="19">
    <w:nsid w:val="2ADE37C1"/>
    <w:multiLevelType w:val="hybridMultilevel"/>
    <w:tmpl w:val="AF68C7A4"/>
    <w:lvl w:ilvl="0" w:tplc="0416000D">
      <w:start w:val="1"/>
      <w:numFmt w:val="bullet"/>
      <w:lvlText w:val=""/>
      <w:lvlJc w:val="left"/>
      <w:pPr>
        <w:ind w:left="720" w:hanging="360"/>
      </w:pPr>
      <w:rPr>
        <w:rFonts w:ascii="Wingdings" w:hAnsi="Wingdings"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20">
    <w:nsid w:val="327E5733"/>
    <w:multiLevelType w:val="hybridMultilevel"/>
    <w:tmpl w:val="624EC4E6"/>
    <w:lvl w:ilvl="0" w:tplc="0416000D">
      <w:start w:val="1"/>
      <w:numFmt w:val="bullet"/>
      <w:lvlText w:val=""/>
      <w:lvlJc w:val="left"/>
      <w:pPr>
        <w:ind w:left="1287" w:hanging="360"/>
      </w:pPr>
      <w:rPr>
        <w:rFonts w:ascii="Wingdings" w:hAnsi="Wingdings" w:hint="default"/>
      </w:rPr>
    </w:lvl>
    <w:lvl w:ilvl="1" w:tplc="04160003" w:tentative="1">
      <w:start w:val="1"/>
      <w:numFmt w:val="bullet"/>
      <w:lvlText w:val="o"/>
      <w:lvlJc w:val="left"/>
      <w:pPr>
        <w:ind w:left="2007" w:hanging="360"/>
      </w:pPr>
      <w:rPr>
        <w:rFonts w:ascii="Courier New" w:hAnsi="Courier New" w:cs="Courier New" w:hint="default"/>
      </w:rPr>
    </w:lvl>
    <w:lvl w:ilvl="2" w:tplc="04160005" w:tentative="1">
      <w:start w:val="1"/>
      <w:numFmt w:val="bullet"/>
      <w:lvlText w:val=""/>
      <w:lvlJc w:val="left"/>
      <w:pPr>
        <w:ind w:left="2727" w:hanging="360"/>
      </w:pPr>
      <w:rPr>
        <w:rFonts w:ascii="Wingdings" w:hAnsi="Wingdings" w:hint="default"/>
      </w:rPr>
    </w:lvl>
    <w:lvl w:ilvl="3" w:tplc="04160001" w:tentative="1">
      <w:start w:val="1"/>
      <w:numFmt w:val="bullet"/>
      <w:lvlText w:val=""/>
      <w:lvlJc w:val="left"/>
      <w:pPr>
        <w:ind w:left="3447" w:hanging="360"/>
      </w:pPr>
      <w:rPr>
        <w:rFonts w:ascii="Symbol" w:hAnsi="Symbol" w:hint="default"/>
      </w:rPr>
    </w:lvl>
    <w:lvl w:ilvl="4" w:tplc="04160003" w:tentative="1">
      <w:start w:val="1"/>
      <w:numFmt w:val="bullet"/>
      <w:lvlText w:val="o"/>
      <w:lvlJc w:val="left"/>
      <w:pPr>
        <w:ind w:left="4167" w:hanging="360"/>
      </w:pPr>
      <w:rPr>
        <w:rFonts w:ascii="Courier New" w:hAnsi="Courier New" w:cs="Courier New" w:hint="default"/>
      </w:rPr>
    </w:lvl>
    <w:lvl w:ilvl="5" w:tplc="04160005" w:tentative="1">
      <w:start w:val="1"/>
      <w:numFmt w:val="bullet"/>
      <w:lvlText w:val=""/>
      <w:lvlJc w:val="left"/>
      <w:pPr>
        <w:ind w:left="4887" w:hanging="360"/>
      </w:pPr>
      <w:rPr>
        <w:rFonts w:ascii="Wingdings" w:hAnsi="Wingdings" w:hint="default"/>
      </w:rPr>
    </w:lvl>
    <w:lvl w:ilvl="6" w:tplc="04160001" w:tentative="1">
      <w:start w:val="1"/>
      <w:numFmt w:val="bullet"/>
      <w:lvlText w:val=""/>
      <w:lvlJc w:val="left"/>
      <w:pPr>
        <w:ind w:left="5607" w:hanging="360"/>
      </w:pPr>
      <w:rPr>
        <w:rFonts w:ascii="Symbol" w:hAnsi="Symbol" w:hint="default"/>
      </w:rPr>
    </w:lvl>
    <w:lvl w:ilvl="7" w:tplc="04160003" w:tentative="1">
      <w:start w:val="1"/>
      <w:numFmt w:val="bullet"/>
      <w:lvlText w:val="o"/>
      <w:lvlJc w:val="left"/>
      <w:pPr>
        <w:ind w:left="6327" w:hanging="360"/>
      </w:pPr>
      <w:rPr>
        <w:rFonts w:ascii="Courier New" w:hAnsi="Courier New" w:cs="Courier New" w:hint="default"/>
      </w:rPr>
    </w:lvl>
    <w:lvl w:ilvl="8" w:tplc="04160005" w:tentative="1">
      <w:start w:val="1"/>
      <w:numFmt w:val="bullet"/>
      <w:lvlText w:val=""/>
      <w:lvlJc w:val="left"/>
      <w:pPr>
        <w:ind w:left="7047" w:hanging="360"/>
      </w:pPr>
      <w:rPr>
        <w:rFonts w:ascii="Wingdings" w:hAnsi="Wingdings" w:hint="default"/>
      </w:rPr>
    </w:lvl>
  </w:abstractNum>
  <w:abstractNum w:abstractNumId="21">
    <w:nsid w:val="35442564"/>
    <w:multiLevelType w:val="multilevel"/>
    <w:tmpl w:val="4ECEB6DA"/>
    <w:lvl w:ilvl="0">
      <w:start w:val="1"/>
      <w:numFmt w:val="bullet"/>
      <w:lvlText w:val="Ä"/>
      <w:lvlJc w:val="left"/>
      <w:pPr>
        <w:tabs>
          <w:tab w:val="num" w:pos="734"/>
        </w:tabs>
        <w:ind w:left="720" w:hanging="360"/>
      </w:pPr>
      <w:rPr>
        <w:rFonts w:ascii="Wingdings" w:hAnsi="Wingdings" w:cs="Times New Roman" w:hint="default"/>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22">
    <w:nsid w:val="37881C12"/>
    <w:multiLevelType w:val="hybridMultilevel"/>
    <w:tmpl w:val="1F28ADA8"/>
    <w:lvl w:ilvl="0" w:tplc="04160001">
      <w:start w:val="1"/>
      <w:numFmt w:val="bullet"/>
      <w:lvlText w:val=""/>
      <w:lvlJc w:val="left"/>
      <w:pPr>
        <w:ind w:left="1635" w:hanging="360"/>
      </w:pPr>
      <w:rPr>
        <w:rFonts w:ascii="Symbol" w:hAnsi="Symbol" w:hint="default"/>
      </w:rPr>
    </w:lvl>
    <w:lvl w:ilvl="1" w:tplc="04160003" w:tentative="1">
      <w:start w:val="1"/>
      <w:numFmt w:val="bullet"/>
      <w:lvlText w:val="o"/>
      <w:lvlJc w:val="left"/>
      <w:pPr>
        <w:ind w:left="2355" w:hanging="360"/>
      </w:pPr>
      <w:rPr>
        <w:rFonts w:ascii="Courier New" w:hAnsi="Courier New" w:cs="Courier New" w:hint="default"/>
      </w:rPr>
    </w:lvl>
    <w:lvl w:ilvl="2" w:tplc="04160005" w:tentative="1">
      <w:start w:val="1"/>
      <w:numFmt w:val="bullet"/>
      <w:lvlText w:val=""/>
      <w:lvlJc w:val="left"/>
      <w:pPr>
        <w:ind w:left="3075" w:hanging="360"/>
      </w:pPr>
      <w:rPr>
        <w:rFonts w:ascii="Wingdings" w:hAnsi="Wingdings" w:hint="default"/>
      </w:rPr>
    </w:lvl>
    <w:lvl w:ilvl="3" w:tplc="04160001" w:tentative="1">
      <w:start w:val="1"/>
      <w:numFmt w:val="bullet"/>
      <w:lvlText w:val=""/>
      <w:lvlJc w:val="left"/>
      <w:pPr>
        <w:ind w:left="3795" w:hanging="360"/>
      </w:pPr>
      <w:rPr>
        <w:rFonts w:ascii="Symbol" w:hAnsi="Symbol" w:hint="default"/>
      </w:rPr>
    </w:lvl>
    <w:lvl w:ilvl="4" w:tplc="04160003" w:tentative="1">
      <w:start w:val="1"/>
      <w:numFmt w:val="bullet"/>
      <w:lvlText w:val="o"/>
      <w:lvlJc w:val="left"/>
      <w:pPr>
        <w:ind w:left="4515" w:hanging="360"/>
      </w:pPr>
      <w:rPr>
        <w:rFonts w:ascii="Courier New" w:hAnsi="Courier New" w:cs="Courier New" w:hint="default"/>
      </w:rPr>
    </w:lvl>
    <w:lvl w:ilvl="5" w:tplc="04160005" w:tentative="1">
      <w:start w:val="1"/>
      <w:numFmt w:val="bullet"/>
      <w:lvlText w:val=""/>
      <w:lvlJc w:val="left"/>
      <w:pPr>
        <w:ind w:left="5235" w:hanging="360"/>
      </w:pPr>
      <w:rPr>
        <w:rFonts w:ascii="Wingdings" w:hAnsi="Wingdings" w:hint="default"/>
      </w:rPr>
    </w:lvl>
    <w:lvl w:ilvl="6" w:tplc="04160001" w:tentative="1">
      <w:start w:val="1"/>
      <w:numFmt w:val="bullet"/>
      <w:lvlText w:val=""/>
      <w:lvlJc w:val="left"/>
      <w:pPr>
        <w:ind w:left="5955" w:hanging="360"/>
      </w:pPr>
      <w:rPr>
        <w:rFonts w:ascii="Symbol" w:hAnsi="Symbol" w:hint="default"/>
      </w:rPr>
    </w:lvl>
    <w:lvl w:ilvl="7" w:tplc="04160003" w:tentative="1">
      <w:start w:val="1"/>
      <w:numFmt w:val="bullet"/>
      <w:lvlText w:val="o"/>
      <w:lvlJc w:val="left"/>
      <w:pPr>
        <w:ind w:left="6675" w:hanging="360"/>
      </w:pPr>
      <w:rPr>
        <w:rFonts w:ascii="Courier New" w:hAnsi="Courier New" w:cs="Courier New" w:hint="default"/>
      </w:rPr>
    </w:lvl>
    <w:lvl w:ilvl="8" w:tplc="04160005" w:tentative="1">
      <w:start w:val="1"/>
      <w:numFmt w:val="bullet"/>
      <w:lvlText w:val=""/>
      <w:lvlJc w:val="left"/>
      <w:pPr>
        <w:ind w:left="7395" w:hanging="360"/>
      </w:pPr>
      <w:rPr>
        <w:rFonts w:ascii="Wingdings" w:hAnsi="Wingdings" w:hint="default"/>
      </w:rPr>
    </w:lvl>
  </w:abstractNum>
  <w:abstractNum w:abstractNumId="23">
    <w:nsid w:val="3A2F6F5A"/>
    <w:multiLevelType w:val="hybridMultilevel"/>
    <w:tmpl w:val="55FE7A3C"/>
    <w:lvl w:ilvl="0" w:tplc="0416000D">
      <w:start w:val="1"/>
      <w:numFmt w:val="bullet"/>
      <w:lvlText w:val=""/>
      <w:lvlJc w:val="left"/>
      <w:pPr>
        <w:ind w:left="720" w:hanging="360"/>
      </w:pPr>
      <w:rPr>
        <w:rFonts w:ascii="Wingdings" w:hAnsi="Wingdings"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24">
    <w:nsid w:val="3FCD4FC6"/>
    <w:multiLevelType w:val="hybridMultilevel"/>
    <w:tmpl w:val="49406E00"/>
    <w:lvl w:ilvl="0" w:tplc="996A027C">
      <w:start w:val="1"/>
      <w:numFmt w:val="bullet"/>
      <w:lvlText w:val="-"/>
      <w:lvlJc w:val="left"/>
      <w:pPr>
        <w:tabs>
          <w:tab w:val="num" w:pos="720"/>
        </w:tabs>
        <w:ind w:left="720" w:hanging="360"/>
      </w:pPr>
      <w:rPr>
        <w:rFonts w:ascii="Times New Roman" w:hAnsi="Times New Roman" w:hint="default"/>
      </w:rPr>
    </w:lvl>
    <w:lvl w:ilvl="1" w:tplc="A7D2D5A4" w:tentative="1">
      <w:start w:val="1"/>
      <w:numFmt w:val="bullet"/>
      <w:lvlText w:val="-"/>
      <w:lvlJc w:val="left"/>
      <w:pPr>
        <w:tabs>
          <w:tab w:val="num" w:pos="1440"/>
        </w:tabs>
        <w:ind w:left="1440" w:hanging="360"/>
      </w:pPr>
      <w:rPr>
        <w:rFonts w:ascii="Times New Roman" w:hAnsi="Times New Roman" w:hint="default"/>
      </w:rPr>
    </w:lvl>
    <w:lvl w:ilvl="2" w:tplc="9BE046F0" w:tentative="1">
      <w:start w:val="1"/>
      <w:numFmt w:val="bullet"/>
      <w:lvlText w:val="-"/>
      <w:lvlJc w:val="left"/>
      <w:pPr>
        <w:tabs>
          <w:tab w:val="num" w:pos="2160"/>
        </w:tabs>
        <w:ind w:left="2160" w:hanging="360"/>
      </w:pPr>
      <w:rPr>
        <w:rFonts w:ascii="Times New Roman" w:hAnsi="Times New Roman" w:hint="default"/>
      </w:rPr>
    </w:lvl>
    <w:lvl w:ilvl="3" w:tplc="DAB627FA" w:tentative="1">
      <w:start w:val="1"/>
      <w:numFmt w:val="bullet"/>
      <w:lvlText w:val="-"/>
      <w:lvlJc w:val="left"/>
      <w:pPr>
        <w:tabs>
          <w:tab w:val="num" w:pos="2880"/>
        </w:tabs>
        <w:ind w:left="2880" w:hanging="360"/>
      </w:pPr>
      <w:rPr>
        <w:rFonts w:ascii="Times New Roman" w:hAnsi="Times New Roman" w:hint="default"/>
      </w:rPr>
    </w:lvl>
    <w:lvl w:ilvl="4" w:tplc="07662976" w:tentative="1">
      <w:start w:val="1"/>
      <w:numFmt w:val="bullet"/>
      <w:lvlText w:val="-"/>
      <w:lvlJc w:val="left"/>
      <w:pPr>
        <w:tabs>
          <w:tab w:val="num" w:pos="3600"/>
        </w:tabs>
        <w:ind w:left="3600" w:hanging="360"/>
      </w:pPr>
      <w:rPr>
        <w:rFonts w:ascii="Times New Roman" w:hAnsi="Times New Roman" w:hint="default"/>
      </w:rPr>
    </w:lvl>
    <w:lvl w:ilvl="5" w:tplc="1960CBC2" w:tentative="1">
      <w:start w:val="1"/>
      <w:numFmt w:val="bullet"/>
      <w:lvlText w:val="-"/>
      <w:lvlJc w:val="left"/>
      <w:pPr>
        <w:tabs>
          <w:tab w:val="num" w:pos="4320"/>
        </w:tabs>
        <w:ind w:left="4320" w:hanging="360"/>
      </w:pPr>
      <w:rPr>
        <w:rFonts w:ascii="Times New Roman" w:hAnsi="Times New Roman" w:hint="default"/>
      </w:rPr>
    </w:lvl>
    <w:lvl w:ilvl="6" w:tplc="8830FD9A" w:tentative="1">
      <w:start w:val="1"/>
      <w:numFmt w:val="bullet"/>
      <w:lvlText w:val="-"/>
      <w:lvlJc w:val="left"/>
      <w:pPr>
        <w:tabs>
          <w:tab w:val="num" w:pos="5040"/>
        </w:tabs>
        <w:ind w:left="5040" w:hanging="360"/>
      </w:pPr>
      <w:rPr>
        <w:rFonts w:ascii="Times New Roman" w:hAnsi="Times New Roman" w:hint="default"/>
      </w:rPr>
    </w:lvl>
    <w:lvl w:ilvl="7" w:tplc="B8A89C16" w:tentative="1">
      <w:start w:val="1"/>
      <w:numFmt w:val="bullet"/>
      <w:lvlText w:val="-"/>
      <w:lvlJc w:val="left"/>
      <w:pPr>
        <w:tabs>
          <w:tab w:val="num" w:pos="5760"/>
        </w:tabs>
        <w:ind w:left="5760" w:hanging="360"/>
      </w:pPr>
      <w:rPr>
        <w:rFonts w:ascii="Times New Roman" w:hAnsi="Times New Roman" w:hint="default"/>
      </w:rPr>
    </w:lvl>
    <w:lvl w:ilvl="8" w:tplc="6494E0EE" w:tentative="1">
      <w:start w:val="1"/>
      <w:numFmt w:val="bullet"/>
      <w:lvlText w:val="-"/>
      <w:lvlJc w:val="left"/>
      <w:pPr>
        <w:tabs>
          <w:tab w:val="num" w:pos="6480"/>
        </w:tabs>
        <w:ind w:left="6480" w:hanging="360"/>
      </w:pPr>
      <w:rPr>
        <w:rFonts w:ascii="Times New Roman" w:hAnsi="Times New Roman" w:hint="default"/>
      </w:rPr>
    </w:lvl>
  </w:abstractNum>
  <w:abstractNum w:abstractNumId="25">
    <w:nsid w:val="410C29E7"/>
    <w:multiLevelType w:val="hybridMultilevel"/>
    <w:tmpl w:val="71C0462A"/>
    <w:lvl w:ilvl="0" w:tplc="25467438">
      <w:start w:val="1"/>
      <w:numFmt w:val="bullet"/>
      <w:lvlText w:val="-"/>
      <w:lvlJc w:val="left"/>
      <w:pPr>
        <w:tabs>
          <w:tab w:val="num" w:pos="720"/>
        </w:tabs>
        <w:ind w:left="720" w:hanging="360"/>
      </w:pPr>
      <w:rPr>
        <w:rFonts w:ascii="Times New Roman" w:hAnsi="Times New Roman" w:hint="default"/>
      </w:rPr>
    </w:lvl>
    <w:lvl w:ilvl="1" w:tplc="EC96D9BA" w:tentative="1">
      <w:start w:val="1"/>
      <w:numFmt w:val="bullet"/>
      <w:lvlText w:val="-"/>
      <w:lvlJc w:val="left"/>
      <w:pPr>
        <w:tabs>
          <w:tab w:val="num" w:pos="1440"/>
        </w:tabs>
        <w:ind w:left="1440" w:hanging="360"/>
      </w:pPr>
      <w:rPr>
        <w:rFonts w:ascii="Times New Roman" w:hAnsi="Times New Roman" w:hint="default"/>
      </w:rPr>
    </w:lvl>
    <w:lvl w:ilvl="2" w:tplc="3B908EF0" w:tentative="1">
      <w:start w:val="1"/>
      <w:numFmt w:val="bullet"/>
      <w:lvlText w:val="-"/>
      <w:lvlJc w:val="left"/>
      <w:pPr>
        <w:tabs>
          <w:tab w:val="num" w:pos="2160"/>
        </w:tabs>
        <w:ind w:left="2160" w:hanging="360"/>
      </w:pPr>
      <w:rPr>
        <w:rFonts w:ascii="Times New Roman" w:hAnsi="Times New Roman" w:hint="default"/>
      </w:rPr>
    </w:lvl>
    <w:lvl w:ilvl="3" w:tplc="0EC26D7E" w:tentative="1">
      <w:start w:val="1"/>
      <w:numFmt w:val="bullet"/>
      <w:lvlText w:val="-"/>
      <w:lvlJc w:val="left"/>
      <w:pPr>
        <w:tabs>
          <w:tab w:val="num" w:pos="2880"/>
        </w:tabs>
        <w:ind w:left="2880" w:hanging="360"/>
      </w:pPr>
      <w:rPr>
        <w:rFonts w:ascii="Times New Roman" w:hAnsi="Times New Roman" w:hint="default"/>
      </w:rPr>
    </w:lvl>
    <w:lvl w:ilvl="4" w:tplc="DA1CFAF0" w:tentative="1">
      <w:start w:val="1"/>
      <w:numFmt w:val="bullet"/>
      <w:lvlText w:val="-"/>
      <w:lvlJc w:val="left"/>
      <w:pPr>
        <w:tabs>
          <w:tab w:val="num" w:pos="3600"/>
        </w:tabs>
        <w:ind w:left="3600" w:hanging="360"/>
      </w:pPr>
      <w:rPr>
        <w:rFonts w:ascii="Times New Roman" w:hAnsi="Times New Roman" w:hint="default"/>
      </w:rPr>
    </w:lvl>
    <w:lvl w:ilvl="5" w:tplc="864EE7BA" w:tentative="1">
      <w:start w:val="1"/>
      <w:numFmt w:val="bullet"/>
      <w:lvlText w:val="-"/>
      <w:lvlJc w:val="left"/>
      <w:pPr>
        <w:tabs>
          <w:tab w:val="num" w:pos="4320"/>
        </w:tabs>
        <w:ind w:left="4320" w:hanging="360"/>
      </w:pPr>
      <w:rPr>
        <w:rFonts w:ascii="Times New Roman" w:hAnsi="Times New Roman" w:hint="default"/>
      </w:rPr>
    </w:lvl>
    <w:lvl w:ilvl="6" w:tplc="8DB4AA04" w:tentative="1">
      <w:start w:val="1"/>
      <w:numFmt w:val="bullet"/>
      <w:lvlText w:val="-"/>
      <w:lvlJc w:val="left"/>
      <w:pPr>
        <w:tabs>
          <w:tab w:val="num" w:pos="5040"/>
        </w:tabs>
        <w:ind w:left="5040" w:hanging="360"/>
      </w:pPr>
      <w:rPr>
        <w:rFonts w:ascii="Times New Roman" w:hAnsi="Times New Roman" w:hint="default"/>
      </w:rPr>
    </w:lvl>
    <w:lvl w:ilvl="7" w:tplc="F8D6C8B0" w:tentative="1">
      <w:start w:val="1"/>
      <w:numFmt w:val="bullet"/>
      <w:lvlText w:val="-"/>
      <w:lvlJc w:val="left"/>
      <w:pPr>
        <w:tabs>
          <w:tab w:val="num" w:pos="5760"/>
        </w:tabs>
        <w:ind w:left="5760" w:hanging="360"/>
      </w:pPr>
      <w:rPr>
        <w:rFonts w:ascii="Times New Roman" w:hAnsi="Times New Roman" w:hint="default"/>
      </w:rPr>
    </w:lvl>
    <w:lvl w:ilvl="8" w:tplc="9BB8833C" w:tentative="1">
      <w:start w:val="1"/>
      <w:numFmt w:val="bullet"/>
      <w:lvlText w:val="-"/>
      <w:lvlJc w:val="left"/>
      <w:pPr>
        <w:tabs>
          <w:tab w:val="num" w:pos="6480"/>
        </w:tabs>
        <w:ind w:left="6480" w:hanging="360"/>
      </w:pPr>
      <w:rPr>
        <w:rFonts w:ascii="Times New Roman" w:hAnsi="Times New Roman" w:hint="default"/>
      </w:rPr>
    </w:lvl>
  </w:abstractNum>
  <w:abstractNum w:abstractNumId="26">
    <w:nsid w:val="427E2258"/>
    <w:multiLevelType w:val="hybridMultilevel"/>
    <w:tmpl w:val="D82EDC90"/>
    <w:lvl w:ilvl="0" w:tplc="112AD1CA">
      <w:start w:val="1"/>
      <w:numFmt w:val="decimal"/>
      <w:lvlText w:val="%1."/>
      <w:lvlJc w:val="left"/>
      <w:pPr>
        <w:ind w:left="1210" w:hanging="360"/>
      </w:pPr>
      <w:rPr>
        <w:rFonts w:hint="default"/>
      </w:rPr>
    </w:lvl>
    <w:lvl w:ilvl="1" w:tplc="04160019" w:tentative="1">
      <w:start w:val="1"/>
      <w:numFmt w:val="lowerLetter"/>
      <w:lvlText w:val="%2."/>
      <w:lvlJc w:val="left"/>
      <w:pPr>
        <w:ind w:left="1930" w:hanging="360"/>
      </w:pPr>
    </w:lvl>
    <w:lvl w:ilvl="2" w:tplc="0416001B" w:tentative="1">
      <w:start w:val="1"/>
      <w:numFmt w:val="lowerRoman"/>
      <w:lvlText w:val="%3."/>
      <w:lvlJc w:val="right"/>
      <w:pPr>
        <w:ind w:left="2650" w:hanging="180"/>
      </w:pPr>
    </w:lvl>
    <w:lvl w:ilvl="3" w:tplc="0416000F" w:tentative="1">
      <w:start w:val="1"/>
      <w:numFmt w:val="decimal"/>
      <w:lvlText w:val="%4."/>
      <w:lvlJc w:val="left"/>
      <w:pPr>
        <w:ind w:left="3370" w:hanging="360"/>
      </w:pPr>
    </w:lvl>
    <w:lvl w:ilvl="4" w:tplc="04160019" w:tentative="1">
      <w:start w:val="1"/>
      <w:numFmt w:val="lowerLetter"/>
      <w:lvlText w:val="%5."/>
      <w:lvlJc w:val="left"/>
      <w:pPr>
        <w:ind w:left="4090" w:hanging="360"/>
      </w:pPr>
    </w:lvl>
    <w:lvl w:ilvl="5" w:tplc="0416001B" w:tentative="1">
      <w:start w:val="1"/>
      <w:numFmt w:val="lowerRoman"/>
      <w:lvlText w:val="%6."/>
      <w:lvlJc w:val="right"/>
      <w:pPr>
        <w:ind w:left="4810" w:hanging="180"/>
      </w:pPr>
    </w:lvl>
    <w:lvl w:ilvl="6" w:tplc="0416000F" w:tentative="1">
      <w:start w:val="1"/>
      <w:numFmt w:val="decimal"/>
      <w:lvlText w:val="%7."/>
      <w:lvlJc w:val="left"/>
      <w:pPr>
        <w:ind w:left="5530" w:hanging="360"/>
      </w:pPr>
    </w:lvl>
    <w:lvl w:ilvl="7" w:tplc="04160019" w:tentative="1">
      <w:start w:val="1"/>
      <w:numFmt w:val="lowerLetter"/>
      <w:lvlText w:val="%8."/>
      <w:lvlJc w:val="left"/>
      <w:pPr>
        <w:ind w:left="6250" w:hanging="360"/>
      </w:pPr>
    </w:lvl>
    <w:lvl w:ilvl="8" w:tplc="0416001B" w:tentative="1">
      <w:start w:val="1"/>
      <w:numFmt w:val="lowerRoman"/>
      <w:lvlText w:val="%9."/>
      <w:lvlJc w:val="right"/>
      <w:pPr>
        <w:ind w:left="6970" w:hanging="180"/>
      </w:pPr>
    </w:lvl>
  </w:abstractNum>
  <w:abstractNum w:abstractNumId="27">
    <w:nsid w:val="441514A2"/>
    <w:multiLevelType w:val="multilevel"/>
    <w:tmpl w:val="7F7E65B6"/>
    <w:lvl w:ilvl="0">
      <w:start w:val="1"/>
      <w:numFmt w:val="bullet"/>
      <w:lvlText w:val="o"/>
      <w:lvlJc w:val="left"/>
      <w:pPr>
        <w:ind w:left="720" w:hanging="360"/>
      </w:pPr>
      <w:rPr>
        <w:rFonts w:ascii="Courier New" w:hAnsi="Courier New" w:cs="Courier New"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28">
    <w:nsid w:val="444A1826"/>
    <w:multiLevelType w:val="hybridMultilevel"/>
    <w:tmpl w:val="24BA5692"/>
    <w:lvl w:ilvl="0" w:tplc="04160019">
      <w:start w:val="1"/>
      <w:numFmt w:val="lowerLetter"/>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9">
    <w:nsid w:val="45B5716C"/>
    <w:multiLevelType w:val="hybridMultilevel"/>
    <w:tmpl w:val="98928F60"/>
    <w:lvl w:ilvl="0" w:tplc="BA747F64">
      <w:start w:val="1"/>
      <w:numFmt w:val="lowerLetter"/>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30">
    <w:nsid w:val="474853FB"/>
    <w:multiLevelType w:val="multilevel"/>
    <w:tmpl w:val="F28CACCE"/>
    <w:lvl w:ilvl="0">
      <w:start w:val="1"/>
      <w:numFmt w:val="decimal"/>
      <w:lvlText w:val="%1."/>
      <w:lvlJc w:val="left"/>
      <w:pPr>
        <w:ind w:left="283" w:hanging="360"/>
      </w:pPr>
      <w:rPr>
        <w:rFonts w:eastAsia="Arial" w:cs="Arial"/>
        <w:b w:val="0"/>
        <w:i w:val="0"/>
        <w:strike w:val="0"/>
        <w:dstrike w:val="0"/>
        <w:color w:val="000000"/>
        <w:position w:val="0"/>
        <w:sz w:val="24"/>
        <w:szCs w:val="24"/>
        <w:highlight w:val="white"/>
        <w:u w:val="none" w:color="000000"/>
        <w:vertAlign w:val="baseline"/>
      </w:rPr>
    </w:lvl>
    <w:lvl w:ilvl="1">
      <w:start w:val="1"/>
      <w:numFmt w:val="lowerLetter"/>
      <w:lvlText w:val="%2"/>
      <w:lvlJc w:val="left"/>
      <w:pPr>
        <w:ind w:left="1080" w:hanging="360"/>
      </w:pPr>
      <w:rPr>
        <w:rFonts w:eastAsia="Arial" w:cs="Arial"/>
        <w:b w:val="0"/>
        <w:i w:val="0"/>
        <w:strike w:val="0"/>
        <w:dstrike w:val="0"/>
        <w:color w:val="000000"/>
        <w:position w:val="0"/>
        <w:sz w:val="24"/>
        <w:szCs w:val="24"/>
        <w:highlight w:val="white"/>
        <w:u w:val="none" w:color="000000"/>
        <w:vertAlign w:val="baseline"/>
      </w:rPr>
    </w:lvl>
    <w:lvl w:ilvl="2">
      <w:start w:val="1"/>
      <w:numFmt w:val="lowerRoman"/>
      <w:lvlText w:val="%3"/>
      <w:lvlJc w:val="left"/>
      <w:pPr>
        <w:ind w:left="1800" w:hanging="360"/>
      </w:pPr>
      <w:rPr>
        <w:rFonts w:eastAsia="Arial" w:cs="Arial"/>
        <w:b w:val="0"/>
        <w:i w:val="0"/>
        <w:strike w:val="0"/>
        <w:dstrike w:val="0"/>
        <w:color w:val="000000"/>
        <w:position w:val="0"/>
        <w:sz w:val="24"/>
        <w:szCs w:val="24"/>
        <w:highlight w:val="white"/>
        <w:u w:val="none" w:color="000000"/>
        <w:vertAlign w:val="baseline"/>
      </w:rPr>
    </w:lvl>
    <w:lvl w:ilvl="3">
      <w:start w:val="1"/>
      <w:numFmt w:val="decimal"/>
      <w:lvlText w:val="%4"/>
      <w:lvlJc w:val="left"/>
      <w:pPr>
        <w:ind w:left="2520" w:hanging="360"/>
      </w:pPr>
      <w:rPr>
        <w:rFonts w:eastAsia="Arial" w:cs="Arial"/>
        <w:b w:val="0"/>
        <w:i w:val="0"/>
        <w:strike w:val="0"/>
        <w:dstrike w:val="0"/>
        <w:color w:val="000000"/>
        <w:position w:val="0"/>
        <w:sz w:val="24"/>
        <w:szCs w:val="24"/>
        <w:highlight w:val="white"/>
        <w:u w:val="none" w:color="000000"/>
        <w:vertAlign w:val="baseline"/>
      </w:rPr>
    </w:lvl>
    <w:lvl w:ilvl="4">
      <w:start w:val="1"/>
      <w:numFmt w:val="lowerLetter"/>
      <w:lvlText w:val="%5"/>
      <w:lvlJc w:val="left"/>
      <w:pPr>
        <w:ind w:left="3240" w:hanging="360"/>
      </w:pPr>
      <w:rPr>
        <w:rFonts w:eastAsia="Arial" w:cs="Arial"/>
        <w:b w:val="0"/>
        <w:i w:val="0"/>
        <w:strike w:val="0"/>
        <w:dstrike w:val="0"/>
        <w:color w:val="000000"/>
        <w:position w:val="0"/>
        <w:sz w:val="24"/>
        <w:szCs w:val="24"/>
        <w:highlight w:val="white"/>
        <w:u w:val="none" w:color="000000"/>
        <w:vertAlign w:val="baseline"/>
      </w:rPr>
    </w:lvl>
    <w:lvl w:ilvl="5">
      <w:start w:val="1"/>
      <w:numFmt w:val="lowerRoman"/>
      <w:lvlText w:val="%6"/>
      <w:lvlJc w:val="left"/>
      <w:pPr>
        <w:ind w:left="3960" w:hanging="360"/>
      </w:pPr>
      <w:rPr>
        <w:rFonts w:eastAsia="Arial" w:cs="Arial"/>
        <w:b w:val="0"/>
        <w:i w:val="0"/>
        <w:strike w:val="0"/>
        <w:dstrike w:val="0"/>
        <w:color w:val="000000"/>
        <w:position w:val="0"/>
        <w:sz w:val="24"/>
        <w:szCs w:val="24"/>
        <w:highlight w:val="white"/>
        <w:u w:val="none" w:color="000000"/>
        <w:vertAlign w:val="baseline"/>
      </w:rPr>
    </w:lvl>
    <w:lvl w:ilvl="6">
      <w:start w:val="1"/>
      <w:numFmt w:val="decimal"/>
      <w:lvlText w:val="%7"/>
      <w:lvlJc w:val="left"/>
      <w:pPr>
        <w:ind w:left="4680" w:hanging="360"/>
      </w:pPr>
      <w:rPr>
        <w:rFonts w:eastAsia="Arial" w:cs="Arial"/>
        <w:b w:val="0"/>
        <w:i w:val="0"/>
        <w:strike w:val="0"/>
        <w:dstrike w:val="0"/>
        <w:color w:val="000000"/>
        <w:position w:val="0"/>
        <w:sz w:val="24"/>
        <w:szCs w:val="24"/>
        <w:highlight w:val="white"/>
        <w:u w:val="none" w:color="000000"/>
        <w:vertAlign w:val="baseline"/>
      </w:rPr>
    </w:lvl>
    <w:lvl w:ilvl="7">
      <w:start w:val="1"/>
      <w:numFmt w:val="lowerLetter"/>
      <w:lvlText w:val="%8"/>
      <w:lvlJc w:val="left"/>
      <w:pPr>
        <w:ind w:left="5400" w:hanging="360"/>
      </w:pPr>
      <w:rPr>
        <w:rFonts w:eastAsia="Arial" w:cs="Arial"/>
        <w:b w:val="0"/>
        <w:i w:val="0"/>
        <w:strike w:val="0"/>
        <w:dstrike w:val="0"/>
        <w:color w:val="000000"/>
        <w:position w:val="0"/>
        <w:sz w:val="24"/>
        <w:szCs w:val="24"/>
        <w:highlight w:val="white"/>
        <w:u w:val="none" w:color="000000"/>
        <w:vertAlign w:val="baseline"/>
      </w:rPr>
    </w:lvl>
    <w:lvl w:ilvl="8">
      <w:start w:val="1"/>
      <w:numFmt w:val="lowerRoman"/>
      <w:lvlText w:val="%9"/>
      <w:lvlJc w:val="left"/>
      <w:pPr>
        <w:ind w:left="6120" w:hanging="360"/>
      </w:pPr>
      <w:rPr>
        <w:rFonts w:eastAsia="Arial" w:cs="Arial"/>
        <w:b w:val="0"/>
        <w:i w:val="0"/>
        <w:strike w:val="0"/>
        <w:dstrike w:val="0"/>
        <w:color w:val="000000"/>
        <w:position w:val="0"/>
        <w:sz w:val="24"/>
        <w:szCs w:val="24"/>
        <w:highlight w:val="white"/>
        <w:u w:val="none" w:color="000000"/>
        <w:vertAlign w:val="baseline"/>
      </w:rPr>
    </w:lvl>
  </w:abstractNum>
  <w:abstractNum w:abstractNumId="31">
    <w:nsid w:val="4785744B"/>
    <w:multiLevelType w:val="multilevel"/>
    <w:tmpl w:val="4FBEAC5A"/>
    <w:lvl w:ilvl="0">
      <w:start w:val="1"/>
      <w:numFmt w:val="bullet"/>
      <w:lvlText w:val=""/>
      <w:lvlJc w:val="left"/>
      <w:pPr>
        <w:ind w:left="720" w:hanging="360"/>
      </w:pPr>
      <w:rPr>
        <w:rFonts w:ascii="Wingdings" w:hAnsi="Wingdings" w:cs="Wingding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32">
    <w:nsid w:val="4C981965"/>
    <w:multiLevelType w:val="multilevel"/>
    <w:tmpl w:val="E6FAAA64"/>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3">
    <w:nsid w:val="4D126242"/>
    <w:multiLevelType w:val="hybridMultilevel"/>
    <w:tmpl w:val="E2045F3E"/>
    <w:lvl w:ilvl="0" w:tplc="04160017">
      <w:start w:val="1"/>
      <w:numFmt w:val="lowerLetter"/>
      <w:lvlText w:val="%1)"/>
      <w:lvlJc w:val="left"/>
      <w:pPr>
        <w:ind w:left="720" w:hanging="360"/>
      </w:pPr>
      <w:rPr>
        <w:rFonts w:hint="default"/>
      </w:rPr>
    </w:lvl>
    <w:lvl w:ilvl="1" w:tplc="04160013">
      <w:start w:val="1"/>
      <w:numFmt w:val="upperRoman"/>
      <w:lvlText w:val="%2."/>
      <w:lvlJc w:val="righ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34">
    <w:nsid w:val="4E4736FA"/>
    <w:multiLevelType w:val="hybridMultilevel"/>
    <w:tmpl w:val="98928F60"/>
    <w:lvl w:ilvl="0" w:tplc="BA747F64">
      <w:start w:val="1"/>
      <w:numFmt w:val="lowerLetter"/>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35">
    <w:nsid w:val="4F9D77B0"/>
    <w:multiLevelType w:val="multilevel"/>
    <w:tmpl w:val="D60655D8"/>
    <w:lvl w:ilvl="0">
      <w:start w:val="1"/>
      <w:numFmt w:val="bullet"/>
      <w:lvlText w:val=""/>
      <w:lvlJc w:val="left"/>
      <w:pPr>
        <w:ind w:left="720" w:hanging="360"/>
      </w:pPr>
      <w:rPr>
        <w:rFonts w:ascii="Wingdings" w:hAnsi="Wingdings" w:cs="Wingding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36">
    <w:nsid w:val="5A9A191A"/>
    <w:multiLevelType w:val="hybridMultilevel"/>
    <w:tmpl w:val="D5663334"/>
    <w:lvl w:ilvl="0" w:tplc="0416000B">
      <w:start w:val="1"/>
      <w:numFmt w:val="bullet"/>
      <w:lvlText w:val=""/>
      <w:lvlJc w:val="left"/>
      <w:pPr>
        <w:ind w:left="720" w:hanging="360"/>
      </w:pPr>
      <w:rPr>
        <w:rFonts w:ascii="Wingdings" w:hAnsi="Wingdings"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37">
    <w:nsid w:val="5CD4720B"/>
    <w:multiLevelType w:val="hybridMultilevel"/>
    <w:tmpl w:val="09A8BB92"/>
    <w:lvl w:ilvl="0" w:tplc="4ABECF58">
      <w:numFmt w:val="bullet"/>
      <w:lvlText w:val="•"/>
      <w:lvlJc w:val="left"/>
      <w:pPr>
        <w:ind w:left="1211" w:hanging="360"/>
      </w:pPr>
      <w:rPr>
        <w:rFonts w:ascii="Arial" w:eastAsia="Arial" w:hAnsi="Arial" w:cs="Arial" w:hint="default"/>
      </w:rPr>
    </w:lvl>
    <w:lvl w:ilvl="1" w:tplc="04160003" w:tentative="1">
      <w:start w:val="1"/>
      <w:numFmt w:val="bullet"/>
      <w:lvlText w:val="o"/>
      <w:lvlJc w:val="left"/>
      <w:pPr>
        <w:ind w:left="1931" w:hanging="360"/>
      </w:pPr>
      <w:rPr>
        <w:rFonts w:ascii="Courier New" w:hAnsi="Courier New" w:cs="Courier New" w:hint="default"/>
      </w:rPr>
    </w:lvl>
    <w:lvl w:ilvl="2" w:tplc="04160005" w:tentative="1">
      <w:start w:val="1"/>
      <w:numFmt w:val="bullet"/>
      <w:lvlText w:val=""/>
      <w:lvlJc w:val="left"/>
      <w:pPr>
        <w:ind w:left="2651" w:hanging="360"/>
      </w:pPr>
      <w:rPr>
        <w:rFonts w:ascii="Wingdings" w:hAnsi="Wingdings" w:hint="default"/>
      </w:rPr>
    </w:lvl>
    <w:lvl w:ilvl="3" w:tplc="04160001" w:tentative="1">
      <w:start w:val="1"/>
      <w:numFmt w:val="bullet"/>
      <w:lvlText w:val=""/>
      <w:lvlJc w:val="left"/>
      <w:pPr>
        <w:ind w:left="3371" w:hanging="360"/>
      </w:pPr>
      <w:rPr>
        <w:rFonts w:ascii="Symbol" w:hAnsi="Symbol" w:hint="default"/>
      </w:rPr>
    </w:lvl>
    <w:lvl w:ilvl="4" w:tplc="04160003" w:tentative="1">
      <w:start w:val="1"/>
      <w:numFmt w:val="bullet"/>
      <w:lvlText w:val="o"/>
      <w:lvlJc w:val="left"/>
      <w:pPr>
        <w:ind w:left="4091" w:hanging="360"/>
      </w:pPr>
      <w:rPr>
        <w:rFonts w:ascii="Courier New" w:hAnsi="Courier New" w:cs="Courier New" w:hint="default"/>
      </w:rPr>
    </w:lvl>
    <w:lvl w:ilvl="5" w:tplc="04160005" w:tentative="1">
      <w:start w:val="1"/>
      <w:numFmt w:val="bullet"/>
      <w:lvlText w:val=""/>
      <w:lvlJc w:val="left"/>
      <w:pPr>
        <w:ind w:left="4811" w:hanging="360"/>
      </w:pPr>
      <w:rPr>
        <w:rFonts w:ascii="Wingdings" w:hAnsi="Wingdings" w:hint="default"/>
      </w:rPr>
    </w:lvl>
    <w:lvl w:ilvl="6" w:tplc="04160001" w:tentative="1">
      <w:start w:val="1"/>
      <w:numFmt w:val="bullet"/>
      <w:lvlText w:val=""/>
      <w:lvlJc w:val="left"/>
      <w:pPr>
        <w:ind w:left="5531" w:hanging="360"/>
      </w:pPr>
      <w:rPr>
        <w:rFonts w:ascii="Symbol" w:hAnsi="Symbol" w:hint="default"/>
      </w:rPr>
    </w:lvl>
    <w:lvl w:ilvl="7" w:tplc="04160003" w:tentative="1">
      <w:start w:val="1"/>
      <w:numFmt w:val="bullet"/>
      <w:lvlText w:val="o"/>
      <w:lvlJc w:val="left"/>
      <w:pPr>
        <w:ind w:left="6251" w:hanging="360"/>
      </w:pPr>
      <w:rPr>
        <w:rFonts w:ascii="Courier New" w:hAnsi="Courier New" w:cs="Courier New" w:hint="default"/>
      </w:rPr>
    </w:lvl>
    <w:lvl w:ilvl="8" w:tplc="04160005" w:tentative="1">
      <w:start w:val="1"/>
      <w:numFmt w:val="bullet"/>
      <w:lvlText w:val=""/>
      <w:lvlJc w:val="left"/>
      <w:pPr>
        <w:ind w:left="6971" w:hanging="360"/>
      </w:pPr>
      <w:rPr>
        <w:rFonts w:ascii="Wingdings" w:hAnsi="Wingdings" w:hint="default"/>
      </w:rPr>
    </w:lvl>
  </w:abstractNum>
  <w:abstractNum w:abstractNumId="38">
    <w:nsid w:val="62AE6C46"/>
    <w:multiLevelType w:val="hybridMultilevel"/>
    <w:tmpl w:val="433CC0D2"/>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39">
    <w:nsid w:val="62F93DA1"/>
    <w:multiLevelType w:val="multilevel"/>
    <w:tmpl w:val="F31E68BC"/>
    <w:lvl w:ilvl="0">
      <w:start w:val="1"/>
      <w:numFmt w:val="bullet"/>
      <w:lvlText w:val=""/>
      <w:lvlJc w:val="left"/>
      <w:pPr>
        <w:ind w:left="720" w:hanging="360"/>
      </w:pPr>
      <w:rPr>
        <w:rFonts w:ascii="Wingdings" w:hAnsi="Wingdings" w:cs="Wingding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40">
    <w:nsid w:val="66633C8A"/>
    <w:multiLevelType w:val="hybridMultilevel"/>
    <w:tmpl w:val="7F124E1A"/>
    <w:lvl w:ilvl="0" w:tplc="B61E5370">
      <w:start w:val="3"/>
      <w:numFmt w:val="lowerLetter"/>
      <w:lvlText w:val="%1)"/>
      <w:lvlJc w:val="left"/>
      <w:pPr>
        <w:ind w:left="1211" w:hanging="360"/>
      </w:pPr>
      <w:rPr>
        <w:rFonts w:hint="default"/>
      </w:rPr>
    </w:lvl>
    <w:lvl w:ilvl="1" w:tplc="04160019" w:tentative="1">
      <w:start w:val="1"/>
      <w:numFmt w:val="lowerLetter"/>
      <w:lvlText w:val="%2."/>
      <w:lvlJc w:val="left"/>
      <w:pPr>
        <w:ind w:left="2017" w:hanging="360"/>
      </w:pPr>
    </w:lvl>
    <w:lvl w:ilvl="2" w:tplc="0416001B" w:tentative="1">
      <w:start w:val="1"/>
      <w:numFmt w:val="lowerRoman"/>
      <w:lvlText w:val="%3."/>
      <w:lvlJc w:val="right"/>
      <w:pPr>
        <w:ind w:left="2737" w:hanging="180"/>
      </w:pPr>
    </w:lvl>
    <w:lvl w:ilvl="3" w:tplc="0416000F" w:tentative="1">
      <w:start w:val="1"/>
      <w:numFmt w:val="decimal"/>
      <w:lvlText w:val="%4."/>
      <w:lvlJc w:val="left"/>
      <w:pPr>
        <w:ind w:left="3457" w:hanging="360"/>
      </w:pPr>
    </w:lvl>
    <w:lvl w:ilvl="4" w:tplc="04160019" w:tentative="1">
      <w:start w:val="1"/>
      <w:numFmt w:val="lowerLetter"/>
      <w:lvlText w:val="%5."/>
      <w:lvlJc w:val="left"/>
      <w:pPr>
        <w:ind w:left="4177" w:hanging="360"/>
      </w:pPr>
    </w:lvl>
    <w:lvl w:ilvl="5" w:tplc="0416001B" w:tentative="1">
      <w:start w:val="1"/>
      <w:numFmt w:val="lowerRoman"/>
      <w:lvlText w:val="%6."/>
      <w:lvlJc w:val="right"/>
      <w:pPr>
        <w:ind w:left="4897" w:hanging="180"/>
      </w:pPr>
    </w:lvl>
    <w:lvl w:ilvl="6" w:tplc="0416000F" w:tentative="1">
      <w:start w:val="1"/>
      <w:numFmt w:val="decimal"/>
      <w:lvlText w:val="%7."/>
      <w:lvlJc w:val="left"/>
      <w:pPr>
        <w:ind w:left="5617" w:hanging="360"/>
      </w:pPr>
    </w:lvl>
    <w:lvl w:ilvl="7" w:tplc="04160019" w:tentative="1">
      <w:start w:val="1"/>
      <w:numFmt w:val="lowerLetter"/>
      <w:lvlText w:val="%8."/>
      <w:lvlJc w:val="left"/>
      <w:pPr>
        <w:ind w:left="6337" w:hanging="360"/>
      </w:pPr>
    </w:lvl>
    <w:lvl w:ilvl="8" w:tplc="0416001B" w:tentative="1">
      <w:start w:val="1"/>
      <w:numFmt w:val="lowerRoman"/>
      <w:lvlText w:val="%9."/>
      <w:lvlJc w:val="right"/>
      <w:pPr>
        <w:ind w:left="7057" w:hanging="180"/>
      </w:pPr>
    </w:lvl>
  </w:abstractNum>
  <w:abstractNum w:abstractNumId="41">
    <w:nsid w:val="69727FF9"/>
    <w:multiLevelType w:val="hybridMultilevel"/>
    <w:tmpl w:val="99AE404E"/>
    <w:lvl w:ilvl="0" w:tplc="0416000D">
      <w:start w:val="1"/>
      <w:numFmt w:val="bullet"/>
      <w:lvlText w:val=""/>
      <w:lvlJc w:val="left"/>
      <w:pPr>
        <w:ind w:left="720" w:hanging="360"/>
      </w:pPr>
      <w:rPr>
        <w:rFonts w:ascii="Wingdings" w:hAnsi="Wingdings"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42">
    <w:nsid w:val="6BC76F93"/>
    <w:multiLevelType w:val="hybridMultilevel"/>
    <w:tmpl w:val="6492D494"/>
    <w:lvl w:ilvl="0" w:tplc="04160001">
      <w:start w:val="1"/>
      <w:numFmt w:val="bullet"/>
      <w:lvlText w:val=""/>
      <w:lvlJc w:val="left"/>
      <w:pPr>
        <w:ind w:left="1571" w:hanging="360"/>
      </w:pPr>
      <w:rPr>
        <w:rFonts w:ascii="Symbol" w:hAnsi="Symbol" w:hint="default"/>
      </w:rPr>
    </w:lvl>
    <w:lvl w:ilvl="1" w:tplc="04160003" w:tentative="1">
      <w:start w:val="1"/>
      <w:numFmt w:val="bullet"/>
      <w:lvlText w:val="o"/>
      <w:lvlJc w:val="left"/>
      <w:pPr>
        <w:ind w:left="2291" w:hanging="360"/>
      </w:pPr>
      <w:rPr>
        <w:rFonts w:ascii="Courier New" w:hAnsi="Courier New" w:cs="Courier New" w:hint="default"/>
      </w:rPr>
    </w:lvl>
    <w:lvl w:ilvl="2" w:tplc="04160005" w:tentative="1">
      <w:start w:val="1"/>
      <w:numFmt w:val="bullet"/>
      <w:lvlText w:val=""/>
      <w:lvlJc w:val="left"/>
      <w:pPr>
        <w:ind w:left="3011" w:hanging="360"/>
      </w:pPr>
      <w:rPr>
        <w:rFonts w:ascii="Wingdings" w:hAnsi="Wingdings" w:hint="default"/>
      </w:rPr>
    </w:lvl>
    <w:lvl w:ilvl="3" w:tplc="04160001" w:tentative="1">
      <w:start w:val="1"/>
      <w:numFmt w:val="bullet"/>
      <w:lvlText w:val=""/>
      <w:lvlJc w:val="left"/>
      <w:pPr>
        <w:ind w:left="3731" w:hanging="360"/>
      </w:pPr>
      <w:rPr>
        <w:rFonts w:ascii="Symbol" w:hAnsi="Symbol" w:hint="default"/>
      </w:rPr>
    </w:lvl>
    <w:lvl w:ilvl="4" w:tplc="04160003" w:tentative="1">
      <w:start w:val="1"/>
      <w:numFmt w:val="bullet"/>
      <w:lvlText w:val="o"/>
      <w:lvlJc w:val="left"/>
      <w:pPr>
        <w:ind w:left="4451" w:hanging="360"/>
      </w:pPr>
      <w:rPr>
        <w:rFonts w:ascii="Courier New" w:hAnsi="Courier New" w:cs="Courier New" w:hint="default"/>
      </w:rPr>
    </w:lvl>
    <w:lvl w:ilvl="5" w:tplc="04160005" w:tentative="1">
      <w:start w:val="1"/>
      <w:numFmt w:val="bullet"/>
      <w:lvlText w:val=""/>
      <w:lvlJc w:val="left"/>
      <w:pPr>
        <w:ind w:left="5171" w:hanging="360"/>
      </w:pPr>
      <w:rPr>
        <w:rFonts w:ascii="Wingdings" w:hAnsi="Wingdings" w:hint="default"/>
      </w:rPr>
    </w:lvl>
    <w:lvl w:ilvl="6" w:tplc="04160001" w:tentative="1">
      <w:start w:val="1"/>
      <w:numFmt w:val="bullet"/>
      <w:lvlText w:val=""/>
      <w:lvlJc w:val="left"/>
      <w:pPr>
        <w:ind w:left="5891" w:hanging="360"/>
      </w:pPr>
      <w:rPr>
        <w:rFonts w:ascii="Symbol" w:hAnsi="Symbol" w:hint="default"/>
      </w:rPr>
    </w:lvl>
    <w:lvl w:ilvl="7" w:tplc="04160003" w:tentative="1">
      <w:start w:val="1"/>
      <w:numFmt w:val="bullet"/>
      <w:lvlText w:val="o"/>
      <w:lvlJc w:val="left"/>
      <w:pPr>
        <w:ind w:left="6611" w:hanging="360"/>
      </w:pPr>
      <w:rPr>
        <w:rFonts w:ascii="Courier New" w:hAnsi="Courier New" w:cs="Courier New" w:hint="default"/>
      </w:rPr>
    </w:lvl>
    <w:lvl w:ilvl="8" w:tplc="04160005" w:tentative="1">
      <w:start w:val="1"/>
      <w:numFmt w:val="bullet"/>
      <w:lvlText w:val=""/>
      <w:lvlJc w:val="left"/>
      <w:pPr>
        <w:ind w:left="7331" w:hanging="360"/>
      </w:pPr>
      <w:rPr>
        <w:rFonts w:ascii="Wingdings" w:hAnsi="Wingdings" w:hint="default"/>
      </w:rPr>
    </w:lvl>
  </w:abstractNum>
  <w:abstractNum w:abstractNumId="43">
    <w:nsid w:val="6EA7572C"/>
    <w:multiLevelType w:val="hybridMultilevel"/>
    <w:tmpl w:val="F454E844"/>
    <w:lvl w:ilvl="0" w:tplc="04160019">
      <w:start w:val="1"/>
      <w:numFmt w:val="lowerLetter"/>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44">
    <w:nsid w:val="728D6803"/>
    <w:multiLevelType w:val="multilevel"/>
    <w:tmpl w:val="1FF0B260"/>
    <w:lvl w:ilvl="0">
      <w:start w:val="1"/>
      <w:numFmt w:val="bullet"/>
      <w:lvlText w:val=""/>
      <w:lvlJc w:val="left"/>
      <w:pPr>
        <w:ind w:left="811" w:hanging="360"/>
      </w:pPr>
      <w:rPr>
        <w:rFonts w:ascii="Wingdings" w:hAnsi="Wingdings" w:cs="Wingdings" w:hint="default"/>
      </w:rPr>
    </w:lvl>
    <w:lvl w:ilvl="1">
      <w:start w:val="1"/>
      <w:numFmt w:val="bullet"/>
      <w:lvlText w:val="o"/>
      <w:lvlJc w:val="left"/>
      <w:pPr>
        <w:ind w:left="1531" w:hanging="360"/>
      </w:pPr>
      <w:rPr>
        <w:rFonts w:ascii="Courier New" w:hAnsi="Courier New" w:cs="Courier New" w:hint="default"/>
      </w:rPr>
    </w:lvl>
    <w:lvl w:ilvl="2">
      <w:start w:val="1"/>
      <w:numFmt w:val="bullet"/>
      <w:lvlText w:val=""/>
      <w:lvlJc w:val="left"/>
      <w:pPr>
        <w:ind w:left="2251" w:hanging="360"/>
      </w:pPr>
      <w:rPr>
        <w:rFonts w:ascii="Wingdings" w:hAnsi="Wingdings" w:cs="Wingdings" w:hint="default"/>
      </w:rPr>
    </w:lvl>
    <w:lvl w:ilvl="3">
      <w:start w:val="1"/>
      <w:numFmt w:val="bullet"/>
      <w:lvlText w:val=""/>
      <w:lvlJc w:val="left"/>
      <w:pPr>
        <w:ind w:left="2971" w:hanging="360"/>
      </w:pPr>
      <w:rPr>
        <w:rFonts w:ascii="Symbol" w:hAnsi="Symbol" w:cs="Symbol" w:hint="default"/>
      </w:rPr>
    </w:lvl>
    <w:lvl w:ilvl="4">
      <w:start w:val="1"/>
      <w:numFmt w:val="bullet"/>
      <w:lvlText w:val="o"/>
      <w:lvlJc w:val="left"/>
      <w:pPr>
        <w:ind w:left="3691" w:hanging="360"/>
      </w:pPr>
      <w:rPr>
        <w:rFonts w:ascii="Courier New" w:hAnsi="Courier New" w:cs="Courier New" w:hint="default"/>
      </w:rPr>
    </w:lvl>
    <w:lvl w:ilvl="5">
      <w:start w:val="1"/>
      <w:numFmt w:val="bullet"/>
      <w:lvlText w:val=""/>
      <w:lvlJc w:val="left"/>
      <w:pPr>
        <w:ind w:left="4411" w:hanging="360"/>
      </w:pPr>
      <w:rPr>
        <w:rFonts w:ascii="Wingdings" w:hAnsi="Wingdings" w:cs="Wingdings" w:hint="default"/>
      </w:rPr>
    </w:lvl>
    <w:lvl w:ilvl="6">
      <w:start w:val="1"/>
      <w:numFmt w:val="bullet"/>
      <w:lvlText w:val=""/>
      <w:lvlJc w:val="left"/>
      <w:pPr>
        <w:ind w:left="5131" w:hanging="360"/>
      </w:pPr>
      <w:rPr>
        <w:rFonts w:ascii="Symbol" w:hAnsi="Symbol" w:cs="Symbol" w:hint="default"/>
      </w:rPr>
    </w:lvl>
    <w:lvl w:ilvl="7">
      <w:start w:val="1"/>
      <w:numFmt w:val="bullet"/>
      <w:lvlText w:val="o"/>
      <w:lvlJc w:val="left"/>
      <w:pPr>
        <w:ind w:left="5851" w:hanging="360"/>
      </w:pPr>
      <w:rPr>
        <w:rFonts w:ascii="Courier New" w:hAnsi="Courier New" w:cs="Courier New" w:hint="default"/>
      </w:rPr>
    </w:lvl>
    <w:lvl w:ilvl="8">
      <w:start w:val="1"/>
      <w:numFmt w:val="bullet"/>
      <w:lvlText w:val=""/>
      <w:lvlJc w:val="left"/>
      <w:pPr>
        <w:ind w:left="6571" w:hanging="360"/>
      </w:pPr>
      <w:rPr>
        <w:rFonts w:ascii="Wingdings" w:hAnsi="Wingdings" w:cs="Wingdings" w:hint="default"/>
      </w:rPr>
    </w:lvl>
  </w:abstractNum>
  <w:abstractNum w:abstractNumId="45">
    <w:nsid w:val="76265E26"/>
    <w:multiLevelType w:val="hybridMultilevel"/>
    <w:tmpl w:val="C6AA244E"/>
    <w:lvl w:ilvl="0" w:tplc="0416000D">
      <w:start w:val="1"/>
      <w:numFmt w:val="bullet"/>
      <w:lvlText w:val=""/>
      <w:lvlJc w:val="left"/>
      <w:pPr>
        <w:ind w:left="720" w:hanging="360"/>
      </w:pPr>
      <w:rPr>
        <w:rFonts w:ascii="Wingdings" w:hAnsi="Wingdings"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46">
    <w:nsid w:val="78192D34"/>
    <w:multiLevelType w:val="multilevel"/>
    <w:tmpl w:val="9B12A74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30"/>
  </w:num>
  <w:num w:numId="2">
    <w:abstractNumId w:val="44"/>
  </w:num>
  <w:num w:numId="3">
    <w:abstractNumId w:val="31"/>
  </w:num>
  <w:num w:numId="4">
    <w:abstractNumId w:val="35"/>
  </w:num>
  <w:num w:numId="5">
    <w:abstractNumId w:val="39"/>
  </w:num>
  <w:num w:numId="6">
    <w:abstractNumId w:val="21"/>
  </w:num>
  <w:num w:numId="7">
    <w:abstractNumId w:val="15"/>
  </w:num>
  <w:num w:numId="8">
    <w:abstractNumId w:val="14"/>
  </w:num>
  <w:num w:numId="9">
    <w:abstractNumId w:val="5"/>
  </w:num>
  <w:num w:numId="10">
    <w:abstractNumId w:val="32"/>
  </w:num>
  <w:num w:numId="11">
    <w:abstractNumId w:val="13"/>
  </w:num>
  <w:num w:numId="12">
    <w:abstractNumId w:val="0"/>
  </w:num>
  <w:num w:numId="13">
    <w:abstractNumId w:val="43"/>
  </w:num>
  <w:num w:numId="14">
    <w:abstractNumId w:val="28"/>
  </w:num>
  <w:num w:numId="15">
    <w:abstractNumId w:val="17"/>
  </w:num>
  <w:num w:numId="16">
    <w:abstractNumId w:val="40"/>
  </w:num>
  <w:num w:numId="17">
    <w:abstractNumId w:val="1"/>
  </w:num>
  <w:num w:numId="18">
    <w:abstractNumId w:val="8"/>
  </w:num>
  <w:num w:numId="19">
    <w:abstractNumId w:val="11"/>
  </w:num>
  <w:num w:numId="20">
    <w:abstractNumId w:val="2"/>
  </w:num>
  <w:num w:numId="21">
    <w:abstractNumId w:val="24"/>
  </w:num>
  <w:num w:numId="22">
    <w:abstractNumId w:val="25"/>
  </w:num>
  <w:num w:numId="23">
    <w:abstractNumId w:val="6"/>
  </w:num>
  <w:num w:numId="24">
    <w:abstractNumId w:val="16"/>
  </w:num>
  <w:num w:numId="25">
    <w:abstractNumId w:val="3"/>
  </w:num>
  <w:num w:numId="26">
    <w:abstractNumId w:val="33"/>
  </w:num>
  <w:num w:numId="27">
    <w:abstractNumId w:val="34"/>
  </w:num>
  <w:num w:numId="28">
    <w:abstractNumId w:val="29"/>
  </w:num>
  <w:num w:numId="29">
    <w:abstractNumId w:val="18"/>
  </w:num>
  <w:num w:numId="30">
    <w:abstractNumId w:val="22"/>
  </w:num>
  <w:num w:numId="31">
    <w:abstractNumId w:val="26"/>
  </w:num>
  <w:num w:numId="32">
    <w:abstractNumId w:val="36"/>
  </w:num>
  <w:num w:numId="33">
    <w:abstractNumId w:val="10"/>
  </w:num>
  <w:num w:numId="34">
    <w:abstractNumId w:val="27"/>
  </w:num>
  <w:num w:numId="35">
    <w:abstractNumId w:val="46"/>
  </w:num>
  <w:num w:numId="36">
    <w:abstractNumId w:val="4"/>
  </w:num>
  <w:num w:numId="37">
    <w:abstractNumId w:val="7"/>
  </w:num>
  <w:num w:numId="38">
    <w:abstractNumId w:val="9"/>
  </w:num>
  <w:num w:numId="39">
    <w:abstractNumId w:val="12"/>
  </w:num>
  <w:num w:numId="40">
    <w:abstractNumId w:val="23"/>
  </w:num>
  <w:num w:numId="41">
    <w:abstractNumId w:val="19"/>
  </w:num>
  <w:num w:numId="42">
    <w:abstractNumId w:val="45"/>
  </w:num>
  <w:num w:numId="43">
    <w:abstractNumId w:val="20"/>
  </w:num>
  <w:num w:numId="44">
    <w:abstractNumId w:val="38"/>
  </w:num>
  <w:num w:numId="45">
    <w:abstractNumId w:val="41"/>
  </w:num>
  <w:num w:numId="46">
    <w:abstractNumId w:val="42"/>
  </w:num>
  <w:num w:numId="47">
    <w:abstractNumId w:val="37"/>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30"/>
  <w:hideSpellingErrors/>
  <w:hideGrammaticalErrors/>
  <w:proofState w:spelling="clean" w:grammar="clean"/>
  <w:defaultTabStop w:val="709"/>
  <w:hyphenationZone w:val="425"/>
  <w:evenAndOddHeaders/>
  <w:characterSpacingControl w:val="doNotCompress"/>
  <w:footnotePr>
    <w:footnote w:id="0"/>
    <w:footnote w:id="1"/>
  </w:footnotePr>
  <w:endnotePr>
    <w:endnote w:id="0"/>
    <w:endnote w:id="1"/>
  </w:endnotePr>
  <w:compat>
    <w:useFELayout/>
  </w:compat>
  <w:rsids>
    <w:rsidRoot w:val="00BF3B1E"/>
    <w:rsid w:val="00000A4F"/>
    <w:rsid w:val="000053CE"/>
    <w:rsid w:val="00007741"/>
    <w:rsid w:val="00014534"/>
    <w:rsid w:val="00014D0B"/>
    <w:rsid w:val="00017066"/>
    <w:rsid w:val="000177E9"/>
    <w:rsid w:val="00023A34"/>
    <w:rsid w:val="00025CE0"/>
    <w:rsid w:val="0003210E"/>
    <w:rsid w:val="00042C27"/>
    <w:rsid w:val="0004713A"/>
    <w:rsid w:val="000506C8"/>
    <w:rsid w:val="00050795"/>
    <w:rsid w:val="00052761"/>
    <w:rsid w:val="000537FC"/>
    <w:rsid w:val="00054085"/>
    <w:rsid w:val="0005497C"/>
    <w:rsid w:val="00055E11"/>
    <w:rsid w:val="00062607"/>
    <w:rsid w:val="00063484"/>
    <w:rsid w:val="00064EF8"/>
    <w:rsid w:val="000653FB"/>
    <w:rsid w:val="0006593D"/>
    <w:rsid w:val="00070844"/>
    <w:rsid w:val="00075671"/>
    <w:rsid w:val="0008087A"/>
    <w:rsid w:val="00083305"/>
    <w:rsid w:val="000850E9"/>
    <w:rsid w:val="000909D8"/>
    <w:rsid w:val="00091735"/>
    <w:rsid w:val="000923BB"/>
    <w:rsid w:val="000940F9"/>
    <w:rsid w:val="000949ED"/>
    <w:rsid w:val="000953C9"/>
    <w:rsid w:val="00097B01"/>
    <w:rsid w:val="000A0629"/>
    <w:rsid w:val="000A7075"/>
    <w:rsid w:val="000A75D6"/>
    <w:rsid w:val="000B2677"/>
    <w:rsid w:val="000B3E82"/>
    <w:rsid w:val="000B4AB4"/>
    <w:rsid w:val="000B72A0"/>
    <w:rsid w:val="000C2418"/>
    <w:rsid w:val="000C3FCD"/>
    <w:rsid w:val="000C4D42"/>
    <w:rsid w:val="000C6A49"/>
    <w:rsid w:val="000D3494"/>
    <w:rsid w:val="000D4037"/>
    <w:rsid w:val="000D54F4"/>
    <w:rsid w:val="000D7768"/>
    <w:rsid w:val="000E53D7"/>
    <w:rsid w:val="000E6B5B"/>
    <w:rsid w:val="000F22EF"/>
    <w:rsid w:val="000F354C"/>
    <w:rsid w:val="000F4247"/>
    <w:rsid w:val="000F5BAD"/>
    <w:rsid w:val="000F5DCE"/>
    <w:rsid w:val="0010427E"/>
    <w:rsid w:val="00105654"/>
    <w:rsid w:val="00114150"/>
    <w:rsid w:val="001146D0"/>
    <w:rsid w:val="0011515E"/>
    <w:rsid w:val="00120218"/>
    <w:rsid w:val="00123C08"/>
    <w:rsid w:val="00124F27"/>
    <w:rsid w:val="0013066A"/>
    <w:rsid w:val="001343C4"/>
    <w:rsid w:val="001418AA"/>
    <w:rsid w:val="00144AE8"/>
    <w:rsid w:val="0014790F"/>
    <w:rsid w:val="00150D10"/>
    <w:rsid w:val="001519C3"/>
    <w:rsid w:val="00153138"/>
    <w:rsid w:val="001547D1"/>
    <w:rsid w:val="001554C4"/>
    <w:rsid w:val="00156C56"/>
    <w:rsid w:val="001572B6"/>
    <w:rsid w:val="0016622F"/>
    <w:rsid w:val="0017090A"/>
    <w:rsid w:val="001747D0"/>
    <w:rsid w:val="00187DC0"/>
    <w:rsid w:val="00187F09"/>
    <w:rsid w:val="00190766"/>
    <w:rsid w:val="00192786"/>
    <w:rsid w:val="001951AC"/>
    <w:rsid w:val="001970AA"/>
    <w:rsid w:val="001976D3"/>
    <w:rsid w:val="00197868"/>
    <w:rsid w:val="001A064F"/>
    <w:rsid w:val="001A10C7"/>
    <w:rsid w:val="001A2217"/>
    <w:rsid w:val="001A2B0A"/>
    <w:rsid w:val="001A35CD"/>
    <w:rsid w:val="001B2B9D"/>
    <w:rsid w:val="001C065E"/>
    <w:rsid w:val="001D055E"/>
    <w:rsid w:val="001D3361"/>
    <w:rsid w:val="001D4552"/>
    <w:rsid w:val="001D456C"/>
    <w:rsid w:val="001D493B"/>
    <w:rsid w:val="001D53E5"/>
    <w:rsid w:val="001E098F"/>
    <w:rsid w:val="001E4FF6"/>
    <w:rsid w:val="001E60CE"/>
    <w:rsid w:val="001E6BFF"/>
    <w:rsid w:val="001E7705"/>
    <w:rsid w:val="001F0210"/>
    <w:rsid w:val="001F2ECF"/>
    <w:rsid w:val="0020025C"/>
    <w:rsid w:val="00202939"/>
    <w:rsid w:val="0020420A"/>
    <w:rsid w:val="002128CA"/>
    <w:rsid w:val="00213110"/>
    <w:rsid w:val="002174A0"/>
    <w:rsid w:val="0022533A"/>
    <w:rsid w:val="00225B2F"/>
    <w:rsid w:val="00231A0C"/>
    <w:rsid w:val="002368A1"/>
    <w:rsid w:val="00244FE0"/>
    <w:rsid w:val="002630D5"/>
    <w:rsid w:val="00265131"/>
    <w:rsid w:val="00266450"/>
    <w:rsid w:val="0027292D"/>
    <w:rsid w:val="00274D4E"/>
    <w:rsid w:val="00281311"/>
    <w:rsid w:val="00281D9C"/>
    <w:rsid w:val="00282D52"/>
    <w:rsid w:val="00284A87"/>
    <w:rsid w:val="00284C49"/>
    <w:rsid w:val="002901F9"/>
    <w:rsid w:val="00292852"/>
    <w:rsid w:val="00294121"/>
    <w:rsid w:val="002A2607"/>
    <w:rsid w:val="002A5F95"/>
    <w:rsid w:val="002B087E"/>
    <w:rsid w:val="002B0C0B"/>
    <w:rsid w:val="002B13B8"/>
    <w:rsid w:val="002B1FB2"/>
    <w:rsid w:val="002B2F8F"/>
    <w:rsid w:val="002B72CF"/>
    <w:rsid w:val="002C2E5E"/>
    <w:rsid w:val="002D115C"/>
    <w:rsid w:val="002D121E"/>
    <w:rsid w:val="002D640C"/>
    <w:rsid w:val="002D673E"/>
    <w:rsid w:val="002D7083"/>
    <w:rsid w:val="002E0204"/>
    <w:rsid w:val="002E020B"/>
    <w:rsid w:val="002E1598"/>
    <w:rsid w:val="002E2CDA"/>
    <w:rsid w:val="002E3DF9"/>
    <w:rsid w:val="002E417E"/>
    <w:rsid w:val="002E5E1F"/>
    <w:rsid w:val="002F163C"/>
    <w:rsid w:val="002F56B9"/>
    <w:rsid w:val="00300117"/>
    <w:rsid w:val="00300CA2"/>
    <w:rsid w:val="00304F82"/>
    <w:rsid w:val="00304FBC"/>
    <w:rsid w:val="003150D7"/>
    <w:rsid w:val="00315263"/>
    <w:rsid w:val="00316EA3"/>
    <w:rsid w:val="0031779F"/>
    <w:rsid w:val="003208C2"/>
    <w:rsid w:val="0032206B"/>
    <w:rsid w:val="00322AAD"/>
    <w:rsid w:val="00325E68"/>
    <w:rsid w:val="003261B8"/>
    <w:rsid w:val="00326B6F"/>
    <w:rsid w:val="003279D2"/>
    <w:rsid w:val="00333DDA"/>
    <w:rsid w:val="00336406"/>
    <w:rsid w:val="00342276"/>
    <w:rsid w:val="00350A24"/>
    <w:rsid w:val="00360044"/>
    <w:rsid w:val="00360CA1"/>
    <w:rsid w:val="003644C7"/>
    <w:rsid w:val="00365A31"/>
    <w:rsid w:val="00367D53"/>
    <w:rsid w:val="00373B2B"/>
    <w:rsid w:val="00374B26"/>
    <w:rsid w:val="00376989"/>
    <w:rsid w:val="00376FD3"/>
    <w:rsid w:val="00377E0A"/>
    <w:rsid w:val="0038073F"/>
    <w:rsid w:val="00380D92"/>
    <w:rsid w:val="0038142C"/>
    <w:rsid w:val="00381611"/>
    <w:rsid w:val="00384599"/>
    <w:rsid w:val="003847D2"/>
    <w:rsid w:val="00391E0F"/>
    <w:rsid w:val="00395BAF"/>
    <w:rsid w:val="003A0F25"/>
    <w:rsid w:val="003A6ED5"/>
    <w:rsid w:val="003B19EC"/>
    <w:rsid w:val="003B673E"/>
    <w:rsid w:val="003B677E"/>
    <w:rsid w:val="003B7DA6"/>
    <w:rsid w:val="003B7FDB"/>
    <w:rsid w:val="003C7EFB"/>
    <w:rsid w:val="003D079B"/>
    <w:rsid w:val="003D0F75"/>
    <w:rsid w:val="003D3B7E"/>
    <w:rsid w:val="003D7EF0"/>
    <w:rsid w:val="003E04ED"/>
    <w:rsid w:val="003E1464"/>
    <w:rsid w:val="003F0650"/>
    <w:rsid w:val="003F2F6F"/>
    <w:rsid w:val="004049F4"/>
    <w:rsid w:val="00414DE0"/>
    <w:rsid w:val="00416396"/>
    <w:rsid w:val="00416E0E"/>
    <w:rsid w:val="00420665"/>
    <w:rsid w:val="00426079"/>
    <w:rsid w:val="00427246"/>
    <w:rsid w:val="004366D8"/>
    <w:rsid w:val="0044029E"/>
    <w:rsid w:val="00440B6E"/>
    <w:rsid w:val="00443F31"/>
    <w:rsid w:val="0044573E"/>
    <w:rsid w:val="0044779D"/>
    <w:rsid w:val="00450452"/>
    <w:rsid w:val="00450D14"/>
    <w:rsid w:val="00451ED7"/>
    <w:rsid w:val="004541CF"/>
    <w:rsid w:val="0046499A"/>
    <w:rsid w:val="004716AC"/>
    <w:rsid w:val="00471CA1"/>
    <w:rsid w:val="0047200E"/>
    <w:rsid w:val="00472FE1"/>
    <w:rsid w:val="00477F1F"/>
    <w:rsid w:val="00485D39"/>
    <w:rsid w:val="0048622A"/>
    <w:rsid w:val="00486A84"/>
    <w:rsid w:val="00487F6F"/>
    <w:rsid w:val="00490479"/>
    <w:rsid w:val="00493113"/>
    <w:rsid w:val="004946CD"/>
    <w:rsid w:val="0049559D"/>
    <w:rsid w:val="00495AED"/>
    <w:rsid w:val="004A22E4"/>
    <w:rsid w:val="004A313B"/>
    <w:rsid w:val="004B1C62"/>
    <w:rsid w:val="004C3849"/>
    <w:rsid w:val="004C6482"/>
    <w:rsid w:val="004D1508"/>
    <w:rsid w:val="004D4DFD"/>
    <w:rsid w:val="004D62CB"/>
    <w:rsid w:val="004E5545"/>
    <w:rsid w:val="004E7185"/>
    <w:rsid w:val="004F14A2"/>
    <w:rsid w:val="004F28D4"/>
    <w:rsid w:val="004F4555"/>
    <w:rsid w:val="00500EF4"/>
    <w:rsid w:val="00504604"/>
    <w:rsid w:val="00504B6A"/>
    <w:rsid w:val="00505F2F"/>
    <w:rsid w:val="005078F9"/>
    <w:rsid w:val="00517E52"/>
    <w:rsid w:val="005206ED"/>
    <w:rsid w:val="00521094"/>
    <w:rsid w:val="005271B1"/>
    <w:rsid w:val="00534B07"/>
    <w:rsid w:val="005364DE"/>
    <w:rsid w:val="0054078D"/>
    <w:rsid w:val="0054328F"/>
    <w:rsid w:val="005513A4"/>
    <w:rsid w:val="005543D6"/>
    <w:rsid w:val="005545B0"/>
    <w:rsid w:val="0055481F"/>
    <w:rsid w:val="005550E4"/>
    <w:rsid w:val="005644F0"/>
    <w:rsid w:val="00565335"/>
    <w:rsid w:val="005736E3"/>
    <w:rsid w:val="005808BB"/>
    <w:rsid w:val="00585C69"/>
    <w:rsid w:val="00585F19"/>
    <w:rsid w:val="00592C8F"/>
    <w:rsid w:val="00594E17"/>
    <w:rsid w:val="005A1E40"/>
    <w:rsid w:val="005A2DF6"/>
    <w:rsid w:val="005A2E60"/>
    <w:rsid w:val="005A4230"/>
    <w:rsid w:val="005A47C1"/>
    <w:rsid w:val="005A75C1"/>
    <w:rsid w:val="005B3CD4"/>
    <w:rsid w:val="005B4D47"/>
    <w:rsid w:val="005B4E2F"/>
    <w:rsid w:val="005B6844"/>
    <w:rsid w:val="005C3516"/>
    <w:rsid w:val="005C6948"/>
    <w:rsid w:val="005C6BBC"/>
    <w:rsid w:val="005C7512"/>
    <w:rsid w:val="005D0661"/>
    <w:rsid w:val="005D211E"/>
    <w:rsid w:val="005D672B"/>
    <w:rsid w:val="005E2C10"/>
    <w:rsid w:val="005E3CF6"/>
    <w:rsid w:val="005E4084"/>
    <w:rsid w:val="005E5602"/>
    <w:rsid w:val="005E5CC7"/>
    <w:rsid w:val="005F0950"/>
    <w:rsid w:val="005F2CBE"/>
    <w:rsid w:val="005F6B96"/>
    <w:rsid w:val="00600204"/>
    <w:rsid w:val="006018C9"/>
    <w:rsid w:val="00607FD8"/>
    <w:rsid w:val="0061579F"/>
    <w:rsid w:val="00616EAB"/>
    <w:rsid w:val="0062033A"/>
    <w:rsid w:val="00624457"/>
    <w:rsid w:val="00625349"/>
    <w:rsid w:val="00627EF0"/>
    <w:rsid w:val="00633E7F"/>
    <w:rsid w:val="006414C9"/>
    <w:rsid w:val="006440E7"/>
    <w:rsid w:val="006462EA"/>
    <w:rsid w:val="0064686C"/>
    <w:rsid w:val="00646B60"/>
    <w:rsid w:val="00654760"/>
    <w:rsid w:val="00655D04"/>
    <w:rsid w:val="00660060"/>
    <w:rsid w:val="00663E52"/>
    <w:rsid w:val="00665E86"/>
    <w:rsid w:val="00666CEE"/>
    <w:rsid w:val="00670521"/>
    <w:rsid w:val="00675E58"/>
    <w:rsid w:val="006829F2"/>
    <w:rsid w:val="006862D9"/>
    <w:rsid w:val="00693323"/>
    <w:rsid w:val="006955C9"/>
    <w:rsid w:val="0069743F"/>
    <w:rsid w:val="006A0288"/>
    <w:rsid w:val="006A6303"/>
    <w:rsid w:val="006A6461"/>
    <w:rsid w:val="006B4EC5"/>
    <w:rsid w:val="006C3BFB"/>
    <w:rsid w:val="006C5F3D"/>
    <w:rsid w:val="006D115B"/>
    <w:rsid w:val="006D6A4C"/>
    <w:rsid w:val="006F145A"/>
    <w:rsid w:val="006F54BD"/>
    <w:rsid w:val="007044E5"/>
    <w:rsid w:val="00704A3C"/>
    <w:rsid w:val="00705500"/>
    <w:rsid w:val="00705E97"/>
    <w:rsid w:val="00721AD3"/>
    <w:rsid w:val="007242EC"/>
    <w:rsid w:val="0072658C"/>
    <w:rsid w:val="00734711"/>
    <w:rsid w:val="0073612C"/>
    <w:rsid w:val="00740230"/>
    <w:rsid w:val="00741CCE"/>
    <w:rsid w:val="0074237F"/>
    <w:rsid w:val="007435D3"/>
    <w:rsid w:val="00743811"/>
    <w:rsid w:val="007450E0"/>
    <w:rsid w:val="007455B4"/>
    <w:rsid w:val="00746E5F"/>
    <w:rsid w:val="0075228C"/>
    <w:rsid w:val="00752D44"/>
    <w:rsid w:val="00756CBA"/>
    <w:rsid w:val="00756DC3"/>
    <w:rsid w:val="007602CE"/>
    <w:rsid w:val="0076038C"/>
    <w:rsid w:val="00766170"/>
    <w:rsid w:val="007724AE"/>
    <w:rsid w:val="00772F82"/>
    <w:rsid w:val="007876AD"/>
    <w:rsid w:val="00795276"/>
    <w:rsid w:val="00795A06"/>
    <w:rsid w:val="007A251D"/>
    <w:rsid w:val="007A367E"/>
    <w:rsid w:val="007A6F3C"/>
    <w:rsid w:val="007A71C6"/>
    <w:rsid w:val="007B3647"/>
    <w:rsid w:val="007B4081"/>
    <w:rsid w:val="007C12AA"/>
    <w:rsid w:val="007C1915"/>
    <w:rsid w:val="007C25DA"/>
    <w:rsid w:val="007C35AB"/>
    <w:rsid w:val="007C3B85"/>
    <w:rsid w:val="007C54C5"/>
    <w:rsid w:val="007D0CEC"/>
    <w:rsid w:val="007D415A"/>
    <w:rsid w:val="007D6163"/>
    <w:rsid w:val="007D61ED"/>
    <w:rsid w:val="007E187E"/>
    <w:rsid w:val="007E6D6A"/>
    <w:rsid w:val="007F1A56"/>
    <w:rsid w:val="007F1AD0"/>
    <w:rsid w:val="007F2B9E"/>
    <w:rsid w:val="007F6203"/>
    <w:rsid w:val="00801150"/>
    <w:rsid w:val="008073F1"/>
    <w:rsid w:val="00815379"/>
    <w:rsid w:val="00817384"/>
    <w:rsid w:val="0082095F"/>
    <w:rsid w:val="008238A1"/>
    <w:rsid w:val="00823E04"/>
    <w:rsid w:val="00824F69"/>
    <w:rsid w:val="008257ED"/>
    <w:rsid w:val="00826062"/>
    <w:rsid w:val="008276C1"/>
    <w:rsid w:val="008315C4"/>
    <w:rsid w:val="00834D82"/>
    <w:rsid w:val="00843D79"/>
    <w:rsid w:val="008440E0"/>
    <w:rsid w:val="008456F1"/>
    <w:rsid w:val="008458B4"/>
    <w:rsid w:val="00851CFD"/>
    <w:rsid w:val="008534C2"/>
    <w:rsid w:val="008535A0"/>
    <w:rsid w:val="00855F49"/>
    <w:rsid w:val="00863550"/>
    <w:rsid w:val="0087192D"/>
    <w:rsid w:val="008741E1"/>
    <w:rsid w:val="00875AB4"/>
    <w:rsid w:val="00875D24"/>
    <w:rsid w:val="00880421"/>
    <w:rsid w:val="008817EA"/>
    <w:rsid w:val="008849F9"/>
    <w:rsid w:val="00887F4C"/>
    <w:rsid w:val="0089193D"/>
    <w:rsid w:val="00894F47"/>
    <w:rsid w:val="00897D0A"/>
    <w:rsid w:val="008A2C55"/>
    <w:rsid w:val="008A3144"/>
    <w:rsid w:val="008A4984"/>
    <w:rsid w:val="008B1681"/>
    <w:rsid w:val="008B2F3D"/>
    <w:rsid w:val="008B63EE"/>
    <w:rsid w:val="008B7740"/>
    <w:rsid w:val="008B7E7B"/>
    <w:rsid w:val="008C16CB"/>
    <w:rsid w:val="008C1C01"/>
    <w:rsid w:val="008C4AF5"/>
    <w:rsid w:val="008C590F"/>
    <w:rsid w:val="008D2C0B"/>
    <w:rsid w:val="008D7749"/>
    <w:rsid w:val="008E1DAC"/>
    <w:rsid w:val="008E2341"/>
    <w:rsid w:val="008E372B"/>
    <w:rsid w:val="008E3800"/>
    <w:rsid w:val="008E42AC"/>
    <w:rsid w:val="008F368B"/>
    <w:rsid w:val="00900496"/>
    <w:rsid w:val="009005CA"/>
    <w:rsid w:val="009058B6"/>
    <w:rsid w:val="00906DCA"/>
    <w:rsid w:val="009127CF"/>
    <w:rsid w:val="0091702E"/>
    <w:rsid w:val="00917A26"/>
    <w:rsid w:val="00922892"/>
    <w:rsid w:val="00923480"/>
    <w:rsid w:val="00925403"/>
    <w:rsid w:val="009304C2"/>
    <w:rsid w:val="00932CB7"/>
    <w:rsid w:val="009335D9"/>
    <w:rsid w:val="00933C76"/>
    <w:rsid w:val="00944A3B"/>
    <w:rsid w:val="00953A38"/>
    <w:rsid w:val="00954DAD"/>
    <w:rsid w:val="00955D6B"/>
    <w:rsid w:val="009564B2"/>
    <w:rsid w:val="00962C51"/>
    <w:rsid w:val="009673C5"/>
    <w:rsid w:val="00973B1D"/>
    <w:rsid w:val="0098286C"/>
    <w:rsid w:val="009838D7"/>
    <w:rsid w:val="00985BB9"/>
    <w:rsid w:val="00990E16"/>
    <w:rsid w:val="00991D48"/>
    <w:rsid w:val="00991D88"/>
    <w:rsid w:val="0099471B"/>
    <w:rsid w:val="009958D2"/>
    <w:rsid w:val="0099746C"/>
    <w:rsid w:val="0099789B"/>
    <w:rsid w:val="009A010F"/>
    <w:rsid w:val="009A069C"/>
    <w:rsid w:val="009A0CB3"/>
    <w:rsid w:val="009A15B5"/>
    <w:rsid w:val="009A2B3E"/>
    <w:rsid w:val="009B1287"/>
    <w:rsid w:val="009B1E47"/>
    <w:rsid w:val="009B2230"/>
    <w:rsid w:val="009B79C7"/>
    <w:rsid w:val="009C2A40"/>
    <w:rsid w:val="009C6684"/>
    <w:rsid w:val="009C7443"/>
    <w:rsid w:val="009D231E"/>
    <w:rsid w:val="009D253A"/>
    <w:rsid w:val="009E17EE"/>
    <w:rsid w:val="009E3EE7"/>
    <w:rsid w:val="009E6217"/>
    <w:rsid w:val="009E7423"/>
    <w:rsid w:val="009F144D"/>
    <w:rsid w:val="009F1814"/>
    <w:rsid w:val="00A00874"/>
    <w:rsid w:val="00A008F1"/>
    <w:rsid w:val="00A05548"/>
    <w:rsid w:val="00A0709D"/>
    <w:rsid w:val="00A128D7"/>
    <w:rsid w:val="00A15A6A"/>
    <w:rsid w:val="00A20D1F"/>
    <w:rsid w:val="00A25B9E"/>
    <w:rsid w:val="00A337E8"/>
    <w:rsid w:val="00A348BD"/>
    <w:rsid w:val="00A37B69"/>
    <w:rsid w:val="00A4292A"/>
    <w:rsid w:val="00A45D33"/>
    <w:rsid w:val="00A46781"/>
    <w:rsid w:val="00A47358"/>
    <w:rsid w:val="00A506FC"/>
    <w:rsid w:val="00A52F54"/>
    <w:rsid w:val="00A54D04"/>
    <w:rsid w:val="00A626C1"/>
    <w:rsid w:val="00A644F9"/>
    <w:rsid w:val="00A6609D"/>
    <w:rsid w:val="00A72801"/>
    <w:rsid w:val="00A83B07"/>
    <w:rsid w:val="00A848D5"/>
    <w:rsid w:val="00A852DE"/>
    <w:rsid w:val="00A90E79"/>
    <w:rsid w:val="00A945E8"/>
    <w:rsid w:val="00A95B8E"/>
    <w:rsid w:val="00AA1094"/>
    <w:rsid w:val="00AA2826"/>
    <w:rsid w:val="00AB1514"/>
    <w:rsid w:val="00AB2453"/>
    <w:rsid w:val="00AB3B7C"/>
    <w:rsid w:val="00AB6CC0"/>
    <w:rsid w:val="00AC2559"/>
    <w:rsid w:val="00AC3D3D"/>
    <w:rsid w:val="00AC56B8"/>
    <w:rsid w:val="00AC5FBC"/>
    <w:rsid w:val="00AC7059"/>
    <w:rsid w:val="00AD281C"/>
    <w:rsid w:val="00AD4674"/>
    <w:rsid w:val="00AD6169"/>
    <w:rsid w:val="00AD61E0"/>
    <w:rsid w:val="00AD7BF5"/>
    <w:rsid w:val="00AD7F17"/>
    <w:rsid w:val="00AE3A14"/>
    <w:rsid w:val="00AE4E19"/>
    <w:rsid w:val="00AE56D2"/>
    <w:rsid w:val="00AF0A5A"/>
    <w:rsid w:val="00AF5489"/>
    <w:rsid w:val="00B032C6"/>
    <w:rsid w:val="00B05F71"/>
    <w:rsid w:val="00B068C2"/>
    <w:rsid w:val="00B1004E"/>
    <w:rsid w:val="00B12984"/>
    <w:rsid w:val="00B12BD0"/>
    <w:rsid w:val="00B17223"/>
    <w:rsid w:val="00B17F87"/>
    <w:rsid w:val="00B231F3"/>
    <w:rsid w:val="00B23BE7"/>
    <w:rsid w:val="00B24928"/>
    <w:rsid w:val="00B34E58"/>
    <w:rsid w:val="00B36A7E"/>
    <w:rsid w:val="00B36B5C"/>
    <w:rsid w:val="00B419B4"/>
    <w:rsid w:val="00B41B13"/>
    <w:rsid w:val="00B41CC6"/>
    <w:rsid w:val="00B546D8"/>
    <w:rsid w:val="00B612EE"/>
    <w:rsid w:val="00B63EC9"/>
    <w:rsid w:val="00B67623"/>
    <w:rsid w:val="00B82B0F"/>
    <w:rsid w:val="00B84ED2"/>
    <w:rsid w:val="00B85187"/>
    <w:rsid w:val="00B85A34"/>
    <w:rsid w:val="00B9570F"/>
    <w:rsid w:val="00BA171C"/>
    <w:rsid w:val="00BB0B96"/>
    <w:rsid w:val="00BB0C6E"/>
    <w:rsid w:val="00BB18FD"/>
    <w:rsid w:val="00BB27C1"/>
    <w:rsid w:val="00BB502A"/>
    <w:rsid w:val="00BB5937"/>
    <w:rsid w:val="00BC1063"/>
    <w:rsid w:val="00BC1CCE"/>
    <w:rsid w:val="00BD72CD"/>
    <w:rsid w:val="00BD78C0"/>
    <w:rsid w:val="00BE00DB"/>
    <w:rsid w:val="00BE2768"/>
    <w:rsid w:val="00BE6170"/>
    <w:rsid w:val="00BF2CFD"/>
    <w:rsid w:val="00BF3583"/>
    <w:rsid w:val="00BF3B1E"/>
    <w:rsid w:val="00BF7805"/>
    <w:rsid w:val="00C112F7"/>
    <w:rsid w:val="00C14F4D"/>
    <w:rsid w:val="00C220B7"/>
    <w:rsid w:val="00C3425E"/>
    <w:rsid w:val="00C3617B"/>
    <w:rsid w:val="00C36E9A"/>
    <w:rsid w:val="00C427FB"/>
    <w:rsid w:val="00C4615D"/>
    <w:rsid w:val="00C50CAD"/>
    <w:rsid w:val="00C53F3A"/>
    <w:rsid w:val="00C55E8C"/>
    <w:rsid w:val="00C63460"/>
    <w:rsid w:val="00C65F94"/>
    <w:rsid w:val="00C66836"/>
    <w:rsid w:val="00C67248"/>
    <w:rsid w:val="00C67982"/>
    <w:rsid w:val="00C70A0B"/>
    <w:rsid w:val="00C715D4"/>
    <w:rsid w:val="00C7711E"/>
    <w:rsid w:val="00C775F5"/>
    <w:rsid w:val="00C8116D"/>
    <w:rsid w:val="00C81429"/>
    <w:rsid w:val="00C86FFB"/>
    <w:rsid w:val="00C871AE"/>
    <w:rsid w:val="00C9191D"/>
    <w:rsid w:val="00C925C6"/>
    <w:rsid w:val="00C93930"/>
    <w:rsid w:val="00CA0DF9"/>
    <w:rsid w:val="00CA0F25"/>
    <w:rsid w:val="00CA2963"/>
    <w:rsid w:val="00CB0524"/>
    <w:rsid w:val="00CB19D5"/>
    <w:rsid w:val="00CB4F0B"/>
    <w:rsid w:val="00CC06E6"/>
    <w:rsid w:val="00CC42F4"/>
    <w:rsid w:val="00CD0DDC"/>
    <w:rsid w:val="00CD19ED"/>
    <w:rsid w:val="00CD2C58"/>
    <w:rsid w:val="00CD64D1"/>
    <w:rsid w:val="00CE148E"/>
    <w:rsid w:val="00CE43C8"/>
    <w:rsid w:val="00CE6652"/>
    <w:rsid w:val="00CE6960"/>
    <w:rsid w:val="00CE7562"/>
    <w:rsid w:val="00CE7964"/>
    <w:rsid w:val="00CF5385"/>
    <w:rsid w:val="00D011DD"/>
    <w:rsid w:val="00D020AB"/>
    <w:rsid w:val="00D0504B"/>
    <w:rsid w:val="00D116ED"/>
    <w:rsid w:val="00D135BD"/>
    <w:rsid w:val="00D149A3"/>
    <w:rsid w:val="00D213BC"/>
    <w:rsid w:val="00D31117"/>
    <w:rsid w:val="00D37B77"/>
    <w:rsid w:val="00D40A55"/>
    <w:rsid w:val="00D4114B"/>
    <w:rsid w:val="00D50D58"/>
    <w:rsid w:val="00D51413"/>
    <w:rsid w:val="00D5248A"/>
    <w:rsid w:val="00D5430F"/>
    <w:rsid w:val="00D60F1F"/>
    <w:rsid w:val="00D62AE8"/>
    <w:rsid w:val="00D6335C"/>
    <w:rsid w:val="00D65827"/>
    <w:rsid w:val="00D70469"/>
    <w:rsid w:val="00D71BC6"/>
    <w:rsid w:val="00D75FAD"/>
    <w:rsid w:val="00D76DCF"/>
    <w:rsid w:val="00D77874"/>
    <w:rsid w:val="00D77BA2"/>
    <w:rsid w:val="00D77BCC"/>
    <w:rsid w:val="00D92A73"/>
    <w:rsid w:val="00D93F62"/>
    <w:rsid w:val="00D96F1E"/>
    <w:rsid w:val="00DA3497"/>
    <w:rsid w:val="00DB150B"/>
    <w:rsid w:val="00DB2EB0"/>
    <w:rsid w:val="00DB4DC5"/>
    <w:rsid w:val="00DB7B0D"/>
    <w:rsid w:val="00DC1F82"/>
    <w:rsid w:val="00DC4C96"/>
    <w:rsid w:val="00DC50B5"/>
    <w:rsid w:val="00DD0DF8"/>
    <w:rsid w:val="00DD1C33"/>
    <w:rsid w:val="00DD4461"/>
    <w:rsid w:val="00DD482E"/>
    <w:rsid w:val="00DE1FB7"/>
    <w:rsid w:val="00DF3F0C"/>
    <w:rsid w:val="00DF6D6F"/>
    <w:rsid w:val="00E00482"/>
    <w:rsid w:val="00E0187D"/>
    <w:rsid w:val="00E020DD"/>
    <w:rsid w:val="00E02910"/>
    <w:rsid w:val="00E04D77"/>
    <w:rsid w:val="00E06049"/>
    <w:rsid w:val="00E06B6B"/>
    <w:rsid w:val="00E1082D"/>
    <w:rsid w:val="00E14700"/>
    <w:rsid w:val="00E2090B"/>
    <w:rsid w:val="00E20978"/>
    <w:rsid w:val="00E225C1"/>
    <w:rsid w:val="00E349EB"/>
    <w:rsid w:val="00E35621"/>
    <w:rsid w:val="00E35A25"/>
    <w:rsid w:val="00E36CED"/>
    <w:rsid w:val="00E47E48"/>
    <w:rsid w:val="00E5071E"/>
    <w:rsid w:val="00E5107C"/>
    <w:rsid w:val="00E5427D"/>
    <w:rsid w:val="00E55765"/>
    <w:rsid w:val="00E56B1E"/>
    <w:rsid w:val="00E62166"/>
    <w:rsid w:val="00E632ED"/>
    <w:rsid w:val="00E712B8"/>
    <w:rsid w:val="00E71B44"/>
    <w:rsid w:val="00E742C0"/>
    <w:rsid w:val="00E80FDF"/>
    <w:rsid w:val="00E81196"/>
    <w:rsid w:val="00E83D9F"/>
    <w:rsid w:val="00E922E5"/>
    <w:rsid w:val="00E97BFB"/>
    <w:rsid w:val="00EA3EDE"/>
    <w:rsid w:val="00EA6F34"/>
    <w:rsid w:val="00EB25BF"/>
    <w:rsid w:val="00EC2DAE"/>
    <w:rsid w:val="00EC5DD8"/>
    <w:rsid w:val="00EC6017"/>
    <w:rsid w:val="00EC61CF"/>
    <w:rsid w:val="00EC6A39"/>
    <w:rsid w:val="00EE0ABB"/>
    <w:rsid w:val="00EE3B83"/>
    <w:rsid w:val="00EE553A"/>
    <w:rsid w:val="00EE6A4C"/>
    <w:rsid w:val="00EE7401"/>
    <w:rsid w:val="00EF6667"/>
    <w:rsid w:val="00F00C58"/>
    <w:rsid w:val="00F05BD8"/>
    <w:rsid w:val="00F108A6"/>
    <w:rsid w:val="00F14395"/>
    <w:rsid w:val="00F14CB6"/>
    <w:rsid w:val="00F15A87"/>
    <w:rsid w:val="00F20223"/>
    <w:rsid w:val="00F27FFD"/>
    <w:rsid w:val="00F33C0B"/>
    <w:rsid w:val="00F343D8"/>
    <w:rsid w:val="00F357BB"/>
    <w:rsid w:val="00F41120"/>
    <w:rsid w:val="00F41236"/>
    <w:rsid w:val="00F44E4F"/>
    <w:rsid w:val="00F5400B"/>
    <w:rsid w:val="00F54CBD"/>
    <w:rsid w:val="00F602C5"/>
    <w:rsid w:val="00F61FE3"/>
    <w:rsid w:val="00F70EE9"/>
    <w:rsid w:val="00F73B56"/>
    <w:rsid w:val="00F76486"/>
    <w:rsid w:val="00F76D1F"/>
    <w:rsid w:val="00F80A75"/>
    <w:rsid w:val="00F81A99"/>
    <w:rsid w:val="00F81C6C"/>
    <w:rsid w:val="00F8311F"/>
    <w:rsid w:val="00F8486D"/>
    <w:rsid w:val="00F870BC"/>
    <w:rsid w:val="00F870D4"/>
    <w:rsid w:val="00FA0277"/>
    <w:rsid w:val="00FA45A4"/>
    <w:rsid w:val="00FA47E5"/>
    <w:rsid w:val="00FA4C07"/>
    <w:rsid w:val="00FB468A"/>
    <w:rsid w:val="00FB66FA"/>
    <w:rsid w:val="00FC4365"/>
    <w:rsid w:val="00FD2922"/>
    <w:rsid w:val="00FD54AA"/>
    <w:rsid w:val="00FD5DE1"/>
    <w:rsid w:val="00FE76AA"/>
    <w:rsid w:val="00FE7EB0"/>
    <w:rsid w:val="00FF0126"/>
    <w:rsid w:val="00FF365A"/>
    <w:rsid w:val="00FF71AA"/>
    <w:rsid w:val="00FF7FA3"/>
  </w:rsids>
  <m:mathPr>
    <m:mathFont m:val="Cambria Math"/>
    <m:brkBin m:val="before"/>
    <m:brkBinSub m:val="--"/>
    <m:smallFrac/>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ersonName"/>
  <w:smartTagType w:namespaceuri="urn:schemas-microsoft-com:office:smarttags" w:name="metricconverter"/>
  <w:shapeDefaults>
    <o:shapedefaults v:ext="edit" spidmax="102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Cs w:val="22"/>
        <w:lang w:val="pt-BR" w:eastAsia="pt-BR"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header" w:uiPriority="0"/>
    <w:lsdException w:name="caption" w:uiPriority="35" w:qFormat="1"/>
    <w:lsdException w:name="Title" w:semiHidden="0" w:uiPriority="0" w:unhideWhenUsed="0" w:qFormat="1"/>
    <w:lsdException w:name="Default Paragraph Font" w:uiPriority="1"/>
    <w:lsdException w:name="Body Text Indent" w:uiPriority="0"/>
    <w:lsdException w:name="Subtitle" w:semiHidden="0" w:uiPriority="11" w:unhideWhenUsed="0" w:qFormat="1"/>
    <w:lsdException w:name="Body Text 2" w:uiPriority="0"/>
    <w:lsdException w:name="Strong" w:semiHidden="0" w:uiPriority="22" w:unhideWhenUsed="0" w:qFormat="1"/>
    <w:lsdException w:name="Emphasis" w:semiHidden="0" w:uiPriority="0" w:unhideWhenUsed="0" w:qFormat="1"/>
    <w:lsdException w:name="Normal (Web)"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E572B"/>
    <w:pPr>
      <w:spacing w:after="5" w:line="350" w:lineRule="auto"/>
      <w:ind w:left="10" w:right="2" w:hanging="10"/>
      <w:jc w:val="both"/>
    </w:pPr>
    <w:rPr>
      <w:rFonts w:ascii="Arial" w:eastAsia="Arial" w:hAnsi="Arial" w:cs="Arial"/>
      <w:color w:val="000000"/>
      <w:sz w:val="24"/>
    </w:rPr>
  </w:style>
  <w:style w:type="paragraph" w:styleId="Ttulo1">
    <w:name w:val="heading 1"/>
    <w:basedOn w:val="Ttulo"/>
    <w:next w:val="Normal"/>
    <w:link w:val="Ttulo1Char"/>
    <w:uiPriority w:val="9"/>
    <w:unhideWhenUsed/>
    <w:qFormat/>
    <w:rsid w:val="001E572B"/>
    <w:pPr>
      <w:keepNext/>
      <w:keepLines/>
      <w:widowControl/>
      <w:spacing w:before="240" w:after="3"/>
      <w:ind w:left="10" w:right="2" w:hanging="10"/>
      <w:jc w:val="left"/>
      <w:outlineLvl w:val="0"/>
    </w:pPr>
    <w:rPr>
      <w:rFonts w:eastAsia="Arial"/>
      <w:color w:val="000000"/>
      <w:sz w:val="32"/>
      <w:u w:val="double" w:color="C0C0C0"/>
    </w:rPr>
  </w:style>
  <w:style w:type="paragraph" w:styleId="Ttulo2">
    <w:name w:val="heading 2"/>
    <w:basedOn w:val="Ttulo"/>
    <w:next w:val="Normal"/>
    <w:link w:val="Ttulo2Char"/>
    <w:uiPriority w:val="9"/>
    <w:unhideWhenUsed/>
    <w:qFormat/>
    <w:rsid w:val="001E572B"/>
    <w:pPr>
      <w:keepNext/>
      <w:keepLines/>
      <w:widowControl/>
      <w:spacing w:before="240" w:after="5" w:line="247" w:lineRule="auto"/>
      <w:ind w:left="647" w:right="2" w:hanging="10"/>
      <w:jc w:val="center"/>
      <w:outlineLvl w:val="1"/>
    </w:pPr>
    <w:rPr>
      <w:rFonts w:eastAsia="Arial"/>
      <w:color w:val="000000"/>
      <w:sz w:val="24"/>
    </w:rPr>
  </w:style>
  <w:style w:type="paragraph" w:styleId="Ttulo3">
    <w:name w:val="heading 3"/>
    <w:basedOn w:val="Normal"/>
    <w:next w:val="Normal"/>
    <w:link w:val="Ttulo3Char"/>
    <w:uiPriority w:val="9"/>
    <w:semiHidden/>
    <w:unhideWhenUsed/>
    <w:qFormat/>
    <w:rsid w:val="00C46CB1"/>
    <w:pPr>
      <w:keepNext/>
      <w:keepLines/>
      <w:spacing w:before="200" w:after="0"/>
      <w:outlineLvl w:val="2"/>
    </w:pPr>
    <w:rPr>
      <w:rFonts w:asciiTheme="majorHAnsi" w:eastAsiaTheme="majorEastAsia" w:hAnsiTheme="majorHAnsi" w:cstheme="majorBidi"/>
      <w:b/>
      <w:bCs/>
      <w:color w:val="5B9BD5" w:themeColor="accent1"/>
    </w:rPr>
  </w:style>
  <w:style w:type="character" w:default="1" w:styleId="Fontepargpadro">
    <w:name w:val="Default Paragraph Font"/>
    <w:uiPriority w:val="1"/>
    <w:semiHidden/>
    <w:unhideWhenUsed/>
  </w:style>
  <w:style w:type="table" w:default="1" w:styleId="Tabelanormal">
    <w:name w:val="Normal Table"/>
    <w:uiPriority w:val="99"/>
    <w:semiHidden/>
    <w:unhideWhenUsed/>
    <w:qFormat/>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Ttulo2Char">
    <w:name w:val="Título 2 Char"/>
    <w:link w:val="Ttulo2"/>
    <w:qFormat/>
    <w:rsid w:val="001E572B"/>
    <w:rPr>
      <w:rFonts w:ascii="Arial" w:eastAsia="Arial" w:hAnsi="Arial" w:cs="Arial"/>
      <w:b/>
      <w:color w:val="000000"/>
      <w:sz w:val="24"/>
    </w:rPr>
  </w:style>
  <w:style w:type="character" w:customStyle="1" w:styleId="footnotedescriptionChar">
    <w:name w:val="footnote description Char"/>
    <w:qFormat/>
    <w:rsid w:val="001E572B"/>
    <w:rPr>
      <w:rFonts w:ascii="Arial" w:eastAsia="Arial" w:hAnsi="Arial" w:cs="Arial"/>
      <w:color w:val="000000"/>
      <w:sz w:val="18"/>
    </w:rPr>
  </w:style>
  <w:style w:type="character" w:customStyle="1" w:styleId="Ttulo1Char">
    <w:name w:val="Título 1 Char"/>
    <w:link w:val="Ttulo1"/>
    <w:uiPriority w:val="9"/>
    <w:qFormat/>
    <w:rsid w:val="001E572B"/>
    <w:rPr>
      <w:rFonts w:ascii="Arial" w:eastAsia="Arial" w:hAnsi="Arial" w:cs="Arial"/>
      <w:b/>
      <w:color w:val="000000"/>
      <w:sz w:val="32"/>
      <w:u w:val="double" w:color="C0C0C0"/>
    </w:rPr>
  </w:style>
  <w:style w:type="character" w:customStyle="1" w:styleId="footnotemark">
    <w:name w:val="footnote mark"/>
    <w:qFormat/>
    <w:rsid w:val="001E572B"/>
    <w:rPr>
      <w:rFonts w:ascii="Arial" w:eastAsia="Arial" w:hAnsi="Arial" w:cs="Arial"/>
      <w:color w:val="000000"/>
      <w:sz w:val="18"/>
      <w:vertAlign w:val="superscript"/>
    </w:rPr>
  </w:style>
  <w:style w:type="character" w:customStyle="1" w:styleId="TextodebaloChar">
    <w:name w:val="Texto de balão Char"/>
    <w:basedOn w:val="Fontepargpadro"/>
    <w:link w:val="Textodebalo"/>
    <w:uiPriority w:val="99"/>
    <w:semiHidden/>
    <w:qFormat/>
    <w:rsid w:val="00124A66"/>
    <w:rPr>
      <w:rFonts w:ascii="Segoe UI" w:eastAsia="Arial" w:hAnsi="Segoe UI" w:cs="Segoe UI"/>
      <w:color w:val="000000"/>
      <w:sz w:val="18"/>
      <w:szCs w:val="18"/>
    </w:rPr>
  </w:style>
  <w:style w:type="character" w:styleId="nfase">
    <w:name w:val="Emphasis"/>
    <w:basedOn w:val="Fontepargpadro"/>
    <w:qFormat/>
    <w:rsid w:val="004A7B77"/>
    <w:rPr>
      <w:i/>
      <w:iCs/>
    </w:rPr>
  </w:style>
  <w:style w:type="character" w:customStyle="1" w:styleId="apple-converted-space">
    <w:name w:val="apple-converted-space"/>
    <w:basedOn w:val="Fontepargpadro"/>
    <w:qFormat/>
    <w:rsid w:val="004A7B77"/>
  </w:style>
  <w:style w:type="character" w:styleId="Forte">
    <w:name w:val="Strong"/>
    <w:basedOn w:val="Fontepargpadro"/>
    <w:uiPriority w:val="22"/>
    <w:qFormat/>
    <w:rsid w:val="004A7B77"/>
    <w:rPr>
      <w:b/>
      <w:bCs/>
    </w:rPr>
  </w:style>
  <w:style w:type="character" w:customStyle="1" w:styleId="TextodenotaderodapChar">
    <w:name w:val="Texto de nota de rodapé Char"/>
    <w:basedOn w:val="Fontepargpadro"/>
    <w:link w:val="Textodenotaderodap"/>
    <w:uiPriority w:val="99"/>
    <w:qFormat/>
    <w:rsid w:val="008538FF"/>
    <w:rPr>
      <w:rFonts w:ascii="Times New Roman" w:eastAsia="Times New Roman" w:hAnsi="Times New Roman" w:cs="Times New Roman"/>
      <w:sz w:val="20"/>
      <w:szCs w:val="20"/>
    </w:rPr>
  </w:style>
  <w:style w:type="character" w:customStyle="1" w:styleId="LinkdaInternet">
    <w:name w:val="Link da Internet"/>
    <w:basedOn w:val="Fontepargpadro"/>
    <w:uiPriority w:val="99"/>
    <w:rsid w:val="008538FF"/>
    <w:rPr>
      <w:color w:val="0000FF"/>
      <w:u w:val="single"/>
    </w:rPr>
  </w:style>
  <w:style w:type="character" w:customStyle="1" w:styleId="reference-text">
    <w:name w:val="reference-text"/>
    <w:basedOn w:val="Fontepargpadro"/>
    <w:uiPriority w:val="99"/>
    <w:qFormat/>
    <w:rsid w:val="008538FF"/>
    <w:rPr>
      <w:rFonts w:cs="Times New Roman"/>
    </w:rPr>
  </w:style>
  <w:style w:type="character" w:customStyle="1" w:styleId="Corpodetexto3Char">
    <w:name w:val="Corpo de texto 3 Char"/>
    <w:basedOn w:val="Fontepargpadro"/>
    <w:link w:val="Corpodetexto3"/>
    <w:uiPriority w:val="99"/>
    <w:qFormat/>
    <w:rsid w:val="008538FF"/>
    <w:rPr>
      <w:rFonts w:ascii="Times New Roman" w:eastAsia="Times New Roman" w:hAnsi="Times New Roman" w:cs="Times New Roman"/>
      <w:color w:val="FF0000"/>
      <w:sz w:val="24"/>
      <w:szCs w:val="24"/>
    </w:rPr>
  </w:style>
  <w:style w:type="character" w:customStyle="1" w:styleId="CabealhoChar">
    <w:name w:val="Cabeçalho Char"/>
    <w:basedOn w:val="Fontepargpadro"/>
    <w:link w:val="Cabealho"/>
    <w:uiPriority w:val="99"/>
    <w:qFormat/>
    <w:rsid w:val="008538FF"/>
    <w:rPr>
      <w:rFonts w:ascii="Times New Roman" w:eastAsia="Times New Roman" w:hAnsi="Times New Roman" w:cs="Times New Roman"/>
      <w:sz w:val="20"/>
      <w:szCs w:val="20"/>
    </w:rPr>
  </w:style>
  <w:style w:type="character" w:customStyle="1" w:styleId="TtuloChar">
    <w:name w:val="Título Char"/>
    <w:basedOn w:val="Fontepargpadro"/>
    <w:qFormat/>
    <w:rsid w:val="00BA4956"/>
    <w:rPr>
      <w:rFonts w:asciiTheme="majorHAnsi" w:eastAsiaTheme="majorEastAsia" w:hAnsiTheme="majorHAnsi" w:cstheme="majorBidi"/>
      <w:color w:val="323E4F" w:themeColor="text2" w:themeShade="BF"/>
      <w:spacing w:val="5"/>
      <w:sz w:val="52"/>
      <w:szCs w:val="52"/>
    </w:rPr>
  </w:style>
  <w:style w:type="character" w:customStyle="1" w:styleId="TtuloChar1">
    <w:name w:val="Título Char1"/>
    <w:basedOn w:val="Fontepargpadro"/>
    <w:link w:val="Ttulo"/>
    <w:qFormat/>
    <w:locked/>
    <w:rsid w:val="00BA4956"/>
    <w:rPr>
      <w:rFonts w:ascii="Arial" w:eastAsia="Times New Roman" w:hAnsi="Arial" w:cs="Arial"/>
      <w:b/>
      <w:bCs/>
      <w:sz w:val="28"/>
      <w:szCs w:val="28"/>
      <w:lang w:val="en-US"/>
    </w:rPr>
  </w:style>
  <w:style w:type="character" w:styleId="Refdecomentrio">
    <w:name w:val="annotation reference"/>
    <w:basedOn w:val="Fontepargpadro"/>
    <w:uiPriority w:val="99"/>
    <w:semiHidden/>
    <w:unhideWhenUsed/>
    <w:qFormat/>
    <w:rsid w:val="00665B82"/>
    <w:rPr>
      <w:sz w:val="16"/>
      <w:szCs w:val="16"/>
    </w:rPr>
  </w:style>
  <w:style w:type="character" w:customStyle="1" w:styleId="TextodecomentrioChar">
    <w:name w:val="Texto de comentário Char"/>
    <w:basedOn w:val="Fontepargpadro"/>
    <w:link w:val="Textodecomentrio"/>
    <w:uiPriority w:val="99"/>
    <w:semiHidden/>
    <w:qFormat/>
    <w:rsid w:val="00665B82"/>
    <w:rPr>
      <w:rFonts w:ascii="Arial" w:eastAsia="Arial" w:hAnsi="Arial" w:cs="Arial"/>
      <w:color w:val="000000"/>
      <w:sz w:val="20"/>
      <w:szCs w:val="20"/>
    </w:rPr>
  </w:style>
  <w:style w:type="character" w:customStyle="1" w:styleId="AssuntodocomentrioChar">
    <w:name w:val="Assunto do comentário Char"/>
    <w:basedOn w:val="TextodecomentrioChar"/>
    <w:link w:val="Assuntodocomentrio"/>
    <w:uiPriority w:val="99"/>
    <w:semiHidden/>
    <w:qFormat/>
    <w:rsid w:val="00665B82"/>
    <w:rPr>
      <w:rFonts w:ascii="Arial" w:eastAsia="Arial" w:hAnsi="Arial" w:cs="Arial"/>
      <w:b/>
      <w:bCs/>
      <w:color w:val="000000"/>
      <w:sz w:val="20"/>
      <w:szCs w:val="20"/>
    </w:rPr>
  </w:style>
  <w:style w:type="character" w:customStyle="1" w:styleId="WW8Num1z2">
    <w:name w:val="WW8Num1z2"/>
    <w:qFormat/>
    <w:rsid w:val="00C46CB1"/>
    <w:rPr>
      <w:rFonts w:ascii="Wingdings" w:hAnsi="Wingdings"/>
    </w:rPr>
  </w:style>
  <w:style w:type="character" w:customStyle="1" w:styleId="Ttulo3Char">
    <w:name w:val="Título 3 Char"/>
    <w:basedOn w:val="Fontepargpadro"/>
    <w:link w:val="Ttulo3"/>
    <w:uiPriority w:val="9"/>
    <w:semiHidden/>
    <w:qFormat/>
    <w:rsid w:val="00C46CB1"/>
    <w:rPr>
      <w:rFonts w:asciiTheme="majorHAnsi" w:eastAsiaTheme="majorEastAsia" w:hAnsiTheme="majorHAnsi" w:cstheme="majorBidi"/>
      <w:b/>
      <w:bCs/>
      <w:color w:val="5B9BD5" w:themeColor="accent1"/>
      <w:sz w:val="24"/>
    </w:rPr>
  </w:style>
  <w:style w:type="character" w:customStyle="1" w:styleId="CaracteresdeNotadeRodap">
    <w:name w:val="Caracteres de Nota de Rodapé"/>
    <w:qFormat/>
    <w:rsid w:val="00A539D6"/>
    <w:rPr>
      <w:vertAlign w:val="superscript"/>
    </w:rPr>
  </w:style>
  <w:style w:type="character" w:customStyle="1" w:styleId="WW-CaracteresdeNotadeRodap">
    <w:name w:val="WW-Caracteres de Nota de Rodapé"/>
    <w:qFormat/>
    <w:rsid w:val="00A539D6"/>
    <w:rPr>
      <w:vertAlign w:val="superscript"/>
    </w:rPr>
  </w:style>
  <w:style w:type="character" w:customStyle="1" w:styleId="CorpodetextoChar">
    <w:name w:val="Corpo de texto Char"/>
    <w:basedOn w:val="Fontepargpadro"/>
    <w:link w:val="Corpodetexto"/>
    <w:uiPriority w:val="99"/>
    <w:semiHidden/>
    <w:qFormat/>
    <w:rsid w:val="004946F3"/>
    <w:rPr>
      <w:rFonts w:ascii="Arial" w:eastAsia="Arial" w:hAnsi="Arial" w:cs="Arial"/>
      <w:color w:val="000000"/>
      <w:sz w:val="24"/>
    </w:rPr>
  </w:style>
  <w:style w:type="character" w:customStyle="1" w:styleId="Corpodetexto2Char">
    <w:name w:val="Corpo de texto 2 Char"/>
    <w:basedOn w:val="Fontepargpadro"/>
    <w:link w:val="Corpodetexto2"/>
    <w:uiPriority w:val="99"/>
    <w:semiHidden/>
    <w:qFormat/>
    <w:rsid w:val="004946F3"/>
    <w:rPr>
      <w:rFonts w:ascii="Arial" w:eastAsia="Arial" w:hAnsi="Arial" w:cs="Arial"/>
      <w:color w:val="000000"/>
      <w:sz w:val="24"/>
    </w:rPr>
  </w:style>
  <w:style w:type="character" w:customStyle="1" w:styleId="RecuodecorpodetextoChar">
    <w:name w:val="Recuo de corpo de texto Char"/>
    <w:basedOn w:val="Fontepargpadro"/>
    <w:link w:val="Recuodecorpodetexto"/>
    <w:qFormat/>
    <w:rsid w:val="00B6739A"/>
    <w:rPr>
      <w:rFonts w:ascii="Times New Roman" w:eastAsia="Times New Roman" w:hAnsi="Times New Roman" w:cs="Times New Roman"/>
      <w:sz w:val="24"/>
      <w:szCs w:val="24"/>
      <w:lang w:eastAsia="ar-SA"/>
    </w:rPr>
  </w:style>
  <w:style w:type="character" w:customStyle="1" w:styleId="ListLabel1">
    <w:name w:val="ListLabel 1"/>
    <w:qFormat/>
    <w:rsid w:val="00DB150B"/>
    <w:rPr>
      <w:rFonts w:eastAsia="Arial" w:cs="Arial"/>
      <w:b/>
      <w:bCs/>
      <w:i w:val="0"/>
      <w:strike w:val="0"/>
      <w:dstrike w:val="0"/>
      <w:color w:val="000000"/>
      <w:position w:val="0"/>
      <w:sz w:val="24"/>
      <w:szCs w:val="24"/>
      <w:highlight w:val="white"/>
      <w:u w:val="none" w:color="000000"/>
      <w:vertAlign w:val="baseline"/>
    </w:rPr>
  </w:style>
  <w:style w:type="character" w:customStyle="1" w:styleId="ListLabel2">
    <w:name w:val="ListLabel 2"/>
    <w:qFormat/>
    <w:rsid w:val="00DB150B"/>
    <w:rPr>
      <w:rFonts w:eastAsia="Arial" w:cs="Arial"/>
      <w:b/>
      <w:bCs/>
      <w:i w:val="0"/>
      <w:strike w:val="0"/>
      <w:dstrike w:val="0"/>
      <w:color w:val="000000"/>
      <w:position w:val="0"/>
      <w:sz w:val="24"/>
      <w:szCs w:val="24"/>
      <w:highlight w:val="white"/>
      <w:u w:val="none" w:color="000000"/>
      <w:vertAlign w:val="baseline"/>
    </w:rPr>
  </w:style>
  <w:style w:type="character" w:customStyle="1" w:styleId="ListLabel3">
    <w:name w:val="ListLabel 3"/>
    <w:qFormat/>
    <w:rsid w:val="00DB150B"/>
    <w:rPr>
      <w:rFonts w:eastAsia="Arial" w:cs="Arial"/>
      <w:b/>
      <w:bCs/>
      <w:i w:val="0"/>
      <w:strike w:val="0"/>
      <w:dstrike w:val="0"/>
      <w:color w:val="000000"/>
      <w:position w:val="0"/>
      <w:sz w:val="24"/>
      <w:szCs w:val="24"/>
      <w:highlight w:val="white"/>
      <w:u w:val="none" w:color="000000"/>
      <w:vertAlign w:val="baseline"/>
    </w:rPr>
  </w:style>
  <w:style w:type="character" w:customStyle="1" w:styleId="ListLabel4">
    <w:name w:val="ListLabel 4"/>
    <w:qFormat/>
    <w:rsid w:val="00DB150B"/>
    <w:rPr>
      <w:rFonts w:eastAsia="Arial" w:cs="Arial"/>
      <w:b/>
      <w:bCs/>
      <w:i w:val="0"/>
      <w:strike w:val="0"/>
      <w:dstrike w:val="0"/>
      <w:color w:val="000000"/>
      <w:position w:val="0"/>
      <w:sz w:val="24"/>
      <w:szCs w:val="24"/>
      <w:highlight w:val="white"/>
      <w:u w:val="none" w:color="000000"/>
      <w:vertAlign w:val="baseline"/>
    </w:rPr>
  </w:style>
  <w:style w:type="character" w:customStyle="1" w:styleId="ListLabel5">
    <w:name w:val="ListLabel 5"/>
    <w:qFormat/>
    <w:rsid w:val="00DB150B"/>
    <w:rPr>
      <w:rFonts w:eastAsia="Arial" w:cs="Arial"/>
      <w:b/>
      <w:bCs/>
      <w:i w:val="0"/>
      <w:strike w:val="0"/>
      <w:dstrike w:val="0"/>
      <w:color w:val="000000"/>
      <w:position w:val="0"/>
      <w:sz w:val="24"/>
      <w:szCs w:val="24"/>
      <w:highlight w:val="white"/>
      <w:u w:val="none" w:color="000000"/>
      <w:vertAlign w:val="baseline"/>
    </w:rPr>
  </w:style>
  <w:style w:type="character" w:customStyle="1" w:styleId="ListLabel6">
    <w:name w:val="ListLabel 6"/>
    <w:qFormat/>
    <w:rsid w:val="00DB150B"/>
    <w:rPr>
      <w:rFonts w:eastAsia="Arial" w:cs="Arial"/>
      <w:b/>
      <w:bCs/>
      <w:i w:val="0"/>
      <w:strike w:val="0"/>
      <w:dstrike w:val="0"/>
      <w:color w:val="000000"/>
      <w:position w:val="0"/>
      <w:sz w:val="24"/>
      <w:szCs w:val="24"/>
      <w:highlight w:val="white"/>
      <w:u w:val="none" w:color="000000"/>
      <w:vertAlign w:val="baseline"/>
    </w:rPr>
  </w:style>
  <w:style w:type="character" w:customStyle="1" w:styleId="ListLabel7">
    <w:name w:val="ListLabel 7"/>
    <w:qFormat/>
    <w:rsid w:val="00DB150B"/>
    <w:rPr>
      <w:rFonts w:eastAsia="Arial" w:cs="Arial"/>
      <w:b/>
      <w:bCs/>
      <w:i w:val="0"/>
      <w:strike w:val="0"/>
      <w:dstrike w:val="0"/>
      <w:color w:val="000000"/>
      <w:position w:val="0"/>
      <w:sz w:val="24"/>
      <w:szCs w:val="24"/>
      <w:highlight w:val="white"/>
      <w:u w:val="none" w:color="000000"/>
      <w:vertAlign w:val="baseline"/>
    </w:rPr>
  </w:style>
  <w:style w:type="character" w:customStyle="1" w:styleId="ListLabel8">
    <w:name w:val="ListLabel 8"/>
    <w:qFormat/>
    <w:rsid w:val="00DB150B"/>
    <w:rPr>
      <w:rFonts w:eastAsia="Arial" w:cs="Arial"/>
      <w:b/>
      <w:bCs/>
      <w:i w:val="0"/>
      <w:strike w:val="0"/>
      <w:dstrike w:val="0"/>
      <w:color w:val="000000"/>
      <w:position w:val="0"/>
      <w:sz w:val="24"/>
      <w:szCs w:val="24"/>
      <w:highlight w:val="white"/>
      <w:u w:val="none" w:color="000000"/>
      <w:vertAlign w:val="baseline"/>
    </w:rPr>
  </w:style>
  <w:style w:type="character" w:customStyle="1" w:styleId="ListLabel9">
    <w:name w:val="ListLabel 9"/>
    <w:qFormat/>
    <w:rsid w:val="00DB150B"/>
    <w:rPr>
      <w:rFonts w:eastAsia="Arial" w:cs="Arial"/>
      <w:b/>
      <w:bCs/>
      <w:i w:val="0"/>
      <w:strike w:val="0"/>
      <w:dstrike w:val="0"/>
      <w:color w:val="000000"/>
      <w:position w:val="0"/>
      <w:sz w:val="24"/>
      <w:szCs w:val="24"/>
      <w:highlight w:val="white"/>
      <w:u w:val="none" w:color="000000"/>
      <w:vertAlign w:val="baseline"/>
    </w:rPr>
  </w:style>
  <w:style w:type="character" w:customStyle="1" w:styleId="ListLabel10">
    <w:name w:val="ListLabel 10"/>
    <w:qFormat/>
    <w:rsid w:val="00DB150B"/>
    <w:rPr>
      <w:rFonts w:eastAsia="Arial" w:cs="Arial"/>
      <w:b/>
      <w:bCs/>
      <w:i w:val="0"/>
      <w:strike w:val="0"/>
      <w:dstrike w:val="0"/>
      <w:color w:val="000000"/>
      <w:position w:val="0"/>
      <w:sz w:val="22"/>
      <w:szCs w:val="22"/>
      <w:highlight w:val="white"/>
      <w:u w:val="none" w:color="000000"/>
      <w:vertAlign w:val="baseline"/>
    </w:rPr>
  </w:style>
  <w:style w:type="character" w:customStyle="1" w:styleId="ListLabel11">
    <w:name w:val="ListLabel 11"/>
    <w:qFormat/>
    <w:rsid w:val="00DB150B"/>
    <w:rPr>
      <w:rFonts w:eastAsia="Arial" w:cs="Arial"/>
      <w:b/>
      <w:bCs/>
      <w:i w:val="0"/>
      <w:strike w:val="0"/>
      <w:dstrike w:val="0"/>
      <w:color w:val="000000"/>
      <w:position w:val="0"/>
      <w:sz w:val="22"/>
      <w:szCs w:val="22"/>
      <w:highlight w:val="white"/>
      <w:u w:val="none" w:color="000000"/>
      <w:vertAlign w:val="baseline"/>
    </w:rPr>
  </w:style>
  <w:style w:type="character" w:customStyle="1" w:styleId="ListLabel12">
    <w:name w:val="ListLabel 12"/>
    <w:qFormat/>
    <w:rsid w:val="00DB150B"/>
    <w:rPr>
      <w:rFonts w:eastAsia="Arial" w:cs="Arial"/>
      <w:b/>
      <w:bCs/>
      <w:i w:val="0"/>
      <w:strike w:val="0"/>
      <w:dstrike w:val="0"/>
      <w:color w:val="000000"/>
      <w:position w:val="0"/>
      <w:sz w:val="22"/>
      <w:szCs w:val="22"/>
      <w:highlight w:val="white"/>
      <w:u w:val="none" w:color="000000"/>
      <w:vertAlign w:val="baseline"/>
    </w:rPr>
  </w:style>
  <w:style w:type="character" w:customStyle="1" w:styleId="ListLabel13">
    <w:name w:val="ListLabel 13"/>
    <w:qFormat/>
    <w:rsid w:val="00DB150B"/>
    <w:rPr>
      <w:rFonts w:eastAsia="Arial" w:cs="Arial"/>
      <w:b/>
      <w:bCs/>
      <w:i w:val="0"/>
      <w:strike w:val="0"/>
      <w:dstrike w:val="0"/>
      <w:color w:val="000000"/>
      <w:position w:val="0"/>
      <w:sz w:val="22"/>
      <w:szCs w:val="22"/>
      <w:highlight w:val="white"/>
      <w:u w:val="none" w:color="000000"/>
      <w:vertAlign w:val="baseline"/>
    </w:rPr>
  </w:style>
  <w:style w:type="character" w:customStyle="1" w:styleId="ListLabel14">
    <w:name w:val="ListLabel 14"/>
    <w:qFormat/>
    <w:rsid w:val="00DB150B"/>
    <w:rPr>
      <w:rFonts w:eastAsia="Arial" w:cs="Arial"/>
      <w:b/>
      <w:bCs/>
      <w:i w:val="0"/>
      <w:strike w:val="0"/>
      <w:dstrike w:val="0"/>
      <w:color w:val="000000"/>
      <w:position w:val="0"/>
      <w:sz w:val="22"/>
      <w:szCs w:val="22"/>
      <w:highlight w:val="white"/>
      <w:u w:val="none" w:color="000000"/>
      <w:vertAlign w:val="baseline"/>
    </w:rPr>
  </w:style>
  <w:style w:type="character" w:customStyle="1" w:styleId="ListLabel15">
    <w:name w:val="ListLabel 15"/>
    <w:qFormat/>
    <w:rsid w:val="00DB150B"/>
    <w:rPr>
      <w:rFonts w:eastAsia="Arial" w:cs="Arial"/>
      <w:b/>
      <w:bCs/>
      <w:i w:val="0"/>
      <w:strike w:val="0"/>
      <w:dstrike w:val="0"/>
      <w:color w:val="000000"/>
      <w:position w:val="0"/>
      <w:sz w:val="22"/>
      <w:szCs w:val="22"/>
      <w:highlight w:val="white"/>
      <w:u w:val="none" w:color="000000"/>
      <w:vertAlign w:val="baseline"/>
    </w:rPr>
  </w:style>
  <w:style w:type="character" w:customStyle="1" w:styleId="ListLabel16">
    <w:name w:val="ListLabel 16"/>
    <w:qFormat/>
    <w:rsid w:val="00DB150B"/>
    <w:rPr>
      <w:rFonts w:eastAsia="Arial" w:cs="Arial"/>
      <w:b/>
      <w:bCs/>
      <w:i w:val="0"/>
      <w:strike w:val="0"/>
      <w:dstrike w:val="0"/>
      <w:color w:val="000000"/>
      <w:position w:val="0"/>
      <w:sz w:val="22"/>
      <w:szCs w:val="22"/>
      <w:highlight w:val="white"/>
      <w:u w:val="none" w:color="000000"/>
      <w:vertAlign w:val="baseline"/>
    </w:rPr>
  </w:style>
  <w:style w:type="character" w:customStyle="1" w:styleId="ListLabel17">
    <w:name w:val="ListLabel 17"/>
    <w:qFormat/>
    <w:rsid w:val="00DB150B"/>
    <w:rPr>
      <w:rFonts w:eastAsia="Arial" w:cs="Arial"/>
      <w:b/>
      <w:bCs/>
      <w:i w:val="0"/>
      <w:strike w:val="0"/>
      <w:dstrike w:val="0"/>
      <w:color w:val="000000"/>
      <w:position w:val="0"/>
      <w:sz w:val="22"/>
      <w:szCs w:val="22"/>
      <w:highlight w:val="white"/>
      <w:u w:val="none" w:color="000000"/>
      <w:vertAlign w:val="baseline"/>
    </w:rPr>
  </w:style>
  <w:style w:type="character" w:customStyle="1" w:styleId="ListLabel18">
    <w:name w:val="ListLabel 18"/>
    <w:qFormat/>
    <w:rsid w:val="00DB150B"/>
    <w:rPr>
      <w:rFonts w:eastAsia="Arial" w:cs="Arial"/>
      <w:b/>
      <w:bCs/>
      <w:i w:val="0"/>
      <w:strike w:val="0"/>
      <w:dstrike w:val="0"/>
      <w:color w:val="000000"/>
      <w:position w:val="0"/>
      <w:sz w:val="22"/>
      <w:szCs w:val="22"/>
      <w:highlight w:val="white"/>
      <w:u w:val="none" w:color="000000"/>
      <w:vertAlign w:val="baseline"/>
    </w:rPr>
  </w:style>
  <w:style w:type="character" w:customStyle="1" w:styleId="ListLabel19">
    <w:name w:val="ListLabel 19"/>
    <w:qFormat/>
    <w:rsid w:val="00DB150B"/>
    <w:rPr>
      <w:rFonts w:eastAsia="Arial" w:cs="Arial"/>
      <w:b w:val="0"/>
      <w:i w:val="0"/>
      <w:strike w:val="0"/>
      <w:dstrike w:val="0"/>
      <w:color w:val="000000"/>
      <w:position w:val="0"/>
      <w:sz w:val="24"/>
      <w:szCs w:val="24"/>
      <w:highlight w:val="white"/>
      <w:u w:val="none" w:color="000000"/>
      <w:vertAlign w:val="baseline"/>
    </w:rPr>
  </w:style>
  <w:style w:type="character" w:customStyle="1" w:styleId="ListLabel20">
    <w:name w:val="ListLabel 20"/>
    <w:qFormat/>
    <w:rsid w:val="00DB150B"/>
    <w:rPr>
      <w:rFonts w:eastAsia="Arial" w:cs="Arial"/>
      <w:b w:val="0"/>
      <w:i w:val="0"/>
      <w:strike w:val="0"/>
      <w:dstrike w:val="0"/>
      <w:color w:val="000000"/>
      <w:position w:val="0"/>
      <w:sz w:val="24"/>
      <w:szCs w:val="24"/>
      <w:highlight w:val="white"/>
      <w:u w:val="none" w:color="000000"/>
      <w:vertAlign w:val="baseline"/>
    </w:rPr>
  </w:style>
  <w:style w:type="character" w:customStyle="1" w:styleId="ListLabel21">
    <w:name w:val="ListLabel 21"/>
    <w:qFormat/>
    <w:rsid w:val="00DB150B"/>
    <w:rPr>
      <w:rFonts w:eastAsia="Arial" w:cs="Arial"/>
      <w:b w:val="0"/>
      <w:i w:val="0"/>
      <w:strike w:val="0"/>
      <w:dstrike w:val="0"/>
      <w:color w:val="000000"/>
      <w:position w:val="0"/>
      <w:sz w:val="24"/>
      <w:szCs w:val="24"/>
      <w:highlight w:val="white"/>
      <w:u w:val="none" w:color="000000"/>
      <w:vertAlign w:val="baseline"/>
    </w:rPr>
  </w:style>
  <w:style w:type="character" w:customStyle="1" w:styleId="ListLabel22">
    <w:name w:val="ListLabel 22"/>
    <w:qFormat/>
    <w:rsid w:val="00DB150B"/>
    <w:rPr>
      <w:rFonts w:eastAsia="Arial" w:cs="Arial"/>
      <w:b w:val="0"/>
      <w:i w:val="0"/>
      <w:strike w:val="0"/>
      <w:dstrike w:val="0"/>
      <w:color w:val="000000"/>
      <w:position w:val="0"/>
      <w:sz w:val="24"/>
      <w:szCs w:val="24"/>
      <w:highlight w:val="white"/>
      <w:u w:val="none" w:color="000000"/>
      <w:vertAlign w:val="baseline"/>
    </w:rPr>
  </w:style>
  <w:style w:type="character" w:customStyle="1" w:styleId="ListLabel23">
    <w:name w:val="ListLabel 23"/>
    <w:qFormat/>
    <w:rsid w:val="00DB150B"/>
    <w:rPr>
      <w:rFonts w:eastAsia="Arial" w:cs="Arial"/>
      <w:b w:val="0"/>
      <w:i w:val="0"/>
      <w:strike w:val="0"/>
      <w:dstrike w:val="0"/>
      <w:color w:val="000000"/>
      <w:position w:val="0"/>
      <w:sz w:val="24"/>
      <w:szCs w:val="24"/>
      <w:highlight w:val="white"/>
      <w:u w:val="none" w:color="000000"/>
      <w:vertAlign w:val="baseline"/>
    </w:rPr>
  </w:style>
  <w:style w:type="character" w:customStyle="1" w:styleId="ListLabel24">
    <w:name w:val="ListLabel 24"/>
    <w:qFormat/>
    <w:rsid w:val="00DB150B"/>
    <w:rPr>
      <w:rFonts w:eastAsia="Arial" w:cs="Arial"/>
      <w:b w:val="0"/>
      <w:i w:val="0"/>
      <w:strike w:val="0"/>
      <w:dstrike w:val="0"/>
      <w:color w:val="000000"/>
      <w:position w:val="0"/>
      <w:sz w:val="24"/>
      <w:szCs w:val="24"/>
      <w:highlight w:val="white"/>
      <w:u w:val="none" w:color="000000"/>
      <w:vertAlign w:val="baseline"/>
    </w:rPr>
  </w:style>
  <w:style w:type="character" w:customStyle="1" w:styleId="ListLabel25">
    <w:name w:val="ListLabel 25"/>
    <w:qFormat/>
    <w:rsid w:val="00DB150B"/>
    <w:rPr>
      <w:rFonts w:eastAsia="Arial" w:cs="Arial"/>
      <w:b w:val="0"/>
      <w:i w:val="0"/>
      <w:strike w:val="0"/>
      <w:dstrike w:val="0"/>
      <w:color w:val="000000"/>
      <w:position w:val="0"/>
      <w:sz w:val="24"/>
      <w:szCs w:val="24"/>
      <w:highlight w:val="white"/>
      <w:u w:val="none" w:color="000000"/>
      <w:vertAlign w:val="baseline"/>
    </w:rPr>
  </w:style>
  <w:style w:type="character" w:customStyle="1" w:styleId="ListLabel26">
    <w:name w:val="ListLabel 26"/>
    <w:qFormat/>
    <w:rsid w:val="00DB150B"/>
    <w:rPr>
      <w:rFonts w:eastAsia="Arial" w:cs="Arial"/>
      <w:b w:val="0"/>
      <w:i w:val="0"/>
      <w:strike w:val="0"/>
      <w:dstrike w:val="0"/>
      <w:color w:val="000000"/>
      <w:position w:val="0"/>
      <w:sz w:val="24"/>
      <w:szCs w:val="24"/>
      <w:highlight w:val="white"/>
      <w:u w:val="none" w:color="000000"/>
      <w:vertAlign w:val="baseline"/>
    </w:rPr>
  </w:style>
  <w:style w:type="character" w:customStyle="1" w:styleId="ListLabel27">
    <w:name w:val="ListLabel 27"/>
    <w:qFormat/>
    <w:rsid w:val="00DB150B"/>
    <w:rPr>
      <w:rFonts w:eastAsia="Arial" w:cs="Arial"/>
      <w:b w:val="0"/>
      <w:i w:val="0"/>
      <w:strike w:val="0"/>
      <w:dstrike w:val="0"/>
      <w:color w:val="000000"/>
      <w:position w:val="0"/>
      <w:sz w:val="24"/>
      <w:szCs w:val="24"/>
      <w:highlight w:val="white"/>
      <w:u w:val="none" w:color="000000"/>
      <w:vertAlign w:val="baseline"/>
    </w:rPr>
  </w:style>
  <w:style w:type="character" w:customStyle="1" w:styleId="ListLabel28">
    <w:name w:val="ListLabel 28"/>
    <w:qFormat/>
    <w:rsid w:val="00DB150B"/>
    <w:rPr>
      <w:rFonts w:eastAsia="Arial" w:cs="Arial"/>
      <w:b/>
      <w:bCs/>
      <w:i w:val="0"/>
      <w:strike w:val="0"/>
      <w:dstrike w:val="0"/>
      <w:color w:val="000000"/>
      <w:position w:val="0"/>
      <w:sz w:val="24"/>
      <w:szCs w:val="24"/>
      <w:highlight w:val="white"/>
      <w:u w:val="none" w:color="000000"/>
      <w:vertAlign w:val="baseline"/>
    </w:rPr>
  </w:style>
  <w:style w:type="character" w:customStyle="1" w:styleId="ListLabel29">
    <w:name w:val="ListLabel 29"/>
    <w:qFormat/>
    <w:rsid w:val="00DB150B"/>
    <w:rPr>
      <w:rFonts w:eastAsia="Arial" w:cs="Arial"/>
      <w:b/>
      <w:bCs/>
      <w:i w:val="0"/>
      <w:strike w:val="0"/>
      <w:dstrike w:val="0"/>
      <w:color w:val="000000"/>
      <w:position w:val="0"/>
      <w:sz w:val="24"/>
      <w:szCs w:val="24"/>
      <w:highlight w:val="white"/>
      <w:u w:val="none" w:color="000000"/>
      <w:vertAlign w:val="baseline"/>
    </w:rPr>
  </w:style>
  <w:style w:type="character" w:customStyle="1" w:styleId="ListLabel30">
    <w:name w:val="ListLabel 30"/>
    <w:qFormat/>
    <w:rsid w:val="00DB150B"/>
    <w:rPr>
      <w:rFonts w:eastAsia="Arial" w:cs="Arial"/>
      <w:b/>
      <w:bCs/>
      <w:i w:val="0"/>
      <w:strike w:val="0"/>
      <w:dstrike w:val="0"/>
      <w:color w:val="000000"/>
      <w:position w:val="0"/>
      <w:sz w:val="24"/>
      <w:szCs w:val="24"/>
      <w:highlight w:val="white"/>
      <w:u w:val="none" w:color="000000"/>
      <w:vertAlign w:val="baseline"/>
    </w:rPr>
  </w:style>
  <w:style w:type="character" w:customStyle="1" w:styleId="ListLabel31">
    <w:name w:val="ListLabel 31"/>
    <w:qFormat/>
    <w:rsid w:val="00DB150B"/>
    <w:rPr>
      <w:rFonts w:eastAsia="Arial" w:cs="Arial"/>
      <w:b/>
      <w:bCs/>
      <w:i w:val="0"/>
      <w:strike w:val="0"/>
      <w:dstrike w:val="0"/>
      <w:color w:val="000000"/>
      <w:position w:val="0"/>
      <w:sz w:val="24"/>
      <w:szCs w:val="24"/>
      <w:highlight w:val="white"/>
      <w:u w:val="none" w:color="000000"/>
      <w:vertAlign w:val="baseline"/>
    </w:rPr>
  </w:style>
  <w:style w:type="character" w:customStyle="1" w:styleId="ListLabel32">
    <w:name w:val="ListLabel 32"/>
    <w:qFormat/>
    <w:rsid w:val="00DB150B"/>
    <w:rPr>
      <w:rFonts w:eastAsia="Arial" w:cs="Arial"/>
      <w:b/>
      <w:bCs/>
      <w:i w:val="0"/>
      <w:strike w:val="0"/>
      <w:dstrike w:val="0"/>
      <w:color w:val="000000"/>
      <w:position w:val="0"/>
      <w:sz w:val="24"/>
      <w:szCs w:val="24"/>
      <w:highlight w:val="white"/>
      <w:u w:val="none" w:color="000000"/>
      <w:vertAlign w:val="baseline"/>
    </w:rPr>
  </w:style>
  <w:style w:type="character" w:customStyle="1" w:styleId="ListLabel33">
    <w:name w:val="ListLabel 33"/>
    <w:qFormat/>
    <w:rsid w:val="00DB150B"/>
    <w:rPr>
      <w:rFonts w:eastAsia="Arial" w:cs="Arial"/>
      <w:b/>
      <w:bCs/>
      <w:i w:val="0"/>
      <w:strike w:val="0"/>
      <w:dstrike w:val="0"/>
      <w:color w:val="000000"/>
      <w:position w:val="0"/>
      <w:sz w:val="24"/>
      <w:szCs w:val="24"/>
      <w:highlight w:val="white"/>
      <w:u w:val="none" w:color="000000"/>
      <w:vertAlign w:val="baseline"/>
    </w:rPr>
  </w:style>
  <w:style w:type="character" w:customStyle="1" w:styleId="ListLabel34">
    <w:name w:val="ListLabel 34"/>
    <w:qFormat/>
    <w:rsid w:val="00DB150B"/>
    <w:rPr>
      <w:rFonts w:eastAsia="Arial" w:cs="Arial"/>
      <w:b/>
      <w:bCs/>
      <w:i w:val="0"/>
      <w:strike w:val="0"/>
      <w:dstrike w:val="0"/>
      <w:color w:val="000000"/>
      <w:position w:val="0"/>
      <w:sz w:val="24"/>
      <w:szCs w:val="24"/>
      <w:highlight w:val="white"/>
      <w:u w:val="none" w:color="000000"/>
      <w:vertAlign w:val="baseline"/>
    </w:rPr>
  </w:style>
  <w:style w:type="character" w:customStyle="1" w:styleId="ListLabel35">
    <w:name w:val="ListLabel 35"/>
    <w:qFormat/>
    <w:rsid w:val="00DB150B"/>
    <w:rPr>
      <w:rFonts w:eastAsia="Arial" w:cs="Arial"/>
      <w:b/>
      <w:bCs/>
      <w:i w:val="0"/>
      <w:strike w:val="0"/>
      <w:dstrike w:val="0"/>
      <w:color w:val="000000"/>
      <w:position w:val="0"/>
      <w:sz w:val="24"/>
      <w:szCs w:val="24"/>
      <w:highlight w:val="white"/>
      <w:u w:val="none" w:color="000000"/>
      <w:vertAlign w:val="baseline"/>
    </w:rPr>
  </w:style>
  <w:style w:type="character" w:customStyle="1" w:styleId="ListLabel36">
    <w:name w:val="ListLabel 36"/>
    <w:qFormat/>
    <w:rsid w:val="00DB150B"/>
    <w:rPr>
      <w:rFonts w:eastAsia="Arial" w:cs="Arial"/>
      <w:b/>
      <w:bCs/>
      <w:i w:val="0"/>
      <w:strike w:val="0"/>
      <w:dstrike w:val="0"/>
      <w:color w:val="000000"/>
      <w:position w:val="0"/>
      <w:sz w:val="24"/>
      <w:szCs w:val="24"/>
      <w:highlight w:val="white"/>
      <w:u w:val="none" w:color="000000"/>
      <w:vertAlign w:val="baseline"/>
    </w:rPr>
  </w:style>
  <w:style w:type="character" w:customStyle="1" w:styleId="ListLabel37">
    <w:name w:val="ListLabel 37"/>
    <w:qFormat/>
    <w:rsid w:val="00DB150B"/>
    <w:rPr>
      <w:rFonts w:eastAsia="Arial" w:cs="Arial"/>
      <w:b w:val="0"/>
      <w:i w:val="0"/>
      <w:strike w:val="0"/>
      <w:dstrike w:val="0"/>
      <w:color w:val="000000"/>
      <w:position w:val="0"/>
      <w:sz w:val="24"/>
      <w:szCs w:val="24"/>
      <w:highlight w:val="white"/>
      <w:u w:val="none" w:color="000000"/>
      <w:vertAlign w:val="baseline"/>
    </w:rPr>
  </w:style>
  <w:style w:type="character" w:customStyle="1" w:styleId="ListLabel38">
    <w:name w:val="ListLabel 38"/>
    <w:qFormat/>
    <w:rsid w:val="00DB150B"/>
    <w:rPr>
      <w:rFonts w:eastAsia="Arial" w:cs="Arial"/>
      <w:b w:val="0"/>
      <w:i w:val="0"/>
      <w:strike w:val="0"/>
      <w:dstrike w:val="0"/>
      <w:color w:val="000000"/>
      <w:position w:val="0"/>
      <w:sz w:val="24"/>
      <w:szCs w:val="24"/>
      <w:highlight w:val="white"/>
      <w:u w:val="none" w:color="000000"/>
      <w:vertAlign w:val="baseline"/>
    </w:rPr>
  </w:style>
  <w:style w:type="character" w:customStyle="1" w:styleId="ListLabel39">
    <w:name w:val="ListLabel 39"/>
    <w:qFormat/>
    <w:rsid w:val="00DB150B"/>
    <w:rPr>
      <w:rFonts w:eastAsia="Arial" w:cs="Arial"/>
      <w:b w:val="0"/>
      <w:i w:val="0"/>
      <w:strike w:val="0"/>
      <w:dstrike w:val="0"/>
      <w:color w:val="000000"/>
      <w:position w:val="0"/>
      <w:sz w:val="24"/>
      <w:szCs w:val="24"/>
      <w:highlight w:val="white"/>
      <w:u w:val="none" w:color="000000"/>
      <w:vertAlign w:val="baseline"/>
    </w:rPr>
  </w:style>
  <w:style w:type="character" w:customStyle="1" w:styleId="ListLabel40">
    <w:name w:val="ListLabel 40"/>
    <w:qFormat/>
    <w:rsid w:val="00DB150B"/>
    <w:rPr>
      <w:rFonts w:eastAsia="Arial" w:cs="Arial"/>
      <w:b w:val="0"/>
      <w:i w:val="0"/>
      <w:strike w:val="0"/>
      <w:dstrike w:val="0"/>
      <w:color w:val="000000"/>
      <w:position w:val="0"/>
      <w:sz w:val="24"/>
      <w:szCs w:val="24"/>
      <w:highlight w:val="white"/>
      <w:u w:val="none" w:color="000000"/>
      <w:vertAlign w:val="baseline"/>
    </w:rPr>
  </w:style>
  <w:style w:type="character" w:customStyle="1" w:styleId="ListLabel41">
    <w:name w:val="ListLabel 41"/>
    <w:qFormat/>
    <w:rsid w:val="00DB150B"/>
    <w:rPr>
      <w:rFonts w:eastAsia="Arial" w:cs="Arial"/>
      <w:b w:val="0"/>
      <w:i w:val="0"/>
      <w:strike w:val="0"/>
      <w:dstrike w:val="0"/>
      <w:color w:val="000000"/>
      <w:position w:val="0"/>
      <w:sz w:val="24"/>
      <w:szCs w:val="24"/>
      <w:highlight w:val="white"/>
      <w:u w:val="none" w:color="000000"/>
      <w:vertAlign w:val="baseline"/>
    </w:rPr>
  </w:style>
  <w:style w:type="character" w:customStyle="1" w:styleId="ListLabel42">
    <w:name w:val="ListLabel 42"/>
    <w:qFormat/>
    <w:rsid w:val="00DB150B"/>
    <w:rPr>
      <w:rFonts w:eastAsia="Arial" w:cs="Arial"/>
      <w:b w:val="0"/>
      <w:i w:val="0"/>
      <w:strike w:val="0"/>
      <w:dstrike w:val="0"/>
      <w:color w:val="000000"/>
      <w:position w:val="0"/>
      <w:sz w:val="24"/>
      <w:szCs w:val="24"/>
      <w:highlight w:val="white"/>
      <w:u w:val="none" w:color="000000"/>
      <w:vertAlign w:val="baseline"/>
    </w:rPr>
  </w:style>
  <w:style w:type="character" w:customStyle="1" w:styleId="ListLabel43">
    <w:name w:val="ListLabel 43"/>
    <w:qFormat/>
    <w:rsid w:val="00DB150B"/>
    <w:rPr>
      <w:rFonts w:eastAsia="Arial" w:cs="Arial"/>
      <w:b w:val="0"/>
      <w:i w:val="0"/>
      <w:strike w:val="0"/>
      <w:dstrike w:val="0"/>
      <w:color w:val="000000"/>
      <w:position w:val="0"/>
      <w:sz w:val="24"/>
      <w:szCs w:val="24"/>
      <w:highlight w:val="white"/>
      <w:u w:val="none" w:color="000000"/>
      <w:vertAlign w:val="baseline"/>
    </w:rPr>
  </w:style>
  <w:style w:type="character" w:customStyle="1" w:styleId="ListLabel44">
    <w:name w:val="ListLabel 44"/>
    <w:qFormat/>
    <w:rsid w:val="00DB150B"/>
    <w:rPr>
      <w:rFonts w:eastAsia="Arial" w:cs="Arial"/>
      <w:b w:val="0"/>
      <w:i w:val="0"/>
      <w:strike w:val="0"/>
      <w:dstrike w:val="0"/>
      <w:color w:val="000000"/>
      <w:position w:val="0"/>
      <w:sz w:val="24"/>
      <w:szCs w:val="24"/>
      <w:highlight w:val="white"/>
      <w:u w:val="none" w:color="000000"/>
      <w:vertAlign w:val="baseline"/>
    </w:rPr>
  </w:style>
  <w:style w:type="character" w:customStyle="1" w:styleId="ListLabel45">
    <w:name w:val="ListLabel 45"/>
    <w:qFormat/>
    <w:rsid w:val="00DB150B"/>
    <w:rPr>
      <w:rFonts w:eastAsia="Arial" w:cs="Arial"/>
      <w:b w:val="0"/>
      <w:i w:val="0"/>
      <w:strike w:val="0"/>
      <w:dstrike w:val="0"/>
      <w:color w:val="000000"/>
      <w:position w:val="0"/>
      <w:sz w:val="24"/>
      <w:szCs w:val="24"/>
      <w:highlight w:val="white"/>
      <w:u w:val="none" w:color="000000"/>
      <w:vertAlign w:val="baseline"/>
    </w:rPr>
  </w:style>
  <w:style w:type="character" w:customStyle="1" w:styleId="ListLabel46">
    <w:name w:val="ListLabel 46"/>
    <w:qFormat/>
    <w:rsid w:val="00DB150B"/>
    <w:rPr>
      <w:rFonts w:eastAsia="Arial" w:cs="Arial"/>
      <w:b w:val="0"/>
      <w:i w:val="0"/>
      <w:strike w:val="0"/>
      <w:dstrike w:val="0"/>
      <w:color w:val="000000"/>
      <w:position w:val="0"/>
      <w:sz w:val="24"/>
      <w:szCs w:val="24"/>
      <w:highlight w:val="white"/>
      <w:u w:val="none" w:color="000000"/>
      <w:vertAlign w:val="baseline"/>
    </w:rPr>
  </w:style>
  <w:style w:type="character" w:customStyle="1" w:styleId="ListLabel47">
    <w:name w:val="ListLabel 47"/>
    <w:qFormat/>
    <w:rsid w:val="00DB150B"/>
    <w:rPr>
      <w:rFonts w:eastAsia="Arial" w:cs="Arial"/>
      <w:b w:val="0"/>
      <w:i w:val="0"/>
      <w:strike w:val="0"/>
      <w:dstrike w:val="0"/>
      <w:color w:val="000000"/>
      <w:position w:val="0"/>
      <w:sz w:val="24"/>
      <w:szCs w:val="24"/>
      <w:highlight w:val="white"/>
      <w:u w:val="none" w:color="000000"/>
      <w:vertAlign w:val="baseline"/>
    </w:rPr>
  </w:style>
  <w:style w:type="character" w:customStyle="1" w:styleId="ListLabel48">
    <w:name w:val="ListLabel 48"/>
    <w:qFormat/>
    <w:rsid w:val="00DB150B"/>
    <w:rPr>
      <w:rFonts w:eastAsia="Arial" w:cs="Arial"/>
      <w:b w:val="0"/>
      <w:i w:val="0"/>
      <w:strike w:val="0"/>
      <w:dstrike w:val="0"/>
      <w:color w:val="000000"/>
      <w:position w:val="0"/>
      <w:sz w:val="24"/>
      <w:szCs w:val="24"/>
      <w:highlight w:val="white"/>
      <w:u w:val="none" w:color="000000"/>
      <w:vertAlign w:val="baseline"/>
    </w:rPr>
  </w:style>
  <w:style w:type="character" w:customStyle="1" w:styleId="ListLabel49">
    <w:name w:val="ListLabel 49"/>
    <w:qFormat/>
    <w:rsid w:val="00DB150B"/>
    <w:rPr>
      <w:rFonts w:eastAsia="Arial" w:cs="Arial"/>
      <w:b w:val="0"/>
      <w:i w:val="0"/>
      <w:strike w:val="0"/>
      <w:dstrike w:val="0"/>
      <w:color w:val="000000"/>
      <w:position w:val="0"/>
      <w:sz w:val="24"/>
      <w:szCs w:val="24"/>
      <w:highlight w:val="white"/>
      <w:u w:val="none" w:color="000000"/>
      <w:vertAlign w:val="baseline"/>
    </w:rPr>
  </w:style>
  <w:style w:type="character" w:customStyle="1" w:styleId="ListLabel50">
    <w:name w:val="ListLabel 50"/>
    <w:qFormat/>
    <w:rsid w:val="00DB150B"/>
    <w:rPr>
      <w:rFonts w:eastAsia="Arial" w:cs="Arial"/>
      <w:b w:val="0"/>
      <w:i w:val="0"/>
      <w:strike w:val="0"/>
      <w:dstrike w:val="0"/>
      <w:color w:val="000000"/>
      <w:position w:val="0"/>
      <w:sz w:val="24"/>
      <w:szCs w:val="24"/>
      <w:highlight w:val="white"/>
      <w:u w:val="none" w:color="000000"/>
      <w:vertAlign w:val="baseline"/>
    </w:rPr>
  </w:style>
  <w:style w:type="character" w:customStyle="1" w:styleId="ListLabel51">
    <w:name w:val="ListLabel 51"/>
    <w:qFormat/>
    <w:rsid w:val="00DB150B"/>
    <w:rPr>
      <w:rFonts w:eastAsia="Arial" w:cs="Arial"/>
      <w:b w:val="0"/>
      <w:i w:val="0"/>
      <w:strike w:val="0"/>
      <w:dstrike w:val="0"/>
      <w:color w:val="000000"/>
      <w:position w:val="0"/>
      <w:sz w:val="24"/>
      <w:szCs w:val="24"/>
      <w:highlight w:val="white"/>
      <w:u w:val="none" w:color="000000"/>
      <w:vertAlign w:val="baseline"/>
    </w:rPr>
  </w:style>
  <w:style w:type="character" w:customStyle="1" w:styleId="ListLabel52">
    <w:name w:val="ListLabel 52"/>
    <w:qFormat/>
    <w:rsid w:val="00DB150B"/>
    <w:rPr>
      <w:rFonts w:eastAsia="Arial" w:cs="Arial"/>
      <w:b w:val="0"/>
      <w:i w:val="0"/>
      <w:strike w:val="0"/>
      <w:dstrike w:val="0"/>
      <w:color w:val="000000"/>
      <w:position w:val="0"/>
      <w:sz w:val="24"/>
      <w:szCs w:val="24"/>
      <w:highlight w:val="white"/>
      <w:u w:val="none" w:color="000000"/>
      <w:vertAlign w:val="baseline"/>
    </w:rPr>
  </w:style>
  <w:style w:type="character" w:customStyle="1" w:styleId="ListLabel53">
    <w:name w:val="ListLabel 53"/>
    <w:qFormat/>
    <w:rsid w:val="00DB150B"/>
    <w:rPr>
      <w:rFonts w:eastAsia="Arial" w:cs="Arial"/>
      <w:b w:val="0"/>
      <w:i w:val="0"/>
      <w:strike w:val="0"/>
      <w:dstrike w:val="0"/>
      <w:color w:val="000000"/>
      <w:position w:val="0"/>
      <w:sz w:val="24"/>
      <w:szCs w:val="24"/>
      <w:highlight w:val="white"/>
      <w:u w:val="none" w:color="000000"/>
      <w:vertAlign w:val="baseline"/>
    </w:rPr>
  </w:style>
  <w:style w:type="character" w:customStyle="1" w:styleId="ListLabel54">
    <w:name w:val="ListLabel 54"/>
    <w:qFormat/>
    <w:rsid w:val="00DB150B"/>
    <w:rPr>
      <w:rFonts w:eastAsia="Arial" w:cs="Arial"/>
      <w:b w:val="0"/>
      <w:i w:val="0"/>
      <w:strike w:val="0"/>
      <w:dstrike w:val="0"/>
      <w:color w:val="000000"/>
      <w:position w:val="0"/>
      <w:sz w:val="24"/>
      <w:szCs w:val="24"/>
      <w:highlight w:val="white"/>
      <w:u w:val="none" w:color="000000"/>
      <w:vertAlign w:val="baseline"/>
    </w:rPr>
  </w:style>
  <w:style w:type="character" w:customStyle="1" w:styleId="ListLabel55">
    <w:name w:val="ListLabel 55"/>
    <w:qFormat/>
    <w:rsid w:val="00DB150B"/>
    <w:rPr>
      <w:rFonts w:eastAsia="Arial" w:cs="Arial"/>
      <w:b/>
      <w:bCs/>
      <w:i w:val="0"/>
      <w:strike w:val="0"/>
      <w:dstrike w:val="0"/>
      <w:color w:val="000000"/>
      <w:position w:val="0"/>
      <w:sz w:val="24"/>
      <w:szCs w:val="24"/>
      <w:highlight w:val="white"/>
      <w:u w:val="none" w:color="000000"/>
      <w:vertAlign w:val="baseline"/>
    </w:rPr>
  </w:style>
  <w:style w:type="character" w:customStyle="1" w:styleId="ListLabel56">
    <w:name w:val="ListLabel 56"/>
    <w:qFormat/>
    <w:rsid w:val="00DB150B"/>
    <w:rPr>
      <w:rFonts w:eastAsia="Arial" w:cs="Arial"/>
      <w:b w:val="0"/>
      <w:i w:val="0"/>
      <w:strike w:val="0"/>
      <w:dstrike w:val="0"/>
      <w:color w:val="000000"/>
      <w:position w:val="0"/>
      <w:sz w:val="24"/>
      <w:szCs w:val="24"/>
      <w:highlight w:val="white"/>
      <w:u w:val="none" w:color="000000"/>
      <w:vertAlign w:val="baseline"/>
    </w:rPr>
  </w:style>
  <w:style w:type="character" w:customStyle="1" w:styleId="ListLabel57">
    <w:name w:val="ListLabel 57"/>
    <w:qFormat/>
    <w:rsid w:val="00DB150B"/>
    <w:rPr>
      <w:rFonts w:eastAsia="Arial" w:cs="Arial"/>
      <w:b w:val="0"/>
      <w:i w:val="0"/>
      <w:strike w:val="0"/>
      <w:dstrike w:val="0"/>
      <w:color w:val="000000"/>
      <w:position w:val="0"/>
      <w:sz w:val="24"/>
      <w:szCs w:val="24"/>
      <w:highlight w:val="white"/>
      <w:u w:val="none" w:color="000000"/>
      <w:vertAlign w:val="baseline"/>
    </w:rPr>
  </w:style>
  <w:style w:type="character" w:customStyle="1" w:styleId="ListLabel58">
    <w:name w:val="ListLabel 58"/>
    <w:qFormat/>
    <w:rsid w:val="00DB150B"/>
    <w:rPr>
      <w:rFonts w:eastAsia="Arial" w:cs="Arial"/>
      <w:b w:val="0"/>
      <w:i w:val="0"/>
      <w:strike w:val="0"/>
      <w:dstrike w:val="0"/>
      <w:color w:val="000000"/>
      <w:position w:val="0"/>
      <w:sz w:val="24"/>
      <w:szCs w:val="24"/>
      <w:highlight w:val="white"/>
      <w:u w:val="none" w:color="000000"/>
      <w:vertAlign w:val="baseline"/>
    </w:rPr>
  </w:style>
  <w:style w:type="character" w:customStyle="1" w:styleId="ListLabel59">
    <w:name w:val="ListLabel 59"/>
    <w:qFormat/>
    <w:rsid w:val="00DB150B"/>
    <w:rPr>
      <w:rFonts w:eastAsia="Arial" w:cs="Arial"/>
      <w:b w:val="0"/>
      <w:i w:val="0"/>
      <w:strike w:val="0"/>
      <w:dstrike w:val="0"/>
      <w:color w:val="000000"/>
      <w:position w:val="0"/>
      <w:sz w:val="24"/>
      <w:szCs w:val="24"/>
      <w:highlight w:val="white"/>
      <w:u w:val="none" w:color="000000"/>
      <w:vertAlign w:val="baseline"/>
    </w:rPr>
  </w:style>
  <w:style w:type="character" w:customStyle="1" w:styleId="ListLabel60">
    <w:name w:val="ListLabel 60"/>
    <w:qFormat/>
    <w:rsid w:val="00DB150B"/>
    <w:rPr>
      <w:rFonts w:eastAsia="Arial" w:cs="Arial"/>
      <w:b w:val="0"/>
      <w:i w:val="0"/>
      <w:strike w:val="0"/>
      <w:dstrike w:val="0"/>
      <w:color w:val="000000"/>
      <w:position w:val="0"/>
      <w:sz w:val="24"/>
      <w:szCs w:val="24"/>
      <w:highlight w:val="white"/>
      <w:u w:val="none" w:color="000000"/>
      <w:vertAlign w:val="baseline"/>
    </w:rPr>
  </w:style>
  <w:style w:type="character" w:customStyle="1" w:styleId="ListLabel61">
    <w:name w:val="ListLabel 61"/>
    <w:qFormat/>
    <w:rsid w:val="00DB150B"/>
    <w:rPr>
      <w:rFonts w:eastAsia="Arial" w:cs="Arial"/>
      <w:b w:val="0"/>
      <w:i w:val="0"/>
      <w:strike w:val="0"/>
      <w:dstrike w:val="0"/>
      <w:color w:val="000000"/>
      <w:position w:val="0"/>
      <w:sz w:val="24"/>
      <w:szCs w:val="24"/>
      <w:highlight w:val="white"/>
      <w:u w:val="none" w:color="000000"/>
      <w:vertAlign w:val="baseline"/>
    </w:rPr>
  </w:style>
  <w:style w:type="character" w:customStyle="1" w:styleId="ListLabel62">
    <w:name w:val="ListLabel 62"/>
    <w:qFormat/>
    <w:rsid w:val="00DB150B"/>
    <w:rPr>
      <w:rFonts w:eastAsia="Arial" w:cs="Arial"/>
      <w:b w:val="0"/>
      <w:i w:val="0"/>
      <w:strike w:val="0"/>
      <w:dstrike w:val="0"/>
      <w:color w:val="000000"/>
      <w:position w:val="0"/>
      <w:sz w:val="24"/>
      <w:szCs w:val="24"/>
      <w:highlight w:val="white"/>
      <w:u w:val="none" w:color="000000"/>
      <w:vertAlign w:val="baseline"/>
    </w:rPr>
  </w:style>
  <w:style w:type="character" w:customStyle="1" w:styleId="ListLabel63">
    <w:name w:val="ListLabel 63"/>
    <w:qFormat/>
    <w:rsid w:val="00DB150B"/>
    <w:rPr>
      <w:rFonts w:eastAsia="Arial" w:cs="Arial"/>
      <w:b w:val="0"/>
      <w:i w:val="0"/>
      <w:strike w:val="0"/>
      <w:dstrike w:val="0"/>
      <w:color w:val="000000"/>
      <w:position w:val="0"/>
      <w:sz w:val="24"/>
      <w:szCs w:val="24"/>
      <w:highlight w:val="white"/>
      <w:u w:val="none" w:color="000000"/>
      <w:vertAlign w:val="baseline"/>
    </w:rPr>
  </w:style>
  <w:style w:type="character" w:customStyle="1" w:styleId="ListLabel64">
    <w:name w:val="ListLabel 64"/>
    <w:qFormat/>
    <w:rsid w:val="00DB150B"/>
    <w:rPr>
      <w:rFonts w:eastAsia="Arial" w:cs="Arial"/>
      <w:b w:val="0"/>
      <w:i w:val="0"/>
      <w:strike w:val="0"/>
      <w:dstrike w:val="0"/>
      <w:color w:val="000000"/>
      <w:position w:val="0"/>
      <w:sz w:val="24"/>
      <w:szCs w:val="24"/>
      <w:highlight w:val="white"/>
      <w:u w:val="none" w:color="000000"/>
      <w:vertAlign w:val="baseline"/>
    </w:rPr>
  </w:style>
  <w:style w:type="character" w:customStyle="1" w:styleId="ListLabel65">
    <w:name w:val="ListLabel 65"/>
    <w:qFormat/>
    <w:rsid w:val="00DB150B"/>
    <w:rPr>
      <w:rFonts w:eastAsia="Arial" w:cs="Arial"/>
      <w:b w:val="0"/>
      <w:i w:val="0"/>
      <w:strike w:val="0"/>
      <w:dstrike w:val="0"/>
      <w:color w:val="000000"/>
      <w:position w:val="0"/>
      <w:sz w:val="24"/>
      <w:szCs w:val="24"/>
      <w:highlight w:val="white"/>
      <w:u w:val="none" w:color="000000"/>
      <w:vertAlign w:val="baseline"/>
    </w:rPr>
  </w:style>
  <w:style w:type="character" w:customStyle="1" w:styleId="ListLabel66">
    <w:name w:val="ListLabel 66"/>
    <w:qFormat/>
    <w:rsid w:val="00DB150B"/>
    <w:rPr>
      <w:rFonts w:eastAsia="Arial" w:cs="Arial"/>
      <w:b w:val="0"/>
      <w:i w:val="0"/>
      <w:strike w:val="0"/>
      <w:dstrike w:val="0"/>
      <w:color w:val="000000"/>
      <w:position w:val="0"/>
      <w:sz w:val="24"/>
      <w:szCs w:val="24"/>
      <w:highlight w:val="white"/>
      <w:u w:val="none" w:color="000000"/>
      <w:vertAlign w:val="baseline"/>
    </w:rPr>
  </w:style>
  <w:style w:type="character" w:customStyle="1" w:styleId="ListLabel67">
    <w:name w:val="ListLabel 67"/>
    <w:qFormat/>
    <w:rsid w:val="00DB150B"/>
    <w:rPr>
      <w:rFonts w:eastAsia="Arial" w:cs="Arial"/>
      <w:b w:val="0"/>
      <w:i w:val="0"/>
      <w:strike w:val="0"/>
      <w:dstrike w:val="0"/>
      <w:color w:val="000000"/>
      <w:position w:val="0"/>
      <w:sz w:val="24"/>
      <w:szCs w:val="24"/>
      <w:highlight w:val="white"/>
      <w:u w:val="none" w:color="000000"/>
      <w:vertAlign w:val="baseline"/>
    </w:rPr>
  </w:style>
  <w:style w:type="character" w:customStyle="1" w:styleId="ListLabel68">
    <w:name w:val="ListLabel 68"/>
    <w:qFormat/>
    <w:rsid w:val="00DB150B"/>
    <w:rPr>
      <w:rFonts w:eastAsia="Arial" w:cs="Arial"/>
      <w:b w:val="0"/>
      <w:i w:val="0"/>
      <w:strike w:val="0"/>
      <w:dstrike w:val="0"/>
      <w:color w:val="000000"/>
      <w:position w:val="0"/>
      <w:sz w:val="24"/>
      <w:szCs w:val="24"/>
      <w:highlight w:val="white"/>
      <w:u w:val="none" w:color="000000"/>
      <w:vertAlign w:val="baseline"/>
    </w:rPr>
  </w:style>
  <w:style w:type="character" w:customStyle="1" w:styleId="ListLabel69">
    <w:name w:val="ListLabel 69"/>
    <w:qFormat/>
    <w:rsid w:val="00DB150B"/>
    <w:rPr>
      <w:rFonts w:eastAsia="Arial" w:cs="Arial"/>
      <w:b w:val="0"/>
      <w:i w:val="0"/>
      <w:strike w:val="0"/>
      <w:dstrike w:val="0"/>
      <w:color w:val="000000"/>
      <w:position w:val="0"/>
      <w:sz w:val="24"/>
      <w:szCs w:val="24"/>
      <w:highlight w:val="white"/>
      <w:u w:val="none" w:color="000000"/>
      <w:vertAlign w:val="baseline"/>
    </w:rPr>
  </w:style>
  <w:style w:type="character" w:customStyle="1" w:styleId="ListLabel70">
    <w:name w:val="ListLabel 70"/>
    <w:qFormat/>
    <w:rsid w:val="00DB150B"/>
    <w:rPr>
      <w:rFonts w:eastAsia="Arial" w:cs="Arial"/>
      <w:b w:val="0"/>
      <w:i w:val="0"/>
      <w:strike w:val="0"/>
      <w:dstrike w:val="0"/>
      <w:color w:val="000000"/>
      <w:position w:val="0"/>
      <w:sz w:val="24"/>
      <w:szCs w:val="24"/>
      <w:highlight w:val="white"/>
      <w:u w:val="none" w:color="000000"/>
      <w:vertAlign w:val="baseline"/>
    </w:rPr>
  </w:style>
  <w:style w:type="character" w:customStyle="1" w:styleId="ListLabel71">
    <w:name w:val="ListLabel 71"/>
    <w:qFormat/>
    <w:rsid w:val="00DB150B"/>
    <w:rPr>
      <w:rFonts w:eastAsia="Arial" w:cs="Arial"/>
      <w:b w:val="0"/>
      <w:i w:val="0"/>
      <w:strike w:val="0"/>
      <w:dstrike w:val="0"/>
      <w:color w:val="000000"/>
      <w:position w:val="0"/>
      <w:sz w:val="24"/>
      <w:szCs w:val="24"/>
      <w:highlight w:val="white"/>
      <w:u w:val="none" w:color="000000"/>
      <w:vertAlign w:val="baseline"/>
    </w:rPr>
  </w:style>
  <w:style w:type="character" w:customStyle="1" w:styleId="ListLabel72">
    <w:name w:val="ListLabel 72"/>
    <w:qFormat/>
    <w:rsid w:val="00DB150B"/>
    <w:rPr>
      <w:rFonts w:eastAsia="Arial" w:cs="Arial"/>
      <w:b w:val="0"/>
      <w:i w:val="0"/>
      <w:strike w:val="0"/>
      <w:dstrike w:val="0"/>
      <w:color w:val="000000"/>
      <w:position w:val="0"/>
      <w:sz w:val="24"/>
      <w:szCs w:val="24"/>
      <w:highlight w:val="white"/>
      <w:u w:val="none" w:color="000000"/>
      <w:vertAlign w:val="baseline"/>
    </w:rPr>
  </w:style>
  <w:style w:type="character" w:customStyle="1" w:styleId="ListLabel73">
    <w:name w:val="ListLabel 73"/>
    <w:qFormat/>
    <w:rsid w:val="00DB150B"/>
    <w:rPr>
      <w:rFonts w:cs="Courier New"/>
    </w:rPr>
  </w:style>
  <w:style w:type="character" w:customStyle="1" w:styleId="ListLabel74">
    <w:name w:val="ListLabel 74"/>
    <w:qFormat/>
    <w:rsid w:val="00DB150B"/>
    <w:rPr>
      <w:rFonts w:cs="Courier New"/>
    </w:rPr>
  </w:style>
  <w:style w:type="character" w:customStyle="1" w:styleId="ListLabel75">
    <w:name w:val="ListLabel 75"/>
    <w:qFormat/>
    <w:rsid w:val="00DB150B"/>
    <w:rPr>
      <w:rFonts w:cs="Courier New"/>
    </w:rPr>
  </w:style>
  <w:style w:type="character" w:customStyle="1" w:styleId="ListLabel76">
    <w:name w:val="ListLabel 76"/>
    <w:qFormat/>
    <w:rsid w:val="00DB150B"/>
    <w:rPr>
      <w:rFonts w:cs="Courier New"/>
    </w:rPr>
  </w:style>
  <w:style w:type="character" w:customStyle="1" w:styleId="ListLabel77">
    <w:name w:val="ListLabel 77"/>
    <w:qFormat/>
    <w:rsid w:val="00DB150B"/>
    <w:rPr>
      <w:rFonts w:cs="Courier New"/>
    </w:rPr>
  </w:style>
  <w:style w:type="character" w:customStyle="1" w:styleId="ListLabel78">
    <w:name w:val="ListLabel 78"/>
    <w:qFormat/>
    <w:rsid w:val="00DB150B"/>
    <w:rPr>
      <w:rFonts w:cs="Courier New"/>
    </w:rPr>
  </w:style>
  <w:style w:type="character" w:customStyle="1" w:styleId="ListLabel79">
    <w:name w:val="ListLabel 79"/>
    <w:qFormat/>
    <w:rsid w:val="00DB150B"/>
    <w:rPr>
      <w:rFonts w:cs="Courier New"/>
    </w:rPr>
  </w:style>
  <w:style w:type="character" w:customStyle="1" w:styleId="ListLabel80">
    <w:name w:val="ListLabel 80"/>
    <w:qFormat/>
    <w:rsid w:val="00DB150B"/>
    <w:rPr>
      <w:rFonts w:cs="Courier New"/>
    </w:rPr>
  </w:style>
  <w:style w:type="character" w:customStyle="1" w:styleId="ListLabel81">
    <w:name w:val="ListLabel 81"/>
    <w:qFormat/>
    <w:rsid w:val="00DB150B"/>
    <w:rPr>
      <w:rFonts w:cs="Courier New"/>
    </w:rPr>
  </w:style>
  <w:style w:type="character" w:customStyle="1" w:styleId="ListLabel82">
    <w:name w:val="ListLabel 82"/>
    <w:qFormat/>
    <w:rsid w:val="00DB150B"/>
    <w:rPr>
      <w:rFonts w:cs="Courier New"/>
    </w:rPr>
  </w:style>
  <w:style w:type="character" w:customStyle="1" w:styleId="ListLabel83">
    <w:name w:val="ListLabel 83"/>
    <w:qFormat/>
    <w:rsid w:val="00DB150B"/>
    <w:rPr>
      <w:rFonts w:cs="Courier New"/>
    </w:rPr>
  </w:style>
  <w:style w:type="character" w:customStyle="1" w:styleId="ListLabel84">
    <w:name w:val="ListLabel 84"/>
    <w:qFormat/>
    <w:rsid w:val="00DB150B"/>
    <w:rPr>
      <w:rFonts w:cs="Courier New"/>
    </w:rPr>
  </w:style>
  <w:style w:type="character" w:customStyle="1" w:styleId="ListLabel85">
    <w:name w:val="ListLabel 85"/>
    <w:qFormat/>
    <w:rsid w:val="00DB150B"/>
    <w:rPr>
      <w:rFonts w:cs="Courier New"/>
    </w:rPr>
  </w:style>
  <w:style w:type="character" w:customStyle="1" w:styleId="ListLabel86">
    <w:name w:val="ListLabel 86"/>
    <w:qFormat/>
    <w:rsid w:val="00DB150B"/>
    <w:rPr>
      <w:rFonts w:cs="Courier New"/>
    </w:rPr>
  </w:style>
  <w:style w:type="character" w:customStyle="1" w:styleId="ListLabel87">
    <w:name w:val="ListLabel 87"/>
    <w:qFormat/>
    <w:rsid w:val="00DB150B"/>
    <w:rPr>
      <w:rFonts w:cs="Courier New"/>
    </w:rPr>
  </w:style>
  <w:style w:type="character" w:customStyle="1" w:styleId="ListLabel88">
    <w:name w:val="ListLabel 88"/>
    <w:qFormat/>
    <w:rsid w:val="00DB150B"/>
    <w:rPr>
      <w:rFonts w:cs="Courier New"/>
    </w:rPr>
  </w:style>
  <w:style w:type="character" w:customStyle="1" w:styleId="ListLabel89">
    <w:name w:val="ListLabel 89"/>
    <w:qFormat/>
    <w:rsid w:val="00DB150B"/>
    <w:rPr>
      <w:rFonts w:cs="Courier New"/>
    </w:rPr>
  </w:style>
  <w:style w:type="character" w:customStyle="1" w:styleId="ListLabel90">
    <w:name w:val="ListLabel 90"/>
    <w:qFormat/>
    <w:rsid w:val="00DB150B"/>
    <w:rPr>
      <w:rFonts w:cs="Courier New"/>
    </w:rPr>
  </w:style>
  <w:style w:type="character" w:customStyle="1" w:styleId="ListLabel91">
    <w:name w:val="ListLabel 91"/>
    <w:qFormat/>
    <w:rsid w:val="00DB150B"/>
    <w:rPr>
      <w:rFonts w:cs="Courier New"/>
    </w:rPr>
  </w:style>
  <w:style w:type="character" w:customStyle="1" w:styleId="ListLabel92">
    <w:name w:val="ListLabel 92"/>
    <w:qFormat/>
    <w:rsid w:val="00DB150B"/>
    <w:rPr>
      <w:rFonts w:cs="Courier New"/>
    </w:rPr>
  </w:style>
  <w:style w:type="character" w:customStyle="1" w:styleId="ListLabel93">
    <w:name w:val="ListLabel 93"/>
    <w:qFormat/>
    <w:rsid w:val="00DB150B"/>
    <w:rPr>
      <w:rFonts w:cs="Courier New"/>
    </w:rPr>
  </w:style>
  <w:style w:type="character" w:customStyle="1" w:styleId="ListLabel94">
    <w:name w:val="ListLabel 94"/>
    <w:qFormat/>
    <w:rsid w:val="00DB150B"/>
    <w:rPr>
      <w:b/>
    </w:rPr>
  </w:style>
  <w:style w:type="character" w:customStyle="1" w:styleId="ListLabel95">
    <w:name w:val="ListLabel 95"/>
    <w:qFormat/>
    <w:rsid w:val="00DB150B"/>
    <w:rPr>
      <w:rFonts w:cs="Courier New"/>
    </w:rPr>
  </w:style>
  <w:style w:type="character" w:customStyle="1" w:styleId="ListLabel96">
    <w:name w:val="ListLabel 96"/>
    <w:qFormat/>
    <w:rsid w:val="00DB150B"/>
    <w:rPr>
      <w:rFonts w:cs="Courier New"/>
    </w:rPr>
  </w:style>
  <w:style w:type="character" w:customStyle="1" w:styleId="ListLabel97">
    <w:name w:val="ListLabel 97"/>
    <w:qFormat/>
    <w:rsid w:val="00DB150B"/>
    <w:rPr>
      <w:rFonts w:cs="Courier New"/>
    </w:rPr>
  </w:style>
  <w:style w:type="character" w:customStyle="1" w:styleId="ListLabel98">
    <w:name w:val="ListLabel 98"/>
    <w:qFormat/>
    <w:rsid w:val="00DB150B"/>
    <w:rPr>
      <w:rFonts w:cs="Courier New"/>
    </w:rPr>
  </w:style>
  <w:style w:type="character" w:customStyle="1" w:styleId="ListLabel99">
    <w:name w:val="ListLabel 99"/>
    <w:qFormat/>
    <w:rsid w:val="00DB150B"/>
    <w:rPr>
      <w:rFonts w:cs="Courier New"/>
    </w:rPr>
  </w:style>
  <w:style w:type="character" w:customStyle="1" w:styleId="ListLabel100">
    <w:name w:val="ListLabel 100"/>
    <w:qFormat/>
    <w:rsid w:val="00DB150B"/>
    <w:rPr>
      <w:rFonts w:cs="Courier New"/>
    </w:rPr>
  </w:style>
  <w:style w:type="character" w:customStyle="1" w:styleId="ListLabel101">
    <w:name w:val="ListLabel 101"/>
    <w:qFormat/>
    <w:rsid w:val="00DB150B"/>
    <w:rPr>
      <w:rFonts w:cs="Times New Roman"/>
    </w:rPr>
  </w:style>
  <w:style w:type="character" w:customStyle="1" w:styleId="ListLabel102">
    <w:name w:val="ListLabel 102"/>
    <w:qFormat/>
    <w:rsid w:val="00DB150B"/>
    <w:rPr>
      <w:rFonts w:cs="Courier New"/>
    </w:rPr>
  </w:style>
  <w:style w:type="character" w:customStyle="1" w:styleId="ListLabel103">
    <w:name w:val="ListLabel 103"/>
    <w:qFormat/>
    <w:rsid w:val="00DB150B"/>
    <w:rPr>
      <w:rFonts w:cs="Courier New"/>
    </w:rPr>
  </w:style>
  <w:style w:type="character" w:customStyle="1" w:styleId="ListLabel104">
    <w:name w:val="ListLabel 104"/>
    <w:qFormat/>
    <w:rsid w:val="00DB150B"/>
    <w:rPr>
      <w:rFonts w:cs="Courier New"/>
    </w:rPr>
  </w:style>
  <w:style w:type="character" w:customStyle="1" w:styleId="ListLabel105">
    <w:name w:val="ListLabel 105"/>
    <w:qFormat/>
    <w:rsid w:val="00DB150B"/>
    <w:rPr>
      <w:rFonts w:cs="Courier New"/>
    </w:rPr>
  </w:style>
  <w:style w:type="character" w:customStyle="1" w:styleId="ListLabel106">
    <w:name w:val="ListLabel 106"/>
    <w:qFormat/>
    <w:rsid w:val="00DB150B"/>
    <w:rPr>
      <w:rFonts w:cs="Courier New"/>
    </w:rPr>
  </w:style>
  <w:style w:type="character" w:customStyle="1" w:styleId="ListLabel107">
    <w:name w:val="ListLabel 107"/>
    <w:qFormat/>
    <w:rsid w:val="00DB150B"/>
    <w:rPr>
      <w:rFonts w:cs="Courier New"/>
    </w:rPr>
  </w:style>
  <w:style w:type="character" w:customStyle="1" w:styleId="ListLabel108">
    <w:name w:val="ListLabel 108"/>
    <w:qFormat/>
    <w:rsid w:val="00DB150B"/>
    <w:rPr>
      <w:rFonts w:cs="Courier New"/>
    </w:rPr>
  </w:style>
  <w:style w:type="character" w:customStyle="1" w:styleId="ListLabel109">
    <w:name w:val="ListLabel 109"/>
    <w:qFormat/>
    <w:rsid w:val="00DB150B"/>
    <w:rPr>
      <w:rFonts w:cs="Courier New"/>
    </w:rPr>
  </w:style>
  <w:style w:type="character" w:customStyle="1" w:styleId="ListLabel110">
    <w:name w:val="ListLabel 110"/>
    <w:qFormat/>
    <w:rsid w:val="00DB150B"/>
    <w:rPr>
      <w:rFonts w:cs="Courier New"/>
    </w:rPr>
  </w:style>
  <w:style w:type="character" w:customStyle="1" w:styleId="ListLabel111">
    <w:name w:val="ListLabel 111"/>
    <w:qFormat/>
    <w:rsid w:val="00DB150B"/>
    <w:rPr>
      <w:rFonts w:cs="Courier New"/>
    </w:rPr>
  </w:style>
  <w:style w:type="character" w:customStyle="1" w:styleId="ListLabel112">
    <w:name w:val="ListLabel 112"/>
    <w:qFormat/>
    <w:rsid w:val="00DB150B"/>
    <w:rPr>
      <w:rFonts w:cs="Courier New"/>
    </w:rPr>
  </w:style>
  <w:style w:type="character" w:customStyle="1" w:styleId="ListLabel113">
    <w:name w:val="ListLabel 113"/>
    <w:qFormat/>
    <w:rsid w:val="00DB150B"/>
    <w:rPr>
      <w:rFonts w:cs="Courier New"/>
    </w:rPr>
  </w:style>
  <w:style w:type="character" w:customStyle="1" w:styleId="ListLabel114">
    <w:name w:val="ListLabel 114"/>
    <w:qFormat/>
    <w:rsid w:val="00DB150B"/>
    <w:rPr>
      <w:rFonts w:cs="Times New Roman"/>
    </w:rPr>
  </w:style>
  <w:style w:type="character" w:customStyle="1" w:styleId="ListLabel115">
    <w:name w:val="ListLabel 115"/>
    <w:qFormat/>
    <w:rsid w:val="00DB150B"/>
    <w:rPr>
      <w:rFonts w:cs="Times New Roman"/>
    </w:rPr>
  </w:style>
  <w:style w:type="character" w:customStyle="1" w:styleId="ListLabel116">
    <w:name w:val="ListLabel 116"/>
    <w:qFormat/>
    <w:rsid w:val="00DB150B"/>
    <w:rPr>
      <w:rFonts w:cs="Times New Roman"/>
    </w:rPr>
  </w:style>
  <w:style w:type="character" w:customStyle="1" w:styleId="ListLabel117">
    <w:name w:val="ListLabel 117"/>
    <w:qFormat/>
    <w:rsid w:val="00DB150B"/>
    <w:rPr>
      <w:rFonts w:cs="Times New Roman"/>
    </w:rPr>
  </w:style>
  <w:style w:type="character" w:customStyle="1" w:styleId="ListLabel118">
    <w:name w:val="ListLabel 118"/>
    <w:qFormat/>
    <w:rsid w:val="00DB150B"/>
    <w:rPr>
      <w:rFonts w:cs="Times New Roman"/>
    </w:rPr>
  </w:style>
  <w:style w:type="character" w:customStyle="1" w:styleId="ListLabel119">
    <w:name w:val="ListLabel 119"/>
    <w:qFormat/>
    <w:rsid w:val="00DB150B"/>
    <w:rPr>
      <w:rFonts w:cs="Times New Roman"/>
    </w:rPr>
  </w:style>
  <w:style w:type="character" w:customStyle="1" w:styleId="ListLabel120">
    <w:name w:val="ListLabel 120"/>
    <w:qFormat/>
    <w:rsid w:val="00DB150B"/>
    <w:rPr>
      <w:rFonts w:cs="Courier New"/>
    </w:rPr>
  </w:style>
  <w:style w:type="character" w:customStyle="1" w:styleId="ListLabel121">
    <w:name w:val="ListLabel 121"/>
    <w:qFormat/>
    <w:rsid w:val="00DB150B"/>
    <w:rPr>
      <w:rFonts w:cs="Courier New"/>
    </w:rPr>
  </w:style>
  <w:style w:type="character" w:customStyle="1" w:styleId="ListLabel122">
    <w:name w:val="ListLabel 122"/>
    <w:qFormat/>
    <w:rsid w:val="00DB150B"/>
    <w:rPr>
      <w:rFonts w:cs="Courier New"/>
    </w:rPr>
  </w:style>
  <w:style w:type="character" w:customStyle="1" w:styleId="ListLabel123">
    <w:name w:val="ListLabel 123"/>
    <w:qFormat/>
    <w:rsid w:val="00DB150B"/>
    <w:rPr>
      <w:rFonts w:cs="Courier New"/>
    </w:rPr>
  </w:style>
  <w:style w:type="character" w:customStyle="1" w:styleId="ListLabel124">
    <w:name w:val="ListLabel 124"/>
    <w:qFormat/>
    <w:rsid w:val="00DB150B"/>
    <w:rPr>
      <w:rFonts w:cs="Courier New"/>
    </w:rPr>
  </w:style>
  <w:style w:type="character" w:customStyle="1" w:styleId="ListLabel125">
    <w:name w:val="ListLabel 125"/>
    <w:qFormat/>
    <w:rsid w:val="00DB150B"/>
    <w:rPr>
      <w:rFonts w:cs="Courier New"/>
    </w:rPr>
  </w:style>
  <w:style w:type="character" w:customStyle="1" w:styleId="ListLabel126">
    <w:name w:val="ListLabel 126"/>
    <w:qFormat/>
    <w:rsid w:val="00DB150B"/>
    <w:rPr>
      <w:rFonts w:cs="Times New Roman"/>
    </w:rPr>
  </w:style>
  <w:style w:type="character" w:customStyle="1" w:styleId="ListLabel127">
    <w:name w:val="ListLabel 127"/>
    <w:qFormat/>
    <w:rsid w:val="00DB150B"/>
    <w:rPr>
      <w:rFonts w:cs="Courier New"/>
    </w:rPr>
  </w:style>
  <w:style w:type="character" w:customStyle="1" w:styleId="ListLabel128">
    <w:name w:val="ListLabel 128"/>
    <w:qFormat/>
    <w:rsid w:val="00DB150B"/>
    <w:rPr>
      <w:rFonts w:cs="Courier New"/>
    </w:rPr>
  </w:style>
  <w:style w:type="character" w:customStyle="1" w:styleId="ListLabel129">
    <w:name w:val="ListLabel 129"/>
    <w:qFormat/>
    <w:rsid w:val="00DB150B"/>
    <w:rPr>
      <w:rFonts w:cs="Courier New"/>
    </w:rPr>
  </w:style>
  <w:style w:type="character" w:customStyle="1" w:styleId="ListLabel130">
    <w:name w:val="ListLabel 130"/>
    <w:qFormat/>
    <w:rsid w:val="00DB150B"/>
    <w:rPr>
      <w:rFonts w:cs="Times New Roman"/>
    </w:rPr>
  </w:style>
  <w:style w:type="character" w:customStyle="1" w:styleId="ListLabel131">
    <w:name w:val="ListLabel 131"/>
    <w:qFormat/>
    <w:rsid w:val="00DB150B"/>
    <w:rPr>
      <w:rFonts w:cs="Courier New"/>
    </w:rPr>
  </w:style>
  <w:style w:type="character" w:customStyle="1" w:styleId="ListLabel132">
    <w:name w:val="ListLabel 132"/>
    <w:qFormat/>
    <w:rsid w:val="00DB150B"/>
    <w:rPr>
      <w:rFonts w:cs="Courier New"/>
    </w:rPr>
  </w:style>
  <w:style w:type="character" w:customStyle="1" w:styleId="ListLabel133">
    <w:name w:val="ListLabel 133"/>
    <w:qFormat/>
    <w:rsid w:val="00DB150B"/>
    <w:rPr>
      <w:rFonts w:cs="Courier New"/>
    </w:rPr>
  </w:style>
  <w:style w:type="character" w:customStyle="1" w:styleId="ListLabel134">
    <w:name w:val="ListLabel 134"/>
    <w:qFormat/>
    <w:rsid w:val="00DB150B"/>
    <w:rPr>
      <w:color w:val="0000FF"/>
      <w:u w:val="single"/>
    </w:rPr>
  </w:style>
  <w:style w:type="character" w:customStyle="1" w:styleId="ListLabel135">
    <w:name w:val="ListLabel 135"/>
    <w:qFormat/>
    <w:rsid w:val="00DB150B"/>
    <w:rPr>
      <w:b/>
    </w:rPr>
  </w:style>
  <w:style w:type="character" w:customStyle="1" w:styleId="Vnculodendice">
    <w:name w:val="Vínculo de índice"/>
    <w:qFormat/>
    <w:rsid w:val="00DB150B"/>
  </w:style>
  <w:style w:type="paragraph" w:styleId="Ttulo">
    <w:name w:val="Title"/>
    <w:basedOn w:val="Normal"/>
    <w:next w:val="Corpodetexto"/>
    <w:link w:val="TtuloChar1"/>
    <w:qFormat/>
    <w:rsid w:val="00BA4956"/>
    <w:pPr>
      <w:widowControl w:val="0"/>
      <w:spacing w:before="100" w:after="100" w:line="240" w:lineRule="auto"/>
      <w:ind w:left="0" w:right="0" w:firstLine="0"/>
    </w:pPr>
    <w:rPr>
      <w:rFonts w:eastAsia="Times New Roman"/>
      <w:b/>
      <w:bCs/>
      <w:color w:val="00000A"/>
      <w:sz w:val="28"/>
      <w:szCs w:val="28"/>
      <w:lang w:val="en-US"/>
    </w:rPr>
  </w:style>
  <w:style w:type="paragraph" w:styleId="Corpodetexto">
    <w:name w:val="Body Text"/>
    <w:basedOn w:val="Normal"/>
    <w:link w:val="CorpodetextoChar"/>
    <w:uiPriority w:val="99"/>
    <w:semiHidden/>
    <w:unhideWhenUsed/>
    <w:rsid w:val="004946F3"/>
    <w:pPr>
      <w:spacing w:after="120"/>
    </w:pPr>
  </w:style>
  <w:style w:type="paragraph" w:styleId="Lista">
    <w:name w:val="List"/>
    <w:basedOn w:val="Corpodetexto"/>
    <w:rsid w:val="00DB150B"/>
    <w:rPr>
      <w:rFonts w:cs="Mangal"/>
    </w:rPr>
  </w:style>
  <w:style w:type="paragraph" w:styleId="Legenda">
    <w:name w:val="caption"/>
    <w:basedOn w:val="Normal"/>
    <w:next w:val="Normal"/>
    <w:uiPriority w:val="35"/>
    <w:unhideWhenUsed/>
    <w:qFormat/>
    <w:rsid w:val="00660BC2"/>
    <w:pPr>
      <w:suppressAutoHyphens/>
      <w:spacing w:after="0" w:line="240" w:lineRule="auto"/>
      <w:ind w:left="0" w:right="0" w:firstLine="0"/>
      <w:jc w:val="left"/>
    </w:pPr>
    <w:rPr>
      <w:rFonts w:ascii="Times New Roman" w:eastAsia="Times New Roman" w:hAnsi="Times New Roman" w:cs="Times New Roman"/>
      <w:b/>
      <w:bCs/>
      <w:color w:val="00000A"/>
      <w:sz w:val="20"/>
      <w:szCs w:val="20"/>
      <w:lang w:eastAsia="ar-SA"/>
    </w:rPr>
  </w:style>
  <w:style w:type="paragraph" w:customStyle="1" w:styleId="ndice">
    <w:name w:val="Índice"/>
    <w:basedOn w:val="Normal"/>
    <w:qFormat/>
    <w:rsid w:val="00DB150B"/>
    <w:pPr>
      <w:suppressLineNumbers/>
    </w:pPr>
    <w:rPr>
      <w:rFonts w:cs="Mangal"/>
    </w:rPr>
  </w:style>
  <w:style w:type="paragraph" w:customStyle="1" w:styleId="footnotedescription">
    <w:name w:val="footnote description"/>
    <w:next w:val="Normal"/>
    <w:qFormat/>
    <w:rsid w:val="001E572B"/>
    <w:pPr>
      <w:jc w:val="both"/>
    </w:pPr>
    <w:rPr>
      <w:rFonts w:ascii="Arial" w:eastAsia="Arial" w:hAnsi="Arial" w:cs="Arial"/>
      <w:color w:val="000000"/>
      <w:sz w:val="18"/>
    </w:rPr>
  </w:style>
  <w:style w:type="paragraph" w:styleId="Textodebalo">
    <w:name w:val="Balloon Text"/>
    <w:basedOn w:val="Normal"/>
    <w:link w:val="TextodebaloChar"/>
    <w:uiPriority w:val="99"/>
    <w:semiHidden/>
    <w:unhideWhenUsed/>
    <w:qFormat/>
    <w:rsid w:val="00124A66"/>
    <w:pPr>
      <w:spacing w:after="0" w:line="240" w:lineRule="auto"/>
    </w:pPr>
    <w:rPr>
      <w:rFonts w:ascii="Segoe UI" w:hAnsi="Segoe UI" w:cs="Segoe UI"/>
      <w:sz w:val="18"/>
      <w:szCs w:val="18"/>
    </w:rPr>
  </w:style>
  <w:style w:type="paragraph" w:customStyle="1" w:styleId="Default">
    <w:name w:val="Default"/>
    <w:qFormat/>
    <w:rsid w:val="00394048"/>
    <w:rPr>
      <w:rFonts w:ascii="Century Gothic" w:eastAsia="Calibri" w:hAnsi="Century Gothic" w:cs="Century Gothic"/>
      <w:color w:val="000000"/>
      <w:sz w:val="24"/>
      <w:szCs w:val="24"/>
      <w:lang w:eastAsia="en-US"/>
    </w:rPr>
  </w:style>
  <w:style w:type="paragraph" w:styleId="PargrafodaLista">
    <w:name w:val="List Paragraph"/>
    <w:basedOn w:val="Normal"/>
    <w:uiPriority w:val="34"/>
    <w:qFormat/>
    <w:rsid w:val="004A6D83"/>
    <w:pPr>
      <w:ind w:left="720"/>
      <w:contextualSpacing/>
    </w:pPr>
  </w:style>
  <w:style w:type="paragraph" w:styleId="NormalWeb">
    <w:name w:val="Normal (Web)"/>
    <w:basedOn w:val="Normal"/>
    <w:uiPriority w:val="99"/>
    <w:unhideWhenUsed/>
    <w:qFormat/>
    <w:rsid w:val="00A74F95"/>
    <w:pPr>
      <w:spacing w:beforeAutospacing="1" w:afterAutospacing="1" w:line="240" w:lineRule="auto"/>
      <w:ind w:left="0" w:right="0" w:firstLine="0"/>
      <w:jc w:val="left"/>
    </w:pPr>
    <w:rPr>
      <w:rFonts w:ascii="Times New Roman" w:eastAsia="Times New Roman" w:hAnsi="Times New Roman" w:cs="Times New Roman"/>
      <w:color w:val="00000A"/>
      <w:szCs w:val="24"/>
    </w:rPr>
  </w:style>
  <w:style w:type="paragraph" w:styleId="Textodenotaderodap">
    <w:name w:val="footnote text"/>
    <w:basedOn w:val="Normal"/>
    <w:link w:val="TextodenotaderodapChar"/>
    <w:qFormat/>
    <w:rsid w:val="008538FF"/>
    <w:pPr>
      <w:spacing w:after="0" w:line="240" w:lineRule="auto"/>
      <w:ind w:left="0" w:right="0" w:firstLine="0"/>
      <w:jc w:val="left"/>
    </w:pPr>
    <w:rPr>
      <w:rFonts w:ascii="Times New Roman" w:eastAsia="Times New Roman" w:hAnsi="Times New Roman" w:cs="Times New Roman"/>
      <w:color w:val="00000A"/>
      <w:sz w:val="20"/>
      <w:szCs w:val="20"/>
    </w:rPr>
  </w:style>
  <w:style w:type="paragraph" w:styleId="Corpodetexto3">
    <w:name w:val="Body Text 3"/>
    <w:basedOn w:val="Normal"/>
    <w:link w:val="Corpodetexto3Char"/>
    <w:uiPriority w:val="99"/>
    <w:qFormat/>
    <w:rsid w:val="008538FF"/>
    <w:pPr>
      <w:spacing w:after="0" w:line="360" w:lineRule="auto"/>
      <w:ind w:left="0" w:right="0" w:firstLine="0"/>
    </w:pPr>
    <w:rPr>
      <w:rFonts w:ascii="Times New Roman" w:eastAsia="Times New Roman" w:hAnsi="Times New Roman" w:cs="Times New Roman"/>
      <w:color w:val="FF0000"/>
      <w:szCs w:val="24"/>
    </w:rPr>
  </w:style>
  <w:style w:type="paragraph" w:styleId="Cabealho">
    <w:name w:val="header"/>
    <w:basedOn w:val="Normal"/>
    <w:link w:val="CabealhoChar"/>
    <w:rsid w:val="008538FF"/>
    <w:pPr>
      <w:tabs>
        <w:tab w:val="center" w:pos="4419"/>
        <w:tab w:val="right" w:pos="8838"/>
      </w:tabs>
      <w:spacing w:after="0" w:line="240" w:lineRule="auto"/>
      <w:ind w:left="0" w:right="0" w:firstLine="0"/>
      <w:jc w:val="left"/>
    </w:pPr>
    <w:rPr>
      <w:rFonts w:ascii="Times New Roman" w:eastAsia="Times New Roman" w:hAnsi="Times New Roman" w:cs="Times New Roman"/>
      <w:color w:val="00000A"/>
      <w:sz w:val="20"/>
      <w:szCs w:val="20"/>
    </w:rPr>
  </w:style>
  <w:style w:type="paragraph" w:customStyle="1" w:styleId="Corpodotexto">
    <w:name w:val="Corpo do texto"/>
    <w:qFormat/>
    <w:rsid w:val="00660BC2"/>
    <w:pPr>
      <w:spacing w:after="85" w:line="290" w:lineRule="atLeast"/>
      <w:ind w:firstLine="340"/>
      <w:jc w:val="both"/>
    </w:pPr>
    <w:rPr>
      <w:rFonts w:ascii="FrankfurtGothic" w:eastAsia="Times New Roman" w:hAnsi="FrankfurtGothic" w:cs="Times New Roman"/>
      <w:color w:val="000000"/>
      <w:sz w:val="24"/>
      <w:szCs w:val="20"/>
    </w:rPr>
  </w:style>
  <w:style w:type="paragraph" w:customStyle="1" w:styleId="Standard">
    <w:name w:val="Standard"/>
    <w:qFormat/>
    <w:rsid w:val="00660BC2"/>
    <w:pPr>
      <w:suppressAutoHyphens/>
      <w:spacing w:after="200" w:line="276" w:lineRule="auto"/>
      <w:textAlignment w:val="baseline"/>
    </w:pPr>
    <w:rPr>
      <w:rFonts w:ascii="Times New Roman" w:eastAsia="SimSun" w:hAnsi="Times New Roman" w:cs="Mangal"/>
      <w:sz w:val="24"/>
      <w:szCs w:val="24"/>
      <w:lang w:eastAsia="hi-IN" w:bidi="hi-IN"/>
    </w:rPr>
  </w:style>
  <w:style w:type="paragraph" w:styleId="Textodecomentrio">
    <w:name w:val="annotation text"/>
    <w:basedOn w:val="Normal"/>
    <w:link w:val="TextodecomentrioChar"/>
    <w:uiPriority w:val="99"/>
    <w:semiHidden/>
    <w:unhideWhenUsed/>
    <w:qFormat/>
    <w:rsid w:val="00665B82"/>
    <w:pPr>
      <w:spacing w:line="240" w:lineRule="auto"/>
    </w:pPr>
    <w:rPr>
      <w:sz w:val="20"/>
      <w:szCs w:val="20"/>
    </w:rPr>
  </w:style>
  <w:style w:type="paragraph" w:styleId="Assuntodocomentrio">
    <w:name w:val="annotation subject"/>
    <w:basedOn w:val="Textodecomentrio"/>
    <w:link w:val="AssuntodocomentrioChar"/>
    <w:uiPriority w:val="99"/>
    <w:semiHidden/>
    <w:unhideWhenUsed/>
    <w:qFormat/>
    <w:rsid w:val="00665B82"/>
    <w:rPr>
      <w:b/>
      <w:bCs/>
    </w:rPr>
  </w:style>
  <w:style w:type="paragraph" w:customStyle="1" w:styleId="WW-Corpodetexto2">
    <w:name w:val="WW-Corpo de texto 2"/>
    <w:basedOn w:val="Normal"/>
    <w:qFormat/>
    <w:rsid w:val="00C46CB1"/>
    <w:pPr>
      <w:suppressAutoHyphens/>
      <w:spacing w:after="0" w:line="240" w:lineRule="auto"/>
      <w:ind w:left="0" w:right="0" w:firstLine="0"/>
      <w:textAlignment w:val="baseline"/>
    </w:pPr>
    <w:rPr>
      <w:rFonts w:ascii="Times New Roman" w:eastAsia="Times New Roman" w:hAnsi="Times New Roman" w:cs="Times New Roman"/>
      <w:color w:val="00000A"/>
      <w:szCs w:val="20"/>
      <w:lang w:eastAsia="ar-SA"/>
    </w:rPr>
  </w:style>
  <w:style w:type="paragraph" w:customStyle="1" w:styleId="WW-Corpodetexto3">
    <w:name w:val="WW-Corpo de texto 3"/>
    <w:basedOn w:val="Normal"/>
    <w:qFormat/>
    <w:rsid w:val="00A539D6"/>
    <w:pPr>
      <w:suppressAutoHyphens/>
      <w:spacing w:after="0" w:line="240" w:lineRule="auto"/>
      <w:ind w:left="0" w:right="0" w:firstLine="0"/>
      <w:jc w:val="left"/>
    </w:pPr>
    <w:rPr>
      <w:rFonts w:eastAsia="Times New Roman" w:cs="Times New Roman"/>
      <w:b/>
      <w:bCs/>
      <w:color w:val="00000A"/>
      <w:sz w:val="32"/>
      <w:szCs w:val="20"/>
      <w:lang w:eastAsia="ar-SA"/>
    </w:rPr>
  </w:style>
  <w:style w:type="paragraph" w:styleId="Corpodetexto2">
    <w:name w:val="Body Text 2"/>
    <w:basedOn w:val="Normal"/>
    <w:link w:val="Corpodetexto2Char"/>
    <w:unhideWhenUsed/>
    <w:qFormat/>
    <w:rsid w:val="004946F3"/>
    <w:pPr>
      <w:spacing w:after="120" w:line="480" w:lineRule="auto"/>
    </w:pPr>
  </w:style>
  <w:style w:type="paragraph" w:styleId="CabealhodoSumrio">
    <w:name w:val="TOC Heading"/>
    <w:basedOn w:val="Ttulo1"/>
    <w:next w:val="Normal"/>
    <w:uiPriority w:val="39"/>
    <w:unhideWhenUsed/>
    <w:qFormat/>
    <w:rsid w:val="008807B9"/>
    <w:pPr>
      <w:spacing w:before="480" w:after="0" w:line="276" w:lineRule="auto"/>
      <w:ind w:left="0" w:firstLine="0"/>
    </w:pPr>
    <w:rPr>
      <w:rFonts w:asciiTheme="majorHAnsi" w:eastAsiaTheme="majorEastAsia" w:hAnsiTheme="majorHAnsi" w:cstheme="majorBidi"/>
      <w:color w:val="2E74B5" w:themeColor="accent1" w:themeShade="BF"/>
      <w:sz w:val="28"/>
      <w:u w:val="none"/>
    </w:rPr>
  </w:style>
  <w:style w:type="paragraph" w:styleId="Sumrio1">
    <w:name w:val="toc 1"/>
    <w:basedOn w:val="Normal"/>
    <w:next w:val="Normal"/>
    <w:autoRedefine/>
    <w:uiPriority w:val="39"/>
    <w:unhideWhenUsed/>
    <w:rsid w:val="00973B1D"/>
    <w:pPr>
      <w:tabs>
        <w:tab w:val="right" w:leader="dot" w:pos="8777"/>
      </w:tabs>
      <w:spacing w:after="120" w:line="276" w:lineRule="auto"/>
      <w:ind w:left="0" w:right="567" w:firstLine="0"/>
    </w:pPr>
    <w:rPr>
      <w:b/>
      <w:noProof/>
    </w:rPr>
  </w:style>
  <w:style w:type="paragraph" w:styleId="Sumrio2">
    <w:name w:val="toc 2"/>
    <w:basedOn w:val="Normal"/>
    <w:next w:val="Normal"/>
    <w:autoRedefine/>
    <w:uiPriority w:val="39"/>
    <w:unhideWhenUsed/>
    <w:rsid w:val="008807B9"/>
    <w:pPr>
      <w:spacing w:after="100"/>
      <w:ind w:left="240"/>
    </w:pPr>
  </w:style>
  <w:style w:type="paragraph" w:styleId="Sumrio3">
    <w:name w:val="toc 3"/>
    <w:basedOn w:val="Normal"/>
    <w:next w:val="Normal"/>
    <w:autoRedefine/>
    <w:uiPriority w:val="39"/>
    <w:unhideWhenUsed/>
    <w:rsid w:val="008807B9"/>
    <w:pPr>
      <w:spacing w:after="100"/>
      <w:ind w:left="480"/>
    </w:pPr>
  </w:style>
  <w:style w:type="paragraph" w:styleId="Recuodecorpodetexto">
    <w:name w:val="Body Text Indent"/>
    <w:basedOn w:val="Normal"/>
    <w:link w:val="RecuodecorpodetextoChar"/>
    <w:rsid w:val="00B6739A"/>
    <w:pPr>
      <w:suppressAutoHyphens/>
      <w:spacing w:after="120" w:line="240" w:lineRule="auto"/>
      <w:ind w:left="283" w:right="0" w:firstLine="0"/>
      <w:jc w:val="left"/>
    </w:pPr>
    <w:rPr>
      <w:rFonts w:ascii="Times New Roman" w:eastAsia="Times New Roman" w:hAnsi="Times New Roman" w:cs="Times New Roman"/>
      <w:color w:val="00000A"/>
      <w:szCs w:val="24"/>
      <w:lang w:eastAsia="ar-SA"/>
    </w:rPr>
  </w:style>
  <w:style w:type="paragraph" w:styleId="Rodap">
    <w:name w:val="footer"/>
    <w:basedOn w:val="Normal"/>
    <w:rsid w:val="00DB150B"/>
  </w:style>
  <w:style w:type="paragraph" w:customStyle="1" w:styleId="Contedodoquadro">
    <w:name w:val="Conteúdo do quadro"/>
    <w:basedOn w:val="Normal"/>
    <w:qFormat/>
    <w:rsid w:val="00DB150B"/>
  </w:style>
  <w:style w:type="table" w:customStyle="1" w:styleId="TableGrid">
    <w:name w:val="TableGrid"/>
    <w:rsid w:val="001E572B"/>
    <w:tblPr>
      <w:tblCellMar>
        <w:top w:w="0" w:type="dxa"/>
        <w:left w:w="0" w:type="dxa"/>
        <w:bottom w:w="0" w:type="dxa"/>
        <w:right w:w="0" w:type="dxa"/>
      </w:tblCellMar>
    </w:tblPr>
  </w:style>
  <w:style w:type="table" w:styleId="Tabelacomgrade">
    <w:name w:val="Table Grid"/>
    <w:basedOn w:val="Tabelanormal"/>
    <w:uiPriority w:val="59"/>
    <w:rsid w:val="00D07346"/>
    <w:rPr>
      <w:rFonts w:eastAsiaTheme="minorHAnsi"/>
      <w:lang w:eastAsia="en-US"/>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styleId="Hyperlink">
    <w:name w:val="Hyperlink"/>
    <w:basedOn w:val="Fontepargpadro"/>
    <w:uiPriority w:val="99"/>
    <w:rsid w:val="007242EC"/>
    <w:rPr>
      <w:color w:val="0000FF"/>
      <w:u w:val="single"/>
    </w:rPr>
  </w:style>
  <w:style w:type="character" w:customStyle="1" w:styleId="style1">
    <w:name w:val="style1"/>
    <w:basedOn w:val="Fontepargpadro"/>
    <w:rsid w:val="00E00482"/>
  </w:style>
  <w:style w:type="paragraph" w:styleId="ndicedeilustraes">
    <w:name w:val="table of figures"/>
    <w:basedOn w:val="Normal"/>
    <w:next w:val="Normal"/>
    <w:uiPriority w:val="99"/>
    <w:unhideWhenUsed/>
    <w:rsid w:val="00266450"/>
    <w:pPr>
      <w:spacing w:after="0"/>
      <w:ind w:left="0"/>
    </w:pPr>
  </w:style>
  <w:style w:type="paragraph" w:customStyle="1" w:styleId="labelcaption">
    <w:name w:val="label_caption"/>
    <w:basedOn w:val="Normal"/>
    <w:rsid w:val="00906DCA"/>
    <w:pPr>
      <w:spacing w:before="100" w:beforeAutospacing="1" w:after="100" w:afterAutospacing="1" w:line="240" w:lineRule="auto"/>
      <w:ind w:left="0" w:right="0" w:firstLine="0"/>
      <w:jc w:val="left"/>
    </w:pPr>
    <w:rPr>
      <w:rFonts w:ascii="Times New Roman" w:eastAsia="Times New Roman" w:hAnsi="Times New Roman" w:cs="Times New Roman"/>
      <w:color w:val="auto"/>
      <w:szCs w:val="24"/>
    </w:rPr>
  </w:style>
  <w:style w:type="character" w:customStyle="1" w:styleId="label">
    <w:name w:val="label"/>
    <w:basedOn w:val="Fontepargpadro"/>
    <w:rsid w:val="00906DCA"/>
  </w:style>
  <w:style w:type="character" w:customStyle="1" w:styleId="Legenda1">
    <w:name w:val="Legenda1"/>
    <w:basedOn w:val="Fontepargpadro"/>
    <w:rsid w:val="00906DCA"/>
  </w:style>
  <w:style w:type="paragraph" w:customStyle="1" w:styleId="dou-paragraph">
    <w:name w:val="dou-paragraph"/>
    <w:basedOn w:val="Normal"/>
    <w:rsid w:val="002E3DF9"/>
    <w:pPr>
      <w:spacing w:before="100" w:beforeAutospacing="1" w:after="100" w:afterAutospacing="1" w:line="240" w:lineRule="auto"/>
      <w:ind w:left="0" w:right="0" w:firstLine="0"/>
      <w:jc w:val="left"/>
    </w:pPr>
    <w:rPr>
      <w:rFonts w:ascii="Times New Roman" w:eastAsia="Times New Roman" w:hAnsi="Times New Roman" w:cs="Times New Roman"/>
      <w:color w:val="auto"/>
      <w:szCs w:val="24"/>
    </w:rPr>
  </w:style>
  <w:style w:type="paragraph" w:customStyle="1" w:styleId="textocenter">
    <w:name w:val="texto_center"/>
    <w:basedOn w:val="Normal"/>
    <w:rsid w:val="00851CFD"/>
    <w:pPr>
      <w:spacing w:before="100" w:beforeAutospacing="1" w:after="100" w:afterAutospacing="1" w:line="240" w:lineRule="auto"/>
      <w:ind w:left="0" w:right="0" w:firstLine="0"/>
      <w:jc w:val="left"/>
    </w:pPr>
    <w:rPr>
      <w:rFonts w:ascii="Times New Roman" w:eastAsia="Times New Roman" w:hAnsi="Times New Roman" w:cs="Times New Roman"/>
      <w:color w:val="auto"/>
      <w:szCs w:val="24"/>
    </w:rPr>
  </w:style>
  <w:style w:type="paragraph" w:customStyle="1" w:styleId="style11">
    <w:name w:val="style11"/>
    <w:basedOn w:val="Normal"/>
    <w:rsid w:val="00851CFD"/>
    <w:pPr>
      <w:spacing w:before="100" w:beforeAutospacing="1" w:after="100" w:afterAutospacing="1" w:line="240" w:lineRule="auto"/>
      <w:ind w:left="0" w:right="0" w:firstLine="0"/>
      <w:jc w:val="left"/>
    </w:pPr>
    <w:rPr>
      <w:rFonts w:ascii="Times New Roman" w:eastAsia="Times New Roman" w:hAnsi="Times New Roman" w:cs="Times New Roman"/>
      <w:color w:val="auto"/>
      <w:szCs w:val="24"/>
    </w:rPr>
  </w:style>
  <w:style w:type="paragraph" w:customStyle="1" w:styleId="style46">
    <w:name w:val="style46"/>
    <w:basedOn w:val="Normal"/>
    <w:rsid w:val="00925403"/>
    <w:pPr>
      <w:spacing w:before="100" w:beforeAutospacing="1" w:after="100" w:afterAutospacing="1" w:line="240" w:lineRule="auto"/>
      <w:ind w:left="0" w:right="0" w:firstLine="0"/>
      <w:jc w:val="left"/>
    </w:pPr>
    <w:rPr>
      <w:rFonts w:ascii="Times New Roman" w:eastAsia="Times New Roman" w:hAnsi="Times New Roman" w:cs="Times New Roman"/>
      <w:color w:val="auto"/>
      <w:szCs w:val="24"/>
    </w:rPr>
  </w:style>
  <w:style w:type="character" w:customStyle="1" w:styleId="style461">
    <w:name w:val="style461"/>
    <w:basedOn w:val="Fontepargpadro"/>
    <w:rsid w:val="00925403"/>
  </w:style>
  <w:style w:type="character" w:styleId="CitaoHTML">
    <w:name w:val="HTML Cite"/>
    <w:uiPriority w:val="99"/>
    <w:rsid w:val="00A008F1"/>
    <w:rPr>
      <w:rFonts w:cs="Times New Roman"/>
      <w:i/>
      <w:iCs/>
    </w:rPr>
  </w:style>
  <w:style w:type="paragraph" w:customStyle="1" w:styleId="Padro">
    <w:name w:val="Padrão"/>
    <w:rsid w:val="002E020B"/>
    <w:pPr>
      <w:tabs>
        <w:tab w:val="left" w:pos="708"/>
      </w:tabs>
      <w:suppressAutoHyphens/>
      <w:spacing w:after="200" w:line="276" w:lineRule="auto"/>
    </w:pPr>
    <w:rPr>
      <w:rFonts w:ascii="Calibri" w:eastAsia="SimSun" w:hAnsi="Calibri" w:cs="Times New Roman"/>
      <w:sz w:val="22"/>
      <w:lang w:eastAsia="zh-CN"/>
    </w:rPr>
  </w:style>
  <w:style w:type="paragraph" w:customStyle="1" w:styleId="alineas">
    <w:name w:val="alineas"/>
    <w:basedOn w:val="Normal"/>
    <w:rsid w:val="00304F82"/>
    <w:pPr>
      <w:spacing w:before="100" w:beforeAutospacing="1" w:after="100" w:afterAutospacing="1" w:line="240" w:lineRule="auto"/>
      <w:ind w:left="0" w:right="0" w:firstLine="0"/>
      <w:jc w:val="left"/>
    </w:pPr>
    <w:rPr>
      <w:rFonts w:ascii="Times New Roman" w:eastAsia="Times New Roman" w:hAnsi="Times New Roman" w:cs="Times New Roman"/>
      <w:color w:val="auto"/>
      <w:szCs w:val="24"/>
    </w:rPr>
  </w:style>
</w:styles>
</file>

<file path=word/webSettings.xml><?xml version="1.0" encoding="utf-8"?>
<w:webSettings xmlns:r="http://schemas.openxmlformats.org/officeDocument/2006/relationships" xmlns:w="http://schemas.openxmlformats.org/wordprocessingml/2006/main">
  <w:divs>
    <w:div w:id="10304759">
      <w:bodyDiv w:val="1"/>
      <w:marLeft w:val="0"/>
      <w:marRight w:val="0"/>
      <w:marTop w:val="0"/>
      <w:marBottom w:val="0"/>
      <w:divBdr>
        <w:top w:val="none" w:sz="0" w:space="0" w:color="auto"/>
        <w:left w:val="none" w:sz="0" w:space="0" w:color="auto"/>
        <w:bottom w:val="none" w:sz="0" w:space="0" w:color="auto"/>
        <w:right w:val="none" w:sz="0" w:space="0" w:color="auto"/>
      </w:divBdr>
    </w:div>
    <w:div w:id="39323455">
      <w:bodyDiv w:val="1"/>
      <w:marLeft w:val="0"/>
      <w:marRight w:val="0"/>
      <w:marTop w:val="0"/>
      <w:marBottom w:val="0"/>
      <w:divBdr>
        <w:top w:val="none" w:sz="0" w:space="0" w:color="auto"/>
        <w:left w:val="none" w:sz="0" w:space="0" w:color="auto"/>
        <w:bottom w:val="none" w:sz="0" w:space="0" w:color="auto"/>
        <w:right w:val="none" w:sz="0" w:space="0" w:color="auto"/>
      </w:divBdr>
    </w:div>
    <w:div w:id="42825937">
      <w:bodyDiv w:val="1"/>
      <w:marLeft w:val="0"/>
      <w:marRight w:val="0"/>
      <w:marTop w:val="0"/>
      <w:marBottom w:val="0"/>
      <w:divBdr>
        <w:top w:val="none" w:sz="0" w:space="0" w:color="auto"/>
        <w:left w:val="none" w:sz="0" w:space="0" w:color="auto"/>
        <w:bottom w:val="none" w:sz="0" w:space="0" w:color="auto"/>
        <w:right w:val="none" w:sz="0" w:space="0" w:color="auto"/>
      </w:divBdr>
    </w:div>
    <w:div w:id="227307692">
      <w:bodyDiv w:val="1"/>
      <w:marLeft w:val="0"/>
      <w:marRight w:val="0"/>
      <w:marTop w:val="0"/>
      <w:marBottom w:val="0"/>
      <w:divBdr>
        <w:top w:val="none" w:sz="0" w:space="0" w:color="auto"/>
        <w:left w:val="none" w:sz="0" w:space="0" w:color="auto"/>
        <w:bottom w:val="none" w:sz="0" w:space="0" w:color="auto"/>
        <w:right w:val="none" w:sz="0" w:space="0" w:color="auto"/>
      </w:divBdr>
    </w:div>
    <w:div w:id="276370030">
      <w:bodyDiv w:val="1"/>
      <w:marLeft w:val="0"/>
      <w:marRight w:val="0"/>
      <w:marTop w:val="0"/>
      <w:marBottom w:val="0"/>
      <w:divBdr>
        <w:top w:val="none" w:sz="0" w:space="0" w:color="auto"/>
        <w:left w:val="none" w:sz="0" w:space="0" w:color="auto"/>
        <w:bottom w:val="none" w:sz="0" w:space="0" w:color="auto"/>
        <w:right w:val="none" w:sz="0" w:space="0" w:color="auto"/>
      </w:divBdr>
    </w:div>
    <w:div w:id="321785198">
      <w:bodyDiv w:val="1"/>
      <w:marLeft w:val="0"/>
      <w:marRight w:val="0"/>
      <w:marTop w:val="0"/>
      <w:marBottom w:val="0"/>
      <w:divBdr>
        <w:top w:val="none" w:sz="0" w:space="0" w:color="auto"/>
        <w:left w:val="none" w:sz="0" w:space="0" w:color="auto"/>
        <w:bottom w:val="none" w:sz="0" w:space="0" w:color="auto"/>
        <w:right w:val="none" w:sz="0" w:space="0" w:color="auto"/>
      </w:divBdr>
    </w:div>
    <w:div w:id="471487048">
      <w:bodyDiv w:val="1"/>
      <w:marLeft w:val="0"/>
      <w:marRight w:val="0"/>
      <w:marTop w:val="0"/>
      <w:marBottom w:val="0"/>
      <w:divBdr>
        <w:top w:val="none" w:sz="0" w:space="0" w:color="auto"/>
        <w:left w:val="none" w:sz="0" w:space="0" w:color="auto"/>
        <w:bottom w:val="none" w:sz="0" w:space="0" w:color="auto"/>
        <w:right w:val="none" w:sz="0" w:space="0" w:color="auto"/>
      </w:divBdr>
    </w:div>
    <w:div w:id="520313974">
      <w:bodyDiv w:val="1"/>
      <w:marLeft w:val="0"/>
      <w:marRight w:val="0"/>
      <w:marTop w:val="0"/>
      <w:marBottom w:val="0"/>
      <w:divBdr>
        <w:top w:val="none" w:sz="0" w:space="0" w:color="auto"/>
        <w:left w:val="none" w:sz="0" w:space="0" w:color="auto"/>
        <w:bottom w:val="none" w:sz="0" w:space="0" w:color="auto"/>
        <w:right w:val="none" w:sz="0" w:space="0" w:color="auto"/>
      </w:divBdr>
    </w:div>
    <w:div w:id="660084759">
      <w:bodyDiv w:val="1"/>
      <w:marLeft w:val="0"/>
      <w:marRight w:val="0"/>
      <w:marTop w:val="0"/>
      <w:marBottom w:val="0"/>
      <w:divBdr>
        <w:top w:val="none" w:sz="0" w:space="0" w:color="auto"/>
        <w:left w:val="none" w:sz="0" w:space="0" w:color="auto"/>
        <w:bottom w:val="none" w:sz="0" w:space="0" w:color="auto"/>
        <w:right w:val="none" w:sz="0" w:space="0" w:color="auto"/>
      </w:divBdr>
    </w:div>
    <w:div w:id="682780667">
      <w:bodyDiv w:val="1"/>
      <w:marLeft w:val="0"/>
      <w:marRight w:val="0"/>
      <w:marTop w:val="0"/>
      <w:marBottom w:val="0"/>
      <w:divBdr>
        <w:top w:val="none" w:sz="0" w:space="0" w:color="auto"/>
        <w:left w:val="none" w:sz="0" w:space="0" w:color="auto"/>
        <w:bottom w:val="none" w:sz="0" w:space="0" w:color="auto"/>
        <w:right w:val="none" w:sz="0" w:space="0" w:color="auto"/>
      </w:divBdr>
    </w:div>
    <w:div w:id="710764532">
      <w:bodyDiv w:val="1"/>
      <w:marLeft w:val="0"/>
      <w:marRight w:val="0"/>
      <w:marTop w:val="0"/>
      <w:marBottom w:val="0"/>
      <w:divBdr>
        <w:top w:val="none" w:sz="0" w:space="0" w:color="auto"/>
        <w:left w:val="none" w:sz="0" w:space="0" w:color="auto"/>
        <w:bottom w:val="none" w:sz="0" w:space="0" w:color="auto"/>
        <w:right w:val="none" w:sz="0" w:space="0" w:color="auto"/>
      </w:divBdr>
    </w:div>
    <w:div w:id="711926961">
      <w:bodyDiv w:val="1"/>
      <w:marLeft w:val="0"/>
      <w:marRight w:val="0"/>
      <w:marTop w:val="0"/>
      <w:marBottom w:val="0"/>
      <w:divBdr>
        <w:top w:val="none" w:sz="0" w:space="0" w:color="auto"/>
        <w:left w:val="none" w:sz="0" w:space="0" w:color="auto"/>
        <w:bottom w:val="none" w:sz="0" w:space="0" w:color="auto"/>
        <w:right w:val="none" w:sz="0" w:space="0" w:color="auto"/>
      </w:divBdr>
    </w:div>
    <w:div w:id="793789309">
      <w:bodyDiv w:val="1"/>
      <w:marLeft w:val="0"/>
      <w:marRight w:val="0"/>
      <w:marTop w:val="0"/>
      <w:marBottom w:val="0"/>
      <w:divBdr>
        <w:top w:val="none" w:sz="0" w:space="0" w:color="auto"/>
        <w:left w:val="none" w:sz="0" w:space="0" w:color="auto"/>
        <w:bottom w:val="none" w:sz="0" w:space="0" w:color="auto"/>
        <w:right w:val="none" w:sz="0" w:space="0" w:color="auto"/>
      </w:divBdr>
    </w:div>
    <w:div w:id="824905145">
      <w:bodyDiv w:val="1"/>
      <w:marLeft w:val="0"/>
      <w:marRight w:val="0"/>
      <w:marTop w:val="0"/>
      <w:marBottom w:val="0"/>
      <w:divBdr>
        <w:top w:val="none" w:sz="0" w:space="0" w:color="auto"/>
        <w:left w:val="none" w:sz="0" w:space="0" w:color="auto"/>
        <w:bottom w:val="none" w:sz="0" w:space="0" w:color="auto"/>
        <w:right w:val="none" w:sz="0" w:space="0" w:color="auto"/>
      </w:divBdr>
    </w:div>
    <w:div w:id="835344654">
      <w:bodyDiv w:val="1"/>
      <w:marLeft w:val="0"/>
      <w:marRight w:val="0"/>
      <w:marTop w:val="0"/>
      <w:marBottom w:val="0"/>
      <w:divBdr>
        <w:top w:val="none" w:sz="0" w:space="0" w:color="auto"/>
        <w:left w:val="none" w:sz="0" w:space="0" w:color="auto"/>
        <w:bottom w:val="none" w:sz="0" w:space="0" w:color="auto"/>
        <w:right w:val="none" w:sz="0" w:space="0" w:color="auto"/>
      </w:divBdr>
      <w:divsChild>
        <w:div w:id="341980852">
          <w:marLeft w:val="0"/>
          <w:marRight w:val="0"/>
          <w:marTop w:val="0"/>
          <w:marBottom w:val="0"/>
          <w:divBdr>
            <w:top w:val="none" w:sz="0" w:space="0" w:color="auto"/>
            <w:left w:val="none" w:sz="0" w:space="0" w:color="auto"/>
            <w:bottom w:val="none" w:sz="0" w:space="0" w:color="auto"/>
            <w:right w:val="none" w:sz="0" w:space="0" w:color="auto"/>
          </w:divBdr>
        </w:div>
      </w:divsChild>
    </w:div>
    <w:div w:id="973634517">
      <w:bodyDiv w:val="1"/>
      <w:marLeft w:val="0"/>
      <w:marRight w:val="0"/>
      <w:marTop w:val="0"/>
      <w:marBottom w:val="0"/>
      <w:divBdr>
        <w:top w:val="none" w:sz="0" w:space="0" w:color="auto"/>
        <w:left w:val="none" w:sz="0" w:space="0" w:color="auto"/>
        <w:bottom w:val="none" w:sz="0" w:space="0" w:color="auto"/>
        <w:right w:val="none" w:sz="0" w:space="0" w:color="auto"/>
      </w:divBdr>
    </w:div>
    <w:div w:id="1006862034">
      <w:bodyDiv w:val="1"/>
      <w:marLeft w:val="0"/>
      <w:marRight w:val="0"/>
      <w:marTop w:val="0"/>
      <w:marBottom w:val="0"/>
      <w:divBdr>
        <w:top w:val="none" w:sz="0" w:space="0" w:color="auto"/>
        <w:left w:val="none" w:sz="0" w:space="0" w:color="auto"/>
        <w:bottom w:val="none" w:sz="0" w:space="0" w:color="auto"/>
        <w:right w:val="none" w:sz="0" w:space="0" w:color="auto"/>
      </w:divBdr>
    </w:div>
    <w:div w:id="1011107172">
      <w:bodyDiv w:val="1"/>
      <w:marLeft w:val="0"/>
      <w:marRight w:val="0"/>
      <w:marTop w:val="0"/>
      <w:marBottom w:val="0"/>
      <w:divBdr>
        <w:top w:val="none" w:sz="0" w:space="0" w:color="auto"/>
        <w:left w:val="none" w:sz="0" w:space="0" w:color="auto"/>
        <w:bottom w:val="none" w:sz="0" w:space="0" w:color="auto"/>
        <w:right w:val="none" w:sz="0" w:space="0" w:color="auto"/>
      </w:divBdr>
    </w:div>
    <w:div w:id="1045521856">
      <w:bodyDiv w:val="1"/>
      <w:marLeft w:val="0"/>
      <w:marRight w:val="0"/>
      <w:marTop w:val="0"/>
      <w:marBottom w:val="0"/>
      <w:divBdr>
        <w:top w:val="none" w:sz="0" w:space="0" w:color="auto"/>
        <w:left w:val="none" w:sz="0" w:space="0" w:color="auto"/>
        <w:bottom w:val="none" w:sz="0" w:space="0" w:color="auto"/>
        <w:right w:val="none" w:sz="0" w:space="0" w:color="auto"/>
      </w:divBdr>
    </w:div>
    <w:div w:id="1074622518">
      <w:bodyDiv w:val="1"/>
      <w:marLeft w:val="0"/>
      <w:marRight w:val="0"/>
      <w:marTop w:val="0"/>
      <w:marBottom w:val="0"/>
      <w:divBdr>
        <w:top w:val="none" w:sz="0" w:space="0" w:color="auto"/>
        <w:left w:val="none" w:sz="0" w:space="0" w:color="auto"/>
        <w:bottom w:val="none" w:sz="0" w:space="0" w:color="auto"/>
        <w:right w:val="none" w:sz="0" w:space="0" w:color="auto"/>
      </w:divBdr>
    </w:div>
    <w:div w:id="1094714697">
      <w:bodyDiv w:val="1"/>
      <w:marLeft w:val="0"/>
      <w:marRight w:val="0"/>
      <w:marTop w:val="0"/>
      <w:marBottom w:val="0"/>
      <w:divBdr>
        <w:top w:val="none" w:sz="0" w:space="0" w:color="auto"/>
        <w:left w:val="none" w:sz="0" w:space="0" w:color="auto"/>
        <w:bottom w:val="none" w:sz="0" w:space="0" w:color="auto"/>
        <w:right w:val="none" w:sz="0" w:space="0" w:color="auto"/>
      </w:divBdr>
    </w:div>
    <w:div w:id="1166290345">
      <w:bodyDiv w:val="1"/>
      <w:marLeft w:val="0"/>
      <w:marRight w:val="0"/>
      <w:marTop w:val="0"/>
      <w:marBottom w:val="0"/>
      <w:divBdr>
        <w:top w:val="none" w:sz="0" w:space="0" w:color="auto"/>
        <w:left w:val="none" w:sz="0" w:space="0" w:color="auto"/>
        <w:bottom w:val="none" w:sz="0" w:space="0" w:color="auto"/>
        <w:right w:val="none" w:sz="0" w:space="0" w:color="auto"/>
      </w:divBdr>
    </w:div>
    <w:div w:id="1233857070">
      <w:bodyDiv w:val="1"/>
      <w:marLeft w:val="0"/>
      <w:marRight w:val="0"/>
      <w:marTop w:val="0"/>
      <w:marBottom w:val="0"/>
      <w:divBdr>
        <w:top w:val="none" w:sz="0" w:space="0" w:color="auto"/>
        <w:left w:val="none" w:sz="0" w:space="0" w:color="auto"/>
        <w:bottom w:val="none" w:sz="0" w:space="0" w:color="auto"/>
        <w:right w:val="none" w:sz="0" w:space="0" w:color="auto"/>
      </w:divBdr>
    </w:div>
    <w:div w:id="1281763786">
      <w:bodyDiv w:val="1"/>
      <w:marLeft w:val="0"/>
      <w:marRight w:val="0"/>
      <w:marTop w:val="0"/>
      <w:marBottom w:val="0"/>
      <w:divBdr>
        <w:top w:val="none" w:sz="0" w:space="0" w:color="auto"/>
        <w:left w:val="none" w:sz="0" w:space="0" w:color="auto"/>
        <w:bottom w:val="none" w:sz="0" w:space="0" w:color="auto"/>
        <w:right w:val="none" w:sz="0" w:space="0" w:color="auto"/>
      </w:divBdr>
    </w:div>
    <w:div w:id="1395736426">
      <w:bodyDiv w:val="1"/>
      <w:marLeft w:val="0"/>
      <w:marRight w:val="0"/>
      <w:marTop w:val="0"/>
      <w:marBottom w:val="0"/>
      <w:divBdr>
        <w:top w:val="none" w:sz="0" w:space="0" w:color="auto"/>
        <w:left w:val="none" w:sz="0" w:space="0" w:color="auto"/>
        <w:bottom w:val="none" w:sz="0" w:space="0" w:color="auto"/>
        <w:right w:val="none" w:sz="0" w:space="0" w:color="auto"/>
      </w:divBdr>
    </w:div>
    <w:div w:id="1504931712">
      <w:bodyDiv w:val="1"/>
      <w:marLeft w:val="0"/>
      <w:marRight w:val="0"/>
      <w:marTop w:val="0"/>
      <w:marBottom w:val="0"/>
      <w:divBdr>
        <w:top w:val="none" w:sz="0" w:space="0" w:color="auto"/>
        <w:left w:val="none" w:sz="0" w:space="0" w:color="auto"/>
        <w:bottom w:val="none" w:sz="0" w:space="0" w:color="auto"/>
        <w:right w:val="none" w:sz="0" w:space="0" w:color="auto"/>
      </w:divBdr>
    </w:div>
    <w:div w:id="1529249514">
      <w:bodyDiv w:val="1"/>
      <w:marLeft w:val="0"/>
      <w:marRight w:val="0"/>
      <w:marTop w:val="0"/>
      <w:marBottom w:val="0"/>
      <w:divBdr>
        <w:top w:val="none" w:sz="0" w:space="0" w:color="auto"/>
        <w:left w:val="none" w:sz="0" w:space="0" w:color="auto"/>
        <w:bottom w:val="none" w:sz="0" w:space="0" w:color="auto"/>
        <w:right w:val="none" w:sz="0" w:space="0" w:color="auto"/>
      </w:divBdr>
    </w:div>
    <w:div w:id="1563953770">
      <w:bodyDiv w:val="1"/>
      <w:marLeft w:val="0"/>
      <w:marRight w:val="0"/>
      <w:marTop w:val="0"/>
      <w:marBottom w:val="0"/>
      <w:divBdr>
        <w:top w:val="none" w:sz="0" w:space="0" w:color="auto"/>
        <w:left w:val="none" w:sz="0" w:space="0" w:color="auto"/>
        <w:bottom w:val="none" w:sz="0" w:space="0" w:color="auto"/>
        <w:right w:val="none" w:sz="0" w:space="0" w:color="auto"/>
      </w:divBdr>
    </w:div>
    <w:div w:id="1606307721">
      <w:bodyDiv w:val="1"/>
      <w:marLeft w:val="0"/>
      <w:marRight w:val="0"/>
      <w:marTop w:val="0"/>
      <w:marBottom w:val="0"/>
      <w:divBdr>
        <w:top w:val="none" w:sz="0" w:space="0" w:color="auto"/>
        <w:left w:val="none" w:sz="0" w:space="0" w:color="auto"/>
        <w:bottom w:val="none" w:sz="0" w:space="0" w:color="auto"/>
        <w:right w:val="none" w:sz="0" w:space="0" w:color="auto"/>
      </w:divBdr>
    </w:div>
    <w:div w:id="1717193443">
      <w:bodyDiv w:val="1"/>
      <w:marLeft w:val="0"/>
      <w:marRight w:val="0"/>
      <w:marTop w:val="0"/>
      <w:marBottom w:val="0"/>
      <w:divBdr>
        <w:top w:val="none" w:sz="0" w:space="0" w:color="auto"/>
        <w:left w:val="none" w:sz="0" w:space="0" w:color="auto"/>
        <w:bottom w:val="none" w:sz="0" w:space="0" w:color="auto"/>
        <w:right w:val="none" w:sz="0" w:space="0" w:color="auto"/>
      </w:divBdr>
    </w:div>
    <w:div w:id="1722709419">
      <w:bodyDiv w:val="1"/>
      <w:marLeft w:val="0"/>
      <w:marRight w:val="0"/>
      <w:marTop w:val="0"/>
      <w:marBottom w:val="0"/>
      <w:divBdr>
        <w:top w:val="none" w:sz="0" w:space="0" w:color="auto"/>
        <w:left w:val="none" w:sz="0" w:space="0" w:color="auto"/>
        <w:bottom w:val="none" w:sz="0" w:space="0" w:color="auto"/>
        <w:right w:val="none" w:sz="0" w:space="0" w:color="auto"/>
      </w:divBdr>
    </w:div>
    <w:div w:id="1734890250">
      <w:bodyDiv w:val="1"/>
      <w:marLeft w:val="0"/>
      <w:marRight w:val="0"/>
      <w:marTop w:val="0"/>
      <w:marBottom w:val="0"/>
      <w:divBdr>
        <w:top w:val="none" w:sz="0" w:space="0" w:color="auto"/>
        <w:left w:val="none" w:sz="0" w:space="0" w:color="auto"/>
        <w:bottom w:val="none" w:sz="0" w:space="0" w:color="auto"/>
        <w:right w:val="none" w:sz="0" w:space="0" w:color="auto"/>
      </w:divBdr>
    </w:div>
    <w:div w:id="1790970852">
      <w:bodyDiv w:val="1"/>
      <w:marLeft w:val="0"/>
      <w:marRight w:val="0"/>
      <w:marTop w:val="0"/>
      <w:marBottom w:val="0"/>
      <w:divBdr>
        <w:top w:val="none" w:sz="0" w:space="0" w:color="auto"/>
        <w:left w:val="none" w:sz="0" w:space="0" w:color="auto"/>
        <w:bottom w:val="none" w:sz="0" w:space="0" w:color="auto"/>
        <w:right w:val="none" w:sz="0" w:space="0" w:color="auto"/>
      </w:divBdr>
    </w:div>
    <w:div w:id="1805342997">
      <w:bodyDiv w:val="1"/>
      <w:marLeft w:val="0"/>
      <w:marRight w:val="0"/>
      <w:marTop w:val="0"/>
      <w:marBottom w:val="0"/>
      <w:divBdr>
        <w:top w:val="none" w:sz="0" w:space="0" w:color="auto"/>
        <w:left w:val="none" w:sz="0" w:space="0" w:color="auto"/>
        <w:bottom w:val="none" w:sz="0" w:space="0" w:color="auto"/>
        <w:right w:val="none" w:sz="0" w:space="0" w:color="auto"/>
      </w:divBdr>
    </w:div>
    <w:div w:id="1857184250">
      <w:bodyDiv w:val="1"/>
      <w:marLeft w:val="0"/>
      <w:marRight w:val="0"/>
      <w:marTop w:val="0"/>
      <w:marBottom w:val="0"/>
      <w:divBdr>
        <w:top w:val="none" w:sz="0" w:space="0" w:color="auto"/>
        <w:left w:val="none" w:sz="0" w:space="0" w:color="auto"/>
        <w:bottom w:val="none" w:sz="0" w:space="0" w:color="auto"/>
        <w:right w:val="none" w:sz="0" w:space="0" w:color="auto"/>
      </w:divBdr>
    </w:div>
    <w:div w:id="1913395598">
      <w:bodyDiv w:val="1"/>
      <w:marLeft w:val="0"/>
      <w:marRight w:val="0"/>
      <w:marTop w:val="0"/>
      <w:marBottom w:val="0"/>
      <w:divBdr>
        <w:top w:val="none" w:sz="0" w:space="0" w:color="auto"/>
        <w:left w:val="none" w:sz="0" w:space="0" w:color="auto"/>
        <w:bottom w:val="none" w:sz="0" w:space="0" w:color="auto"/>
        <w:right w:val="none" w:sz="0" w:space="0" w:color="auto"/>
      </w:divBdr>
    </w:div>
    <w:div w:id="2016297802">
      <w:bodyDiv w:val="1"/>
      <w:marLeft w:val="0"/>
      <w:marRight w:val="0"/>
      <w:marTop w:val="0"/>
      <w:marBottom w:val="0"/>
      <w:divBdr>
        <w:top w:val="none" w:sz="0" w:space="0" w:color="auto"/>
        <w:left w:val="none" w:sz="0" w:space="0" w:color="auto"/>
        <w:bottom w:val="none" w:sz="0" w:space="0" w:color="auto"/>
        <w:right w:val="none" w:sz="0" w:space="0" w:color="auto"/>
      </w:divBdr>
    </w:div>
    <w:div w:id="2078819158">
      <w:bodyDiv w:val="1"/>
      <w:marLeft w:val="0"/>
      <w:marRight w:val="0"/>
      <w:marTop w:val="0"/>
      <w:marBottom w:val="0"/>
      <w:divBdr>
        <w:top w:val="none" w:sz="0" w:space="0" w:color="auto"/>
        <w:left w:val="none" w:sz="0" w:space="0" w:color="auto"/>
        <w:bottom w:val="none" w:sz="0" w:space="0" w:color="auto"/>
        <w:right w:val="none" w:sz="0" w:space="0" w:color="auto"/>
      </w:divBdr>
    </w:div>
    <w:div w:id="2141261567">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13" Type="http://schemas.openxmlformats.org/officeDocument/2006/relationships/image" Target="media/image4.emf"/><Relationship Id="rId18" Type="http://schemas.openxmlformats.org/officeDocument/2006/relationships/image" Target="media/image6.png"/><Relationship Id="rId26" Type="http://schemas.openxmlformats.org/officeDocument/2006/relationships/image" Target="media/image14.jpeg"/><Relationship Id="rId39" Type="http://schemas.openxmlformats.org/officeDocument/2006/relationships/image" Target="media/image25.png"/><Relationship Id="rId21" Type="http://schemas.openxmlformats.org/officeDocument/2006/relationships/image" Target="media/image9.emf"/><Relationship Id="rId34" Type="http://schemas.openxmlformats.org/officeDocument/2006/relationships/image" Target="media/image20.png"/><Relationship Id="rId42" Type="http://schemas.openxmlformats.org/officeDocument/2006/relationships/chart" Target="charts/chart3.xml"/><Relationship Id="rId47" Type="http://schemas.openxmlformats.org/officeDocument/2006/relationships/chart" Target="charts/chart4.xml"/><Relationship Id="rId50" Type="http://schemas.openxmlformats.org/officeDocument/2006/relationships/image" Target="media/image33.jpeg"/><Relationship Id="rId55" Type="http://schemas.openxmlformats.org/officeDocument/2006/relationships/hyperlink" Target="http://www.telemedicina.saude.sc.gov.br" TargetMode="External"/><Relationship Id="rId63" Type="http://schemas.openxmlformats.org/officeDocument/2006/relationships/hyperlink" Target="http://www.saude.sc.gov.br" TargetMode="External"/><Relationship Id="rId68" Type="http://schemas.openxmlformats.org/officeDocument/2006/relationships/hyperlink" Target="http://portalses.saude.sc.gov.br/index.php?option=com_docman&amp;task=cat_view&amp;gid=1323&amp;Itemid=128&amp;limitstart=50" TargetMode="External"/><Relationship Id="rId76" Type="http://schemas.openxmlformats.org/officeDocument/2006/relationships/image" Target="media/image46.emf"/><Relationship Id="rId84" Type="http://schemas.openxmlformats.org/officeDocument/2006/relationships/footer" Target="footer2.xml"/><Relationship Id="rId7" Type="http://schemas.openxmlformats.org/officeDocument/2006/relationships/endnotes" Target="endnotes.xml"/><Relationship Id="rId71" Type="http://schemas.openxmlformats.org/officeDocument/2006/relationships/hyperlink" Target="http://bvsms.saude.gov.br/bvs/saudelegis/gm/2014/prt0389_13_03_2014.html.%20Acesso%20mar/2017" TargetMode="External"/><Relationship Id="rId2" Type="http://schemas.openxmlformats.org/officeDocument/2006/relationships/numbering" Target="numbering.xml"/><Relationship Id="rId16" Type="http://schemas.openxmlformats.org/officeDocument/2006/relationships/hyperlink" Target="http://leisestaduais.com.br/sc/lei-ordinaria-n-16795-2015-santa-catarina-dispoe-sobre-a-transformacao-das-secretarias-de-estado-de-desenvolvimento-regional-em-agencias-de-desenvolvimento-regional-extingue-cargos-e-estabelece-outras-providencias" TargetMode="External"/><Relationship Id="rId29" Type="http://schemas.openxmlformats.org/officeDocument/2006/relationships/chart" Target="charts/chart2.xml"/><Relationship Id="rId11" Type="http://schemas.openxmlformats.org/officeDocument/2006/relationships/image" Target="media/image3.png"/><Relationship Id="rId24" Type="http://schemas.openxmlformats.org/officeDocument/2006/relationships/image" Target="media/image12.png"/><Relationship Id="rId32" Type="http://schemas.openxmlformats.org/officeDocument/2006/relationships/image" Target="media/image18.png"/><Relationship Id="rId37" Type="http://schemas.openxmlformats.org/officeDocument/2006/relationships/image" Target="media/image23.png"/><Relationship Id="rId40" Type="http://schemas.openxmlformats.org/officeDocument/2006/relationships/image" Target="media/image26.png"/><Relationship Id="rId45" Type="http://schemas.openxmlformats.org/officeDocument/2006/relationships/image" Target="media/image30.png"/><Relationship Id="rId53" Type="http://schemas.openxmlformats.org/officeDocument/2006/relationships/image" Target="media/image34.jpeg"/><Relationship Id="rId58" Type="http://schemas.openxmlformats.org/officeDocument/2006/relationships/hyperlink" Target="http://portalses.saude.sc.gov.br/index.php?option=com_content&amp;view=article&amp;id=3507&amp;Itemid=544" TargetMode="External"/><Relationship Id="rId66" Type="http://schemas.openxmlformats.org/officeDocument/2006/relationships/hyperlink" Target="http://www.saude.sc.gov.br/regulacao/" TargetMode="External"/><Relationship Id="rId74" Type="http://schemas.openxmlformats.org/officeDocument/2006/relationships/image" Target="media/image44.jpeg"/><Relationship Id="rId79" Type="http://schemas.openxmlformats.org/officeDocument/2006/relationships/hyperlink" Target="http://www.sbpc.org.br/upload/conteudo/padronizacao_eTFG_4nov2015.pdf" TargetMode="External"/><Relationship Id="rId5" Type="http://schemas.openxmlformats.org/officeDocument/2006/relationships/webSettings" Target="webSettings.xml"/><Relationship Id="rId61" Type="http://schemas.openxmlformats.org/officeDocument/2006/relationships/image" Target="media/image39.emf"/><Relationship Id="rId82" Type="http://schemas.openxmlformats.org/officeDocument/2006/relationships/header" Target="header3.xml"/><Relationship Id="rId19" Type="http://schemas.openxmlformats.org/officeDocument/2006/relationships/image" Target="media/image7.jpeg"/><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hyperlink" Target="http://leisestaduais.com.br/sc/lei-complementar-n-381-2007-santa-catarina-dispoe-sobre-o-modelo-de-gestao-e-a-estrutura-organizacional-da-administracao-publica-estadual" TargetMode="External"/><Relationship Id="rId22" Type="http://schemas.openxmlformats.org/officeDocument/2006/relationships/image" Target="media/image10.emf"/><Relationship Id="rId27" Type="http://schemas.openxmlformats.org/officeDocument/2006/relationships/chart" Target="charts/chart1.xml"/><Relationship Id="rId30" Type="http://schemas.openxmlformats.org/officeDocument/2006/relationships/image" Target="media/image16.emf"/><Relationship Id="rId35" Type="http://schemas.openxmlformats.org/officeDocument/2006/relationships/image" Target="media/image21.png"/><Relationship Id="rId43" Type="http://schemas.openxmlformats.org/officeDocument/2006/relationships/image" Target="media/image28.emf"/><Relationship Id="rId48" Type="http://schemas.openxmlformats.org/officeDocument/2006/relationships/image" Target="media/image32.jpeg"/><Relationship Id="rId56" Type="http://schemas.openxmlformats.org/officeDocument/2006/relationships/image" Target="media/image36.png"/><Relationship Id="rId64" Type="http://schemas.openxmlformats.org/officeDocument/2006/relationships/hyperlink" Target="http://portalses.saude.sc.gov.br/index.php?option=com_content&amp;view=article&amp;id=470%3Amedicamentos-excepcionais-&amp;catid=505&amp;Itemid=210" TargetMode="External"/><Relationship Id="rId69" Type="http://schemas.openxmlformats.org/officeDocument/2006/relationships/image" Target="media/image42.emf"/><Relationship Id="rId77" Type="http://schemas.openxmlformats.org/officeDocument/2006/relationships/hyperlink" Target="http://bvsms.saude.gov.br/bvs/publicacoes/diretrizes_clinicas_cuidado_paciente_renal.pdf" TargetMode="External"/><Relationship Id="rId8" Type="http://schemas.openxmlformats.org/officeDocument/2006/relationships/image" Target="media/image1.png"/><Relationship Id="rId51" Type="http://schemas.openxmlformats.org/officeDocument/2006/relationships/hyperlink" Target="http://www.latinoamerica.baxter.com/brasil/pacientes/doencas/dialise-peritoneal.html" TargetMode="External"/><Relationship Id="rId72" Type="http://schemas.openxmlformats.org/officeDocument/2006/relationships/hyperlink" Target="http://bvsms.saude.gov.br/bvs/saudelegis/gm/2014/prt0389_13_03_2014_rep.html" TargetMode="External"/><Relationship Id="rId80" Type="http://schemas.openxmlformats.org/officeDocument/2006/relationships/hyperlink" Target="https://www.ufrgs.br/telessauders/desenvolvimento/aplicativos/taxa-de-filtracao-glomerular/" TargetMode="External"/><Relationship Id="rId85" Type="http://schemas.openxmlformats.org/officeDocument/2006/relationships/fontTable" Target="fontTable.xml"/><Relationship Id="rId3" Type="http://schemas.openxmlformats.org/officeDocument/2006/relationships/styles" Target="styles.xml"/><Relationship Id="rId12" Type="http://schemas.openxmlformats.org/officeDocument/2006/relationships/hyperlink" Target="http://www.censo2010.ibge.gov.br/sinopse/webservice/frm_piramide.php?codigo=42" TargetMode="External"/><Relationship Id="rId17" Type="http://schemas.openxmlformats.org/officeDocument/2006/relationships/image" Target="media/image5.png"/><Relationship Id="rId25" Type="http://schemas.openxmlformats.org/officeDocument/2006/relationships/image" Target="media/image13.jpeg"/><Relationship Id="rId33" Type="http://schemas.openxmlformats.org/officeDocument/2006/relationships/image" Target="media/image19.emf"/><Relationship Id="rId38" Type="http://schemas.openxmlformats.org/officeDocument/2006/relationships/image" Target="media/image24.png"/><Relationship Id="rId46" Type="http://schemas.openxmlformats.org/officeDocument/2006/relationships/image" Target="media/image31.emf"/><Relationship Id="rId59" Type="http://schemas.openxmlformats.org/officeDocument/2006/relationships/image" Target="media/image37.emf"/><Relationship Id="rId67" Type="http://schemas.openxmlformats.org/officeDocument/2006/relationships/hyperlink" Target="http://portalses.saude.sc.gov.br/index.php?option=com_content&amp;view=article&amp;id=3507&amp;Itemid=544" TargetMode="External"/><Relationship Id="rId20" Type="http://schemas.openxmlformats.org/officeDocument/2006/relationships/image" Target="media/image8.emf"/><Relationship Id="rId41" Type="http://schemas.openxmlformats.org/officeDocument/2006/relationships/image" Target="media/image27.jpeg"/><Relationship Id="rId54" Type="http://schemas.openxmlformats.org/officeDocument/2006/relationships/image" Target="media/image35.jpeg"/><Relationship Id="rId62" Type="http://schemas.openxmlformats.org/officeDocument/2006/relationships/image" Target="media/image40.jpeg"/><Relationship Id="rId70" Type="http://schemas.openxmlformats.org/officeDocument/2006/relationships/image" Target="media/image43.png"/><Relationship Id="rId75" Type="http://schemas.openxmlformats.org/officeDocument/2006/relationships/image" Target="media/image45.jpeg"/><Relationship Id="rId83"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leisestaduais.com.br/sc/lei-complementar-n-668-2015-santa-catarina-dispoe-sobre-o-quadro-de-pessoal-do-magisterio-publico-estadual-instituido-pela-lei-complementar-n-1139-de-1992-e-estabelece-outras-providencias" TargetMode="External"/><Relationship Id="rId23" Type="http://schemas.openxmlformats.org/officeDocument/2006/relationships/image" Target="media/image11.png"/><Relationship Id="rId28" Type="http://schemas.openxmlformats.org/officeDocument/2006/relationships/image" Target="media/image15.jpeg"/><Relationship Id="rId36" Type="http://schemas.openxmlformats.org/officeDocument/2006/relationships/image" Target="media/image22.png"/><Relationship Id="rId49" Type="http://schemas.openxmlformats.org/officeDocument/2006/relationships/hyperlink" Target="http://www.manualmerck.net/images/p_628.gif" TargetMode="External"/><Relationship Id="rId57" Type="http://schemas.openxmlformats.org/officeDocument/2006/relationships/hyperlink" Target="http://www.saude.sc.gov.br/regula&#231;&#227;o/%20protocolos%20e" TargetMode="External"/><Relationship Id="rId10" Type="http://schemas.openxmlformats.org/officeDocument/2006/relationships/image" Target="media/image2.jpeg"/><Relationship Id="rId31" Type="http://schemas.openxmlformats.org/officeDocument/2006/relationships/image" Target="media/image17.jpeg"/><Relationship Id="rId44" Type="http://schemas.openxmlformats.org/officeDocument/2006/relationships/image" Target="media/image29.emf"/><Relationship Id="rId52" Type="http://schemas.openxmlformats.org/officeDocument/2006/relationships/hyperlink" Target="http://bjn.org.br/details/1775/pt-BR/modalidade-de-dialise-e-qualidade-de-vida#t01" TargetMode="External"/><Relationship Id="rId60" Type="http://schemas.openxmlformats.org/officeDocument/2006/relationships/image" Target="media/image38.emf"/><Relationship Id="rId65" Type="http://schemas.openxmlformats.org/officeDocument/2006/relationships/image" Target="media/image41.emf"/><Relationship Id="rId73" Type="http://schemas.openxmlformats.org/officeDocument/2006/relationships/hyperlink" Target="http://leisestaduais.com.br/sc/lei-complementar-n-668-2015-santa-catarina-dispoe-sobre-o-quadro-de-pessoal-do-magisterio-publico-estadual-instituido-pela-lei-complementar-n-1139-de-1992-e-estabelece-outras-providencias" TargetMode="External"/><Relationship Id="rId78" Type="http://schemas.openxmlformats.org/officeDocument/2006/relationships/hyperlink" Target="http://www.rbac.org.br/artigos/taxa-de-filtracao-glomerular-estimada-em-adultos" TargetMode="External"/><Relationship Id="rId81" Type="http://schemas.openxmlformats.org/officeDocument/2006/relationships/header" Target="header2.xml"/><Relationship Id="rId86" Type="http://schemas.openxmlformats.org/officeDocument/2006/relationships/theme" Target="theme/theme1.xml"/></Relationships>
</file>

<file path=word/charts/_rels/chart2.xml.rels><?xml version="1.0" encoding="UTF-8" standalone="yes"?>
<Relationships xmlns="http://schemas.openxmlformats.org/package/2006/relationships"><Relationship Id="rId3" Type="http://schemas.microsoft.com/office/2011/relationships/chartStyle" Target="style1.xml"/><Relationship Id="rId2" Type="http://schemas.microsoft.com/office/2011/relationships/chartColorStyle" Target="colors1.xml"/><Relationship Id="rId1" Type="http://schemas.openxmlformats.org/officeDocument/2006/relationships/oleObject" Target="Pasta1" TargetMode="External"/></Relationships>
</file>

<file path=word/charts/chart1.xml><?xml version="1.0" encoding="utf-8"?>
<c:chartSpace xmlns:c="http://schemas.openxmlformats.org/drawingml/2006/chart" xmlns:a="http://schemas.openxmlformats.org/drawingml/2006/main" xmlns:r="http://schemas.openxmlformats.org/officeDocument/2006/relationships">
  <c:lang val="pt-BR"/>
  <c:chart>
    <c:autoTitleDeleted val="1"/>
    <c:plotArea>
      <c:layout/>
      <c:barChart>
        <c:barDir val="col"/>
        <c:grouping val="clustered"/>
        <c:ser>
          <c:idx val="0"/>
          <c:order val="0"/>
          <c:tx>
            <c:strRef>
              <c:f>label 0</c:f>
              <c:strCache>
                <c:ptCount val="1"/>
                <c:pt idx="0">
                  <c:v>%percentual</c:v>
                </c:pt>
              </c:strCache>
            </c:strRef>
          </c:tx>
          <c:spPr>
            <a:solidFill>
              <a:srgbClr val="5B9BD5"/>
            </a:solidFill>
            <a:ln>
              <a:noFill/>
            </a:ln>
          </c:spPr>
          <c:dLbls>
            <c:spPr>
              <a:noFill/>
              <a:ln>
                <a:noFill/>
              </a:ln>
              <a:effectLst/>
            </c:spPr>
            <c:dLblPos val="outEnd"/>
            <c:showBubbleSize val="1"/>
            <c:extLst>
              <c:ext xmlns:c15="http://schemas.microsoft.com/office/drawing/2012/chart" uri="{CE6537A1-D6FC-4f65-9D91-7224C49458BB}">
                <c15:showLeaderLines val="0"/>
              </c:ext>
            </c:extLst>
          </c:dLbls>
          <c:cat>
            <c:strRef>
              <c:f>categories</c:f>
              <c:strCache>
                <c:ptCount val="6"/>
                <c:pt idx="0">
                  <c:v>≤ 20 anos</c:v>
                </c:pt>
                <c:pt idx="1">
                  <c:v>21 a 34</c:v>
                </c:pt>
                <c:pt idx="2">
                  <c:v>35 a 44</c:v>
                </c:pt>
                <c:pt idx="3">
                  <c:v>45 a 54</c:v>
                </c:pt>
                <c:pt idx="4">
                  <c:v>55 a 64</c:v>
                </c:pt>
                <c:pt idx="5">
                  <c:v>≥ 65</c:v>
                </c:pt>
              </c:strCache>
            </c:strRef>
          </c:cat>
          <c:val>
            <c:numRef>
              <c:f>0</c:f>
              <c:numCache>
                <c:formatCode>General</c:formatCode>
                <c:ptCount val="6"/>
                <c:pt idx="0">
                  <c:v>1.5</c:v>
                </c:pt>
                <c:pt idx="1">
                  <c:v>9.8000000000000007</c:v>
                </c:pt>
                <c:pt idx="2">
                  <c:v>12.1</c:v>
                </c:pt>
                <c:pt idx="3">
                  <c:v>19.3</c:v>
                </c:pt>
                <c:pt idx="4">
                  <c:v>25.9</c:v>
                </c:pt>
                <c:pt idx="5">
                  <c:v>31.3</c:v>
                </c:pt>
              </c:numCache>
            </c:numRef>
          </c:val>
        </c:ser>
        <c:gapWidth val="75"/>
        <c:overlap val="-25"/>
        <c:axId val="142715904"/>
        <c:axId val="142725888"/>
      </c:barChart>
      <c:catAx>
        <c:axId val="142715904"/>
        <c:scaling>
          <c:orientation val="minMax"/>
        </c:scaling>
        <c:axPos val="b"/>
        <c:numFmt formatCode="General" sourceLinked="1"/>
        <c:majorTickMark val="none"/>
        <c:tickLblPos val="nextTo"/>
        <c:spPr>
          <a:ln w="6480">
            <a:solidFill>
              <a:srgbClr val="8B8B8B"/>
            </a:solidFill>
            <a:round/>
          </a:ln>
        </c:spPr>
        <c:txPr>
          <a:bodyPr/>
          <a:lstStyle/>
          <a:p>
            <a:pPr>
              <a:defRPr sz="1000" b="0" strike="noStrike" spc="-1">
                <a:solidFill>
                  <a:srgbClr val="000000"/>
                </a:solidFill>
                <a:uFill>
                  <a:solidFill>
                    <a:srgbClr val="FFFFFF"/>
                  </a:solidFill>
                </a:uFill>
                <a:latin typeface="Calibri"/>
              </a:defRPr>
            </a:pPr>
            <a:endParaRPr lang="pt-BR"/>
          </a:p>
        </c:txPr>
        <c:crossAx val="142725888"/>
        <c:crosses val="autoZero"/>
        <c:auto val="1"/>
        <c:lblAlgn val="ctr"/>
        <c:lblOffset val="100"/>
        <c:noMultiLvlLbl val="1"/>
      </c:catAx>
      <c:valAx>
        <c:axId val="142725888"/>
        <c:scaling>
          <c:orientation val="minMax"/>
        </c:scaling>
        <c:axPos val="l"/>
        <c:majorGridlines>
          <c:spPr>
            <a:ln w="6480">
              <a:solidFill>
                <a:srgbClr val="8B8B8B"/>
              </a:solidFill>
              <a:round/>
            </a:ln>
          </c:spPr>
        </c:majorGridlines>
        <c:numFmt formatCode="General" sourceLinked="0"/>
        <c:majorTickMark val="none"/>
        <c:tickLblPos val="nextTo"/>
        <c:spPr>
          <a:ln w="9360">
            <a:noFill/>
          </a:ln>
        </c:spPr>
        <c:txPr>
          <a:bodyPr/>
          <a:lstStyle/>
          <a:p>
            <a:pPr>
              <a:defRPr sz="1000" b="0" strike="noStrike" spc="-1">
                <a:solidFill>
                  <a:srgbClr val="000000"/>
                </a:solidFill>
                <a:uFill>
                  <a:solidFill>
                    <a:srgbClr val="FFFFFF"/>
                  </a:solidFill>
                </a:uFill>
                <a:latin typeface="Calibri"/>
              </a:defRPr>
            </a:pPr>
            <a:endParaRPr lang="pt-BR"/>
          </a:p>
        </c:txPr>
        <c:crossAx val="142715904"/>
        <c:crosses val="autoZero"/>
        <c:crossBetween val="midCat"/>
      </c:valAx>
      <c:dTable>
        <c:showHorzBorder val="1"/>
        <c:showVertBorder val="1"/>
        <c:showOutline val="1"/>
        <c:showKeys val="1"/>
      </c:dTable>
      <c:spPr>
        <a:solidFill>
          <a:srgbClr val="FFFFFF"/>
        </a:solidFill>
        <a:ln>
          <a:noFill/>
        </a:ln>
      </c:spPr>
    </c:plotArea>
    <c:legend>
      <c:legendPos val="b"/>
      <c:spPr>
        <a:noFill/>
        <a:ln>
          <a:noFill/>
        </a:ln>
      </c:spPr>
    </c:legend>
    <c:plotVisOnly val="1"/>
    <c:dispBlanksAs val="gap"/>
    <c:showDLblsOverMax val="1"/>
  </c:chart>
  <c:spPr>
    <a:solidFill>
      <a:srgbClr val="FFFFFF"/>
    </a:solidFill>
    <a:ln>
      <a:noFill/>
    </a:ln>
  </c:spPr>
</c:chartSpace>
</file>

<file path=word/charts/chart2.xml><?xml version="1.0" encoding="utf-8"?>
<c:chartSpace xmlns:c="http://schemas.openxmlformats.org/drawingml/2006/chart" xmlns:a="http://schemas.openxmlformats.org/drawingml/2006/main" xmlns:r="http://schemas.openxmlformats.org/officeDocument/2006/relationships">
  <c:lang val="pt-BR"/>
  <c:chart>
    <c:autoTitleDeleted val="1"/>
    <c:plotArea>
      <c:layout>
        <c:manualLayout>
          <c:layoutTarget val="inner"/>
          <c:xMode val="edge"/>
          <c:yMode val="edge"/>
          <c:x val="0.14253506528244486"/>
          <c:y val="4.8888888888888891E-2"/>
          <c:w val="0.43099787685774965"/>
          <c:h val="0.90222222222222226"/>
        </c:manualLayout>
      </c:layout>
      <c:pieChart>
        <c:varyColors val="1"/>
        <c:ser>
          <c:idx val="0"/>
          <c:order val="0"/>
          <c:explosion val="19"/>
          <c:dPt>
            <c:idx val="0"/>
            <c:spPr>
              <a:solidFill>
                <a:schemeClr val="accent1"/>
              </a:solidFill>
              <a:ln>
                <a:noFill/>
              </a:ln>
              <a:effectLst>
                <a:outerShdw blurRad="254000" sx="102000" sy="102000" algn="ctr" rotWithShape="0">
                  <a:prstClr val="black">
                    <a:alpha val="20000"/>
                  </a:prstClr>
                </a:outerShdw>
              </a:effectLst>
            </c:spPr>
          </c:dPt>
          <c:dPt>
            <c:idx val="1"/>
            <c:spPr>
              <a:solidFill>
                <a:schemeClr val="accent2"/>
              </a:solidFill>
              <a:ln>
                <a:noFill/>
              </a:ln>
              <a:effectLst>
                <a:outerShdw blurRad="254000" sx="102000" sy="102000" algn="ctr" rotWithShape="0">
                  <a:prstClr val="black">
                    <a:alpha val="20000"/>
                  </a:prstClr>
                </a:outerShdw>
              </a:effectLst>
            </c:spPr>
          </c:dPt>
          <c:dPt>
            <c:idx val="2"/>
            <c:spPr>
              <a:solidFill>
                <a:schemeClr val="accent3"/>
              </a:solidFill>
              <a:ln>
                <a:noFill/>
              </a:ln>
              <a:effectLst>
                <a:outerShdw blurRad="254000" sx="102000" sy="102000" algn="ctr" rotWithShape="0">
                  <a:prstClr val="black">
                    <a:alpha val="20000"/>
                  </a:prstClr>
                </a:outerShdw>
              </a:effectLst>
            </c:spPr>
          </c:dPt>
          <c:dPt>
            <c:idx val="3"/>
            <c:spPr>
              <a:solidFill>
                <a:schemeClr val="accent4"/>
              </a:solidFill>
              <a:ln>
                <a:noFill/>
              </a:ln>
              <a:effectLst>
                <a:outerShdw blurRad="254000" sx="102000" sy="102000" algn="ctr" rotWithShape="0">
                  <a:prstClr val="black">
                    <a:alpha val="20000"/>
                  </a:prstClr>
                </a:outerShdw>
              </a:effectLst>
            </c:spPr>
          </c:dPt>
          <c:dPt>
            <c:idx val="4"/>
            <c:spPr>
              <a:solidFill>
                <a:schemeClr val="accent5"/>
              </a:solidFill>
              <a:ln>
                <a:noFill/>
              </a:ln>
              <a:effectLst>
                <a:outerShdw blurRad="254000" sx="102000" sy="102000" algn="ctr" rotWithShape="0">
                  <a:prstClr val="black">
                    <a:alpha val="20000"/>
                  </a:prstClr>
                </a:outerShdw>
              </a:effectLst>
            </c:spPr>
          </c:dPt>
          <c:dPt>
            <c:idx val="5"/>
            <c:spPr>
              <a:solidFill>
                <a:schemeClr val="accent6"/>
              </a:solidFill>
              <a:ln>
                <a:noFill/>
              </a:ln>
              <a:effectLst>
                <a:outerShdw blurRad="254000" sx="102000" sy="102000" algn="ctr" rotWithShape="0">
                  <a:prstClr val="black">
                    <a:alpha val="20000"/>
                  </a:prstClr>
                </a:outerShdw>
              </a:effectLst>
            </c:spPr>
          </c:dPt>
          <c:dPt>
            <c:idx val="6"/>
            <c:spPr>
              <a:solidFill>
                <a:schemeClr val="accent1">
                  <a:lumMod val="60000"/>
                </a:schemeClr>
              </a:solidFill>
              <a:ln>
                <a:noFill/>
              </a:ln>
              <a:effectLst>
                <a:outerShdw blurRad="254000" sx="102000" sy="102000" algn="ctr" rotWithShape="0">
                  <a:prstClr val="black">
                    <a:alpha val="20000"/>
                  </a:prstClr>
                </a:outerShdw>
              </a:effectLst>
            </c:spPr>
          </c:dPt>
          <c:dLbls>
            <c:spPr>
              <a:pattFill prst="pct75">
                <a:fgClr>
                  <a:sysClr val="windowText" lastClr="000000">
                    <a:lumMod val="75000"/>
                    <a:lumOff val="25000"/>
                  </a:sysClr>
                </a:fgClr>
                <a:bgClr>
                  <a:sysClr val="windowText" lastClr="000000">
                    <a:lumMod val="65000"/>
                    <a:lumOff val="35000"/>
                  </a:sys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pt-BR"/>
              </a:p>
            </c:txPr>
            <c:dLblPos val="ctr"/>
            <c:showPercent val="1"/>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Plan4!$A$1:$A$7</c:f>
              <c:strCache>
                <c:ptCount val="7"/>
                <c:pt idx="0">
                  <c:v>Grande Oeste</c:v>
                </c:pt>
                <c:pt idx="1">
                  <c:v>Meio Oeste e Serra Catarinense</c:v>
                </c:pt>
                <c:pt idx="2">
                  <c:v>Vale do Itajaí</c:v>
                </c:pt>
                <c:pt idx="3">
                  <c:v>Foz do Rio Itajaí</c:v>
                </c:pt>
                <c:pt idx="4">
                  <c:v>Grande Florianópolis</c:v>
                </c:pt>
                <c:pt idx="5">
                  <c:v>Sul</c:v>
                </c:pt>
                <c:pt idx="6">
                  <c:v>Planalto Norte e Nordeste</c:v>
                </c:pt>
              </c:strCache>
            </c:strRef>
          </c:cat>
          <c:val>
            <c:numRef>
              <c:f>Plan4!$B$1:$B$7</c:f>
              <c:numCache>
                <c:formatCode>0%</c:formatCode>
                <c:ptCount val="7"/>
                <c:pt idx="0">
                  <c:v>0.12000000000000002</c:v>
                </c:pt>
                <c:pt idx="1">
                  <c:v>0.12000000000000002</c:v>
                </c:pt>
                <c:pt idx="2">
                  <c:v>0.15000000000000024</c:v>
                </c:pt>
                <c:pt idx="3">
                  <c:v>0.1</c:v>
                </c:pt>
                <c:pt idx="4">
                  <c:v>0.11</c:v>
                </c:pt>
                <c:pt idx="5">
                  <c:v>0.15000000000000024</c:v>
                </c:pt>
                <c:pt idx="6">
                  <c:v>0.25</c:v>
                </c:pt>
              </c:numCache>
            </c:numRef>
          </c:val>
        </c:ser>
        <c:dLbls>
          <c:showPercent val="1"/>
        </c:dLbls>
        <c:firstSliceAng val="0"/>
      </c:pieChart>
      <c:spPr>
        <a:noFill/>
        <a:ln>
          <a:noFill/>
        </a:ln>
        <a:effectLst/>
      </c:spPr>
    </c:plotArea>
    <c:legend>
      <c:legendPos val="r"/>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pt-BR"/>
        </a:p>
      </c:txPr>
    </c:legend>
    <c:plotVisOnly val="1"/>
    <c:dispBlanksAs val="zero"/>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pt-BR"/>
    </a:p>
  </c:txPr>
  <c:externalData r:id="rId1"/>
</c:chartSpace>
</file>

<file path=word/charts/chart3.xml><?xml version="1.0" encoding="utf-8"?>
<c:chartSpace xmlns:c="http://schemas.openxmlformats.org/drawingml/2006/chart" xmlns:a="http://schemas.openxmlformats.org/drawingml/2006/main" xmlns:r="http://schemas.openxmlformats.org/officeDocument/2006/relationships">
  <c:lang val="pt-BR"/>
  <c:chart>
    <c:autoTitleDeleted val="1"/>
    <c:view3D>
      <c:rAngAx val="1"/>
    </c:view3D>
    <c:floor>
      <c:spPr>
        <a:noFill/>
        <a:ln w="6480">
          <a:solidFill>
            <a:srgbClr val="8B8B8B"/>
          </a:solidFill>
          <a:round/>
        </a:ln>
      </c:spPr>
    </c:floor>
    <c:backWall>
      <c:spPr>
        <a:noFill/>
        <a:ln w="6480">
          <a:solidFill>
            <a:srgbClr val="8B8B8B"/>
          </a:solidFill>
          <a:round/>
        </a:ln>
      </c:spPr>
    </c:backWall>
    <c:plotArea>
      <c:layout>
        <c:manualLayout>
          <c:layoutTarget val="inner"/>
          <c:xMode val="edge"/>
          <c:yMode val="edge"/>
          <c:x val="6.0363232567956983E-2"/>
          <c:y val="2.2260691097823356E-2"/>
          <c:w val="0.86737569517097424"/>
          <c:h val="0.59657300732145258"/>
        </c:manualLayout>
      </c:layout>
      <c:bar3DChart>
        <c:barDir val="col"/>
        <c:grouping val="clustered"/>
        <c:ser>
          <c:idx val="0"/>
          <c:order val="0"/>
          <c:tx>
            <c:strRef>
              <c:f>label 0</c:f>
              <c:strCache>
                <c:ptCount val="1"/>
                <c:pt idx="0">
                  <c:v>HOSPITAL SAO FRANCISCO</c:v>
                </c:pt>
              </c:strCache>
            </c:strRef>
          </c:tx>
          <c:spPr>
            <a:solidFill>
              <a:srgbClr val="5B9BD5"/>
            </a:solidFill>
            <a:ln>
              <a:noFill/>
            </a:ln>
          </c:spPr>
          <c:dLbls>
            <c:spPr>
              <a:noFill/>
              <a:ln>
                <a:noFill/>
              </a:ln>
              <a:effectLst/>
            </c:spPr>
            <c:showBubbleSize val="1"/>
            <c:extLst>
              <c:ext xmlns:c15="http://schemas.microsoft.com/office/drawing/2012/chart" uri="{CE6537A1-D6FC-4f65-9D91-7224C49458BB}">
                <c15:showLeaderLines val="0"/>
              </c:ext>
            </c:extLst>
          </c:dLbls>
          <c:cat>
            <c:strRef>
              <c:f>categories</c:f>
              <c:strCache>
                <c:ptCount val="2"/>
                <c:pt idx="0">
                  <c:v>CONFECCAO DE FISTULA ARTERIO-VENOSA C/ ENXERTIA D</c:v>
                </c:pt>
                <c:pt idx="1">
                  <c:v>CONFECCAO DE FISTULA ARTERIO-VENOSA C/ ENXERTO AU</c:v>
                </c:pt>
              </c:strCache>
            </c:strRef>
          </c:cat>
          <c:val>
            <c:numRef>
              <c:f>0</c:f>
              <c:numCache>
                <c:formatCode>General</c:formatCode>
                <c:ptCount val="2"/>
                <c:pt idx="0">
                  <c:v>3</c:v>
                </c:pt>
                <c:pt idx="1">
                  <c:v>0</c:v>
                </c:pt>
              </c:numCache>
            </c:numRef>
          </c:val>
        </c:ser>
        <c:ser>
          <c:idx val="1"/>
          <c:order val="1"/>
          <c:tx>
            <c:strRef>
              <c:f>label 1</c:f>
              <c:strCache>
                <c:ptCount val="1"/>
                <c:pt idx="0">
                  <c:v>SOCIEDADE MAE DA DIVINA PROVIDENCIAHOSP N SRA DOS PRAZERES</c:v>
                </c:pt>
              </c:strCache>
            </c:strRef>
          </c:tx>
          <c:spPr>
            <a:solidFill>
              <a:srgbClr val="ED7D31"/>
            </a:solidFill>
            <a:ln>
              <a:noFill/>
            </a:ln>
          </c:spPr>
          <c:dLbls>
            <c:spPr>
              <a:noFill/>
              <a:ln>
                <a:noFill/>
              </a:ln>
              <a:effectLst/>
            </c:spPr>
            <c:showBubbleSize val="1"/>
            <c:extLst>
              <c:ext xmlns:c15="http://schemas.microsoft.com/office/drawing/2012/chart" uri="{CE6537A1-D6FC-4f65-9D91-7224C49458BB}">
                <c15:showLeaderLines val="0"/>
              </c:ext>
            </c:extLst>
          </c:dLbls>
          <c:cat>
            <c:strRef>
              <c:f>categories</c:f>
              <c:strCache>
                <c:ptCount val="2"/>
                <c:pt idx="0">
                  <c:v>CONFECCAO DE FISTULA ARTERIO-VENOSA C/ ENXERTIA D</c:v>
                </c:pt>
                <c:pt idx="1">
                  <c:v>CONFECCAO DE FISTULA ARTERIO-VENOSA C/ ENXERTO AU</c:v>
                </c:pt>
              </c:strCache>
            </c:strRef>
          </c:cat>
          <c:val>
            <c:numRef>
              <c:f>1</c:f>
              <c:numCache>
                <c:formatCode>General</c:formatCode>
                <c:ptCount val="2"/>
                <c:pt idx="0">
                  <c:v>1</c:v>
                </c:pt>
                <c:pt idx="1">
                  <c:v>0</c:v>
                </c:pt>
              </c:numCache>
            </c:numRef>
          </c:val>
        </c:ser>
        <c:ser>
          <c:idx val="2"/>
          <c:order val="2"/>
          <c:tx>
            <c:strRef>
              <c:f>label 2</c:f>
              <c:strCache>
                <c:ptCount val="1"/>
                <c:pt idx="0">
                  <c:v>RENAL VIDA</c:v>
                </c:pt>
              </c:strCache>
            </c:strRef>
          </c:tx>
          <c:spPr>
            <a:solidFill>
              <a:srgbClr val="A5A5A5"/>
            </a:solidFill>
            <a:ln>
              <a:noFill/>
            </a:ln>
          </c:spPr>
          <c:dLbls>
            <c:spPr>
              <a:noFill/>
              <a:ln>
                <a:noFill/>
              </a:ln>
              <a:effectLst/>
            </c:spPr>
            <c:showBubbleSize val="1"/>
            <c:extLst>
              <c:ext xmlns:c15="http://schemas.microsoft.com/office/drawing/2012/chart" uri="{CE6537A1-D6FC-4f65-9D91-7224C49458BB}">
                <c15:showLeaderLines val="0"/>
              </c:ext>
            </c:extLst>
          </c:dLbls>
          <c:cat>
            <c:strRef>
              <c:f>categories</c:f>
              <c:strCache>
                <c:ptCount val="2"/>
                <c:pt idx="0">
                  <c:v>CONFECCAO DE FISTULA ARTERIO-VENOSA C/ ENXERTIA D</c:v>
                </c:pt>
                <c:pt idx="1">
                  <c:v>CONFECCAO DE FISTULA ARTERIO-VENOSA C/ ENXERTO AU</c:v>
                </c:pt>
              </c:strCache>
            </c:strRef>
          </c:cat>
          <c:val>
            <c:numRef>
              <c:f>2</c:f>
              <c:numCache>
                <c:formatCode>General</c:formatCode>
                <c:ptCount val="2"/>
                <c:pt idx="0">
                  <c:v>6</c:v>
                </c:pt>
                <c:pt idx="1">
                  <c:v>0</c:v>
                </c:pt>
              </c:numCache>
            </c:numRef>
          </c:val>
        </c:ser>
        <c:ser>
          <c:idx val="3"/>
          <c:order val="3"/>
          <c:tx>
            <c:strRef>
              <c:f>label 3</c:f>
              <c:strCache>
                <c:ptCount val="1"/>
                <c:pt idx="0">
                  <c:v>CLINICA RENAL DO OESTE S S</c:v>
                </c:pt>
              </c:strCache>
            </c:strRef>
          </c:tx>
          <c:spPr>
            <a:solidFill>
              <a:srgbClr val="FFC000"/>
            </a:solidFill>
            <a:ln>
              <a:noFill/>
            </a:ln>
          </c:spPr>
          <c:dLbls>
            <c:spPr>
              <a:noFill/>
              <a:ln>
                <a:noFill/>
              </a:ln>
              <a:effectLst/>
            </c:spPr>
            <c:showBubbleSize val="1"/>
            <c:extLst>
              <c:ext xmlns:c15="http://schemas.microsoft.com/office/drawing/2012/chart" uri="{CE6537A1-D6FC-4f65-9D91-7224C49458BB}">
                <c15:showLeaderLines val="0"/>
              </c:ext>
            </c:extLst>
          </c:dLbls>
          <c:cat>
            <c:strRef>
              <c:f>categories</c:f>
              <c:strCache>
                <c:ptCount val="2"/>
                <c:pt idx="0">
                  <c:v>CONFECCAO DE FISTULA ARTERIO-VENOSA C/ ENXERTIA D</c:v>
                </c:pt>
                <c:pt idx="1">
                  <c:v>CONFECCAO DE FISTULA ARTERIO-VENOSA C/ ENXERTO AU</c:v>
                </c:pt>
              </c:strCache>
            </c:strRef>
          </c:cat>
          <c:val>
            <c:numRef>
              <c:f>3</c:f>
              <c:numCache>
                <c:formatCode>General</c:formatCode>
                <c:ptCount val="2"/>
                <c:pt idx="0">
                  <c:v>6</c:v>
                </c:pt>
                <c:pt idx="1">
                  <c:v>11</c:v>
                </c:pt>
              </c:numCache>
            </c:numRef>
          </c:val>
        </c:ser>
        <c:ser>
          <c:idx val="4"/>
          <c:order val="4"/>
          <c:tx>
            <c:strRef>
              <c:f>label 4</c:f>
              <c:strCache>
                <c:ptCount val="1"/>
                <c:pt idx="0">
                  <c:v>ASSOCIACAO RENAL VIDA TIMBO</c:v>
                </c:pt>
              </c:strCache>
            </c:strRef>
          </c:tx>
          <c:spPr>
            <a:solidFill>
              <a:srgbClr val="4472C4"/>
            </a:solidFill>
            <a:ln>
              <a:noFill/>
            </a:ln>
          </c:spPr>
          <c:dLbls>
            <c:spPr>
              <a:noFill/>
              <a:ln>
                <a:noFill/>
              </a:ln>
              <a:effectLst/>
            </c:spPr>
            <c:showBubbleSize val="1"/>
            <c:extLst>
              <c:ext xmlns:c15="http://schemas.microsoft.com/office/drawing/2012/chart" uri="{CE6537A1-D6FC-4f65-9D91-7224C49458BB}">
                <c15:showLeaderLines val="0"/>
              </c:ext>
            </c:extLst>
          </c:dLbls>
          <c:cat>
            <c:strRef>
              <c:f>categories</c:f>
              <c:strCache>
                <c:ptCount val="2"/>
                <c:pt idx="0">
                  <c:v>CONFECCAO DE FISTULA ARTERIO-VENOSA C/ ENXERTIA D</c:v>
                </c:pt>
                <c:pt idx="1">
                  <c:v>CONFECCAO DE FISTULA ARTERIO-VENOSA C/ ENXERTO AU</c:v>
                </c:pt>
              </c:strCache>
            </c:strRef>
          </c:cat>
          <c:val>
            <c:numRef>
              <c:f>4</c:f>
              <c:numCache>
                <c:formatCode>General</c:formatCode>
                <c:ptCount val="2"/>
                <c:pt idx="0">
                  <c:v>1</c:v>
                </c:pt>
                <c:pt idx="1">
                  <c:v>0</c:v>
                </c:pt>
              </c:numCache>
            </c:numRef>
          </c:val>
        </c:ser>
        <c:shape val="box"/>
        <c:axId val="143170560"/>
        <c:axId val="143209216"/>
        <c:axId val="0"/>
      </c:bar3DChart>
      <c:catAx>
        <c:axId val="143170560"/>
        <c:scaling>
          <c:orientation val="minMax"/>
        </c:scaling>
        <c:axPos val="b"/>
        <c:numFmt formatCode="General" sourceLinked="1"/>
        <c:tickLblPos val="nextTo"/>
        <c:spPr>
          <a:ln w="6480">
            <a:solidFill>
              <a:srgbClr val="8B8B8B"/>
            </a:solidFill>
            <a:round/>
          </a:ln>
        </c:spPr>
        <c:txPr>
          <a:bodyPr/>
          <a:lstStyle/>
          <a:p>
            <a:pPr>
              <a:defRPr sz="800" b="0" strike="noStrike" spc="-1">
                <a:solidFill>
                  <a:srgbClr val="000000"/>
                </a:solidFill>
                <a:uFill>
                  <a:solidFill>
                    <a:srgbClr val="FFFFFF"/>
                  </a:solidFill>
                </a:uFill>
                <a:latin typeface="Calibri"/>
              </a:defRPr>
            </a:pPr>
            <a:endParaRPr lang="pt-BR"/>
          </a:p>
        </c:txPr>
        <c:crossAx val="143209216"/>
        <c:crosses val="autoZero"/>
        <c:auto val="1"/>
        <c:lblAlgn val="ctr"/>
        <c:lblOffset val="100"/>
        <c:noMultiLvlLbl val="1"/>
      </c:catAx>
      <c:valAx>
        <c:axId val="143209216"/>
        <c:scaling>
          <c:orientation val="minMax"/>
        </c:scaling>
        <c:axPos val="l"/>
        <c:majorGridlines>
          <c:spPr>
            <a:ln w="6480">
              <a:solidFill>
                <a:srgbClr val="8B8B8B"/>
              </a:solidFill>
              <a:round/>
            </a:ln>
          </c:spPr>
        </c:majorGridlines>
        <c:numFmt formatCode="General" sourceLinked="0"/>
        <c:tickLblPos val="nextTo"/>
        <c:spPr>
          <a:ln w="6480">
            <a:solidFill>
              <a:srgbClr val="8B8B8B"/>
            </a:solidFill>
            <a:round/>
          </a:ln>
        </c:spPr>
        <c:txPr>
          <a:bodyPr/>
          <a:lstStyle/>
          <a:p>
            <a:pPr>
              <a:defRPr sz="1000" b="0" strike="noStrike" spc="-1">
                <a:solidFill>
                  <a:srgbClr val="000000"/>
                </a:solidFill>
                <a:uFill>
                  <a:solidFill>
                    <a:srgbClr val="FFFFFF"/>
                  </a:solidFill>
                </a:uFill>
                <a:latin typeface="Calibri"/>
              </a:defRPr>
            </a:pPr>
            <a:endParaRPr lang="pt-BR"/>
          </a:p>
        </c:txPr>
        <c:crossAx val="143170560"/>
        <c:crosses val="autoZero"/>
        <c:crossBetween val="midCat"/>
      </c:valAx>
      <c:spPr>
        <a:noFill/>
        <a:ln w="6480">
          <a:solidFill>
            <a:srgbClr val="8B8B8B"/>
          </a:solidFill>
          <a:round/>
        </a:ln>
      </c:spPr>
    </c:plotArea>
    <c:legend>
      <c:legendPos val="r"/>
      <c:layout>
        <c:manualLayout>
          <c:xMode val="edge"/>
          <c:yMode val="edge"/>
          <c:x val="2.32223880082532E-2"/>
          <c:y val="0.72563464566929536"/>
          <c:w val="0.94065249710919496"/>
          <c:h val="0.27160846999388527"/>
        </c:manualLayout>
      </c:layout>
      <c:overlay val="1"/>
      <c:spPr>
        <a:noFill/>
        <a:ln>
          <a:noFill/>
        </a:ln>
      </c:spPr>
    </c:legend>
    <c:plotVisOnly val="1"/>
    <c:dispBlanksAs val="gap"/>
    <c:showDLblsOverMax val="1"/>
  </c:chart>
  <c:spPr>
    <a:solidFill>
      <a:srgbClr val="FFFFFF"/>
    </a:solidFill>
    <a:ln>
      <a:noFill/>
    </a:ln>
  </c:spPr>
</c:chartSpace>
</file>

<file path=word/charts/chart4.xml><?xml version="1.0" encoding="utf-8"?>
<c:chartSpace xmlns:c="http://schemas.openxmlformats.org/drawingml/2006/chart" xmlns:a="http://schemas.openxmlformats.org/drawingml/2006/main" xmlns:r="http://schemas.openxmlformats.org/officeDocument/2006/relationships">
  <c:lang val="pt-BR"/>
  <c:chart>
    <c:autoTitleDeleted val="1"/>
    <c:view3D>
      <c:rotX val="30"/>
      <c:perspective val="30"/>
    </c:view3D>
    <c:floor>
      <c:spPr>
        <a:solidFill>
          <a:srgbClr val="D9D9D9"/>
        </a:solidFill>
        <a:ln>
          <a:noFill/>
        </a:ln>
      </c:spPr>
    </c:floor>
    <c:backWall>
      <c:spPr>
        <a:solidFill>
          <a:srgbClr val="D9D9D9"/>
        </a:solidFill>
        <a:ln>
          <a:noFill/>
        </a:ln>
      </c:spPr>
    </c:backWall>
    <c:plotArea>
      <c:layout>
        <c:manualLayout>
          <c:layoutTarget val="inner"/>
          <c:xMode val="edge"/>
          <c:yMode val="edge"/>
          <c:x val="9.8967090652130066E-2"/>
          <c:y val="1.0342324230747865E-3"/>
          <c:w val="0.82485784148776276"/>
          <c:h val="0.77098118054392162"/>
        </c:manualLayout>
      </c:layout>
      <c:pie3DChart>
        <c:varyColors val="1"/>
        <c:ser>
          <c:idx val="0"/>
          <c:order val="0"/>
          <c:tx>
            <c:strRef>
              <c:f>label 0</c:f>
              <c:strCache>
                <c:ptCount val="1"/>
              </c:strCache>
            </c:strRef>
          </c:tx>
          <c:spPr>
            <a:solidFill>
              <a:srgbClr val="5B9BD5"/>
            </a:solidFill>
            <a:ln>
              <a:noFill/>
            </a:ln>
          </c:spPr>
          <c:dPt>
            <c:idx val="1"/>
            <c:spPr>
              <a:solidFill>
                <a:srgbClr val="ED7D31"/>
              </a:solidFill>
              <a:ln>
                <a:noFill/>
              </a:ln>
            </c:spPr>
          </c:dPt>
          <c:dLbls>
            <c:spPr>
              <a:noFill/>
              <a:ln>
                <a:noFill/>
              </a:ln>
              <a:effectLst/>
            </c:spPr>
            <c:dLblPos val="bestFit"/>
            <c:showPercent val="1"/>
            <c:showBubbleSize val="1"/>
            <c:extLst>
              <c:ext xmlns:c15="http://schemas.microsoft.com/office/drawing/2012/chart" uri="{CE6537A1-D6FC-4f65-9D91-7224C49458BB}"/>
            </c:extLst>
          </c:dLbls>
          <c:cat>
            <c:strRef>
              <c:f>categories</c:f>
              <c:strCache>
                <c:ptCount val="2"/>
                <c:pt idx="0">
                  <c:v>Pacientes procedentes de outos  Etados </c:v>
                </c:pt>
                <c:pt idx="1">
                  <c:v>Pacientes  do Estado de SC</c:v>
                </c:pt>
              </c:strCache>
            </c:strRef>
          </c:cat>
          <c:val>
            <c:numRef>
              <c:f>0</c:f>
              <c:numCache>
                <c:formatCode>General</c:formatCode>
                <c:ptCount val="2"/>
                <c:pt idx="0">
                  <c:v>17</c:v>
                </c:pt>
                <c:pt idx="1">
                  <c:v>205</c:v>
                </c:pt>
              </c:numCache>
            </c:numRef>
          </c:val>
        </c:ser>
      </c:pie3DChart>
      <c:spPr>
        <a:solidFill>
          <a:srgbClr val="D9D9D9"/>
        </a:solidFill>
        <a:ln>
          <a:noFill/>
        </a:ln>
      </c:spPr>
    </c:plotArea>
    <c:legend>
      <c:legendPos val="r"/>
      <c:layout>
        <c:manualLayout>
          <c:xMode val="edge"/>
          <c:yMode val="edge"/>
          <c:x val="0.17948717948718076"/>
          <c:y val="0.71474395487798081"/>
          <c:w val="0.67293447293448105"/>
          <c:h val="0.2852560451220193"/>
        </c:manualLayout>
      </c:layout>
      <c:overlay val="1"/>
      <c:spPr>
        <a:noFill/>
        <a:ln>
          <a:noFill/>
        </a:ln>
      </c:spPr>
    </c:legend>
    <c:plotVisOnly val="1"/>
    <c:dispBlanksAs val="zero"/>
    <c:showDLblsOverMax val="1"/>
  </c:chart>
  <c:spPr>
    <a:solidFill>
      <a:srgbClr val="FFFFFF"/>
    </a:solidFill>
    <a:ln>
      <a:noFill/>
    </a:ln>
  </c:spPr>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53">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Escritório">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Escritório">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7AA7A53-F1DD-426A-A090-B34E5A57045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155</Pages>
  <Words>37098</Words>
  <Characters>200330</Characters>
  <Application>Microsoft Office Word</Application>
  <DocSecurity>0</DocSecurity>
  <Lines>1669</Lines>
  <Paragraphs>473</Paragraphs>
  <ScaleCrop>false</ScaleCrop>
  <HeadingPairs>
    <vt:vector size="2" baseType="variant">
      <vt:variant>
        <vt:lpstr>Título</vt:lpstr>
      </vt:variant>
      <vt:variant>
        <vt:i4>1</vt:i4>
      </vt:variant>
    </vt:vector>
  </HeadingPairs>
  <TitlesOfParts>
    <vt:vector size="1" baseType="lpstr">
      <vt:lpstr>ESTADO DE SANTA CATARINA</vt:lpstr>
    </vt:vector>
  </TitlesOfParts>
  <Company>Microsoft</Company>
  <LinksUpToDate>false</LinksUpToDate>
  <CharactersWithSpaces>236955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ESTADO DE SANTA CATARINA</dc:title>
  <dc:creator>GESAU</dc:creator>
  <cp:lastModifiedBy>remorlc</cp:lastModifiedBy>
  <cp:revision>2</cp:revision>
  <cp:lastPrinted>2018-11-21T17:59:00Z</cp:lastPrinted>
  <dcterms:created xsi:type="dcterms:W3CDTF">2018-12-03T13:22:00Z</dcterms:created>
  <dcterms:modified xsi:type="dcterms:W3CDTF">2018-12-03T13:22:00Z</dcterms:modified>
  <dc:language>pt-BR</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14.0000</vt:lpwstr>
  </property>
  <property fmtid="{D5CDD505-2E9C-101B-9397-08002B2CF9AE}" pid="3" name="Company">
    <vt:lpwstr>Microsoft</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