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9A0DCC">
        <w:rPr>
          <w:b/>
        </w:rPr>
        <w:t>8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Considerando a Portaria nº 4.279/GM/MS, de 30 de dezembro de 2010, que estabelece diretrizes para a organização da Rede de Atenção à Saúde no âmbito do SUS;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Considerando a Portaria nº 1.600/GM/MS, de </w:t>
      </w:r>
      <w:proofErr w:type="gramStart"/>
      <w:r>
        <w:rPr>
          <w:rFonts w:cs="Arial"/>
          <w:color w:val="000000"/>
        </w:rPr>
        <w:t>7</w:t>
      </w:r>
      <w:proofErr w:type="gramEnd"/>
      <w:r>
        <w:rPr>
          <w:rFonts w:cs="Arial"/>
          <w:color w:val="000000"/>
        </w:rPr>
        <w:t xml:space="preserve"> de julho de 2011 que Reformula a Política Nacional de Atenção às Urgências e institui a Rede de Atenção às Urgências no Sistema Único de Saúde (SUS);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Considerando a Portaria nº 2.395/GM/MS, de 11 de outubro de 2011, Organiza o Componente Hospitalar da Rede de Atenção às Urgências no âmbito do Sistema Único de Saúde (SUS);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Considerando a Portaria nº 1.365/GM/MS, de </w:t>
      </w:r>
      <w:proofErr w:type="gramStart"/>
      <w:r>
        <w:rPr>
          <w:rFonts w:cs="Arial"/>
          <w:color w:val="000000"/>
        </w:rPr>
        <w:t>8</w:t>
      </w:r>
      <w:proofErr w:type="gramEnd"/>
      <w:r>
        <w:rPr>
          <w:rFonts w:cs="Arial"/>
          <w:color w:val="000000"/>
        </w:rPr>
        <w:t xml:space="preserve"> de julho de 2013, que aprova e institui a Linha de Cuidado ao Trauma na Rede de Atenção às Urgências e Emergências;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Considerando a Portaria nº 1.366/GM/MS, de </w:t>
      </w:r>
      <w:proofErr w:type="gramStart"/>
      <w:r>
        <w:rPr>
          <w:rFonts w:cs="Arial"/>
          <w:color w:val="000000"/>
        </w:rPr>
        <w:t>8</w:t>
      </w:r>
      <w:proofErr w:type="gramEnd"/>
      <w:r>
        <w:rPr>
          <w:rFonts w:cs="Arial"/>
          <w:color w:val="000000"/>
        </w:rPr>
        <w:t xml:space="preserve"> de julho de 2013, que estabelece a organização dos Centros de Trauma, estabelecimentos integrantes da Linha de Cuidado ao Trauma na Rede de Atenção às Urgências e Emergências (RUE) no âmbito do Sistema Único de Saúde (SUS);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Considerando a Portaria nº 2.446/GM/MS, de 11 de novembro de 2014 que redefine a Política Nacional de Promoção da Saúde (PNPS) aprova a Política Nacional de Promoção da Saúde que objetiva promover a qualidade de vida e reduzir a vulnerabilidade e riscos à saúde relacionados aos seus determinantes e condicionantes;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Considerando a necessidade de identificar os Centros de Informação e Assistência Toxicológica (</w:t>
      </w:r>
      <w:proofErr w:type="spellStart"/>
      <w:proofErr w:type="gramStart"/>
      <w:r>
        <w:rPr>
          <w:rFonts w:cs="Arial"/>
          <w:color w:val="000000"/>
        </w:rPr>
        <w:t>CIATox</w:t>
      </w:r>
      <w:proofErr w:type="spellEnd"/>
      <w:proofErr w:type="gramEnd"/>
      <w:r>
        <w:rPr>
          <w:rFonts w:cs="Arial"/>
          <w:color w:val="000000"/>
        </w:rPr>
        <w:t>) no Sistema de Cadastro Nacional de Estabelecimentos de Saúde (SCNES);</w:t>
      </w: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</w:p>
    <w:p w:rsidR="00C121D8" w:rsidRDefault="00C121D8" w:rsidP="00C121D8">
      <w:pPr>
        <w:ind w:left="851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Considerando as diretrizes da Organização Mundial da Saúde (OMS), que declara que todos os países, independentemente de sua extensão ou população, devem dispor de serviços de informação e assistência toxicológica;</w:t>
      </w:r>
    </w:p>
    <w:p w:rsidR="00C121D8" w:rsidRDefault="00C121D8" w:rsidP="00C121D8">
      <w:pPr>
        <w:ind w:left="851"/>
        <w:jc w:val="both"/>
      </w:pPr>
    </w:p>
    <w:p w:rsidR="00C121D8" w:rsidRDefault="00C121D8" w:rsidP="00C121D8">
      <w:pPr>
        <w:pStyle w:val="Recuodecorpodetexto2"/>
        <w:spacing w:after="0" w:line="240" w:lineRule="auto"/>
        <w:ind w:left="851"/>
        <w:jc w:val="both"/>
      </w:pPr>
      <w:r>
        <w:t xml:space="preserve">Considerando a Portaria MS/GM nº 1.678, de 02/10/2015, que instituem os Centros de Informação e Assistência Toxicológica – CIA </w:t>
      </w:r>
      <w:proofErr w:type="spellStart"/>
      <w:r>
        <w:t>Tox</w:t>
      </w:r>
      <w:proofErr w:type="spellEnd"/>
      <w:r>
        <w:t xml:space="preserve"> como estabelecimento de Saúde integrante da Linha de Cuidados ao Trauma da Rede de Atenção as Urgências e Emergências – RUE no âmbito do Sistema Único de Saúde – SUS.</w:t>
      </w:r>
    </w:p>
    <w:p w:rsidR="00C121D8" w:rsidRDefault="00C121D8" w:rsidP="00C121D8">
      <w:pPr>
        <w:pStyle w:val="Recuodecorpodetexto2"/>
        <w:spacing w:after="0" w:line="240" w:lineRule="auto"/>
        <w:ind w:left="567"/>
        <w:jc w:val="both"/>
      </w:pPr>
    </w:p>
    <w:p w:rsidR="00C121D8" w:rsidRDefault="00C121D8" w:rsidP="00C121D8">
      <w:pPr>
        <w:pStyle w:val="Recuodecorpodetexto2"/>
        <w:spacing w:after="0" w:line="240" w:lineRule="auto"/>
        <w:ind w:left="567"/>
        <w:jc w:val="both"/>
      </w:pPr>
    </w:p>
    <w:p w:rsidR="00C121D8" w:rsidRPr="00C121D8" w:rsidRDefault="00C121D8" w:rsidP="00C121D8">
      <w:pPr>
        <w:pStyle w:val="Recuodecorpodetexto2"/>
        <w:spacing w:after="0" w:line="240" w:lineRule="auto"/>
        <w:ind w:left="567"/>
        <w:jc w:val="both"/>
        <w:rPr>
          <w:b/>
          <w:sz w:val="28"/>
          <w:szCs w:val="28"/>
        </w:rPr>
      </w:pPr>
      <w:r>
        <w:lastRenderedPageBreak/>
        <w:t xml:space="preserve">    </w:t>
      </w:r>
      <w:r w:rsidRPr="00C121D8">
        <w:rPr>
          <w:b/>
          <w:sz w:val="28"/>
          <w:szCs w:val="28"/>
        </w:rPr>
        <w:t>APROVA</w:t>
      </w:r>
    </w:p>
    <w:p w:rsidR="00C121D8" w:rsidRDefault="00C121D8" w:rsidP="00C121D8">
      <w:pPr>
        <w:pStyle w:val="Recuodecorpodetexto2"/>
        <w:spacing w:after="0" w:line="240" w:lineRule="auto"/>
        <w:ind w:left="0" w:firstLine="1134"/>
        <w:jc w:val="both"/>
      </w:pPr>
    </w:p>
    <w:p w:rsidR="006D35CA" w:rsidRDefault="00C121D8" w:rsidP="00E6098A">
      <w:pPr>
        <w:pStyle w:val="Recuodecorpodetexto2"/>
        <w:spacing w:after="0" w:line="240" w:lineRule="auto"/>
        <w:ind w:left="0"/>
        <w:jc w:val="both"/>
      </w:pPr>
      <w:r>
        <w:t>A inclusão no Plano de Ação da região M</w:t>
      </w:r>
      <w:bookmarkStart w:id="0" w:name="_GoBack"/>
      <w:bookmarkEnd w:id="0"/>
      <w:r>
        <w:t xml:space="preserve">etropolitana Grande Florianópolis do Centro de Informação e Assistência Toxicológica (CIA </w:t>
      </w:r>
      <w:proofErr w:type="spellStart"/>
      <w:r>
        <w:t>Tox</w:t>
      </w:r>
      <w:proofErr w:type="spellEnd"/>
      <w:r>
        <w:t>) para fazer parte da Rede de Urgência e Emergência.</w:t>
      </w:r>
      <w:r w:rsidR="00E6098A">
        <w:t xml:space="preserve"> </w:t>
      </w:r>
    </w:p>
    <w:p w:rsidR="00E6098A" w:rsidRDefault="00E6098A" w:rsidP="00E6098A">
      <w:pPr>
        <w:pStyle w:val="Recuodecorpodetexto2"/>
        <w:spacing w:after="0" w:line="240" w:lineRule="auto"/>
        <w:ind w:left="0"/>
        <w:jc w:val="both"/>
        <w:rPr>
          <w:bCs/>
          <w:szCs w:val="28"/>
        </w:rPr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C121D8" w:rsidRPr="00C121D8" w:rsidRDefault="00C121D8" w:rsidP="00C121D8"/>
    <w:p w:rsidR="00A6320F" w:rsidRPr="00A6320F" w:rsidRDefault="00A6320F" w:rsidP="00A6320F"/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  <w:tr w:rsidR="008C53C6" w:rsidRPr="00F51C90" w:rsidTr="00445B04">
        <w:tc>
          <w:tcPr>
            <w:tcW w:w="4298" w:type="dxa"/>
            <w:shd w:val="clear" w:color="auto" w:fill="auto"/>
          </w:tcPr>
          <w:p w:rsidR="008C53C6" w:rsidRPr="00F51C90" w:rsidRDefault="008C53C6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45B04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45B04">
        <w:tc>
          <w:tcPr>
            <w:tcW w:w="4750" w:type="dxa"/>
            <w:shd w:val="clear" w:color="auto" w:fill="auto"/>
          </w:tcPr>
          <w:p w:rsidR="008C53C6" w:rsidRPr="005A7C07" w:rsidRDefault="001D6832" w:rsidP="00445B0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45B04">
        <w:tc>
          <w:tcPr>
            <w:tcW w:w="475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45B0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45B0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C121D8">
      <w:pgSz w:w="11906" w:h="16838"/>
      <w:pgMar w:top="1134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8"/>
  </w:num>
  <w:num w:numId="5">
    <w:abstractNumId w:val="10"/>
  </w:num>
  <w:num w:numId="6">
    <w:abstractNumId w:val="16"/>
  </w:num>
  <w:num w:numId="7">
    <w:abstractNumId w:val="4"/>
  </w:num>
  <w:num w:numId="8">
    <w:abstractNumId w:val="15"/>
  </w:num>
  <w:num w:numId="9">
    <w:abstractNumId w:val="6"/>
  </w:num>
  <w:num w:numId="10">
    <w:abstractNumId w:val="14"/>
  </w:num>
  <w:num w:numId="11">
    <w:abstractNumId w:val="2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9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E5684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003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098A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6E8D"/>
    <w:rsid w:val="00F525DC"/>
    <w:rsid w:val="00F67F21"/>
    <w:rsid w:val="00F85EA7"/>
    <w:rsid w:val="00FC13AD"/>
    <w:rsid w:val="00FC5321"/>
    <w:rsid w:val="00FD17A8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403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2016-05-16T16:38:00Z</dcterms:created>
  <dcterms:modified xsi:type="dcterms:W3CDTF">2016-05-17T18:13:00Z</dcterms:modified>
</cp:coreProperties>
</file>