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F51256">
        <w:rPr>
          <w:b/>
        </w:rPr>
        <w:t>90/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BE5E67" w:rsidP="009D03CF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74615" w:rsidRDefault="00D74615" w:rsidP="00DB17F8">
      <w:pPr>
        <w:pStyle w:val="PargrafodaLista"/>
        <w:ind w:left="0"/>
        <w:jc w:val="both"/>
      </w:pPr>
    </w:p>
    <w:p w:rsidR="00636BFE" w:rsidRDefault="00F51256" w:rsidP="00DB17F8">
      <w:pPr>
        <w:pStyle w:val="PargrafodaLista"/>
        <w:ind w:left="0"/>
        <w:jc w:val="both"/>
      </w:pPr>
      <w:r>
        <w:t>O Certificado de Conclusão de Obra de 22 de julho de 2016,</w:t>
      </w:r>
    </w:p>
    <w:p w:rsidR="00F51256" w:rsidRPr="004B6CA3" w:rsidRDefault="00F51256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2016-08-18T13:06:00Z</cp:lastPrinted>
  <dcterms:created xsi:type="dcterms:W3CDTF">2016-09-20T16:47:00Z</dcterms:created>
  <dcterms:modified xsi:type="dcterms:W3CDTF">2016-09-20T16:47:00Z</dcterms:modified>
</cp:coreProperties>
</file>