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C9D" w:rsidRDefault="00674C9D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9782" w:type="dxa"/>
        <w:tblInd w:w="0" w:type="dxa"/>
        <w:tblLayout w:type="fixed"/>
        <w:tblLook w:val="0000"/>
      </w:tblPr>
      <w:tblGrid>
        <w:gridCol w:w="1560"/>
        <w:gridCol w:w="8222"/>
      </w:tblGrid>
      <w:tr w:rsidR="00674C9D">
        <w:trPr>
          <w:trHeight w:val="1420"/>
        </w:trPr>
        <w:tc>
          <w:tcPr>
            <w:tcW w:w="1560" w:type="dxa"/>
            <w:shd w:val="clear" w:color="auto" w:fill="auto"/>
            <w:vAlign w:val="center"/>
          </w:tcPr>
          <w:p w:rsidR="00674C9D" w:rsidRDefault="0094716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   </w:t>
            </w:r>
            <w:r>
              <w:rPr>
                <w:noProof/>
                <w:color w:val="000000"/>
              </w:rPr>
              <w:drawing>
                <wp:inline distT="0" distB="0" distL="114300" distR="114300">
                  <wp:extent cx="742315" cy="751840"/>
                  <wp:effectExtent l="0" t="0" r="0" b="0"/>
                  <wp:docPr id="1" name="image1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jp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2315" cy="75184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2" w:type="dxa"/>
            <w:shd w:val="clear" w:color="auto" w:fill="auto"/>
            <w:vAlign w:val="center"/>
          </w:tcPr>
          <w:p w:rsidR="00674C9D" w:rsidRDefault="00674C9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color w:val="000000"/>
              </w:rPr>
            </w:pPr>
          </w:p>
          <w:p w:rsidR="00674C9D" w:rsidRDefault="0094716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color w:val="000000"/>
              </w:rPr>
            </w:pPr>
            <w:r>
              <w:rPr>
                <w:color w:val="000000"/>
              </w:rPr>
              <w:t>GOVERNO DE SANTA CATARINA</w:t>
            </w:r>
          </w:p>
          <w:p w:rsidR="00674C9D" w:rsidRDefault="0094716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color w:val="000000"/>
              </w:rPr>
            </w:pPr>
            <w:r>
              <w:rPr>
                <w:color w:val="000000"/>
              </w:rPr>
              <w:t>Secretaria de Estado da Saúde</w:t>
            </w:r>
          </w:p>
          <w:p w:rsidR="00674C9D" w:rsidRDefault="0094716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color w:val="000000"/>
              </w:rPr>
            </w:pPr>
            <w:r>
              <w:rPr>
                <w:color w:val="000000"/>
              </w:rPr>
              <w:t>Comissão Intergestores Bipartite</w:t>
            </w:r>
          </w:p>
          <w:p w:rsidR="00674C9D" w:rsidRDefault="00674C9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color w:val="000000"/>
              </w:rPr>
            </w:pPr>
          </w:p>
        </w:tc>
      </w:tr>
    </w:tbl>
    <w:p w:rsidR="00674C9D" w:rsidRDefault="00674C9D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41" w:firstLine="11"/>
        <w:jc w:val="center"/>
        <w:rPr>
          <w:b/>
          <w:color w:val="000000"/>
        </w:rPr>
      </w:pPr>
    </w:p>
    <w:p w:rsidR="00674C9D" w:rsidRDefault="00947165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-41" w:firstLine="11"/>
        <w:jc w:val="center"/>
        <w:rPr>
          <w:color w:val="000000"/>
        </w:rPr>
      </w:pPr>
      <w:r>
        <w:rPr>
          <w:b/>
          <w:color w:val="000000"/>
        </w:rPr>
        <w:t>DELIBERAÇÃO</w:t>
      </w:r>
      <w:r>
        <w:rPr>
          <w:b/>
        </w:rPr>
        <w:t xml:space="preserve"> 137</w:t>
      </w:r>
      <w:r>
        <w:rPr>
          <w:b/>
          <w:color w:val="000000"/>
        </w:rPr>
        <w:t>/CIB/18</w:t>
      </w:r>
      <w:r w:rsidR="00E00796">
        <w:rPr>
          <w:b/>
          <w:color w:val="000000"/>
        </w:rPr>
        <w:t xml:space="preserve"> – RETIFICAÇÃO</w:t>
      </w:r>
    </w:p>
    <w:p w:rsidR="00347193" w:rsidRDefault="00947165" w:rsidP="00347193">
      <w:pPr>
        <w:pStyle w:val="normal0"/>
        <w:spacing w:after="120"/>
        <w:ind w:left="-142" w:right="-41"/>
        <w:jc w:val="both"/>
      </w:pPr>
      <w:r>
        <w:t xml:space="preserve">A Comissão Intergestores Bipartite, no uso de suas atribuições, </w:t>
      </w:r>
      <w:r>
        <w:t xml:space="preserve">em sua </w:t>
      </w:r>
      <w:r>
        <w:t>221</w:t>
      </w:r>
      <w:r>
        <w:t>ª reunião ordinária de</w:t>
      </w:r>
      <w:r>
        <w:t xml:space="preserve"> 21</w:t>
      </w:r>
      <w:r>
        <w:t xml:space="preserve"> de</w:t>
      </w:r>
      <w:r>
        <w:t xml:space="preserve"> junho</w:t>
      </w:r>
      <w:r>
        <w:t xml:space="preserve"> de 2018, E, </w:t>
      </w:r>
      <w:r w:rsidR="00347193">
        <w:t>AD REFERENDUM, RETIFICA</w:t>
      </w:r>
      <w:r>
        <w:t xml:space="preserve"> nomenclaturas,</w:t>
      </w:r>
      <w:r w:rsidR="00347193">
        <w:t xml:space="preserve"> em função da reforma administrativa do Estado de Santa Catarina (Lei Complementar</w:t>
      </w:r>
      <w:proofErr w:type="gramStart"/>
      <w:r w:rsidR="00347193">
        <w:t xml:space="preserve">  </w:t>
      </w:r>
      <w:proofErr w:type="gramEnd"/>
      <w:r w:rsidR="00347193">
        <w:t>741/2019).</w:t>
      </w:r>
    </w:p>
    <w:p w:rsidR="00674C9D" w:rsidRDefault="00947165" w:rsidP="00347193">
      <w:pPr>
        <w:pStyle w:val="normal0"/>
        <w:spacing w:after="120"/>
        <w:ind w:left="539"/>
        <w:jc w:val="both"/>
      </w:pPr>
      <w:r>
        <w:t>A Portaria GM/MS nº 3.502, de 19 de dezembro de 2017, que</w:t>
      </w:r>
      <w:proofErr w:type="gramStart"/>
      <w:r>
        <w:t xml:space="preserve">  </w:t>
      </w:r>
      <w:proofErr w:type="gramEnd"/>
      <w:r>
        <w:t>i</w:t>
      </w:r>
      <w:r>
        <w:rPr>
          <w:highlight w:val="white"/>
        </w:rPr>
        <w:t>nstitui, no âmbito do Sistema Único de Saúde – SUS, a Estratégia de fortalecimento das ações de cuidado das crianças suspeitas ou confirmadas para Síndrome Congênita associada à infecção pelo</w:t>
      </w:r>
      <w:r>
        <w:rPr>
          <w:highlight w:val="white"/>
        </w:rPr>
        <w:t xml:space="preserve"> vírus Zika (SCZ)  e outras síndromes causadas por sífilis, toxoplasmose, rubéola, citomegalovírus e herpes vírus (STORCH).</w:t>
      </w:r>
    </w:p>
    <w:p w:rsidR="00674C9D" w:rsidRDefault="00947165">
      <w:pPr>
        <w:pStyle w:val="normal0"/>
        <w:jc w:val="both"/>
      </w:pPr>
      <w:r>
        <w:rPr>
          <w:b/>
        </w:rPr>
        <w:tab/>
        <w:t>APROVA</w:t>
      </w:r>
    </w:p>
    <w:p w:rsidR="00674C9D" w:rsidRDefault="00674C9D">
      <w:pPr>
        <w:pStyle w:val="normal0"/>
        <w:jc w:val="both"/>
        <w:rPr>
          <w:b/>
        </w:rPr>
      </w:pPr>
    </w:p>
    <w:p w:rsidR="00674C9D" w:rsidRDefault="00947165" w:rsidP="00347193">
      <w:pPr>
        <w:pStyle w:val="normal0"/>
        <w:ind w:left="-142"/>
        <w:jc w:val="both"/>
      </w:pPr>
      <w:r>
        <w:rPr>
          <w:b/>
        </w:rPr>
        <w:t>A instituição do Comitê Gestor Estadual de atenção à saúde das crianças suspeitas ou confirmadas para Síndrome Congênita as</w:t>
      </w:r>
      <w:r>
        <w:rPr>
          <w:b/>
        </w:rPr>
        <w:t>sociadas à infecção pelo vírus Zika e outras síndromes (STORCH), nos termos da Portaria GM/MS nº 3.502, de 19 de dezembro de 2017.</w:t>
      </w:r>
    </w:p>
    <w:p w:rsidR="00674C9D" w:rsidRDefault="00674C9D">
      <w:pPr>
        <w:pStyle w:val="normal0"/>
        <w:jc w:val="both"/>
        <w:rPr>
          <w:b/>
        </w:rPr>
      </w:pPr>
    </w:p>
    <w:p w:rsidR="00674C9D" w:rsidRDefault="00947165">
      <w:pPr>
        <w:pStyle w:val="normal0"/>
        <w:jc w:val="both"/>
      </w:pPr>
      <w:r>
        <w:rPr>
          <w:b/>
        </w:rPr>
        <w:t>Art. 1º</w:t>
      </w:r>
      <w:r>
        <w:t xml:space="preserve"> Fica instituído o Comitê Gestor Estadual, nos termos da Portaria GM/MS nº 3502 de 19 de dezembro de 2017.</w:t>
      </w:r>
    </w:p>
    <w:p w:rsidR="00674C9D" w:rsidRDefault="00674C9D">
      <w:pPr>
        <w:pStyle w:val="normal0"/>
        <w:jc w:val="both"/>
      </w:pPr>
    </w:p>
    <w:p w:rsidR="00674C9D" w:rsidRDefault="00947165">
      <w:pPr>
        <w:pStyle w:val="normal0"/>
        <w:jc w:val="both"/>
      </w:pPr>
      <w:r>
        <w:rPr>
          <w:b/>
        </w:rPr>
        <w:t>Art. 2º</w:t>
      </w:r>
      <w:r>
        <w:t xml:space="preserve"> O Comitê Gestor Estadual terá a seguinte composição:</w:t>
      </w:r>
    </w:p>
    <w:p w:rsidR="00674C9D" w:rsidRDefault="00947165">
      <w:pPr>
        <w:pStyle w:val="normal0"/>
        <w:jc w:val="both"/>
      </w:pPr>
      <w:r>
        <w:t xml:space="preserve"> </w:t>
      </w:r>
    </w:p>
    <w:p w:rsidR="00674C9D" w:rsidRDefault="00947165">
      <w:pPr>
        <w:pStyle w:val="normal0"/>
        <w:spacing w:after="120"/>
        <w:ind w:left="567"/>
        <w:jc w:val="both"/>
      </w:pPr>
      <w:r>
        <w:t xml:space="preserve">I. 04 (quatro) representantes da Superintendência de Planejamento </w:t>
      </w:r>
      <w:r>
        <w:t>em Saúde</w:t>
      </w:r>
      <w:r>
        <w:t xml:space="preserve"> – S</w:t>
      </w:r>
      <w:r>
        <w:t>PS</w:t>
      </w:r>
      <w:r>
        <w:t>/SES/SC:</w:t>
      </w:r>
    </w:p>
    <w:p w:rsidR="00674C9D" w:rsidRDefault="00947165">
      <w:pPr>
        <w:pStyle w:val="normal0"/>
        <w:spacing w:after="120"/>
        <w:ind w:left="567"/>
        <w:jc w:val="both"/>
      </w:pPr>
      <w:r>
        <w:t xml:space="preserve"> 02 (dois) representantes da Diretoria de Atenção Primária à Saúde – DAPS/SES/SC;</w:t>
      </w:r>
      <w:r>
        <w:t xml:space="preserve">  </w:t>
      </w:r>
    </w:p>
    <w:p w:rsidR="00674C9D" w:rsidRDefault="00947165">
      <w:pPr>
        <w:pStyle w:val="normal0"/>
        <w:spacing w:after="120"/>
        <w:ind w:left="567"/>
        <w:jc w:val="both"/>
      </w:pPr>
      <w:r>
        <w:t xml:space="preserve"> </w:t>
      </w:r>
      <w:r>
        <w:t xml:space="preserve">01 (um) representante da Gerência de Planejamento </w:t>
      </w:r>
      <w:r>
        <w:t>em Saúde</w:t>
      </w:r>
      <w:r>
        <w:t xml:space="preserve"> – GP</w:t>
      </w:r>
      <w:r>
        <w:t>LAN</w:t>
      </w:r>
      <w:r>
        <w:t>/SES/SC;</w:t>
      </w:r>
    </w:p>
    <w:p w:rsidR="00674C9D" w:rsidRDefault="00947165">
      <w:pPr>
        <w:pStyle w:val="normal0"/>
        <w:spacing w:after="120"/>
        <w:ind w:left="567"/>
        <w:jc w:val="both"/>
      </w:pPr>
      <w:r>
        <w:t xml:space="preserve"> </w:t>
      </w:r>
      <w:r>
        <w:t xml:space="preserve">01(um) representante da </w:t>
      </w:r>
      <w:r>
        <w:t>Gerência de Articulação das Redes de Atenção à Saúde</w:t>
      </w:r>
      <w:r>
        <w:t xml:space="preserve"> – GEARS/SES/SC.</w:t>
      </w:r>
    </w:p>
    <w:p w:rsidR="00674C9D" w:rsidRDefault="00947165">
      <w:pPr>
        <w:pStyle w:val="normal0"/>
        <w:spacing w:after="120"/>
        <w:ind w:left="567"/>
        <w:jc w:val="both"/>
      </w:pPr>
      <w:r>
        <w:t>II.</w:t>
      </w:r>
      <w:r>
        <w:t xml:space="preserve"> 02 (dois) representantes da Superintendência de Serviços Especializados de Regulaçã</w:t>
      </w:r>
      <w:r>
        <w:t xml:space="preserve">o:  </w:t>
      </w:r>
    </w:p>
    <w:p w:rsidR="00674C9D" w:rsidRDefault="00947165">
      <w:pPr>
        <w:pStyle w:val="normal0"/>
        <w:spacing w:after="120"/>
        <w:ind w:left="567"/>
        <w:jc w:val="both"/>
      </w:pPr>
      <w:r>
        <w:t xml:space="preserve"> </w:t>
      </w:r>
      <w:r>
        <w:t>01 (um) representante da Gerência de Regula</w:t>
      </w:r>
      <w:r>
        <w:t>ção Ambulatorial</w:t>
      </w:r>
      <w:r>
        <w:t xml:space="preserve"> –</w:t>
      </w:r>
      <w:r>
        <w:t xml:space="preserve"> </w:t>
      </w:r>
      <w:r>
        <w:t>GE</w:t>
      </w:r>
      <w:r>
        <w:t>RAM</w:t>
      </w:r>
      <w:r>
        <w:t>/SUR/ SES/SC;</w:t>
      </w:r>
    </w:p>
    <w:p w:rsidR="00674C9D" w:rsidRDefault="00947165">
      <w:pPr>
        <w:pStyle w:val="normal0"/>
        <w:spacing w:after="120"/>
        <w:ind w:left="567"/>
        <w:jc w:val="both"/>
      </w:pPr>
      <w:r>
        <w:t xml:space="preserve"> 01 (um) representante da Rede de Cuidados a Pessoas com  Deficiências. </w:t>
      </w:r>
    </w:p>
    <w:p w:rsidR="00674C9D" w:rsidRDefault="00947165">
      <w:pPr>
        <w:pStyle w:val="normal0"/>
        <w:spacing w:after="120"/>
        <w:ind w:left="567"/>
        <w:jc w:val="both"/>
      </w:pPr>
      <w:r>
        <w:t xml:space="preserve">III. 04 (quatro) representantes da </w:t>
      </w:r>
      <w:r>
        <w:t>Superintendência de Vigilância em Saúde</w:t>
      </w:r>
      <w:r>
        <w:t xml:space="preserve"> – SUV/SES/SC:</w:t>
      </w:r>
    </w:p>
    <w:p w:rsidR="00674C9D" w:rsidRDefault="00947165">
      <w:pPr>
        <w:pStyle w:val="normal0"/>
        <w:spacing w:after="120"/>
        <w:ind w:left="567"/>
        <w:jc w:val="both"/>
      </w:pPr>
      <w:r>
        <w:tab/>
        <w:t xml:space="preserve">  03(t</w:t>
      </w:r>
      <w:r>
        <w:t xml:space="preserve">rês) </w:t>
      </w:r>
      <w:r>
        <w:t>representantes</w:t>
      </w:r>
      <w:r>
        <w:t xml:space="preserve"> da Diretoria de Vigilância Epidemiológica –DIVE/SES/SC</w:t>
      </w:r>
    </w:p>
    <w:p w:rsidR="00674C9D" w:rsidRDefault="00947165">
      <w:pPr>
        <w:pStyle w:val="normal0"/>
        <w:spacing w:after="120"/>
        <w:ind w:left="567"/>
        <w:jc w:val="both"/>
      </w:pPr>
      <w:r>
        <w:tab/>
        <w:t xml:space="preserve">   01(um) representante d</w:t>
      </w:r>
      <w:r>
        <w:t xml:space="preserve">a Diretoria do Laboratório Central de Saúde Pública; </w:t>
      </w:r>
    </w:p>
    <w:p w:rsidR="00674C9D" w:rsidRDefault="00947165">
      <w:pPr>
        <w:pStyle w:val="normal0"/>
        <w:spacing w:after="120"/>
        <w:jc w:val="both"/>
      </w:pPr>
      <w:r>
        <w:lastRenderedPageBreak/>
        <w:t xml:space="preserve">         </w:t>
      </w:r>
      <w:r>
        <w:t xml:space="preserve">IV. 01 (um) representante da Superintendência dos Hospitais Públicos </w:t>
      </w:r>
      <w:r>
        <w:t>Estaduais</w:t>
      </w:r>
      <w:r>
        <w:t>;</w:t>
      </w:r>
    </w:p>
    <w:p w:rsidR="00674C9D" w:rsidRDefault="00947165">
      <w:pPr>
        <w:pStyle w:val="normal0"/>
        <w:spacing w:after="120"/>
        <w:ind w:left="567"/>
        <w:jc w:val="both"/>
      </w:pPr>
      <w:r>
        <w:t>V. 01 (um) r</w:t>
      </w:r>
      <w:r>
        <w:t xml:space="preserve">epresentante do Conselho de Secretarias Municipais do Estado de Saúde de Santa Catarina – COSEMS; </w:t>
      </w:r>
    </w:p>
    <w:p w:rsidR="00674C9D" w:rsidRDefault="00947165">
      <w:pPr>
        <w:pStyle w:val="normal0"/>
        <w:spacing w:after="120"/>
        <w:ind w:left="567"/>
        <w:jc w:val="both"/>
      </w:pPr>
      <w:r>
        <w:t>VI. 03 (três) representantes de Secretarias Municipais de Saúde (01 (um) de Município de pequeno porte, 01 (um) de Município de médio porte e 01 (um) de Muni</w:t>
      </w:r>
      <w:r>
        <w:t>cípio de grande porte);</w:t>
      </w:r>
    </w:p>
    <w:p w:rsidR="00674C9D" w:rsidRDefault="00947165">
      <w:pPr>
        <w:pStyle w:val="normal0"/>
        <w:spacing w:after="120"/>
        <w:ind w:left="567"/>
        <w:jc w:val="both"/>
      </w:pPr>
      <w:r>
        <w:t xml:space="preserve">VII. 01 (um) representante da </w:t>
      </w:r>
      <w:r>
        <w:t>Secretaria de Estado do Desenvolvimento Social</w:t>
      </w:r>
      <w:r>
        <w:t>;</w:t>
      </w:r>
    </w:p>
    <w:p w:rsidR="00674C9D" w:rsidRDefault="00947165">
      <w:pPr>
        <w:pStyle w:val="normal0"/>
        <w:spacing w:after="120"/>
        <w:ind w:left="567"/>
        <w:jc w:val="both"/>
      </w:pPr>
      <w:r>
        <w:t>VIII</w:t>
      </w:r>
      <w:r>
        <w:t xml:space="preserve">. 01(um) representante da </w:t>
      </w:r>
      <w:r>
        <w:t>Secretaria de Estado da Educação</w:t>
      </w:r>
      <w:r>
        <w:t xml:space="preserve">; </w:t>
      </w:r>
    </w:p>
    <w:p w:rsidR="00674C9D" w:rsidRDefault="00947165">
      <w:pPr>
        <w:pStyle w:val="normal0"/>
        <w:spacing w:after="120"/>
        <w:ind w:left="567"/>
        <w:jc w:val="both"/>
      </w:pPr>
      <w:r>
        <w:t>IX</w:t>
      </w:r>
      <w:r>
        <w:t xml:space="preserve">. 01 (um) representante de </w:t>
      </w:r>
      <w:r>
        <w:t>Entidades Estaduais que atuam com Educação Especial</w:t>
      </w:r>
      <w:r>
        <w:t xml:space="preserve">. </w:t>
      </w:r>
    </w:p>
    <w:p w:rsidR="00674C9D" w:rsidRDefault="00674C9D">
      <w:pPr>
        <w:pStyle w:val="normal0"/>
        <w:ind w:firstLine="900"/>
        <w:jc w:val="both"/>
      </w:pPr>
    </w:p>
    <w:p w:rsidR="00674C9D" w:rsidRDefault="00947165">
      <w:pPr>
        <w:pStyle w:val="normal0"/>
        <w:jc w:val="both"/>
      </w:pPr>
      <w:r>
        <w:rPr>
          <w:b/>
        </w:rPr>
        <w:t xml:space="preserve">Art. </w:t>
      </w:r>
      <w:r>
        <w:rPr>
          <w:b/>
        </w:rPr>
        <w:t>3º</w:t>
      </w:r>
      <w:r>
        <w:t xml:space="preserve"> Compete ao Comitê Gestor  às seguintes atribuições:</w:t>
      </w:r>
    </w:p>
    <w:p w:rsidR="00674C9D" w:rsidRDefault="00674C9D">
      <w:pPr>
        <w:pStyle w:val="normal0"/>
        <w:jc w:val="both"/>
      </w:pPr>
    </w:p>
    <w:p w:rsidR="00674C9D" w:rsidRDefault="00947165">
      <w:pPr>
        <w:pStyle w:val="normal0"/>
        <w:jc w:val="both"/>
      </w:pPr>
      <w:r>
        <w:t xml:space="preserve">     I. Realizar levantamento da situação epidemiológica da SCZ e STORCH nos Municípios do Estado;</w:t>
      </w:r>
    </w:p>
    <w:p w:rsidR="00674C9D" w:rsidRDefault="00947165">
      <w:pPr>
        <w:pStyle w:val="normal0"/>
        <w:jc w:val="both"/>
      </w:pPr>
      <w:r>
        <w:t xml:space="preserve">        II.  Identificar os serviços de saúde e unidades hospitalares que compõem a rede de atenção à</w:t>
      </w:r>
      <w:r>
        <w:t xml:space="preserve"> saúde das crianças com SCZ e STORCH, bem como as referências para investigação dos casos;</w:t>
      </w:r>
    </w:p>
    <w:p w:rsidR="00674C9D" w:rsidRDefault="00947165">
      <w:pPr>
        <w:pStyle w:val="normal0"/>
        <w:jc w:val="both"/>
      </w:pPr>
      <w:r>
        <w:t xml:space="preserve">    III. Redigir o plano estratégico estadual para implementação da estratégia de fortalecimento das ações de cuidado das crianças suspeitas ou confirmadas </w:t>
      </w:r>
      <w:r>
        <w:t>SCZ</w:t>
      </w:r>
      <w:r>
        <w:t xml:space="preserve"> e STO</w:t>
      </w:r>
      <w:r>
        <w:t>RCH;</w:t>
      </w:r>
    </w:p>
    <w:p w:rsidR="00674C9D" w:rsidRDefault="00947165">
      <w:pPr>
        <w:pStyle w:val="normal0"/>
        <w:jc w:val="both"/>
      </w:pPr>
      <w:r>
        <w:t xml:space="preserve">        IV. Coordenar a execução da estratégia, responsabilizando-se pela sistematização dos dados e informações relativos ao protocolo de avaliação das crianças, como também pelo registro desses dados no RESP. </w:t>
      </w:r>
    </w:p>
    <w:p w:rsidR="00674C9D" w:rsidRDefault="00674C9D">
      <w:pPr>
        <w:pStyle w:val="normal0"/>
        <w:ind w:left="1620"/>
        <w:jc w:val="both"/>
      </w:pPr>
    </w:p>
    <w:p w:rsidR="00674C9D" w:rsidRDefault="00947165">
      <w:pPr>
        <w:pStyle w:val="normal0"/>
        <w:jc w:val="both"/>
      </w:pPr>
      <w:r>
        <w:rPr>
          <w:b/>
        </w:rPr>
        <w:t>Art. 4º</w:t>
      </w:r>
      <w:r>
        <w:t xml:space="preserve"> As atividades propostas podem ser realizadas no âmbito do próprio comitê ou delegadas </w:t>
      </w:r>
      <w:r>
        <w:t>a</w:t>
      </w:r>
      <w:r>
        <w:t xml:space="preserve">s áreas técnicas responsáveis na Secretaria Estadual de Saúde, com a participação da esfera municipal, desde que sob supervisão do </w:t>
      </w:r>
      <w:r>
        <w:t>c</w:t>
      </w:r>
      <w:r>
        <w:t>omitê.</w:t>
      </w:r>
    </w:p>
    <w:p w:rsidR="00674C9D" w:rsidRDefault="00674C9D">
      <w:pPr>
        <w:pStyle w:val="normal0"/>
        <w:jc w:val="both"/>
        <w:rPr>
          <w:b/>
        </w:rPr>
      </w:pPr>
    </w:p>
    <w:p w:rsidR="00674C9D" w:rsidRDefault="00947165">
      <w:pPr>
        <w:pStyle w:val="normal0"/>
        <w:jc w:val="both"/>
      </w:pPr>
      <w:r>
        <w:rPr>
          <w:b/>
        </w:rPr>
        <w:t>Art 5º</w:t>
      </w:r>
      <w:r>
        <w:t xml:space="preserve"> Para cumprimento de suas atribuições, o Comitê Gestor  Estadual definirá um plano de ação que será submetido na CIB posteriormente a sua constituição.</w:t>
      </w:r>
    </w:p>
    <w:p w:rsidR="00674C9D" w:rsidRDefault="00674C9D">
      <w:pPr>
        <w:pStyle w:val="normal0"/>
        <w:jc w:val="both"/>
      </w:pPr>
    </w:p>
    <w:p w:rsidR="00674C9D" w:rsidRDefault="00947165">
      <w:pPr>
        <w:pStyle w:val="normal0"/>
        <w:jc w:val="both"/>
      </w:pPr>
      <w:r>
        <w:rPr>
          <w:b/>
        </w:rPr>
        <w:t>Art. 6º</w:t>
      </w:r>
      <w:r>
        <w:t xml:space="preserve"> Esta Deliberação entra em vigor na data de sua publicação.</w:t>
      </w:r>
    </w:p>
    <w:p w:rsidR="00674C9D" w:rsidRDefault="00674C9D">
      <w:pPr>
        <w:pStyle w:val="normal0"/>
        <w:spacing w:line="360" w:lineRule="auto"/>
        <w:ind w:firstLine="900"/>
        <w:jc w:val="both"/>
      </w:pPr>
    </w:p>
    <w:p w:rsidR="00674C9D" w:rsidRDefault="00347193">
      <w:pPr>
        <w:pStyle w:val="normal0"/>
        <w:jc w:val="right"/>
      </w:pPr>
      <w:r>
        <w:t xml:space="preserve">Florianópolis 19 de agosto de 2019 </w:t>
      </w:r>
      <w:r w:rsidR="00947165">
        <w:t>de 201</w:t>
      </w:r>
      <w:r w:rsidR="00947165">
        <w:t>9</w:t>
      </w:r>
      <w:r w:rsidR="00947165">
        <w:t>.</w:t>
      </w:r>
    </w:p>
    <w:p w:rsidR="00347193" w:rsidRDefault="00347193">
      <w:pPr>
        <w:pStyle w:val="normal0"/>
        <w:jc w:val="right"/>
      </w:pPr>
    </w:p>
    <w:p w:rsidR="00674C9D" w:rsidRDefault="00674C9D">
      <w:pPr>
        <w:pStyle w:val="normal0"/>
        <w:jc w:val="both"/>
      </w:pPr>
    </w:p>
    <w:p w:rsidR="00674C9D" w:rsidRDefault="00674C9D">
      <w:pPr>
        <w:pStyle w:val="normal0"/>
        <w:jc w:val="both"/>
      </w:pPr>
    </w:p>
    <w:p w:rsidR="00674C9D" w:rsidRDefault="00674C9D">
      <w:pPr>
        <w:pStyle w:val="normal0"/>
        <w:jc w:val="both"/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347193" w:rsidRPr="00087BEB" w:rsidTr="00730D7C">
        <w:trPr>
          <w:jc w:val="center"/>
        </w:trPr>
        <w:tc>
          <w:tcPr>
            <w:tcW w:w="4298" w:type="dxa"/>
            <w:shd w:val="clear" w:color="auto" w:fill="auto"/>
          </w:tcPr>
          <w:p w:rsidR="00347193" w:rsidRPr="00087BEB" w:rsidRDefault="00347193" w:rsidP="00730D7C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087BEB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4346" w:type="dxa"/>
            <w:shd w:val="clear" w:color="auto" w:fill="auto"/>
          </w:tcPr>
          <w:p w:rsidR="00347193" w:rsidRPr="00087BEB" w:rsidRDefault="00347193" w:rsidP="00730D7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ALEXANDRE FAGUNDES</w:t>
            </w:r>
          </w:p>
        </w:tc>
      </w:tr>
      <w:tr w:rsidR="00347193" w:rsidRPr="00087BEB" w:rsidTr="00730D7C">
        <w:trPr>
          <w:jc w:val="center"/>
        </w:trPr>
        <w:tc>
          <w:tcPr>
            <w:tcW w:w="4298" w:type="dxa"/>
            <w:shd w:val="clear" w:color="auto" w:fill="auto"/>
          </w:tcPr>
          <w:p w:rsidR="00347193" w:rsidRPr="00087BEB" w:rsidRDefault="00347193" w:rsidP="00730D7C">
            <w:pPr>
              <w:jc w:val="center"/>
              <w:rPr>
                <w:rFonts w:ascii="Arial" w:hAnsi="Arial" w:cs="Arial"/>
                <w:bCs/>
              </w:rPr>
            </w:pPr>
            <w:r w:rsidRPr="00087BEB">
              <w:rPr>
                <w:rFonts w:ascii="Arial" w:hAnsi="Arial" w:cs="Arial"/>
                <w:bCs/>
              </w:rPr>
              <w:t>Secretário de Estado da Saúde Coordenador CIB/SES</w:t>
            </w:r>
          </w:p>
          <w:p w:rsidR="00347193" w:rsidRPr="00087BEB" w:rsidRDefault="00347193" w:rsidP="00730D7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347193" w:rsidRPr="00087BEB" w:rsidRDefault="00347193" w:rsidP="00730D7C">
            <w:pPr>
              <w:jc w:val="center"/>
              <w:rPr>
                <w:rFonts w:ascii="Arial" w:hAnsi="Arial" w:cs="Arial"/>
                <w:bCs/>
              </w:rPr>
            </w:pPr>
            <w:r w:rsidRPr="00087BEB">
              <w:rPr>
                <w:rFonts w:ascii="Arial" w:hAnsi="Arial" w:cs="Arial"/>
                <w:bCs/>
              </w:rPr>
              <w:t>Presidente do COSEMS</w:t>
            </w:r>
          </w:p>
          <w:p w:rsidR="00347193" w:rsidRPr="00087BEB" w:rsidRDefault="00347193" w:rsidP="00730D7C">
            <w:pPr>
              <w:jc w:val="center"/>
              <w:rPr>
                <w:rFonts w:ascii="Arial" w:hAnsi="Arial" w:cs="Arial"/>
                <w:bCs/>
              </w:rPr>
            </w:pPr>
            <w:r w:rsidRPr="00087BEB">
              <w:rPr>
                <w:rFonts w:ascii="Arial" w:hAnsi="Arial" w:cs="Arial"/>
                <w:bCs/>
              </w:rPr>
              <w:t>Coordenador CIB/COSEMS</w:t>
            </w:r>
          </w:p>
          <w:p w:rsidR="00347193" w:rsidRPr="00087BEB" w:rsidRDefault="00347193" w:rsidP="00730D7C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74C9D" w:rsidRDefault="00674C9D">
      <w:pPr>
        <w:pStyle w:val="normal0"/>
        <w:jc w:val="both"/>
      </w:pPr>
    </w:p>
    <w:p w:rsidR="00674C9D" w:rsidRDefault="00674C9D">
      <w:pPr>
        <w:pStyle w:val="normal0"/>
        <w:jc w:val="both"/>
      </w:pPr>
    </w:p>
    <w:p w:rsidR="00674C9D" w:rsidRDefault="00674C9D">
      <w:pPr>
        <w:pStyle w:val="normal0"/>
        <w:jc w:val="both"/>
      </w:pPr>
    </w:p>
    <w:p w:rsidR="00674C9D" w:rsidRDefault="00674C9D">
      <w:pPr>
        <w:pStyle w:val="normal0"/>
      </w:pPr>
    </w:p>
    <w:sectPr w:rsidR="00674C9D" w:rsidSect="00674C9D">
      <w:footerReference w:type="default" r:id="rId7"/>
      <w:pgSz w:w="11906" w:h="16838"/>
      <w:pgMar w:top="1418" w:right="1418" w:bottom="964" w:left="1701" w:header="720" w:footer="709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4C9D" w:rsidRDefault="00674C9D" w:rsidP="00674C9D">
      <w:r>
        <w:separator/>
      </w:r>
    </w:p>
  </w:endnote>
  <w:endnote w:type="continuationSeparator" w:id="1">
    <w:p w:rsidR="00674C9D" w:rsidRDefault="00674C9D" w:rsidP="00674C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4C9D" w:rsidRDefault="00674C9D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right="360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4C9D" w:rsidRDefault="00674C9D" w:rsidP="00674C9D">
      <w:r>
        <w:separator/>
      </w:r>
    </w:p>
  </w:footnote>
  <w:footnote w:type="continuationSeparator" w:id="1">
    <w:p w:rsidR="00674C9D" w:rsidRDefault="00674C9D" w:rsidP="00674C9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74C9D"/>
    <w:rsid w:val="00347193"/>
    <w:rsid w:val="00644060"/>
    <w:rsid w:val="00674C9D"/>
    <w:rsid w:val="00947165"/>
    <w:rsid w:val="00E007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193"/>
  </w:style>
  <w:style w:type="paragraph" w:styleId="Ttulo1">
    <w:name w:val="heading 1"/>
    <w:basedOn w:val="normal0"/>
    <w:next w:val="normal0"/>
    <w:rsid w:val="00674C9D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674C9D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674C9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674C9D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0"/>
    <w:next w:val="normal0"/>
    <w:rsid w:val="00674C9D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0"/>
    <w:next w:val="normal0"/>
    <w:rsid w:val="00674C9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674C9D"/>
  </w:style>
  <w:style w:type="table" w:customStyle="1" w:styleId="TableNormal">
    <w:name w:val="Table Normal"/>
    <w:rsid w:val="00674C9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674C9D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674C9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674C9D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rsid w:val="00674C9D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0079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007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632</Words>
  <Characters>3415</Characters>
  <Application>Microsoft Office Word</Application>
  <DocSecurity>0</DocSecurity>
  <Lines>28</Lines>
  <Paragraphs>8</Paragraphs>
  <ScaleCrop>false</ScaleCrop>
  <Company/>
  <LinksUpToDate>false</LinksUpToDate>
  <CharactersWithSpaces>4039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lourdes de Costa Remor</dc:creator>
  <cp:lastModifiedBy>remorlc</cp:lastModifiedBy>
  <cp:revision>5</cp:revision>
  <dcterms:created xsi:type="dcterms:W3CDTF">2019-08-19T17:52:00Z</dcterms:created>
  <dcterms:modified xsi:type="dcterms:W3CDTF">2019-08-19T17:57:00Z</dcterms:modified>
</cp:coreProperties>
</file>