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CC030B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E7220D" w:rsidRPr="00F45CA5" w:rsidRDefault="00E7220D" w:rsidP="00E7220D">
      <w:pPr>
        <w:ind w:left="426" w:hanging="426"/>
        <w:jc w:val="both"/>
        <w:rPr>
          <w:rFonts w:ascii="Arial" w:hAnsi="Arial" w:cs="Arial"/>
        </w:rPr>
      </w:pPr>
    </w:p>
    <w:p w:rsidR="00F45CA5" w:rsidRPr="00F45CA5" w:rsidRDefault="00F45CA5" w:rsidP="00F45CA5">
      <w:pPr>
        <w:pStyle w:val="Recuodecorpodetexto"/>
        <w:ind w:left="567"/>
        <w:jc w:val="both"/>
        <w:rPr>
          <w:rFonts w:ascii="Arial" w:hAnsi="Arial" w:cs="Arial"/>
        </w:rPr>
      </w:pPr>
      <w:r w:rsidRPr="00F45CA5">
        <w:rPr>
          <w:rFonts w:ascii="Arial" w:hAnsi="Arial" w:cs="Arial"/>
        </w:rPr>
        <w:t>Considerando o Plano Estadual para a Organização da Rede de Atenção ao Portador de Sobrepeso e Obesidade Grave e tendo em vista que o referido prestador já é habilitado de acordo com os critérios anteriores.</w:t>
      </w:r>
    </w:p>
    <w:p w:rsidR="00F45CA5" w:rsidRDefault="00F45CA5" w:rsidP="00F45CA5">
      <w:pPr>
        <w:pStyle w:val="Recuodecorpodetexto"/>
        <w:spacing w:after="0"/>
        <w:ind w:left="567"/>
        <w:rPr>
          <w:rFonts w:ascii="Arial" w:hAnsi="Arial" w:cs="Arial"/>
        </w:rPr>
      </w:pPr>
    </w:p>
    <w:p w:rsidR="00F45CA5" w:rsidRPr="00F45CA5" w:rsidRDefault="00F45CA5" w:rsidP="00F45CA5">
      <w:pPr>
        <w:pStyle w:val="Recuodecorpodetexto"/>
        <w:ind w:left="567"/>
        <w:rPr>
          <w:rFonts w:ascii="Arial" w:hAnsi="Arial" w:cs="Arial"/>
          <w:bCs/>
        </w:rPr>
      </w:pPr>
      <w:r w:rsidRPr="00F45CA5">
        <w:rPr>
          <w:rFonts w:ascii="Arial" w:hAnsi="Arial" w:cs="Arial"/>
        </w:rPr>
        <w:t>APROVA</w:t>
      </w:r>
    </w:p>
    <w:p w:rsidR="00C772BA" w:rsidRPr="00F45CA5" w:rsidRDefault="00C772BA" w:rsidP="00F45CA5">
      <w:pPr>
        <w:ind w:left="-142" w:right="-40"/>
        <w:jc w:val="both"/>
        <w:rPr>
          <w:rFonts w:ascii="Arial" w:hAnsi="Arial" w:cs="Arial"/>
        </w:rPr>
      </w:pPr>
    </w:p>
    <w:p w:rsidR="00866515" w:rsidRPr="00866515" w:rsidRDefault="00F45CA5" w:rsidP="00866515">
      <w:pPr>
        <w:pStyle w:val="Recuodecorpodetexto"/>
        <w:numPr>
          <w:ilvl w:val="0"/>
          <w:numId w:val="31"/>
        </w:numPr>
        <w:jc w:val="both"/>
        <w:rPr>
          <w:rFonts w:ascii="Arial" w:hAnsi="Arial" w:cs="Arial"/>
        </w:rPr>
      </w:pPr>
      <w:r w:rsidRPr="00866515">
        <w:rPr>
          <w:rFonts w:ascii="Arial" w:hAnsi="Arial" w:cs="Arial"/>
          <w:bCs/>
        </w:rPr>
        <w:t>A</w:t>
      </w:r>
      <w:r w:rsidR="00612ADB" w:rsidRPr="00866515">
        <w:rPr>
          <w:rFonts w:ascii="Arial" w:hAnsi="Arial" w:cs="Arial"/>
          <w:bCs/>
        </w:rPr>
        <w:t xml:space="preserve"> </w:t>
      </w:r>
      <w:r w:rsidRPr="00866515">
        <w:rPr>
          <w:rFonts w:ascii="Arial" w:hAnsi="Arial" w:cs="Arial"/>
          <w:bCs/>
        </w:rPr>
        <w:t xml:space="preserve">habilitação/cadastramento como Unidade de Assistência de Alta Complexidade ao Paciente portador de Obesidade Grave para o </w:t>
      </w:r>
      <w:r w:rsidRPr="00866515">
        <w:rPr>
          <w:rFonts w:ascii="Arial" w:hAnsi="Arial" w:cs="Arial"/>
          <w:b/>
          <w:bCs/>
        </w:rPr>
        <w:t xml:space="preserve">Hospital Regional Hans Dieter </w:t>
      </w:r>
      <w:proofErr w:type="spellStart"/>
      <w:r w:rsidRPr="00866515">
        <w:rPr>
          <w:rFonts w:ascii="Arial" w:hAnsi="Arial" w:cs="Arial"/>
          <w:b/>
          <w:bCs/>
        </w:rPr>
        <w:t>Schimdt</w:t>
      </w:r>
      <w:proofErr w:type="spellEnd"/>
      <w:r w:rsidRPr="00866515">
        <w:rPr>
          <w:rFonts w:ascii="Arial" w:hAnsi="Arial" w:cs="Arial"/>
          <w:b/>
          <w:bCs/>
        </w:rPr>
        <w:t xml:space="preserve"> </w:t>
      </w:r>
      <w:r w:rsidRPr="00866515">
        <w:rPr>
          <w:rFonts w:ascii="Arial" w:hAnsi="Arial" w:cs="Arial"/>
          <w:bCs/>
        </w:rPr>
        <w:t>localizado no município de Joinville/SC.</w:t>
      </w:r>
    </w:p>
    <w:p w:rsidR="00F45CA5" w:rsidRPr="00866515" w:rsidRDefault="00F45CA5" w:rsidP="00866515">
      <w:pPr>
        <w:pStyle w:val="Recuodecorpodetexto"/>
        <w:numPr>
          <w:ilvl w:val="0"/>
          <w:numId w:val="31"/>
        </w:numPr>
        <w:jc w:val="both"/>
        <w:rPr>
          <w:rFonts w:ascii="Arial" w:hAnsi="Arial" w:cs="Arial"/>
        </w:rPr>
      </w:pPr>
      <w:r w:rsidRPr="00866515">
        <w:rPr>
          <w:rFonts w:ascii="Arial" w:hAnsi="Arial" w:cs="Arial"/>
        </w:rPr>
        <w:t xml:space="preserve">Esta habilitação segue as exigências das Portarias </w:t>
      </w:r>
      <w:r w:rsidR="00866515" w:rsidRPr="00866515">
        <w:rPr>
          <w:rFonts w:ascii="Arial" w:hAnsi="Arial" w:cs="Arial"/>
        </w:rPr>
        <w:t>Portaria nº 425/GM/MS, de 19 de Março de 2013 e Portaria nº 424/GM/MS, de 19 de Março de 2013,</w:t>
      </w:r>
      <w:r w:rsidR="00866515">
        <w:rPr>
          <w:rFonts w:ascii="Arial" w:hAnsi="Arial" w:cs="Arial"/>
        </w:rPr>
        <w:t xml:space="preserve"> </w:t>
      </w:r>
      <w:r w:rsidRPr="00866515">
        <w:rPr>
          <w:rFonts w:ascii="Arial" w:hAnsi="Arial" w:cs="Arial"/>
        </w:rPr>
        <w:t xml:space="preserve">ficando condicionado o incremento de recurso financeiro no Teto Livre do Estado por conta do Ministério da Saúde, impreterivelmente.       </w:t>
      </w:r>
    </w:p>
    <w:p w:rsidR="009647DA" w:rsidRPr="00F45CA5" w:rsidRDefault="009647DA" w:rsidP="00C772BA">
      <w:pPr>
        <w:pStyle w:val="PargrafodaLista"/>
        <w:ind w:left="218" w:right="-2"/>
        <w:jc w:val="both"/>
        <w:rPr>
          <w:rFonts w:ascii="Arial" w:hAnsi="Arial" w:cs="Arial"/>
        </w:rPr>
      </w:pPr>
    </w:p>
    <w:p w:rsidR="00F45CA5" w:rsidRPr="00F45CA5" w:rsidRDefault="00F45CA5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9A4BE4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9877F2" w:rsidRDefault="009877F2" w:rsidP="00866515">
      <w:pPr>
        <w:pStyle w:val="Recuodecorpodetexto"/>
        <w:spacing w:after="0" w:line="360" w:lineRule="auto"/>
        <w:ind w:left="0" w:right="-41"/>
        <w:rPr>
          <w:rFonts w:ascii="Arial" w:hAnsi="Arial" w:cs="Arial"/>
          <w:noProof/>
          <w:lang w:eastAsia="pt-BR"/>
        </w:rPr>
      </w:pPr>
    </w:p>
    <w:p w:rsidR="009877F2" w:rsidRDefault="009877F2" w:rsidP="00866515">
      <w:pPr>
        <w:pStyle w:val="Recuodecorpodetexto"/>
        <w:spacing w:after="0" w:line="360" w:lineRule="auto"/>
        <w:ind w:left="0" w:right="-41"/>
        <w:rPr>
          <w:rFonts w:ascii="Arial" w:hAnsi="Arial" w:cs="Arial"/>
          <w:noProof/>
          <w:lang w:eastAsia="pt-BR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9877F2" w:rsidRPr="00E7220D" w:rsidTr="00EF7F8B">
        <w:trPr>
          <w:jc w:val="center"/>
        </w:trPr>
        <w:tc>
          <w:tcPr>
            <w:tcW w:w="4298" w:type="dxa"/>
            <w:shd w:val="clear" w:color="auto" w:fill="auto"/>
          </w:tcPr>
          <w:p w:rsidR="009877F2" w:rsidRPr="00E7220D" w:rsidRDefault="009877F2" w:rsidP="00EF7F8B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9877F2" w:rsidRPr="00E7220D" w:rsidRDefault="009877F2" w:rsidP="00EF7F8B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9877F2" w:rsidRPr="00E7220D" w:rsidTr="00EF7F8B">
        <w:trPr>
          <w:jc w:val="center"/>
        </w:trPr>
        <w:tc>
          <w:tcPr>
            <w:tcW w:w="4298" w:type="dxa"/>
            <w:shd w:val="clear" w:color="auto" w:fill="auto"/>
          </w:tcPr>
          <w:p w:rsidR="009877F2" w:rsidRPr="00E7220D" w:rsidRDefault="009877F2" w:rsidP="00EF7F8B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9877F2" w:rsidRPr="00E7220D" w:rsidRDefault="009877F2" w:rsidP="00EF7F8B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9877F2" w:rsidRPr="00E7220D" w:rsidRDefault="009877F2" w:rsidP="00EF7F8B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9877F2" w:rsidRPr="00E7220D" w:rsidRDefault="009877F2" w:rsidP="00EF7F8B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866515" w:rsidP="00866515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9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5"/>
  </w:num>
  <w:num w:numId="4">
    <w:abstractNumId w:val="14"/>
  </w:num>
  <w:num w:numId="5">
    <w:abstractNumId w:val="18"/>
  </w:num>
  <w:num w:numId="6">
    <w:abstractNumId w:val="30"/>
  </w:num>
  <w:num w:numId="7">
    <w:abstractNumId w:val="9"/>
  </w:num>
  <w:num w:numId="8">
    <w:abstractNumId w:val="26"/>
  </w:num>
  <w:num w:numId="9">
    <w:abstractNumId w:val="13"/>
  </w:num>
  <w:num w:numId="10">
    <w:abstractNumId w:val="23"/>
  </w:num>
  <w:num w:numId="11">
    <w:abstractNumId w:val="20"/>
  </w:num>
  <w:num w:numId="12">
    <w:abstractNumId w:val="28"/>
  </w:num>
  <w:num w:numId="13">
    <w:abstractNumId w:val="3"/>
  </w:num>
  <w:num w:numId="14">
    <w:abstractNumId w:val="2"/>
  </w:num>
  <w:num w:numId="15">
    <w:abstractNumId w:val="8"/>
  </w:num>
  <w:num w:numId="16">
    <w:abstractNumId w:val="24"/>
  </w:num>
  <w:num w:numId="17">
    <w:abstractNumId w:val="6"/>
  </w:num>
  <w:num w:numId="18">
    <w:abstractNumId w:val="16"/>
  </w:num>
  <w:num w:numId="19">
    <w:abstractNumId w:val="25"/>
  </w:num>
  <w:num w:numId="20">
    <w:abstractNumId w:val="29"/>
  </w:num>
  <w:num w:numId="21">
    <w:abstractNumId w:val="12"/>
  </w:num>
  <w:num w:numId="22">
    <w:abstractNumId w:val="19"/>
  </w:num>
  <w:num w:numId="23">
    <w:abstractNumId w:val="4"/>
  </w:num>
  <w:num w:numId="24">
    <w:abstractNumId w:val="1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10"/>
  </w:num>
  <w:num w:numId="28">
    <w:abstractNumId w:val="15"/>
  </w:num>
  <w:num w:numId="29">
    <w:abstractNumId w:val="7"/>
  </w:num>
  <w:num w:numId="30">
    <w:abstractNumId w:val="11"/>
  </w:num>
  <w:num w:numId="31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5CF4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2ADB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66515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AE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7F2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0CCB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168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2019-01-31T17:46:00Z</cp:lastPrinted>
  <dcterms:created xsi:type="dcterms:W3CDTF">2018-12-19T14:36:00Z</dcterms:created>
  <dcterms:modified xsi:type="dcterms:W3CDTF">2019-01-31T17:47:00Z</dcterms:modified>
</cp:coreProperties>
</file>