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0D7928">
        <w:rPr>
          <w:rFonts w:ascii="Arial" w:hAnsi="Arial" w:cs="Arial"/>
          <w:color w:val="000000"/>
        </w:rPr>
        <w:t>320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EC3184" w:rsidRPr="00EC3184" w:rsidRDefault="00EC3184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  <w:r w:rsidRPr="00EC3184">
        <w:rPr>
          <w:rFonts w:ascii="Arial" w:hAnsi="Arial" w:cs="Arial"/>
        </w:rPr>
        <w:t>Considerando a Portaria MS/GM n.º 140, de 27/02/2014, que redefine os critérios e parâmetros para organização, planejamento, monitoramento, controle e avaliação dos estabelecimentos de saúde habilitados na atenção especializada em oncologia e tendo em vista a Deliberação 233/CIB/2016, de 08/12/2016, que aprova o Plano de Ação da Rede de Atenção à Saúde das Pessoas com Câncer em Santa Catarina.</w:t>
      </w:r>
    </w:p>
    <w:p w:rsidR="00EC3184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EC3184">
        <w:rPr>
          <w:rFonts w:ascii="Arial" w:hAnsi="Arial" w:cs="Arial"/>
          <w:b/>
        </w:rPr>
        <w:t xml:space="preserve"> </w:t>
      </w:r>
    </w:p>
    <w:p w:rsidR="00EC3184" w:rsidRPr="00EC3184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EC3184">
        <w:rPr>
          <w:rFonts w:ascii="Arial" w:hAnsi="Arial" w:cs="Arial"/>
          <w:b/>
        </w:rPr>
        <w:tab/>
        <w:t>APROVA</w:t>
      </w:r>
    </w:p>
    <w:p w:rsidR="00EC3184" w:rsidRPr="00EC3184" w:rsidRDefault="00EC3184" w:rsidP="00EC3184">
      <w:pPr>
        <w:pStyle w:val="Recuodecorpodetexto"/>
        <w:tabs>
          <w:tab w:val="left" w:pos="1418"/>
          <w:tab w:val="left" w:pos="1554"/>
          <w:tab w:val="left" w:pos="1985"/>
        </w:tabs>
        <w:spacing w:after="0"/>
        <w:ind w:left="567"/>
        <w:jc w:val="both"/>
        <w:rPr>
          <w:rFonts w:ascii="Arial" w:hAnsi="Arial" w:cs="Arial"/>
          <w:bCs/>
        </w:rPr>
      </w:pPr>
    </w:p>
    <w:p w:rsidR="00EC3184" w:rsidRPr="00892A66" w:rsidRDefault="00892A66" w:rsidP="00892A66">
      <w:pPr>
        <w:pStyle w:val="Recuodecorpodetexto"/>
        <w:numPr>
          <w:ilvl w:val="0"/>
          <w:numId w:val="36"/>
        </w:numPr>
        <w:spacing w:after="0"/>
        <w:jc w:val="both"/>
        <w:rPr>
          <w:rFonts w:ascii="Arial" w:hAnsi="Arial" w:cs="Arial"/>
          <w:color w:val="000000"/>
        </w:rPr>
      </w:pPr>
      <w:r w:rsidRPr="00EC3184">
        <w:rPr>
          <w:rFonts w:ascii="Arial" w:hAnsi="Arial" w:cs="Arial"/>
          <w:bCs/>
        </w:rPr>
        <w:t xml:space="preserve">O cadastramento/habilitação como </w:t>
      </w:r>
      <w:r w:rsidRPr="00EC3184">
        <w:rPr>
          <w:rFonts w:ascii="Arial" w:hAnsi="Arial" w:cs="Arial"/>
        </w:rPr>
        <w:t>Unidade de assistência de Alta Complexidade em Oncologia - UNACON</w:t>
      </w:r>
      <w:r w:rsidRPr="00EC3184">
        <w:rPr>
          <w:rFonts w:ascii="Arial" w:hAnsi="Arial" w:cs="Arial"/>
          <w:bCs/>
        </w:rPr>
        <w:t xml:space="preserve"> do </w:t>
      </w:r>
      <w:r w:rsidRPr="00EC3184">
        <w:rPr>
          <w:rFonts w:ascii="Arial" w:hAnsi="Arial" w:cs="Arial"/>
          <w:b/>
          <w:bCs/>
        </w:rPr>
        <w:t xml:space="preserve">Centro de Pesquisas </w:t>
      </w:r>
      <w:proofErr w:type="spellStart"/>
      <w:r w:rsidRPr="00EC3184">
        <w:rPr>
          <w:rFonts w:ascii="Arial" w:hAnsi="Arial" w:cs="Arial"/>
          <w:b/>
          <w:bCs/>
        </w:rPr>
        <w:t>Oncológicas</w:t>
      </w:r>
      <w:proofErr w:type="spellEnd"/>
      <w:r w:rsidRPr="00EC3184">
        <w:rPr>
          <w:rFonts w:ascii="Arial" w:hAnsi="Arial" w:cs="Arial"/>
          <w:bCs/>
        </w:rPr>
        <w:t>, localizado no Município de Florianópolis</w:t>
      </w:r>
      <w:r>
        <w:rPr>
          <w:rFonts w:ascii="Arial" w:hAnsi="Arial" w:cs="Arial"/>
          <w:bCs/>
        </w:rPr>
        <w:t>.</w:t>
      </w:r>
    </w:p>
    <w:p w:rsidR="00892A66" w:rsidRPr="00EC3184" w:rsidRDefault="00892A66" w:rsidP="00892A66">
      <w:pPr>
        <w:pStyle w:val="Recuodecorpodetexto"/>
        <w:spacing w:after="0"/>
        <w:ind w:left="643"/>
        <w:jc w:val="both"/>
        <w:rPr>
          <w:rFonts w:ascii="Arial" w:hAnsi="Arial" w:cs="Arial"/>
          <w:color w:val="000000"/>
        </w:rPr>
      </w:pPr>
    </w:p>
    <w:p w:rsidR="00EC3184" w:rsidRPr="00EC3184" w:rsidRDefault="00EC3184" w:rsidP="00892A66">
      <w:pPr>
        <w:pStyle w:val="Recuodecorpodetexto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Esta</w:t>
      </w:r>
      <w:r w:rsidRPr="00EC3184">
        <w:rPr>
          <w:rFonts w:ascii="Arial" w:hAnsi="Arial" w:cs="Arial"/>
        </w:rPr>
        <w:t xml:space="preserve"> habilitação segue as exigências da portaria GM/MS nº 140 de 27 de fevereiro de 2017,</w:t>
      </w:r>
      <w:r w:rsidRPr="00EC3184">
        <w:rPr>
          <w:rFonts w:ascii="Arial" w:hAnsi="Arial" w:cs="Arial"/>
          <w:bCs/>
        </w:rPr>
        <w:t xml:space="preserve"> e normas da SES,</w:t>
      </w:r>
      <w:r w:rsidRPr="00EC3184">
        <w:rPr>
          <w:rFonts w:ascii="Arial" w:hAnsi="Arial" w:cs="Arial"/>
        </w:rPr>
        <w:t xml:space="preserve"> ficando condicionado o incremento de recurso financeiro no Teto Livre do Estado por conta do Ministério da Saúde, impreterivelmente</w:t>
      </w:r>
    </w:p>
    <w:p w:rsidR="00EC3184" w:rsidRDefault="00EC318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0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2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4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6"/>
  </w:num>
  <w:num w:numId="3">
    <w:abstractNumId w:val="6"/>
  </w:num>
  <w:num w:numId="4">
    <w:abstractNumId w:val="18"/>
  </w:num>
  <w:num w:numId="5">
    <w:abstractNumId w:val="22"/>
  </w:num>
  <w:num w:numId="6">
    <w:abstractNumId w:val="35"/>
  </w:num>
  <w:num w:numId="7">
    <w:abstractNumId w:val="11"/>
  </w:num>
  <w:num w:numId="8">
    <w:abstractNumId w:val="31"/>
  </w:num>
  <w:num w:numId="9">
    <w:abstractNumId w:val="17"/>
  </w:num>
  <w:num w:numId="10">
    <w:abstractNumId w:val="28"/>
  </w:num>
  <w:num w:numId="11">
    <w:abstractNumId w:val="25"/>
  </w:num>
  <w:num w:numId="12">
    <w:abstractNumId w:val="33"/>
  </w:num>
  <w:num w:numId="13">
    <w:abstractNumId w:val="3"/>
  </w:num>
  <w:num w:numId="14">
    <w:abstractNumId w:val="2"/>
  </w:num>
  <w:num w:numId="15">
    <w:abstractNumId w:val="10"/>
  </w:num>
  <w:num w:numId="16">
    <w:abstractNumId w:val="29"/>
  </w:num>
  <w:num w:numId="17">
    <w:abstractNumId w:val="7"/>
  </w:num>
  <w:num w:numId="18">
    <w:abstractNumId w:val="20"/>
  </w:num>
  <w:num w:numId="19">
    <w:abstractNumId w:val="30"/>
  </w:num>
  <w:num w:numId="20">
    <w:abstractNumId w:val="34"/>
  </w:num>
  <w:num w:numId="21">
    <w:abstractNumId w:val="16"/>
  </w:num>
  <w:num w:numId="22">
    <w:abstractNumId w:val="23"/>
  </w:num>
  <w:num w:numId="23">
    <w:abstractNumId w:val="4"/>
  </w:num>
  <w:num w:numId="24">
    <w:abstractNumId w:val="1"/>
  </w:num>
  <w:num w:numId="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</w:num>
  <w:num w:numId="27">
    <w:abstractNumId w:val="13"/>
  </w:num>
  <w:num w:numId="28">
    <w:abstractNumId w:val="19"/>
  </w:num>
  <w:num w:numId="29">
    <w:abstractNumId w:val="9"/>
  </w:num>
  <w:num w:numId="30">
    <w:abstractNumId w:val="14"/>
  </w:num>
  <w:num w:numId="31">
    <w:abstractNumId w:val="27"/>
  </w:num>
  <w:num w:numId="32">
    <w:abstractNumId w:val="15"/>
  </w:num>
  <w:num w:numId="33">
    <w:abstractNumId w:val="5"/>
  </w:num>
  <w:num w:numId="34">
    <w:abstractNumId w:val="12"/>
  </w:num>
  <w:num w:numId="35">
    <w:abstractNumId w:val="8"/>
  </w:num>
  <w:num w:numId="36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1DAD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A66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2018-12-19T14:56:00Z</dcterms:created>
  <dcterms:modified xsi:type="dcterms:W3CDTF">2018-12-19T15:10:00Z</dcterms:modified>
</cp:coreProperties>
</file>