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310C58">
        <w:rPr>
          <w:rFonts w:ascii="Arial" w:hAnsi="Arial" w:cs="Arial"/>
          <w:color w:val="000000"/>
        </w:rPr>
        <w:t>30</w:t>
      </w:r>
      <w:r w:rsidR="00C772BA">
        <w:rPr>
          <w:rFonts w:ascii="Arial" w:hAnsi="Arial" w:cs="Arial"/>
          <w:color w:val="000000"/>
        </w:rPr>
        <w:t>8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Default="00E7220D" w:rsidP="000C36E9">
      <w:pPr>
        <w:ind w:left="-142" w:right="-41"/>
        <w:jc w:val="both"/>
      </w:pPr>
      <w:r>
        <w:t xml:space="preserve">A Comissão </w:t>
      </w:r>
      <w:r w:rsidRPr="0054675A">
        <w:t xml:space="preserve">Intergestores Bipartite, no uso de suas atribuições, </w:t>
      </w:r>
      <w:r w:rsidR="000C36E9" w:rsidRPr="000C36E9">
        <w:rPr>
          <w:i/>
        </w:rPr>
        <w:t>ad referendum</w:t>
      </w:r>
    </w:p>
    <w:p w:rsidR="000C36E9" w:rsidRPr="0054675A" w:rsidRDefault="000C36E9" w:rsidP="000C36E9">
      <w:pPr>
        <w:ind w:left="-142" w:right="-41"/>
        <w:jc w:val="both"/>
      </w:pPr>
    </w:p>
    <w:p w:rsidR="00C772BA" w:rsidRDefault="00C772BA" w:rsidP="00C772BA">
      <w:pPr>
        <w:ind w:left="-142" w:right="-41" w:firstLine="850"/>
        <w:jc w:val="both"/>
      </w:pPr>
      <w:r>
        <w:t>Considerando o Plano de Urgência e Emergência de Santa Catarina</w:t>
      </w:r>
    </w:p>
    <w:p w:rsidR="00C772BA" w:rsidRDefault="00C772BA" w:rsidP="00C772BA">
      <w:pPr>
        <w:ind w:left="-142" w:right="-41"/>
        <w:jc w:val="both"/>
      </w:pPr>
    </w:p>
    <w:p w:rsidR="00C772BA" w:rsidRDefault="00C772BA" w:rsidP="00C772BA">
      <w:pPr>
        <w:ind w:left="-142" w:right="-41"/>
        <w:jc w:val="both"/>
      </w:pPr>
    </w:p>
    <w:p w:rsidR="00C772BA" w:rsidRDefault="00C772BA" w:rsidP="00C772BA">
      <w:pPr>
        <w:ind w:left="-142" w:right="-41" w:firstLine="850"/>
        <w:jc w:val="both"/>
        <w:rPr>
          <w:b/>
        </w:rPr>
      </w:pPr>
      <w:r w:rsidRPr="00551BBC">
        <w:rPr>
          <w:b/>
        </w:rPr>
        <w:t>APROVA</w:t>
      </w:r>
    </w:p>
    <w:p w:rsidR="00C772BA" w:rsidRDefault="00C772BA" w:rsidP="00C772BA">
      <w:pPr>
        <w:ind w:right="-568"/>
        <w:jc w:val="both"/>
      </w:pPr>
    </w:p>
    <w:p w:rsidR="00C772BA" w:rsidRDefault="00C772BA" w:rsidP="00C772BA">
      <w:pPr>
        <w:pStyle w:val="PargrafodaLista"/>
        <w:numPr>
          <w:ilvl w:val="0"/>
          <w:numId w:val="29"/>
        </w:numPr>
        <w:ind w:right="-2"/>
        <w:jc w:val="both"/>
      </w:pPr>
      <w:r>
        <w:t xml:space="preserve">A Unidade de Pronto Atendimento – UPA 24h do Município </w:t>
      </w:r>
      <w:r w:rsidRPr="00C772BA">
        <w:rPr>
          <w:b/>
        </w:rPr>
        <w:t>CAÇADOR/SC</w:t>
      </w:r>
      <w:r>
        <w:t xml:space="preserve">, de Porte I e o respectivo custeio financeiro, com capacidade operacional de funcionamento, </w:t>
      </w:r>
      <w:r w:rsidRPr="00C772BA">
        <w:rPr>
          <w:b/>
        </w:rPr>
        <w:t>opção III,</w:t>
      </w:r>
      <w:r>
        <w:t xml:space="preserve"> conforme dispostos da Portaria de Consolidação MS/GM 06 e 03 de 28 de setembro de 2017.</w:t>
      </w:r>
    </w:p>
    <w:p w:rsidR="00C772BA" w:rsidRDefault="00C772BA" w:rsidP="00C772BA">
      <w:pPr>
        <w:ind w:left="-142" w:right="-2"/>
        <w:jc w:val="both"/>
      </w:pPr>
    </w:p>
    <w:p w:rsidR="00C772BA" w:rsidRDefault="00C772BA" w:rsidP="00C772BA">
      <w:pPr>
        <w:pStyle w:val="PargrafodaLista"/>
        <w:numPr>
          <w:ilvl w:val="0"/>
          <w:numId w:val="29"/>
        </w:numPr>
        <w:ind w:right="-2"/>
        <w:jc w:val="both"/>
      </w:pPr>
      <w:r>
        <w:t>Esta UPA está em funcionamento desde o dia 19 de fevereiro de 2018.</w:t>
      </w:r>
    </w:p>
    <w:p w:rsidR="00C772BA" w:rsidRDefault="00C772BA" w:rsidP="00C772BA">
      <w:pPr>
        <w:pStyle w:val="PargrafodaLista"/>
      </w:pPr>
    </w:p>
    <w:p w:rsidR="00C772BA" w:rsidRDefault="00C772BA" w:rsidP="00C772BA">
      <w:pPr>
        <w:pStyle w:val="PargrafodaLista"/>
        <w:ind w:left="218" w:right="-2"/>
        <w:jc w:val="both"/>
      </w:pPr>
    </w:p>
    <w:p w:rsidR="00C772BA" w:rsidRDefault="00C772BA" w:rsidP="00C772BA">
      <w:pPr>
        <w:ind w:left="-142" w:right="-2"/>
        <w:jc w:val="both"/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 xml:space="preserve">Florianópolis, </w:t>
      </w:r>
      <w:r w:rsidR="000C36E9">
        <w:rPr>
          <w:rFonts w:ascii="Times New Roman" w:eastAsia="SimSun" w:hAnsi="Times New Roman" w:cs="Times New Roman"/>
          <w:lang w:eastAsia="ar-SA"/>
        </w:rPr>
        <w:t>18 de dezembro</w:t>
      </w:r>
      <w:r w:rsidRPr="0054675A">
        <w:rPr>
          <w:rFonts w:ascii="Times New Roman" w:eastAsia="SimSun" w:hAnsi="Times New Roman" w:cs="Times New Roman"/>
          <w:lang w:eastAsia="ar-SA"/>
        </w:rPr>
        <w:t xml:space="preserve"> </w:t>
      </w:r>
      <w:proofErr w:type="spellStart"/>
      <w:r w:rsidRPr="0054675A">
        <w:rPr>
          <w:rFonts w:ascii="Times New Roman" w:eastAsia="SimSun" w:hAnsi="Times New Roman" w:cs="Times New Roman"/>
          <w:lang w:eastAsia="ar-SA"/>
        </w:rPr>
        <w:t>de</w:t>
      </w:r>
      <w:proofErr w:type="spellEnd"/>
      <w:r w:rsidRPr="0054675A">
        <w:rPr>
          <w:rFonts w:ascii="Times New Roman" w:eastAsia="SimSun" w:hAnsi="Times New Roman" w:cs="Times New Roman"/>
          <w:lang w:eastAsia="ar-SA"/>
        </w:rPr>
        <w:t xml:space="preserve"> 2018.</w:t>
      </w:r>
    </w:p>
    <w:p w:rsidR="009A4BE4" w:rsidRPr="0054675A" w:rsidRDefault="009A4BE4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9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2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3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7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8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0"/>
  </w:num>
  <w:num w:numId="3">
    <w:abstractNumId w:val="5"/>
  </w:num>
  <w:num w:numId="4">
    <w:abstractNumId w:val="13"/>
  </w:num>
  <w:num w:numId="5">
    <w:abstractNumId w:val="17"/>
  </w:num>
  <w:num w:numId="6">
    <w:abstractNumId w:val="28"/>
  </w:num>
  <w:num w:numId="7">
    <w:abstractNumId w:val="9"/>
  </w:num>
  <w:num w:numId="8">
    <w:abstractNumId w:val="24"/>
  </w:num>
  <w:num w:numId="9">
    <w:abstractNumId w:val="12"/>
  </w:num>
  <w:num w:numId="10">
    <w:abstractNumId w:val="21"/>
  </w:num>
  <w:num w:numId="11">
    <w:abstractNumId w:val="19"/>
  </w:num>
  <w:num w:numId="12">
    <w:abstractNumId w:val="26"/>
  </w:num>
  <w:num w:numId="13">
    <w:abstractNumId w:val="3"/>
  </w:num>
  <w:num w:numId="14">
    <w:abstractNumId w:val="2"/>
  </w:num>
  <w:num w:numId="15">
    <w:abstractNumId w:val="8"/>
  </w:num>
  <w:num w:numId="16">
    <w:abstractNumId w:val="22"/>
  </w:num>
  <w:num w:numId="17">
    <w:abstractNumId w:val="6"/>
  </w:num>
  <w:num w:numId="18">
    <w:abstractNumId w:val="15"/>
  </w:num>
  <w:num w:numId="19">
    <w:abstractNumId w:val="23"/>
  </w:num>
  <w:num w:numId="20">
    <w:abstractNumId w:val="27"/>
  </w:num>
  <w:num w:numId="21">
    <w:abstractNumId w:val="11"/>
  </w:num>
  <w:num w:numId="22">
    <w:abstractNumId w:val="18"/>
  </w:num>
  <w:num w:numId="23">
    <w:abstractNumId w:val="4"/>
  </w:num>
  <w:num w:numId="24">
    <w:abstractNumId w:val="1"/>
  </w:num>
  <w:num w:numId="2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5"/>
  </w:num>
  <w:num w:numId="27">
    <w:abstractNumId w:val="10"/>
  </w:num>
  <w:num w:numId="28">
    <w:abstractNumId w:val="14"/>
  </w:num>
  <w:num w:numId="2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36E9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13A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121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2018-12-06T12:54:00Z</cp:lastPrinted>
  <dcterms:created xsi:type="dcterms:W3CDTF">2018-12-18T11:54:00Z</dcterms:created>
  <dcterms:modified xsi:type="dcterms:W3CDTF">2018-12-18T11:57:00Z</dcterms:modified>
</cp:coreProperties>
</file>