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71A3" w:rsidRDefault="00FC71A3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"/>
        <w:tblW w:w="9180" w:type="dxa"/>
        <w:tblInd w:w="-110" w:type="dxa"/>
        <w:tblLayout w:type="fixed"/>
        <w:tblLook w:val="0000"/>
      </w:tblPr>
      <w:tblGrid>
        <w:gridCol w:w="1173"/>
        <w:gridCol w:w="8007"/>
      </w:tblGrid>
      <w:tr w:rsidR="00FC71A3">
        <w:trPr>
          <w:trHeight w:val="1430"/>
        </w:trPr>
        <w:tc>
          <w:tcPr>
            <w:tcW w:w="1173" w:type="dxa"/>
            <w:vAlign w:val="center"/>
          </w:tcPr>
          <w:p w:rsidR="00FC71A3" w:rsidRDefault="00421B0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jc w:val="both"/>
              <w:rPr>
                <w:color w:val="000000"/>
                <w:sz w:val="22"/>
                <w:szCs w:val="22"/>
              </w:rPr>
            </w:pPr>
            <w:r>
              <w:rPr>
                <w:noProof/>
                <w:color w:val="000000"/>
                <w:sz w:val="22"/>
                <w:szCs w:val="22"/>
              </w:rPr>
              <w:drawing>
                <wp:inline distT="0" distB="0" distL="114300" distR="114300">
                  <wp:extent cx="654685" cy="751840"/>
                  <wp:effectExtent l="0" t="0" r="0" b="0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4" cstate="print">
                            <a:alphaModFix amt="0"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4685" cy="75184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07" w:type="dxa"/>
            <w:vAlign w:val="center"/>
          </w:tcPr>
          <w:p w:rsidR="00FC71A3" w:rsidRDefault="00FC71A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jc w:val="both"/>
              <w:rPr>
                <w:color w:val="000000"/>
                <w:sz w:val="22"/>
                <w:szCs w:val="22"/>
              </w:rPr>
            </w:pPr>
          </w:p>
          <w:p w:rsidR="00FC71A3" w:rsidRDefault="00421B0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jc w:val="both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GOVERNO DE SANTA CATARINA</w:t>
            </w:r>
          </w:p>
          <w:p w:rsidR="00FC71A3" w:rsidRDefault="00421B0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jc w:val="both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Secretaria de Estado da Saúde</w:t>
            </w:r>
          </w:p>
          <w:p w:rsidR="00FC71A3" w:rsidRDefault="00421B08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jc w:val="both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 xml:space="preserve">Comissão </w:t>
            </w:r>
            <w:proofErr w:type="spellStart"/>
            <w:r>
              <w:rPr>
                <w:color w:val="000000"/>
                <w:sz w:val="22"/>
                <w:szCs w:val="22"/>
              </w:rPr>
              <w:t>Intergestores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Bipartite</w:t>
            </w:r>
            <w:proofErr w:type="spellEnd"/>
          </w:p>
          <w:p w:rsidR="00FC71A3" w:rsidRDefault="00FC71A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jc w:val="both"/>
              <w:rPr>
                <w:color w:val="000000"/>
                <w:sz w:val="22"/>
                <w:szCs w:val="22"/>
              </w:rPr>
            </w:pPr>
          </w:p>
          <w:p w:rsidR="00FC71A3" w:rsidRDefault="00FC71A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jc w:val="both"/>
              <w:rPr>
                <w:color w:val="000000"/>
                <w:sz w:val="22"/>
                <w:szCs w:val="22"/>
              </w:rPr>
            </w:pPr>
          </w:p>
        </w:tc>
      </w:tr>
    </w:tbl>
    <w:p w:rsidR="00FC71A3" w:rsidRDefault="00421B08" w:rsidP="00421B08">
      <w:pPr>
        <w:pStyle w:val="normal0"/>
        <w:ind w:right="493"/>
        <w:jc w:val="center"/>
        <w:rPr>
          <w:sz w:val="28"/>
          <w:szCs w:val="28"/>
        </w:rPr>
      </w:pPr>
      <w:r>
        <w:rPr>
          <w:b/>
          <w:sz w:val="28"/>
          <w:szCs w:val="28"/>
        </w:rPr>
        <w:t>DELIBERAÇÃO 024/CIB/2020</w:t>
      </w:r>
    </w:p>
    <w:p w:rsidR="00FC71A3" w:rsidRDefault="00FC71A3">
      <w:pPr>
        <w:pStyle w:val="normal0"/>
        <w:jc w:val="both"/>
        <w:rPr>
          <w:rFonts w:ascii="Arial" w:eastAsia="Arial" w:hAnsi="Arial" w:cs="Arial"/>
        </w:rPr>
      </w:pPr>
    </w:p>
    <w:p w:rsidR="00421B08" w:rsidRDefault="00421B08" w:rsidP="00421B08">
      <w:pPr>
        <w:pStyle w:val="normal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A Comissão </w:t>
      </w:r>
      <w:proofErr w:type="spellStart"/>
      <w:r>
        <w:rPr>
          <w:rFonts w:ascii="Arial" w:eastAsia="Arial" w:hAnsi="Arial" w:cs="Arial"/>
        </w:rPr>
        <w:t>Intergestores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Bipartite</w:t>
      </w:r>
      <w:proofErr w:type="spellEnd"/>
      <w:r>
        <w:rPr>
          <w:rFonts w:ascii="Arial" w:eastAsia="Arial" w:hAnsi="Arial" w:cs="Arial"/>
        </w:rPr>
        <w:t xml:space="preserve">, no uso de suas atribuições, </w:t>
      </w:r>
      <w:r>
        <w:rPr>
          <w:rFonts w:ascii="Arial" w:eastAsia="Arial" w:hAnsi="Arial" w:cs="Arial"/>
          <w:i/>
        </w:rPr>
        <w:t>ad referendum</w:t>
      </w:r>
    </w:p>
    <w:p w:rsidR="00421B08" w:rsidRDefault="00421B08" w:rsidP="00421B08">
      <w:pPr>
        <w:pStyle w:val="normal0"/>
        <w:jc w:val="both"/>
        <w:rPr>
          <w:rFonts w:ascii="Arial" w:eastAsia="Arial" w:hAnsi="Arial" w:cs="Arial"/>
        </w:rPr>
      </w:pPr>
    </w:p>
    <w:p w:rsidR="00421B08" w:rsidRDefault="00421B08" w:rsidP="00421B08">
      <w:pPr>
        <w:pStyle w:val="normal0"/>
        <w:spacing w:after="12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color w:val="000000"/>
        </w:rPr>
        <w:t>Considerando a situação de Pandemia apresentada no mundo relativo à contaminação pelo vírus COVID-19 e a necessidade de repasse de recursos aos municípios para enfrentamento ao avanço da contaminação;</w:t>
      </w:r>
    </w:p>
    <w:p w:rsidR="00421B08" w:rsidRDefault="00421B08" w:rsidP="00421B08">
      <w:pPr>
        <w:pStyle w:val="normal0"/>
        <w:spacing w:after="12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Considerando que o Ministério da Saúde publicou a Portaria nº 356/GM/MS, de 11 de março de 2020, que regulamenta a operacionalização o combate a Pandemia COVID-19;</w:t>
      </w:r>
    </w:p>
    <w:p w:rsidR="00421B08" w:rsidRDefault="00421B08" w:rsidP="00421B08">
      <w:pPr>
        <w:pStyle w:val="normal0"/>
        <w:spacing w:after="12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Considerando que para subsidiar financeiramente os Estados e municípios brasileiros quanto as m</w:t>
      </w:r>
      <w:r w:rsidR="00F353EA">
        <w:rPr>
          <w:rFonts w:ascii="Arial" w:eastAsia="Arial" w:hAnsi="Arial" w:cs="Arial"/>
        </w:rPr>
        <w:t xml:space="preserve">edidas de atenção no combate </w:t>
      </w:r>
      <w:proofErr w:type="gramStart"/>
      <w:r w:rsidR="00F353EA">
        <w:rPr>
          <w:rFonts w:ascii="Arial" w:eastAsia="Arial" w:hAnsi="Arial" w:cs="Arial"/>
        </w:rPr>
        <w:t xml:space="preserve">ao </w:t>
      </w:r>
      <w:r>
        <w:rPr>
          <w:rFonts w:ascii="Arial" w:eastAsia="Arial" w:hAnsi="Arial" w:cs="Arial"/>
        </w:rPr>
        <w:t>Corona</w:t>
      </w:r>
      <w:proofErr w:type="gramEnd"/>
      <w:r>
        <w:rPr>
          <w:rFonts w:ascii="Arial" w:eastAsia="Arial" w:hAnsi="Arial" w:cs="Arial"/>
        </w:rPr>
        <w:t xml:space="preserve"> Vírus o Ministério da Saúde publicou a Portaria nº 395/GM/MS, de 16 de março de 2020, definindo para o Estado de Santa Catarina </w:t>
      </w:r>
      <w:r>
        <w:rPr>
          <w:rFonts w:ascii="Arial" w:eastAsia="Arial" w:hAnsi="Arial" w:cs="Arial"/>
          <w:b/>
        </w:rPr>
        <w:t>R$ 14.532.386,00</w:t>
      </w:r>
      <w:r>
        <w:rPr>
          <w:rFonts w:ascii="Arial" w:eastAsia="Arial" w:hAnsi="Arial" w:cs="Arial"/>
        </w:rPr>
        <w:t xml:space="preserve"> em parcela única;</w:t>
      </w:r>
    </w:p>
    <w:p w:rsidR="00421B08" w:rsidRDefault="00421B08" w:rsidP="00421B08">
      <w:pPr>
        <w:pStyle w:val="normal0"/>
        <w:spacing w:after="12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Considerando os Decretos e Normativas já deferidas pelo Governo do Estado;</w:t>
      </w:r>
    </w:p>
    <w:p w:rsidR="00421B08" w:rsidRDefault="00421B08" w:rsidP="00421B08">
      <w:pPr>
        <w:pStyle w:val="normal0"/>
        <w:spacing w:after="12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Considerando que este item trata de ações que requerem aporte de recursos para viabilizar a ampliação e melhoramento dos atendimentos;</w:t>
      </w:r>
    </w:p>
    <w:p w:rsidR="00886D36" w:rsidRDefault="00886D36" w:rsidP="00421B08">
      <w:pPr>
        <w:pStyle w:val="normal0"/>
        <w:spacing w:after="12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Considerando que esse recurso será destinado exclusivamente para o custeio de ações de Média e Alta Complexidade – MAC.</w:t>
      </w:r>
    </w:p>
    <w:p w:rsidR="00421B08" w:rsidRDefault="00421B08" w:rsidP="00421B08">
      <w:pPr>
        <w:pStyle w:val="normal0"/>
        <w:pBdr>
          <w:top w:val="nil"/>
          <w:left w:val="nil"/>
          <w:bottom w:val="nil"/>
          <w:right w:val="nil"/>
          <w:between w:val="nil"/>
        </w:pBdr>
        <w:ind w:left="566" w:firstLine="850"/>
        <w:jc w:val="both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RATIFICA</w:t>
      </w:r>
    </w:p>
    <w:p w:rsidR="00886D36" w:rsidRDefault="00886D36" w:rsidP="00421B08">
      <w:pPr>
        <w:pStyle w:val="normal0"/>
        <w:pBdr>
          <w:top w:val="nil"/>
          <w:left w:val="nil"/>
          <w:bottom w:val="nil"/>
          <w:right w:val="nil"/>
          <w:between w:val="nil"/>
        </w:pBdr>
        <w:ind w:left="566" w:firstLine="850"/>
        <w:jc w:val="both"/>
        <w:rPr>
          <w:rFonts w:ascii="Arial" w:eastAsia="Arial" w:hAnsi="Arial" w:cs="Arial"/>
          <w:color w:val="000000"/>
        </w:rPr>
      </w:pPr>
    </w:p>
    <w:p w:rsidR="00FC71A3" w:rsidRDefault="00421B08" w:rsidP="00421B08">
      <w:pPr>
        <w:pStyle w:val="normal0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1. A distribuição de 100% do recurso da Portaria Ministerial nº 395/2020 en</w:t>
      </w:r>
      <w:r w:rsidR="00886D36">
        <w:rPr>
          <w:rFonts w:ascii="Arial" w:eastAsia="Arial" w:hAnsi="Arial" w:cs="Arial"/>
          <w:color w:val="000000"/>
        </w:rPr>
        <w:t>tre os 295 municípios do estado</w:t>
      </w:r>
      <w:r w:rsidR="00EA7287">
        <w:rPr>
          <w:rFonts w:ascii="Arial" w:eastAsia="Arial" w:hAnsi="Arial" w:cs="Arial"/>
          <w:color w:val="000000"/>
        </w:rPr>
        <w:t xml:space="preserve">, sendo obrigatória a utilização exclusiva desse recurso </w:t>
      </w:r>
      <w:r w:rsidR="00B24D28">
        <w:rPr>
          <w:rFonts w:ascii="Arial" w:eastAsia="Arial" w:hAnsi="Arial" w:cs="Arial"/>
          <w:color w:val="000000"/>
        </w:rPr>
        <w:t>para o custeio das</w:t>
      </w:r>
      <w:r w:rsidR="00EA7287">
        <w:rPr>
          <w:rFonts w:ascii="Arial" w:eastAsia="Arial" w:hAnsi="Arial" w:cs="Arial"/>
          <w:color w:val="000000"/>
        </w:rPr>
        <w:t xml:space="preserve"> ações da Média e Alta Complexidade</w:t>
      </w:r>
      <w:r w:rsidR="00886D36">
        <w:rPr>
          <w:rFonts w:ascii="Arial" w:eastAsia="Arial" w:hAnsi="Arial" w:cs="Arial"/>
          <w:color w:val="000000"/>
        </w:rPr>
        <w:t xml:space="preserve"> – MAC,</w:t>
      </w:r>
      <w:r>
        <w:rPr>
          <w:rFonts w:ascii="Arial" w:eastAsia="Arial" w:hAnsi="Arial" w:cs="Arial"/>
          <w:color w:val="000000"/>
        </w:rPr>
        <w:t xml:space="preserve"> utilizando o critério per capita com base na população da estimativa do TCU em 2018.</w:t>
      </w:r>
    </w:p>
    <w:p w:rsidR="00421B08" w:rsidRDefault="00421B08" w:rsidP="00421B08">
      <w:pPr>
        <w:pStyle w:val="normal0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p w:rsidR="00FC71A3" w:rsidRDefault="00421B08" w:rsidP="00421B08">
      <w:pPr>
        <w:pStyle w:val="normal0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2. Os valores destinados a cada município est</w:t>
      </w:r>
      <w:r w:rsidR="00EA7287">
        <w:rPr>
          <w:rFonts w:ascii="Arial" w:eastAsia="Arial" w:hAnsi="Arial" w:cs="Arial"/>
          <w:color w:val="000000"/>
        </w:rPr>
        <w:t>ão no anexo desta Deliberação.</w:t>
      </w:r>
    </w:p>
    <w:p w:rsidR="00EA7287" w:rsidRDefault="00EA7287" w:rsidP="00421B08">
      <w:pPr>
        <w:pStyle w:val="normal0"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</w:rPr>
      </w:pPr>
    </w:p>
    <w:p w:rsidR="00FC71A3" w:rsidRDefault="00421B08" w:rsidP="00421B08">
      <w:pPr>
        <w:pStyle w:val="normal0"/>
        <w:ind w:left="-181"/>
        <w:jc w:val="righ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>Florianópolis, 24 de março de 2020.</w:t>
      </w:r>
    </w:p>
    <w:p w:rsidR="00421B08" w:rsidRDefault="00421B08" w:rsidP="00421B08">
      <w:pPr>
        <w:pStyle w:val="normal0"/>
        <w:ind w:left="-181"/>
        <w:jc w:val="right"/>
        <w:rPr>
          <w:rFonts w:ascii="Arial" w:eastAsia="Arial" w:hAnsi="Arial" w:cs="Arial"/>
        </w:rPr>
      </w:pPr>
    </w:p>
    <w:p w:rsidR="00421B08" w:rsidRDefault="00421B08" w:rsidP="00421B08">
      <w:pPr>
        <w:pStyle w:val="normal0"/>
        <w:ind w:left="-181"/>
        <w:jc w:val="right"/>
        <w:rPr>
          <w:rFonts w:ascii="Arial" w:eastAsia="Arial" w:hAnsi="Arial" w:cs="Arial"/>
        </w:rPr>
      </w:pPr>
    </w:p>
    <w:p w:rsidR="00FC71A3" w:rsidRDefault="00421B08">
      <w:pPr>
        <w:pStyle w:val="normal0"/>
        <w:spacing w:line="360" w:lineRule="auto"/>
        <w:ind w:left="567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[</w:t>
      </w:r>
      <w:r>
        <w:rPr>
          <w:rFonts w:ascii="Arial" w:eastAsia="Arial" w:hAnsi="Arial" w:cs="Arial"/>
          <w:i/>
        </w:rPr>
        <w:t>assinado digitalmente</w:t>
      </w:r>
      <w:r>
        <w:rPr>
          <w:rFonts w:ascii="Arial" w:eastAsia="Arial" w:hAnsi="Arial" w:cs="Arial"/>
        </w:rPr>
        <w:t>]</w:t>
      </w:r>
    </w:p>
    <w:tbl>
      <w:tblPr>
        <w:tblStyle w:val="a0"/>
        <w:tblW w:w="8644" w:type="dxa"/>
        <w:jc w:val="center"/>
        <w:tblInd w:w="0" w:type="dxa"/>
        <w:tblLayout w:type="fixed"/>
        <w:tblLook w:val="0000"/>
      </w:tblPr>
      <w:tblGrid>
        <w:gridCol w:w="4298"/>
        <w:gridCol w:w="4346"/>
      </w:tblGrid>
      <w:tr w:rsidR="00FC71A3">
        <w:trPr>
          <w:jc w:val="center"/>
        </w:trPr>
        <w:tc>
          <w:tcPr>
            <w:tcW w:w="4298" w:type="dxa"/>
          </w:tcPr>
          <w:p w:rsidR="00FC71A3" w:rsidRDefault="00421B08">
            <w:pPr>
              <w:pStyle w:val="normal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HELTON DE SOUZA ZEFERINO</w:t>
            </w:r>
          </w:p>
        </w:tc>
        <w:tc>
          <w:tcPr>
            <w:tcW w:w="4346" w:type="dxa"/>
          </w:tcPr>
          <w:p w:rsidR="00FC71A3" w:rsidRDefault="00421B08">
            <w:pPr>
              <w:pStyle w:val="normal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ALEXANDRE FAGUNDES</w:t>
            </w:r>
          </w:p>
        </w:tc>
      </w:tr>
      <w:tr w:rsidR="00FC71A3">
        <w:trPr>
          <w:jc w:val="center"/>
        </w:trPr>
        <w:tc>
          <w:tcPr>
            <w:tcW w:w="4298" w:type="dxa"/>
          </w:tcPr>
          <w:p w:rsidR="00FC71A3" w:rsidRDefault="00421B08">
            <w:pPr>
              <w:pStyle w:val="normal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Secretário de Estado da Saúde Coordenador CIB/S</w:t>
            </w:r>
          </w:p>
        </w:tc>
        <w:tc>
          <w:tcPr>
            <w:tcW w:w="4346" w:type="dxa"/>
          </w:tcPr>
          <w:p w:rsidR="00FC71A3" w:rsidRDefault="00421B08">
            <w:pPr>
              <w:pStyle w:val="normal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Presidente do COSEMS</w:t>
            </w:r>
          </w:p>
          <w:p w:rsidR="00FC71A3" w:rsidRDefault="00421B08">
            <w:pPr>
              <w:pStyle w:val="normal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Coordenador CIB/COSEMS</w:t>
            </w:r>
          </w:p>
        </w:tc>
      </w:tr>
    </w:tbl>
    <w:p w:rsidR="00FC71A3" w:rsidRDefault="00FC71A3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-360"/>
        </w:tabs>
        <w:spacing w:after="120"/>
        <w:ind w:left="-357"/>
        <w:jc w:val="both"/>
        <w:rPr>
          <w:color w:val="000000"/>
        </w:rPr>
      </w:pPr>
    </w:p>
    <w:sectPr w:rsidR="00FC71A3" w:rsidSect="00421B08">
      <w:pgSz w:w="11906" w:h="16838"/>
      <w:pgMar w:top="709" w:right="1418" w:bottom="567" w:left="1701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hyphenationZone w:val="425"/>
  <w:characterSpacingControl w:val="doNotCompress"/>
  <w:compat/>
  <w:rsids>
    <w:rsidRoot w:val="00FC71A3"/>
    <w:rsid w:val="0027174B"/>
    <w:rsid w:val="00421B08"/>
    <w:rsid w:val="00886D36"/>
    <w:rsid w:val="00B24D28"/>
    <w:rsid w:val="00BE33C3"/>
    <w:rsid w:val="00EA7287"/>
    <w:rsid w:val="00F353EA"/>
    <w:rsid w:val="00FC71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7174B"/>
  </w:style>
  <w:style w:type="paragraph" w:styleId="Ttulo1">
    <w:name w:val="heading 1"/>
    <w:basedOn w:val="normal0"/>
    <w:next w:val="normal0"/>
    <w:rsid w:val="00FC71A3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0"/>
    <w:next w:val="normal0"/>
    <w:rsid w:val="00FC71A3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0"/>
    <w:next w:val="normal0"/>
    <w:rsid w:val="00FC71A3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0"/>
    <w:next w:val="normal0"/>
    <w:rsid w:val="00FC71A3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0"/>
    <w:next w:val="normal0"/>
    <w:rsid w:val="00FC71A3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0"/>
    <w:next w:val="normal0"/>
    <w:rsid w:val="00FC71A3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0">
    <w:name w:val="normal"/>
    <w:rsid w:val="00FC71A3"/>
  </w:style>
  <w:style w:type="table" w:customStyle="1" w:styleId="TableNormal">
    <w:name w:val="Table Normal"/>
    <w:rsid w:val="00FC71A3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FC71A3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0"/>
    <w:next w:val="normal0"/>
    <w:rsid w:val="00FC71A3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FC71A3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0">
    <w:basedOn w:val="TableNormal"/>
    <w:rsid w:val="00FC71A3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280</Words>
  <Characters>1517</Characters>
  <Application>Microsoft Office Word</Application>
  <DocSecurity>0</DocSecurity>
  <Lines>12</Lines>
  <Paragraphs>3</Paragraphs>
  <ScaleCrop>false</ScaleCrop>
  <Company>casa</Company>
  <LinksUpToDate>false</LinksUpToDate>
  <CharactersWithSpaces>1794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Tuto</cp:lastModifiedBy>
  <cp:revision>8</cp:revision>
  <dcterms:created xsi:type="dcterms:W3CDTF">2020-03-24T15:08:00Z</dcterms:created>
  <dcterms:modified xsi:type="dcterms:W3CDTF">2020-03-24T16:43:00Z</dcterms:modified>
</cp:coreProperties>
</file>