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228AB" w:rsidRPr="00B469C5" w:rsidRDefault="003228AB" w:rsidP="005B644A">
      <w:pPr>
        <w:jc w:val="cente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43.5pt;height:45.75pt">
            <v:imagedata r:id="rId4" r:href="rId5"/>
          </v:shape>
        </w:pict>
      </w:r>
    </w:p>
    <w:p w:rsidR="003228AB" w:rsidRDefault="003228AB" w:rsidP="005B644A">
      <w:pPr>
        <w:jc w:val="center"/>
        <w:rPr>
          <w:rFonts w:ascii="Verdana" w:hAnsi="Verdana"/>
          <w:b/>
          <w:bCs/>
          <w:color w:val="003366"/>
        </w:rPr>
      </w:pPr>
      <w:r w:rsidRPr="00B469C5">
        <w:rPr>
          <w:rFonts w:ascii="Verdana" w:hAnsi="Verdana"/>
          <w:b/>
          <w:bCs/>
          <w:color w:val="003366"/>
          <w:sz w:val="30"/>
          <w:szCs w:val="30"/>
        </w:rPr>
        <w:t>Ministério da Saúde</w:t>
      </w:r>
      <w:r w:rsidRPr="00B469C5">
        <w:rPr>
          <w:rFonts w:ascii="Verdana" w:hAnsi="Verdana"/>
          <w:b/>
          <w:bCs/>
          <w:color w:val="003366"/>
          <w:sz w:val="30"/>
          <w:szCs w:val="30"/>
        </w:rPr>
        <w:br/>
      </w:r>
      <w:r w:rsidRPr="00B469C5">
        <w:rPr>
          <w:rFonts w:ascii="Verdana" w:hAnsi="Verdana"/>
          <w:b/>
          <w:bCs/>
          <w:color w:val="003366"/>
        </w:rPr>
        <w:t>Gabinete do Ministro</w:t>
      </w:r>
    </w:p>
    <w:p w:rsidR="003228AB" w:rsidRPr="005B644A" w:rsidRDefault="003228AB" w:rsidP="005B644A">
      <w:pPr>
        <w:jc w:val="center"/>
        <w:rPr>
          <w:rFonts w:ascii="Verdana" w:hAnsi="Verdana"/>
          <w:b/>
          <w:bCs/>
          <w:color w:val="003366"/>
          <w:sz w:val="30"/>
          <w:szCs w:val="30"/>
        </w:rPr>
      </w:pPr>
    </w:p>
    <w:p w:rsidR="003228AB" w:rsidRPr="005B644A" w:rsidRDefault="003228AB" w:rsidP="005B644A">
      <w:pPr>
        <w:spacing w:before="100" w:beforeAutospacing="1" w:after="100" w:afterAutospacing="1" w:line="240" w:lineRule="auto"/>
        <w:jc w:val="center"/>
        <w:rPr>
          <w:rFonts w:ascii="Times New Roman" w:hAnsi="Times New Roman"/>
          <w:b/>
          <w:bCs/>
          <w:sz w:val="24"/>
          <w:szCs w:val="24"/>
          <w:lang w:eastAsia="pt-BR"/>
        </w:rPr>
      </w:pPr>
      <w:r w:rsidRPr="00E43E70">
        <w:rPr>
          <w:rFonts w:ascii="Times New Roman" w:hAnsi="Times New Roman"/>
          <w:b/>
          <w:bCs/>
          <w:sz w:val="24"/>
          <w:szCs w:val="24"/>
          <w:lang w:eastAsia="pt-BR"/>
        </w:rPr>
        <w:t>PORTARIA N.1.389, DE 14 DE JUNHO DE 2011</w:t>
      </w:r>
    </w:p>
    <w:p w:rsidR="003228AB" w:rsidRDefault="003228AB" w:rsidP="005B644A">
      <w:pPr>
        <w:spacing w:before="100" w:beforeAutospacing="1" w:after="100" w:afterAutospacing="1" w:line="240" w:lineRule="auto"/>
        <w:rPr>
          <w:rFonts w:ascii="Times New Roman" w:hAnsi="Times New Roman"/>
          <w:sz w:val="24"/>
          <w:szCs w:val="24"/>
          <w:lang w:eastAsia="pt-BR"/>
        </w:rPr>
      </w:pPr>
      <w:r w:rsidRPr="00E43E70">
        <w:rPr>
          <w:rFonts w:ascii="Times New Roman" w:hAnsi="Times New Roman"/>
          <w:sz w:val="24"/>
          <w:szCs w:val="24"/>
          <w:lang w:eastAsia="pt-BR"/>
        </w:rPr>
        <w:t>Credencia Municípios conforme quantitativo e modalidade definidos, a receberem o incentivo financeiro aos Núcleos de Apoio à Saúde da Família (NASF).</w:t>
      </w:r>
      <w:r w:rsidRPr="00E43E70">
        <w:rPr>
          <w:rFonts w:ascii="Times New Roman" w:hAnsi="Times New Roman"/>
          <w:sz w:val="24"/>
          <w:szCs w:val="24"/>
          <w:lang w:eastAsia="pt-BR"/>
        </w:rPr>
        <w:br/>
      </w:r>
    </w:p>
    <w:p w:rsidR="003228AB" w:rsidRDefault="003228AB" w:rsidP="005B644A">
      <w:pPr>
        <w:spacing w:before="100" w:beforeAutospacing="1" w:after="100" w:afterAutospacing="1" w:line="240" w:lineRule="auto"/>
        <w:rPr>
          <w:rFonts w:ascii="Times New Roman" w:hAnsi="Times New Roman"/>
          <w:sz w:val="24"/>
          <w:szCs w:val="24"/>
          <w:lang w:eastAsia="pt-BR"/>
        </w:rPr>
      </w:pPr>
      <w:r w:rsidRPr="00E43E70">
        <w:rPr>
          <w:rFonts w:ascii="Times New Roman" w:hAnsi="Times New Roman"/>
          <w:sz w:val="24"/>
          <w:szCs w:val="24"/>
          <w:lang w:eastAsia="pt-BR"/>
        </w:rPr>
        <w:t>O MINISTRO DE ESTADO DA SAÚDE, no uso das atribuições que lhe confere o inciso II do parágrafo único do art. 87 da Constituição, e</w:t>
      </w:r>
      <w:r w:rsidRPr="00E43E70">
        <w:rPr>
          <w:rFonts w:ascii="Times New Roman" w:hAnsi="Times New Roman"/>
          <w:sz w:val="24"/>
          <w:szCs w:val="24"/>
          <w:lang w:eastAsia="pt-BR"/>
        </w:rPr>
        <w:br/>
      </w:r>
    </w:p>
    <w:p w:rsidR="003228AB" w:rsidRDefault="003228AB" w:rsidP="005B644A">
      <w:pPr>
        <w:spacing w:before="100" w:beforeAutospacing="1" w:after="100" w:afterAutospacing="1" w:line="240" w:lineRule="auto"/>
        <w:rPr>
          <w:rFonts w:ascii="Times New Roman" w:hAnsi="Times New Roman"/>
          <w:sz w:val="24"/>
          <w:szCs w:val="24"/>
          <w:lang w:eastAsia="pt-BR"/>
        </w:rPr>
      </w:pPr>
      <w:r w:rsidRPr="00E43E70">
        <w:rPr>
          <w:rFonts w:ascii="Times New Roman" w:hAnsi="Times New Roman"/>
          <w:sz w:val="24"/>
          <w:szCs w:val="24"/>
          <w:lang w:eastAsia="pt-BR"/>
        </w:rPr>
        <w:t>Considerando o estabelecido pela Portaria nº 154/GM/MS, de 24 de janeiro de 2008, bem como as metas físico-financeiras estaduais;</w:t>
      </w:r>
      <w:r w:rsidRPr="00E43E70">
        <w:rPr>
          <w:rFonts w:ascii="Times New Roman" w:hAnsi="Times New Roman"/>
          <w:sz w:val="24"/>
          <w:szCs w:val="24"/>
          <w:lang w:eastAsia="pt-BR"/>
        </w:rPr>
        <w:br/>
      </w:r>
    </w:p>
    <w:p w:rsidR="003228AB" w:rsidRDefault="003228AB" w:rsidP="005B644A">
      <w:pPr>
        <w:spacing w:before="100" w:beforeAutospacing="1" w:after="100" w:afterAutospacing="1" w:line="240" w:lineRule="auto"/>
        <w:rPr>
          <w:rFonts w:ascii="Times New Roman" w:hAnsi="Times New Roman"/>
          <w:sz w:val="24"/>
          <w:szCs w:val="24"/>
          <w:lang w:eastAsia="pt-BR"/>
        </w:rPr>
      </w:pPr>
      <w:r w:rsidRPr="00E43E70">
        <w:rPr>
          <w:rFonts w:ascii="Times New Roman" w:hAnsi="Times New Roman"/>
          <w:sz w:val="24"/>
          <w:szCs w:val="24"/>
          <w:lang w:eastAsia="pt-BR"/>
        </w:rPr>
        <w:t>Considerando o estabelecido pela Portaria nº 847/GM/MS, de 30 de abril de 2009, que estabelece prazo para que os Municípios, com Núcleos de Apoio à Saúde da Família credenciados, informem sua implantação no Sistema de Cadastro Nacional de Estabelecimento de Saúde (SCNES); e Considerando a aprovação do credenciamento das Comissões Intergestores Bipartites Estaduais do AC, AL, BA, CE, ES, GO, MG, PA, PB, PE, PI, RJ, RN, SC, SE, TO, enviadas ao Departamento de Atenção Básica da Secretaria de Atenção à Saúde do Ministério da Saúde, resolve:</w:t>
      </w:r>
      <w:r w:rsidRPr="00E43E70">
        <w:rPr>
          <w:rFonts w:ascii="Times New Roman" w:hAnsi="Times New Roman"/>
          <w:sz w:val="24"/>
          <w:szCs w:val="24"/>
          <w:lang w:eastAsia="pt-BR"/>
        </w:rPr>
        <w:br/>
      </w:r>
    </w:p>
    <w:p w:rsidR="003228AB" w:rsidRDefault="003228AB" w:rsidP="005B644A">
      <w:pPr>
        <w:spacing w:before="100" w:beforeAutospacing="1" w:after="100" w:afterAutospacing="1" w:line="240" w:lineRule="auto"/>
        <w:rPr>
          <w:rFonts w:ascii="Times New Roman" w:hAnsi="Times New Roman"/>
          <w:sz w:val="24"/>
          <w:szCs w:val="24"/>
          <w:lang w:eastAsia="pt-BR"/>
        </w:rPr>
      </w:pPr>
      <w:r w:rsidRPr="00E43E70">
        <w:rPr>
          <w:rFonts w:ascii="Times New Roman" w:hAnsi="Times New Roman"/>
          <w:sz w:val="24"/>
          <w:szCs w:val="24"/>
          <w:lang w:eastAsia="pt-BR"/>
        </w:rPr>
        <w:t>Art. 1º Credenciar os Municípios descritos no Anexo I a esta Portaria, conforme quantitativo e modalidade definidos, a receberem o incentivo financeiro aos Núcleos de Apoio à Saúde da Família (NASF).</w:t>
      </w:r>
      <w:r w:rsidRPr="00E43E70">
        <w:rPr>
          <w:rFonts w:ascii="Times New Roman" w:hAnsi="Times New Roman"/>
          <w:sz w:val="24"/>
          <w:szCs w:val="24"/>
          <w:lang w:eastAsia="pt-BR"/>
        </w:rPr>
        <w:br/>
      </w:r>
    </w:p>
    <w:p w:rsidR="003228AB" w:rsidRDefault="003228AB" w:rsidP="005B644A">
      <w:pPr>
        <w:spacing w:before="100" w:beforeAutospacing="1" w:after="100" w:afterAutospacing="1" w:line="240" w:lineRule="auto"/>
        <w:rPr>
          <w:rFonts w:ascii="Times New Roman" w:hAnsi="Times New Roman"/>
          <w:sz w:val="24"/>
          <w:szCs w:val="24"/>
          <w:lang w:eastAsia="pt-BR"/>
        </w:rPr>
      </w:pPr>
      <w:r w:rsidRPr="00E43E70">
        <w:rPr>
          <w:rFonts w:ascii="Times New Roman" w:hAnsi="Times New Roman"/>
          <w:sz w:val="24"/>
          <w:szCs w:val="24"/>
          <w:lang w:eastAsia="pt-BR"/>
        </w:rPr>
        <w:t>Art. 2º Especificar no Anexo II a esta Portaria, os Municípios que se articularam para a implantação de NASF intermunicipal, com seus respectivos Municípios sede.</w:t>
      </w:r>
      <w:r w:rsidRPr="00E43E70">
        <w:rPr>
          <w:rFonts w:ascii="Times New Roman" w:hAnsi="Times New Roman"/>
          <w:sz w:val="24"/>
          <w:szCs w:val="24"/>
          <w:lang w:eastAsia="pt-BR"/>
        </w:rPr>
        <w:br/>
      </w:r>
    </w:p>
    <w:p w:rsidR="003228AB" w:rsidRDefault="003228AB" w:rsidP="005B644A">
      <w:pPr>
        <w:spacing w:before="100" w:beforeAutospacing="1" w:after="100" w:afterAutospacing="1" w:line="240" w:lineRule="auto"/>
        <w:rPr>
          <w:rFonts w:ascii="Times New Roman" w:hAnsi="Times New Roman"/>
          <w:sz w:val="24"/>
          <w:szCs w:val="24"/>
          <w:lang w:eastAsia="pt-BR"/>
        </w:rPr>
      </w:pPr>
      <w:r w:rsidRPr="00E43E70">
        <w:rPr>
          <w:rFonts w:ascii="Times New Roman" w:hAnsi="Times New Roman"/>
          <w:sz w:val="24"/>
          <w:szCs w:val="24"/>
          <w:lang w:eastAsia="pt-BR"/>
        </w:rPr>
        <w:t>Art. 3º Os recursos orçamentários, objeto desta Portaria, correrão por conta do orçamento do Ministério da Saúde, devendo onerar a Funcional Programática 10.301.1214.20AD - Piso de Atenção Básica Variável - Saúde da Família.</w:t>
      </w:r>
      <w:r w:rsidRPr="00E43E70">
        <w:rPr>
          <w:rFonts w:ascii="Times New Roman" w:hAnsi="Times New Roman"/>
          <w:sz w:val="24"/>
          <w:szCs w:val="24"/>
          <w:lang w:eastAsia="pt-BR"/>
        </w:rPr>
        <w:br/>
        <w:t>Art. 4º Esta Portaria entra em vigor na data da sua publicação, com efeitos financeiros a partir de 1o de maio de 2011.</w:t>
      </w:r>
    </w:p>
    <w:p w:rsidR="003228AB" w:rsidRPr="00E43E70" w:rsidRDefault="003228AB" w:rsidP="005B644A">
      <w:pPr>
        <w:spacing w:before="100" w:beforeAutospacing="1" w:after="100" w:afterAutospacing="1" w:line="240" w:lineRule="auto"/>
        <w:rPr>
          <w:rFonts w:ascii="Times New Roman" w:hAnsi="Times New Roman"/>
          <w:sz w:val="24"/>
          <w:szCs w:val="24"/>
          <w:lang w:eastAsia="pt-BR"/>
        </w:rPr>
      </w:pPr>
      <w:r w:rsidRPr="00E43E70">
        <w:rPr>
          <w:rFonts w:ascii="Times New Roman" w:hAnsi="Times New Roman"/>
          <w:sz w:val="24"/>
          <w:szCs w:val="24"/>
          <w:lang w:eastAsia="pt-BR"/>
        </w:rPr>
        <w:t>ALEXANDRE ROCHA SANTOS PADILHA</w:t>
      </w:r>
      <w:r w:rsidRPr="00E43E70">
        <w:rPr>
          <w:rFonts w:ascii="Times New Roman" w:hAnsi="Times New Roman"/>
          <w:sz w:val="24"/>
          <w:szCs w:val="24"/>
          <w:lang w:eastAsia="pt-BR"/>
        </w:rPr>
        <w:br/>
        <w:t> </w:t>
      </w:r>
    </w:p>
    <w:p w:rsidR="003228AB" w:rsidRDefault="003228AB" w:rsidP="005B644A">
      <w:pPr>
        <w:spacing w:before="100" w:beforeAutospacing="1" w:after="100" w:afterAutospacing="1" w:line="240" w:lineRule="auto"/>
        <w:rPr>
          <w:rFonts w:ascii="Times New Roman" w:hAnsi="Times New Roman"/>
          <w:sz w:val="24"/>
          <w:szCs w:val="24"/>
          <w:lang w:eastAsia="pt-BR"/>
        </w:rPr>
      </w:pPr>
    </w:p>
    <w:p w:rsidR="003228AB" w:rsidRDefault="003228AB" w:rsidP="005B644A">
      <w:pPr>
        <w:spacing w:before="100" w:beforeAutospacing="1" w:after="100" w:afterAutospacing="1" w:line="240" w:lineRule="auto"/>
        <w:rPr>
          <w:rFonts w:ascii="Times New Roman" w:hAnsi="Times New Roman"/>
          <w:sz w:val="24"/>
          <w:szCs w:val="24"/>
          <w:lang w:eastAsia="pt-BR"/>
        </w:rPr>
      </w:pPr>
      <w:r w:rsidRPr="00E43E70">
        <w:rPr>
          <w:rFonts w:ascii="Times New Roman" w:hAnsi="Times New Roman"/>
          <w:sz w:val="24"/>
          <w:szCs w:val="24"/>
          <w:lang w:eastAsia="pt-BR"/>
        </w:rPr>
        <w:t>ANEXO I</w:t>
      </w:r>
    </w:p>
    <w:p w:rsidR="003228AB" w:rsidRPr="00E43E70" w:rsidRDefault="003228AB" w:rsidP="005B644A">
      <w:pPr>
        <w:spacing w:before="100" w:beforeAutospacing="1" w:after="100" w:afterAutospacing="1" w:line="240" w:lineRule="auto"/>
        <w:rPr>
          <w:rFonts w:ascii="Times New Roman" w:hAnsi="Times New Roman"/>
          <w:sz w:val="24"/>
          <w:szCs w:val="24"/>
          <w:lang w:eastAsia="pt-BR"/>
        </w:rPr>
      </w:pPr>
      <w:r w:rsidRPr="00E43E70">
        <w:rPr>
          <w:rFonts w:ascii="Times New Roman" w:hAnsi="Times New Roman"/>
          <w:sz w:val="24"/>
          <w:szCs w:val="24"/>
          <w:lang w:eastAsia="pt-BR"/>
        </w:rPr>
        <w:br/>
        <w:t>MUNICÍPIOS CREDENCIADOS PARA RECEBIMENTO DO INCENTIVO FINANCEIRO AO NASF</w:t>
      </w:r>
    </w:p>
    <w:tbl>
      <w:tblPr>
        <w:tblW w:w="7245" w:type="dxa"/>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0A0"/>
      </w:tblPr>
      <w:tblGrid>
        <w:gridCol w:w="1277"/>
        <w:gridCol w:w="1052"/>
        <w:gridCol w:w="2255"/>
        <w:gridCol w:w="827"/>
        <w:gridCol w:w="827"/>
        <w:gridCol w:w="1007"/>
      </w:tblGrid>
      <w:tr w:rsidR="003228AB" w:rsidRPr="001C2668" w:rsidTr="005B644A">
        <w:trPr>
          <w:tblCellSpacing w:w="0" w:type="dxa"/>
        </w:trPr>
        <w:tc>
          <w:tcPr>
            <w:tcW w:w="1277" w:type="dxa"/>
            <w:tcBorders>
              <w:top w:val="outset" w:sz="6" w:space="0" w:color="auto"/>
              <w:bottom w:val="outset" w:sz="6" w:space="0" w:color="auto"/>
              <w:right w:val="outset" w:sz="6" w:space="0" w:color="auto"/>
            </w:tcBorders>
            <w:vAlign w:val="bottom"/>
          </w:tcPr>
          <w:p w:rsidR="003228AB" w:rsidRPr="00E43E70" w:rsidRDefault="003228AB" w:rsidP="00E43E70">
            <w:pPr>
              <w:spacing w:after="0" w:line="240" w:lineRule="auto"/>
              <w:jc w:val="center"/>
              <w:rPr>
                <w:rFonts w:ascii="Times New Roman" w:hAnsi="Times New Roman"/>
                <w:sz w:val="24"/>
                <w:szCs w:val="24"/>
                <w:lang w:eastAsia="pt-BR"/>
              </w:rPr>
            </w:pPr>
            <w:r w:rsidRPr="00E43E70">
              <w:rPr>
                <w:rFonts w:ascii="Times New Roman" w:hAnsi="Times New Roman"/>
                <w:sz w:val="24"/>
                <w:szCs w:val="24"/>
                <w:lang w:eastAsia="pt-BR"/>
              </w:rPr>
              <w:t>UF</w:t>
            </w:r>
          </w:p>
        </w:tc>
        <w:tc>
          <w:tcPr>
            <w:tcW w:w="1052" w:type="dxa"/>
            <w:tcBorders>
              <w:top w:val="outset" w:sz="6" w:space="0" w:color="auto"/>
              <w:left w:val="outset" w:sz="6" w:space="0" w:color="auto"/>
              <w:bottom w:val="outset" w:sz="6" w:space="0" w:color="auto"/>
              <w:right w:val="outset" w:sz="6" w:space="0" w:color="auto"/>
            </w:tcBorders>
            <w:vAlign w:val="bottom"/>
          </w:tcPr>
          <w:p w:rsidR="003228AB" w:rsidRPr="00E43E70" w:rsidRDefault="003228AB" w:rsidP="00E43E70">
            <w:pPr>
              <w:spacing w:after="0" w:line="240" w:lineRule="auto"/>
              <w:jc w:val="center"/>
              <w:rPr>
                <w:rFonts w:ascii="Times New Roman" w:hAnsi="Times New Roman"/>
                <w:sz w:val="24"/>
                <w:szCs w:val="24"/>
                <w:lang w:eastAsia="pt-BR"/>
              </w:rPr>
            </w:pPr>
            <w:r w:rsidRPr="00E43E70">
              <w:rPr>
                <w:rFonts w:ascii="Times New Roman" w:hAnsi="Times New Roman"/>
                <w:sz w:val="24"/>
                <w:szCs w:val="24"/>
                <w:lang w:eastAsia="pt-BR"/>
              </w:rPr>
              <w:t>CÓD. MUN.</w:t>
            </w:r>
          </w:p>
        </w:tc>
        <w:tc>
          <w:tcPr>
            <w:tcW w:w="2255" w:type="dxa"/>
            <w:tcBorders>
              <w:top w:val="outset" w:sz="6" w:space="0" w:color="auto"/>
              <w:left w:val="outset" w:sz="6" w:space="0" w:color="auto"/>
              <w:bottom w:val="outset" w:sz="6" w:space="0" w:color="auto"/>
              <w:right w:val="outset" w:sz="6" w:space="0" w:color="auto"/>
            </w:tcBorders>
            <w:vAlign w:val="bottom"/>
          </w:tcPr>
          <w:p w:rsidR="003228AB" w:rsidRPr="00E43E70" w:rsidRDefault="003228AB" w:rsidP="00E43E70">
            <w:pPr>
              <w:spacing w:after="0" w:line="240" w:lineRule="auto"/>
              <w:jc w:val="center"/>
              <w:rPr>
                <w:rFonts w:ascii="Times New Roman" w:hAnsi="Times New Roman"/>
                <w:sz w:val="24"/>
                <w:szCs w:val="24"/>
                <w:lang w:eastAsia="pt-BR"/>
              </w:rPr>
            </w:pPr>
            <w:r w:rsidRPr="00E43E70">
              <w:rPr>
                <w:rFonts w:ascii="Times New Roman" w:hAnsi="Times New Roman"/>
                <w:sz w:val="24"/>
                <w:szCs w:val="24"/>
                <w:lang w:eastAsia="pt-BR"/>
              </w:rPr>
              <w:t>MUNICÍPIOS</w:t>
            </w:r>
          </w:p>
        </w:tc>
        <w:tc>
          <w:tcPr>
            <w:tcW w:w="827" w:type="dxa"/>
            <w:tcBorders>
              <w:top w:val="outset" w:sz="6" w:space="0" w:color="auto"/>
              <w:left w:val="outset" w:sz="6" w:space="0" w:color="auto"/>
              <w:bottom w:val="outset" w:sz="6" w:space="0" w:color="auto"/>
              <w:right w:val="outset" w:sz="6" w:space="0" w:color="auto"/>
            </w:tcBorders>
            <w:vAlign w:val="bottom"/>
          </w:tcPr>
          <w:p w:rsidR="003228AB" w:rsidRPr="00E43E70" w:rsidRDefault="003228AB" w:rsidP="00E43E70">
            <w:pPr>
              <w:spacing w:after="0" w:line="240" w:lineRule="auto"/>
              <w:jc w:val="center"/>
              <w:rPr>
                <w:rFonts w:ascii="Times New Roman" w:hAnsi="Times New Roman"/>
                <w:sz w:val="24"/>
                <w:szCs w:val="24"/>
                <w:lang w:eastAsia="pt-BR"/>
              </w:rPr>
            </w:pPr>
            <w:r w:rsidRPr="00E43E70">
              <w:rPr>
                <w:rFonts w:ascii="Times New Roman" w:hAnsi="Times New Roman"/>
                <w:sz w:val="24"/>
                <w:szCs w:val="24"/>
                <w:lang w:eastAsia="pt-BR"/>
              </w:rPr>
              <w:t>NASF 1</w:t>
            </w:r>
          </w:p>
        </w:tc>
        <w:tc>
          <w:tcPr>
            <w:tcW w:w="827" w:type="dxa"/>
            <w:tcBorders>
              <w:top w:val="outset" w:sz="6" w:space="0" w:color="auto"/>
              <w:left w:val="outset" w:sz="6" w:space="0" w:color="auto"/>
              <w:bottom w:val="outset" w:sz="6" w:space="0" w:color="auto"/>
              <w:right w:val="outset" w:sz="6" w:space="0" w:color="auto"/>
            </w:tcBorders>
            <w:vAlign w:val="bottom"/>
          </w:tcPr>
          <w:p w:rsidR="003228AB" w:rsidRPr="00E43E70" w:rsidRDefault="003228AB" w:rsidP="00E43E70">
            <w:pPr>
              <w:spacing w:after="0" w:line="240" w:lineRule="auto"/>
              <w:jc w:val="center"/>
              <w:rPr>
                <w:rFonts w:ascii="Times New Roman" w:hAnsi="Times New Roman"/>
                <w:sz w:val="24"/>
                <w:szCs w:val="24"/>
                <w:lang w:eastAsia="pt-BR"/>
              </w:rPr>
            </w:pPr>
            <w:r w:rsidRPr="00E43E70">
              <w:rPr>
                <w:rFonts w:ascii="Times New Roman" w:hAnsi="Times New Roman"/>
                <w:sz w:val="24"/>
                <w:szCs w:val="24"/>
                <w:lang w:eastAsia="pt-BR"/>
              </w:rPr>
              <w:t>NASF 2</w:t>
            </w:r>
          </w:p>
        </w:tc>
        <w:tc>
          <w:tcPr>
            <w:tcW w:w="1007" w:type="dxa"/>
            <w:tcBorders>
              <w:top w:val="outset" w:sz="6" w:space="0" w:color="auto"/>
              <w:left w:val="outset" w:sz="6" w:space="0" w:color="auto"/>
              <w:bottom w:val="outset" w:sz="6" w:space="0" w:color="auto"/>
            </w:tcBorders>
            <w:vAlign w:val="bottom"/>
          </w:tcPr>
          <w:p w:rsidR="003228AB" w:rsidRPr="00E43E70" w:rsidRDefault="003228AB" w:rsidP="00E43E70">
            <w:pPr>
              <w:spacing w:after="0" w:line="240" w:lineRule="auto"/>
              <w:jc w:val="center"/>
              <w:rPr>
                <w:rFonts w:ascii="Times New Roman" w:hAnsi="Times New Roman"/>
                <w:sz w:val="24"/>
                <w:szCs w:val="24"/>
                <w:lang w:eastAsia="pt-BR"/>
              </w:rPr>
            </w:pPr>
            <w:r w:rsidRPr="00E43E70">
              <w:rPr>
                <w:rFonts w:ascii="Times New Roman" w:hAnsi="Times New Roman"/>
                <w:sz w:val="24"/>
                <w:szCs w:val="24"/>
                <w:lang w:eastAsia="pt-BR"/>
              </w:rPr>
              <w:t>TOTAL</w:t>
            </w:r>
          </w:p>
        </w:tc>
      </w:tr>
      <w:tr w:rsidR="003228AB" w:rsidRPr="001C2668" w:rsidTr="005B644A">
        <w:trPr>
          <w:tblCellSpacing w:w="0" w:type="dxa"/>
        </w:trPr>
        <w:tc>
          <w:tcPr>
            <w:tcW w:w="1277" w:type="dxa"/>
            <w:tcBorders>
              <w:top w:val="outset" w:sz="6" w:space="0" w:color="auto"/>
              <w:bottom w:val="outset" w:sz="6" w:space="0" w:color="auto"/>
              <w:right w:val="outset" w:sz="6" w:space="0" w:color="auto"/>
            </w:tcBorders>
            <w:vAlign w:val="center"/>
          </w:tcPr>
          <w:p w:rsidR="003228AB" w:rsidRPr="00E43E70" w:rsidRDefault="003228AB" w:rsidP="00E13200">
            <w:pPr>
              <w:spacing w:after="0" w:line="240" w:lineRule="auto"/>
              <w:jc w:val="center"/>
              <w:rPr>
                <w:rFonts w:ascii="Times New Roman" w:hAnsi="Times New Roman"/>
                <w:sz w:val="24"/>
                <w:szCs w:val="24"/>
                <w:lang w:eastAsia="pt-BR"/>
              </w:rPr>
            </w:pPr>
            <w:r w:rsidRPr="00E43E70">
              <w:rPr>
                <w:rFonts w:ascii="Times New Roman" w:hAnsi="Times New Roman"/>
                <w:sz w:val="24"/>
                <w:szCs w:val="24"/>
                <w:lang w:eastAsia="pt-BR"/>
              </w:rPr>
              <w:t>SC</w:t>
            </w:r>
          </w:p>
        </w:tc>
        <w:tc>
          <w:tcPr>
            <w:tcW w:w="1052" w:type="dxa"/>
            <w:tcBorders>
              <w:top w:val="outset" w:sz="6" w:space="0" w:color="auto"/>
              <w:left w:val="outset" w:sz="6" w:space="0" w:color="auto"/>
              <w:bottom w:val="outset" w:sz="6" w:space="0" w:color="auto"/>
              <w:right w:val="outset" w:sz="6" w:space="0" w:color="auto"/>
            </w:tcBorders>
            <w:vAlign w:val="center"/>
          </w:tcPr>
          <w:p w:rsidR="003228AB" w:rsidRPr="00E43E70" w:rsidRDefault="003228AB" w:rsidP="00E13200">
            <w:pPr>
              <w:spacing w:after="0" w:line="240" w:lineRule="auto"/>
              <w:jc w:val="center"/>
              <w:rPr>
                <w:rFonts w:ascii="Times New Roman" w:hAnsi="Times New Roman"/>
                <w:sz w:val="24"/>
                <w:szCs w:val="24"/>
                <w:lang w:eastAsia="pt-BR"/>
              </w:rPr>
            </w:pPr>
            <w:r w:rsidRPr="00E43E70">
              <w:rPr>
                <w:rFonts w:ascii="Times New Roman" w:hAnsi="Times New Roman"/>
                <w:sz w:val="24"/>
                <w:szCs w:val="24"/>
                <w:lang w:eastAsia="pt-BR"/>
              </w:rPr>
              <w:t>4216305</w:t>
            </w:r>
          </w:p>
        </w:tc>
        <w:tc>
          <w:tcPr>
            <w:tcW w:w="2255" w:type="dxa"/>
            <w:tcBorders>
              <w:top w:val="outset" w:sz="6" w:space="0" w:color="auto"/>
              <w:left w:val="outset" w:sz="6" w:space="0" w:color="auto"/>
              <w:bottom w:val="outset" w:sz="6" w:space="0" w:color="auto"/>
              <w:right w:val="outset" w:sz="6" w:space="0" w:color="auto"/>
            </w:tcBorders>
            <w:vAlign w:val="center"/>
          </w:tcPr>
          <w:p w:rsidR="003228AB" w:rsidRPr="00E43E70" w:rsidRDefault="003228AB" w:rsidP="00E13200">
            <w:pPr>
              <w:spacing w:after="0" w:line="240" w:lineRule="auto"/>
              <w:jc w:val="center"/>
              <w:rPr>
                <w:rFonts w:ascii="Times New Roman" w:hAnsi="Times New Roman"/>
                <w:sz w:val="24"/>
                <w:szCs w:val="24"/>
                <w:lang w:eastAsia="pt-BR"/>
              </w:rPr>
            </w:pPr>
            <w:r w:rsidRPr="00E43E70">
              <w:rPr>
                <w:rFonts w:ascii="Times New Roman" w:hAnsi="Times New Roman"/>
                <w:sz w:val="24"/>
                <w:szCs w:val="24"/>
                <w:lang w:eastAsia="pt-BR"/>
              </w:rPr>
              <w:t>SAO JOAO BATISTA</w:t>
            </w:r>
          </w:p>
        </w:tc>
        <w:tc>
          <w:tcPr>
            <w:tcW w:w="827" w:type="dxa"/>
            <w:tcBorders>
              <w:top w:val="outset" w:sz="6" w:space="0" w:color="auto"/>
              <w:left w:val="outset" w:sz="6" w:space="0" w:color="auto"/>
              <w:bottom w:val="outset" w:sz="6" w:space="0" w:color="auto"/>
              <w:right w:val="outset" w:sz="6" w:space="0" w:color="auto"/>
            </w:tcBorders>
            <w:vAlign w:val="center"/>
          </w:tcPr>
          <w:p w:rsidR="003228AB" w:rsidRPr="00E43E70" w:rsidRDefault="003228AB" w:rsidP="00E13200">
            <w:pPr>
              <w:spacing w:after="0" w:line="240" w:lineRule="auto"/>
              <w:jc w:val="center"/>
              <w:rPr>
                <w:rFonts w:ascii="Times New Roman" w:hAnsi="Times New Roman"/>
                <w:sz w:val="24"/>
                <w:szCs w:val="24"/>
                <w:lang w:eastAsia="pt-BR"/>
              </w:rPr>
            </w:pPr>
            <w:r w:rsidRPr="00E43E70">
              <w:rPr>
                <w:rFonts w:ascii="Times New Roman" w:hAnsi="Times New Roman"/>
                <w:sz w:val="24"/>
                <w:szCs w:val="24"/>
                <w:lang w:eastAsia="pt-BR"/>
              </w:rPr>
              <w:t>1</w:t>
            </w:r>
          </w:p>
        </w:tc>
        <w:tc>
          <w:tcPr>
            <w:tcW w:w="827" w:type="dxa"/>
            <w:tcBorders>
              <w:top w:val="outset" w:sz="6" w:space="0" w:color="auto"/>
              <w:left w:val="outset" w:sz="6" w:space="0" w:color="auto"/>
              <w:bottom w:val="outset" w:sz="6" w:space="0" w:color="auto"/>
              <w:right w:val="outset" w:sz="6" w:space="0" w:color="auto"/>
            </w:tcBorders>
            <w:vAlign w:val="center"/>
          </w:tcPr>
          <w:p w:rsidR="003228AB" w:rsidRPr="00E43E70" w:rsidRDefault="003228AB" w:rsidP="00E13200">
            <w:pPr>
              <w:spacing w:after="0" w:line="240" w:lineRule="auto"/>
              <w:jc w:val="center"/>
              <w:rPr>
                <w:rFonts w:ascii="Times New Roman" w:hAnsi="Times New Roman"/>
                <w:sz w:val="24"/>
                <w:szCs w:val="24"/>
                <w:lang w:eastAsia="pt-BR"/>
              </w:rPr>
            </w:pPr>
            <w:r w:rsidRPr="00E43E70">
              <w:rPr>
                <w:rFonts w:ascii="Times New Roman" w:hAnsi="Times New Roman"/>
                <w:sz w:val="24"/>
                <w:szCs w:val="24"/>
                <w:lang w:eastAsia="pt-BR"/>
              </w:rPr>
              <w:t>0</w:t>
            </w:r>
          </w:p>
        </w:tc>
        <w:tc>
          <w:tcPr>
            <w:tcW w:w="1007" w:type="dxa"/>
            <w:tcBorders>
              <w:top w:val="outset" w:sz="6" w:space="0" w:color="auto"/>
              <w:left w:val="outset" w:sz="6" w:space="0" w:color="auto"/>
              <w:bottom w:val="outset" w:sz="6" w:space="0" w:color="auto"/>
            </w:tcBorders>
            <w:vAlign w:val="center"/>
          </w:tcPr>
          <w:p w:rsidR="003228AB" w:rsidRPr="00E43E70" w:rsidRDefault="003228AB" w:rsidP="00E13200">
            <w:pPr>
              <w:spacing w:after="0" w:line="240" w:lineRule="auto"/>
              <w:jc w:val="center"/>
              <w:rPr>
                <w:rFonts w:ascii="Times New Roman" w:hAnsi="Times New Roman"/>
                <w:sz w:val="24"/>
                <w:szCs w:val="24"/>
                <w:lang w:eastAsia="pt-BR"/>
              </w:rPr>
            </w:pPr>
            <w:r w:rsidRPr="00E43E70">
              <w:rPr>
                <w:rFonts w:ascii="Times New Roman" w:hAnsi="Times New Roman"/>
                <w:sz w:val="24"/>
                <w:szCs w:val="24"/>
                <w:lang w:eastAsia="pt-BR"/>
              </w:rPr>
              <w:t>1</w:t>
            </w:r>
          </w:p>
        </w:tc>
      </w:tr>
      <w:tr w:rsidR="003228AB" w:rsidRPr="001C2668" w:rsidTr="005B644A">
        <w:trPr>
          <w:tblCellSpacing w:w="0" w:type="dxa"/>
        </w:trPr>
        <w:tc>
          <w:tcPr>
            <w:tcW w:w="1277" w:type="dxa"/>
            <w:tcBorders>
              <w:top w:val="outset" w:sz="6" w:space="0" w:color="auto"/>
              <w:bottom w:val="outset" w:sz="6" w:space="0" w:color="auto"/>
              <w:right w:val="outset" w:sz="6" w:space="0" w:color="auto"/>
            </w:tcBorders>
            <w:vAlign w:val="bottom"/>
          </w:tcPr>
          <w:p w:rsidR="003228AB" w:rsidRPr="00E43E70" w:rsidRDefault="003228AB" w:rsidP="00E13200">
            <w:pPr>
              <w:spacing w:after="0" w:line="240" w:lineRule="auto"/>
              <w:jc w:val="center"/>
              <w:rPr>
                <w:rFonts w:ascii="Times New Roman" w:hAnsi="Times New Roman"/>
                <w:sz w:val="24"/>
                <w:szCs w:val="24"/>
                <w:lang w:eastAsia="pt-BR"/>
              </w:rPr>
            </w:pPr>
            <w:r w:rsidRPr="00E43E70">
              <w:rPr>
                <w:rFonts w:ascii="Times New Roman" w:hAnsi="Times New Roman"/>
                <w:sz w:val="24"/>
                <w:szCs w:val="24"/>
                <w:lang w:eastAsia="pt-BR"/>
              </w:rPr>
              <w:t>Total da UF:</w:t>
            </w:r>
          </w:p>
        </w:tc>
        <w:tc>
          <w:tcPr>
            <w:tcW w:w="1052" w:type="dxa"/>
            <w:tcBorders>
              <w:top w:val="outset" w:sz="6" w:space="0" w:color="auto"/>
              <w:left w:val="outset" w:sz="6" w:space="0" w:color="auto"/>
              <w:bottom w:val="outset" w:sz="6" w:space="0" w:color="auto"/>
              <w:right w:val="outset" w:sz="6" w:space="0" w:color="auto"/>
            </w:tcBorders>
          </w:tcPr>
          <w:p w:rsidR="003228AB" w:rsidRPr="00E43E70" w:rsidRDefault="003228AB" w:rsidP="00E13200">
            <w:pPr>
              <w:spacing w:after="0" w:line="240" w:lineRule="auto"/>
              <w:jc w:val="center"/>
              <w:rPr>
                <w:rFonts w:ascii="Times New Roman" w:hAnsi="Times New Roman"/>
                <w:sz w:val="24"/>
                <w:szCs w:val="24"/>
                <w:lang w:eastAsia="pt-BR"/>
              </w:rPr>
            </w:pPr>
            <w:r w:rsidRPr="00E43E70">
              <w:rPr>
                <w:rFonts w:ascii="Times New Roman" w:hAnsi="Times New Roman"/>
                <w:sz w:val="24"/>
                <w:szCs w:val="24"/>
                <w:lang w:eastAsia="pt-BR"/>
              </w:rPr>
              <w:t> </w:t>
            </w:r>
          </w:p>
        </w:tc>
        <w:tc>
          <w:tcPr>
            <w:tcW w:w="2255" w:type="dxa"/>
            <w:tcBorders>
              <w:top w:val="outset" w:sz="6" w:space="0" w:color="auto"/>
              <w:left w:val="outset" w:sz="6" w:space="0" w:color="auto"/>
              <w:bottom w:val="outset" w:sz="6" w:space="0" w:color="auto"/>
              <w:right w:val="outset" w:sz="6" w:space="0" w:color="auto"/>
            </w:tcBorders>
            <w:vAlign w:val="bottom"/>
          </w:tcPr>
          <w:p w:rsidR="003228AB" w:rsidRPr="00E43E70" w:rsidRDefault="003228AB" w:rsidP="00E13200">
            <w:pPr>
              <w:spacing w:after="0" w:line="240" w:lineRule="auto"/>
              <w:jc w:val="center"/>
              <w:rPr>
                <w:rFonts w:ascii="Times New Roman" w:hAnsi="Times New Roman"/>
                <w:sz w:val="24"/>
                <w:szCs w:val="24"/>
                <w:lang w:eastAsia="pt-BR"/>
              </w:rPr>
            </w:pPr>
            <w:r w:rsidRPr="00E43E70">
              <w:rPr>
                <w:rFonts w:ascii="Times New Roman" w:hAnsi="Times New Roman"/>
                <w:sz w:val="24"/>
                <w:szCs w:val="24"/>
                <w:lang w:eastAsia="pt-BR"/>
              </w:rPr>
              <w:t>1</w:t>
            </w:r>
          </w:p>
        </w:tc>
        <w:tc>
          <w:tcPr>
            <w:tcW w:w="827" w:type="dxa"/>
            <w:tcBorders>
              <w:top w:val="outset" w:sz="6" w:space="0" w:color="auto"/>
              <w:left w:val="outset" w:sz="6" w:space="0" w:color="auto"/>
              <w:bottom w:val="outset" w:sz="6" w:space="0" w:color="auto"/>
              <w:right w:val="outset" w:sz="6" w:space="0" w:color="auto"/>
            </w:tcBorders>
            <w:vAlign w:val="bottom"/>
          </w:tcPr>
          <w:p w:rsidR="003228AB" w:rsidRPr="00E43E70" w:rsidRDefault="003228AB" w:rsidP="00E13200">
            <w:pPr>
              <w:spacing w:after="0" w:line="240" w:lineRule="auto"/>
              <w:jc w:val="center"/>
              <w:rPr>
                <w:rFonts w:ascii="Times New Roman" w:hAnsi="Times New Roman"/>
                <w:sz w:val="24"/>
                <w:szCs w:val="24"/>
                <w:lang w:eastAsia="pt-BR"/>
              </w:rPr>
            </w:pPr>
            <w:r w:rsidRPr="00E43E70">
              <w:rPr>
                <w:rFonts w:ascii="Times New Roman" w:hAnsi="Times New Roman"/>
                <w:sz w:val="24"/>
                <w:szCs w:val="24"/>
                <w:lang w:eastAsia="pt-BR"/>
              </w:rPr>
              <w:t>1</w:t>
            </w:r>
          </w:p>
        </w:tc>
        <w:tc>
          <w:tcPr>
            <w:tcW w:w="827" w:type="dxa"/>
            <w:tcBorders>
              <w:top w:val="outset" w:sz="6" w:space="0" w:color="auto"/>
              <w:left w:val="outset" w:sz="6" w:space="0" w:color="auto"/>
              <w:bottom w:val="outset" w:sz="6" w:space="0" w:color="auto"/>
              <w:right w:val="outset" w:sz="6" w:space="0" w:color="auto"/>
            </w:tcBorders>
            <w:vAlign w:val="bottom"/>
          </w:tcPr>
          <w:p w:rsidR="003228AB" w:rsidRPr="00E43E70" w:rsidRDefault="003228AB" w:rsidP="00E13200">
            <w:pPr>
              <w:spacing w:after="0" w:line="240" w:lineRule="auto"/>
              <w:jc w:val="center"/>
              <w:rPr>
                <w:rFonts w:ascii="Times New Roman" w:hAnsi="Times New Roman"/>
                <w:sz w:val="24"/>
                <w:szCs w:val="24"/>
                <w:lang w:eastAsia="pt-BR"/>
              </w:rPr>
            </w:pPr>
            <w:r w:rsidRPr="00E43E70">
              <w:rPr>
                <w:rFonts w:ascii="Times New Roman" w:hAnsi="Times New Roman"/>
                <w:sz w:val="24"/>
                <w:szCs w:val="24"/>
                <w:lang w:eastAsia="pt-BR"/>
              </w:rPr>
              <w:t>0</w:t>
            </w:r>
          </w:p>
        </w:tc>
        <w:tc>
          <w:tcPr>
            <w:tcW w:w="1007" w:type="dxa"/>
            <w:tcBorders>
              <w:top w:val="outset" w:sz="6" w:space="0" w:color="auto"/>
              <w:left w:val="outset" w:sz="6" w:space="0" w:color="auto"/>
              <w:bottom w:val="outset" w:sz="6" w:space="0" w:color="auto"/>
            </w:tcBorders>
            <w:vAlign w:val="bottom"/>
          </w:tcPr>
          <w:p w:rsidR="003228AB" w:rsidRPr="00E43E70" w:rsidRDefault="003228AB" w:rsidP="00E13200">
            <w:pPr>
              <w:spacing w:after="0" w:line="240" w:lineRule="auto"/>
              <w:jc w:val="center"/>
              <w:rPr>
                <w:rFonts w:ascii="Times New Roman" w:hAnsi="Times New Roman"/>
                <w:sz w:val="24"/>
                <w:szCs w:val="24"/>
                <w:lang w:eastAsia="pt-BR"/>
              </w:rPr>
            </w:pPr>
            <w:r w:rsidRPr="00E43E70">
              <w:rPr>
                <w:rFonts w:ascii="Times New Roman" w:hAnsi="Times New Roman"/>
                <w:sz w:val="24"/>
                <w:szCs w:val="24"/>
                <w:lang w:eastAsia="pt-BR"/>
              </w:rPr>
              <w:t>1</w:t>
            </w:r>
          </w:p>
        </w:tc>
      </w:tr>
    </w:tbl>
    <w:p w:rsidR="003228AB" w:rsidRPr="00E43E70" w:rsidRDefault="003228AB" w:rsidP="00E43E70">
      <w:pPr>
        <w:spacing w:after="0" w:line="240" w:lineRule="auto"/>
        <w:rPr>
          <w:rFonts w:ascii="Times New Roman" w:hAnsi="Times New Roman"/>
          <w:sz w:val="24"/>
          <w:szCs w:val="24"/>
          <w:lang w:eastAsia="pt-BR"/>
        </w:rPr>
      </w:pPr>
      <w:r w:rsidRPr="00E43E70">
        <w:rPr>
          <w:rFonts w:ascii="Times New Roman" w:hAnsi="Times New Roman"/>
          <w:sz w:val="24"/>
          <w:szCs w:val="24"/>
          <w:lang w:eastAsia="pt-BR"/>
        </w:rPr>
        <w:t> </w:t>
      </w:r>
    </w:p>
    <w:sectPr w:rsidR="003228AB" w:rsidRPr="00E43E70" w:rsidSect="005B644A">
      <w:pgSz w:w="11906" w:h="16838"/>
      <w:pgMar w:top="1079" w:right="1286"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E43E70"/>
    <w:rsid w:val="001C2668"/>
    <w:rsid w:val="003228AB"/>
    <w:rsid w:val="005B644A"/>
    <w:rsid w:val="006271BE"/>
    <w:rsid w:val="00831231"/>
    <w:rsid w:val="00993559"/>
    <w:rsid w:val="009B5C75"/>
    <w:rsid w:val="00AD36CE"/>
    <w:rsid w:val="00B469C5"/>
    <w:rsid w:val="00BD5183"/>
    <w:rsid w:val="00E13200"/>
    <w:rsid w:val="00E27EF0"/>
    <w:rsid w:val="00E43E70"/>
  </w:rsids>
  <m:mathPr>
    <m:mathFont m:val="Cambria Math"/>
    <m:brkBin m:val="before"/>
    <m:brkBinSub m:val="--"/>
    <m:smallFrac m:val="off"/>
    <m:dispDef/>
    <m:lMargin m:val="0"/>
    <m:rMargin m:val="0"/>
    <m:defJc m:val="centerGroup"/>
    <m:wrapIndent m:val="1440"/>
    <m:intLim m:val="subSup"/>
    <m:naryLim m:val="undOvr"/>
  </m:mathPr>
  <w:uiCompat97To2003/>
  <w:themeFontLang w:val="pt-B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pt-BR" w:eastAsia="pt-BR"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D36CE"/>
    <w:pPr>
      <w:spacing w:after="200" w:line="276" w:lineRule="auto"/>
    </w:pPr>
    <w:rPr>
      <w:lang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99"/>
    <w:qFormat/>
    <w:rsid w:val="00E43E70"/>
    <w:rPr>
      <w:rFonts w:cs="Times New Roman"/>
      <w:b/>
      <w:bCs/>
    </w:rPr>
  </w:style>
  <w:style w:type="paragraph" w:styleId="NormalWeb">
    <w:name w:val="Normal (Web)"/>
    <w:basedOn w:val="Normal"/>
    <w:uiPriority w:val="99"/>
    <w:semiHidden/>
    <w:rsid w:val="00E43E70"/>
    <w:pPr>
      <w:spacing w:before="100" w:beforeAutospacing="1" w:after="100" w:afterAutospacing="1" w:line="240" w:lineRule="auto"/>
    </w:pPr>
    <w:rPr>
      <w:rFonts w:ascii="Times New Roman" w:eastAsia="Times New Roman" w:hAnsi="Times New Roman"/>
      <w:sz w:val="24"/>
      <w:szCs w:val="24"/>
      <w:lang w:eastAsia="pt-BR"/>
    </w:rPr>
  </w:style>
</w:styles>
</file>

<file path=word/webSettings.xml><?xml version="1.0" encoding="utf-8"?>
<w:webSettings xmlns:r="http://schemas.openxmlformats.org/officeDocument/2006/relationships" xmlns:w="http://schemas.openxmlformats.org/wordprocessingml/2006/main">
  <w:divs>
    <w:div w:id="740833493">
      <w:marLeft w:val="0"/>
      <w:marRight w:val="0"/>
      <w:marTop w:val="0"/>
      <w:marBottom w:val="0"/>
      <w:divBdr>
        <w:top w:val="none" w:sz="0" w:space="0" w:color="auto"/>
        <w:left w:val="none" w:sz="0" w:space="0" w:color="auto"/>
        <w:bottom w:val="none" w:sz="0" w:space="0" w:color="auto"/>
        <w:right w:val="none" w:sz="0" w:space="0" w:color="auto"/>
      </w:divBdr>
      <w:divsChild>
        <w:div w:id="740833494">
          <w:marLeft w:val="0"/>
          <w:marRight w:val="0"/>
          <w:marTop w:val="0"/>
          <w:marBottom w:val="0"/>
          <w:divBdr>
            <w:top w:val="none" w:sz="0" w:space="0" w:color="auto"/>
            <w:left w:val="none" w:sz="0" w:space="0" w:color="auto"/>
            <w:bottom w:val="none" w:sz="0" w:space="0" w:color="auto"/>
            <w:right w:val="none" w:sz="0" w:space="0" w:color="auto"/>
          </w:divBdr>
          <w:divsChild>
            <w:div w:id="740833490">
              <w:marLeft w:val="0"/>
              <w:marRight w:val="0"/>
              <w:marTop w:val="0"/>
              <w:marBottom w:val="0"/>
              <w:divBdr>
                <w:top w:val="none" w:sz="0" w:space="0" w:color="auto"/>
                <w:left w:val="none" w:sz="0" w:space="0" w:color="auto"/>
                <w:bottom w:val="none" w:sz="0" w:space="0" w:color="auto"/>
                <w:right w:val="none" w:sz="0" w:space="0" w:color="auto"/>
              </w:divBdr>
            </w:div>
            <w:div w:id="740833491">
              <w:marLeft w:val="0"/>
              <w:marRight w:val="0"/>
              <w:marTop w:val="0"/>
              <w:marBottom w:val="0"/>
              <w:divBdr>
                <w:top w:val="none" w:sz="0" w:space="0" w:color="auto"/>
                <w:left w:val="none" w:sz="0" w:space="0" w:color="auto"/>
                <w:bottom w:val="none" w:sz="0" w:space="0" w:color="auto"/>
                <w:right w:val="none" w:sz="0" w:space="0" w:color="auto"/>
              </w:divBdr>
            </w:div>
            <w:div w:id="740833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http://bvsms.saude.gov.br/bvs/saudelegis/imagens/brasao.gif" TargetMode="Externa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TotalTime>
  <Pages>2</Pages>
  <Words>324</Words>
  <Characters>1751</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PORTARIA N</dc:title>
  <dc:subject/>
  <dc:creator>Baltazarmlf</dc:creator>
  <cp:keywords/>
  <dc:description/>
  <cp:lastModifiedBy>GEABS</cp:lastModifiedBy>
  <cp:revision>2</cp:revision>
  <cp:lastPrinted>2011-07-08T16:30:00Z</cp:lastPrinted>
  <dcterms:created xsi:type="dcterms:W3CDTF">2011-07-08T16:30:00Z</dcterms:created>
  <dcterms:modified xsi:type="dcterms:W3CDTF">2011-07-08T16:30:00Z</dcterms:modified>
</cp:coreProperties>
</file>