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2CC" w:rsidRPr="009422CC" w:rsidRDefault="009422CC" w:rsidP="009422CC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pt-BR"/>
        </w:rPr>
        <w:drawing>
          <wp:inline distT="0" distB="0" distL="0" distR="0">
            <wp:extent cx="552450" cy="581025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22CC" w:rsidRPr="009422CC" w:rsidRDefault="009422CC" w:rsidP="009422CC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</w:pPr>
      <w:r w:rsidRPr="009422CC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t>Ministério da Saúde</w:t>
      </w:r>
      <w:r w:rsidRPr="009422CC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br/>
      </w:r>
      <w:r w:rsidRPr="009422CC">
        <w:rPr>
          <w:rFonts w:ascii="Verdana" w:eastAsia="Times New Roman" w:hAnsi="Verdana" w:cs="Times New Roman"/>
          <w:b/>
          <w:bCs/>
          <w:color w:val="003366"/>
          <w:sz w:val="18"/>
          <w:lang w:eastAsia="pt-BR"/>
        </w:rPr>
        <w:t>Secretaria de Atenção à Saúde</w:t>
      </w:r>
    </w:p>
    <w:p w:rsidR="009422CC" w:rsidRPr="009422CC" w:rsidRDefault="009422CC" w:rsidP="009422CC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9422CC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>PORTARIA Nº 706, DE 20 DE JULHO DE 2012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 Secretário de Atenção à Saúde, no uso de suas atribuições,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4.279/GM/MS, de 30 de dezembro de 2010, que estabelece diretrizes para a organização da Rede de Atenção à Saúde no âmbito do Sistema Único de Saúde (SUS);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o Decreto nº 7.508, de 28 de junho de 2011 que regulamenta a Lei nº 8.080, de 19 de setembro de 1990, para dispor sobre a organização do SUS, o planejamento da saúde, a assistência à saúde e a articulação </w:t>
      </w:r>
      <w:proofErr w:type="spellStart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interfederativa</w:t>
      </w:r>
      <w:proofErr w:type="spellEnd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e dá outras providências;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n° 1.459/GM/MS, de 24 de junho de 2011 que institui no âmbito do SUS a Rede Cegonha;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n° 1.600/GM/MS, de 07 de julho de 2011 que reformula a Política Nacional de Atenção às Urgências e institui a Rede de Atenção às Urgências;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a Portaria n° 3.088/GM/MS, de 23 de dezembro de 2011 que institui a Rede de Atenção Psicossocial para pessoas com sofrimento ou com necessidades decorrentes do uso de </w:t>
      </w:r>
      <w:proofErr w:type="spellStart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crack</w:t>
      </w:r>
      <w:proofErr w:type="spellEnd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álcool e outras drogas, no âmbito do SUS,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793/GM/MS, de 24 de abril de 2012, que institui a Rede de Cuidado à Pessoa com Deficiência no âmbito do Sistema Único de Saúde (SUS); e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a necessidade de </w:t>
      </w:r>
      <w:proofErr w:type="spellStart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parametrizar</w:t>
      </w:r>
      <w:proofErr w:type="spellEnd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os Sistemas de Cadastro Nacional dos Estabelecimentos de Saúde (SCNES), Sistema de Informação Ambulatorial (SIA/SUS), Sistema de Informação Hospitalar (SIH) e o Sistema de Gerenciamento da Tabela de Procedimentos, Medicamentos e </w:t>
      </w:r>
      <w:proofErr w:type="spellStart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Órteses</w:t>
      </w:r>
      <w:proofErr w:type="spellEnd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Próteses e Materiais Especiais (OPM) do SUS (SIGTAP) às Redes de Atenção à Saúde (RAS), resolve: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1º Fica alterada na Tabela de Tipo de Estabelecimentos do SCNES, a descrição do tipo 36 - CLÍNICA ESPECIALIZADA/AMBULATÓRIO ESPECIALIZADO para CLÍNICA/CENTRO DE ESPECIALIDADE e definir os seguintes subtipos para o tipo de Estabelecimento: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777"/>
        <w:gridCol w:w="3114"/>
        <w:gridCol w:w="769"/>
        <w:gridCol w:w="2180"/>
        <w:gridCol w:w="3716"/>
      </w:tblGrid>
      <w:tr w:rsidR="009422CC" w:rsidRPr="009422CC" w:rsidTr="009422CC">
        <w:trPr>
          <w:trHeight w:val="165"/>
          <w:jc w:val="center"/>
        </w:trPr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CÓD.</w:t>
            </w:r>
          </w:p>
        </w:tc>
        <w:tc>
          <w:tcPr>
            <w:tcW w:w="39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TIPO DE ESTABELECIMENTO</w:t>
            </w: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CÓD.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SUBTIPO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</w:t>
            </w:r>
          </w:p>
        </w:tc>
      </w:tr>
      <w:tr w:rsidR="009422CC" w:rsidRPr="009422CC" w:rsidTr="009422CC">
        <w:trPr>
          <w:trHeight w:val="315"/>
          <w:jc w:val="center"/>
        </w:trPr>
        <w:tc>
          <w:tcPr>
            <w:tcW w:w="93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</w:t>
            </w:r>
          </w:p>
        </w:tc>
        <w:tc>
          <w:tcPr>
            <w:tcW w:w="399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CLÍNICA/CENTRO DE ESPECIALIDADE</w:t>
            </w: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36.01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Centro Especializado em Reabilitação (CER)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Estabelecimento de atenção ambulatorial especializada em reabilitação.</w:t>
            </w:r>
          </w:p>
        </w:tc>
      </w:tr>
      <w:tr w:rsidR="009422CC" w:rsidRPr="009422CC" w:rsidTr="009422CC">
        <w:trPr>
          <w:trHeight w:val="165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36.02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Centro Especializado em Reabilitação (CER-II)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Estabelecimento de atenção ambulatorial especializada em reabilitação composto por dois serviços habilitados</w:t>
            </w:r>
          </w:p>
        </w:tc>
      </w:tr>
      <w:tr w:rsidR="009422CC" w:rsidRPr="009422CC" w:rsidTr="009422CC">
        <w:trPr>
          <w:trHeight w:val="285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36.03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Centro Especializado em Reabilitação (CER-III)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Estabelecimento de atenção ambulatorial especializada em reabilitação composto por três serviços habilitados.</w:t>
            </w:r>
          </w:p>
        </w:tc>
      </w:tr>
      <w:tr w:rsidR="009422CC" w:rsidRPr="009422CC" w:rsidTr="009422CC">
        <w:trPr>
          <w:trHeight w:val="285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36.04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Centro Especializado em Reabilitação (CER-IV)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Estabelecimento de atenção ambulatorial especializada em reabilitação composto por quatro ou mais serviços habilitados.</w:t>
            </w:r>
          </w:p>
        </w:tc>
      </w:tr>
      <w:tr w:rsidR="009422CC" w:rsidRPr="009422CC" w:rsidTr="009422CC">
        <w:trPr>
          <w:trHeight w:val="165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36.05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Centro de Referência em Saúde do Trabalhador CEREST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O Centro de Referência de Saúde do Trabalhador é um estabelecimento de atenção ambulatorial especializada em Saúde do Trabalhador.</w:t>
            </w:r>
          </w:p>
        </w:tc>
      </w:tr>
      <w:tr w:rsidR="009422CC" w:rsidRPr="009422CC" w:rsidTr="009422CC">
        <w:trPr>
          <w:trHeight w:val="285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36.06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CEO-I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O Centro de Especialidades Odontológicas Tipo I é um estabelecimento de atenção ambulatorial especializada em Odontologia. O CEO I deve ter </w:t>
            </w: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cadeiras odontológicas.</w:t>
            </w:r>
          </w:p>
        </w:tc>
      </w:tr>
      <w:tr w:rsidR="009422CC" w:rsidRPr="009422CC" w:rsidTr="009422CC">
        <w:trPr>
          <w:trHeight w:val="165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36.07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CEO-II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O Centro de Especialidades Odontológicas Tipo II é um estabelecimento de atenção ambulatorial especializada em Odontologia. O CEO II deve ter 4 a </w:t>
            </w: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  <w:proofErr w:type="gramEnd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cadeiras odontológicas.</w:t>
            </w:r>
          </w:p>
        </w:tc>
      </w:tr>
      <w:tr w:rsidR="009422CC" w:rsidRPr="009422CC" w:rsidTr="009422CC">
        <w:trPr>
          <w:trHeight w:val="165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36.08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CEO-III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65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- O Centro de Especialidades Odontológicas Tipo III é um estabelecimento de atenção ambulatorial especializada em Odontologia. O CEO III deve ter acima de </w:t>
            </w: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</w:t>
            </w:r>
            <w:proofErr w:type="gramEnd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cadeiras odontológicas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1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36.09</w:t>
            </w:r>
          </w:p>
        </w:tc>
        <w:tc>
          <w:tcPr>
            <w:tcW w:w="28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Outros</w:t>
            </w:r>
          </w:p>
        </w:tc>
        <w:tc>
          <w:tcPr>
            <w:tcW w:w="54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  <w:lang w:eastAsia="pt-BR"/>
              </w:rPr>
            </w:pPr>
          </w:p>
        </w:tc>
      </w:tr>
    </w:tbl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Os Gestores Estaduais, Municipais e do Distrito Federal devem atualizar, no prazo máximo de 03 (três) competências, o cadastro dos estabelecimentos atualmente classificados como tipo 36 - CLÍNICA/CENTRO DE ESPECIALIDADE incluindo os serviços especializados prestados.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2º Os estabelecimentos cadastrados no SCNES como tipo 07 - </w:t>
      </w:r>
      <w:proofErr w:type="gramStart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HOSPITAL ESPECIALIZADO deverão cadastrar</w:t>
      </w:r>
      <w:proofErr w:type="gramEnd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obrigatoriamente, os serviços especializados, próprios ou terceirizados, prestados por este estabelecimento.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Os Gestores Estaduais, Municipais e do Distrito Federal devem atualizar, no prazo máximo de 03 (três) competências, o cadastro dos estabelecimentos atualmente classificados como tipo - HOSPITAL ESPECIALIZADO.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3º Fica incluída na Tabela de Tipo de Estabelecimento do SCNES, o tipo 77 - SERVIÇO DE ATENÇÃO DOMICILIAR ISOLADO (HOME CARE).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§1º - Entende-se por SERVIÇO DE ATENÇÃO DOMICILIAR ISOLADO (HOME CARE) o estabelecimento de saúde responsável pelo gerenciamento e operacionalização de assistência e/ou internação domiciliar em conformidade com a RDC/ ANVISA n° 11, de 26 de janeiro de 2006.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§2º - Definir que os estabelecimentos de saúde do tipo 77 - SERVIÇO DE ATENÇÃO DOMICILIAR ISOLADO (HOME CARE) são exclusivos da esfera privada.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4° Fica incluída no SCNES e no SIGTAP a Tabela REDES DE ATENÇÃO À SAÚDE, com seus respectivos componentes: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803"/>
        <w:gridCol w:w="3292"/>
        <w:gridCol w:w="804"/>
        <w:gridCol w:w="5657"/>
      </w:tblGrid>
      <w:tr w:rsidR="009422CC" w:rsidRPr="009422CC" w:rsidTr="009422CC">
        <w:trPr>
          <w:trHeight w:val="150"/>
          <w:jc w:val="center"/>
        </w:trPr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CÓD.</w:t>
            </w:r>
          </w:p>
        </w:tc>
        <w:tc>
          <w:tcPr>
            <w:tcW w:w="43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TIPO DE REDE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CÓD.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COMPONENTES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93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92</w:t>
            </w:r>
          </w:p>
        </w:tc>
        <w:tc>
          <w:tcPr>
            <w:tcW w:w="430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CEGONHA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92.01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Pré-natal</w:t>
            </w:r>
            <w:proofErr w:type="spellEnd"/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92.02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Parto e Nascimento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92.03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Puerpério</w:t>
            </w:r>
            <w:proofErr w:type="spellEnd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e Atenção Integral à Saúde da Criança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93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93</w:t>
            </w:r>
          </w:p>
        </w:tc>
        <w:tc>
          <w:tcPr>
            <w:tcW w:w="430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URGÊNCIA E EMERGÊNCIA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93.01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Promoção, Prevenção e Vigilância à Saúde.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93.02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Básica em Saúde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93.03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Serviço de Atendimento Móvel de Urgência (SAMU 192) e suas Centrais de Regulação Médica das Urgências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93.04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Sala de Estabilização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93.05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Força Nacional de Saúde do SUS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93.06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Unidades de Pronto Atendimento (UPA 24h) e Conjunto de serviços de urgência 24 horas;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93.07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Hospitalar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93.08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Domiciliar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93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94</w:t>
            </w:r>
          </w:p>
        </w:tc>
        <w:tc>
          <w:tcPr>
            <w:tcW w:w="430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PSICOSSOCIAL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94.01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Básica em Saúde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94.02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Psicossocial Especializada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94.03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de Urgência e Emergência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94.04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Residencial de Caráter Transitório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94.05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Hospitalar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94.06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Reabilitação Psicossocial</w:t>
            </w:r>
          </w:p>
        </w:tc>
      </w:tr>
      <w:tr w:rsidR="009422CC" w:rsidRPr="009422CC" w:rsidTr="009422CC">
        <w:trPr>
          <w:trHeight w:val="450"/>
          <w:jc w:val="center"/>
        </w:trPr>
        <w:tc>
          <w:tcPr>
            <w:tcW w:w="93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95</w:t>
            </w:r>
          </w:p>
        </w:tc>
        <w:tc>
          <w:tcPr>
            <w:tcW w:w="430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CUIDADOS À PESSOA COM DEFICIÊNCIA</w:t>
            </w: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95.01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Básica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95.02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Especializada em Reabilitação Auditiva, Física, Intelectual, Visual, Ostomia e em Múltiplas Deficiências.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9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95.03</w:t>
            </w:r>
          </w:p>
        </w:tc>
        <w:tc>
          <w:tcPr>
            <w:tcW w:w="802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Atenção Hospitalar e de Urgência e Emergência</w:t>
            </w:r>
          </w:p>
        </w:tc>
      </w:tr>
    </w:tbl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§1º Um estabelecimento de saúde poderá pertencer a mais de uma REDE DE ATENÇÃO À SAÚDE e a mais de um componente de uma mesma rede.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§2º Um mesmo procedimento poderá pertencer a uma ou mais REDES DE ATENÇÃO À SAÚDE ao mesmo tempo.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§3º O Departamento de Regulação Avaliação e Controle de Sistemas (DRAC/SAS/MS) através da Coordenação Geral de Planejamento e Programação das Ações em Saúde (CGPAS/DRAC/SAS/MS) publicará portarias específicas com os estabelecimentos de saúde e respectivos códigos CNES que irão compor uma ou mais redes, inclusive indicando seus componentes.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§4º O DRAC/SAS/MS através da Coordenação Geral de Sistemas de Informação (CGSI/DRAC/SAS/MS) será responsável pelo registro no SCNES das informações nos estabelecimentos que irão compor as redes.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5º Fica alterada na Tabela de Serviços Especializados do SCNES a descrição do serviço 105 - SERVIÇO DE ASSISTÊNCIA DE ALTA COMPLEXIDADE EM NEUROCIRURGIA para SERVIÇO DE ATENÇÃO EM NEUROLOGIA/ NEUROCIRURGIA.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6º Fica alterado na Tabela de Serviços Especializados do SCNES o serviço 140 - SERVIÇO DE URGÊNCIA, conforme abaixo: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§1º O serviço 140 - SERVIÇO DE URGÊNCIA será renomeado para SERVIÇO DE URGÊNCIA E EMERGÊNCIA.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§2º Excluir as classificações 001 - PRONTO SOCORRO GERAL, 002 - PRONTO SOCORRO ESPECIALIZADO e 003 - PRONTO ATENDIMENTO.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I. Estabelece que os Gestores Estaduais, Municipais e do Distrito Federal devem atualizar, no prazo máximo de 03 (três) competências o cadastro dos estabelecimentos, excluindo do serviço 140 - SERVIÇO DE URGÊNCIA E EMERGÊNCIA as respectivas classificações, citadas no </w:t>
      </w:r>
      <w:proofErr w:type="spellStart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paragrafo</w:t>
      </w:r>
      <w:proofErr w:type="spellEnd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2º.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§3º Incluir as classificações conforme tabela abaixo: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804"/>
        <w:gridCol w:w="1516"/>
        <w:gridCol w:w="983"/>
        <w:gridCol w:w="2861"/>
        <w:gridCol w:w="660"/>
        <w:gridCol w:w="865"/>
        <w:gridCol w:w="2867"/>
      </w:tblGrid>
      <w:tr w:rsidR="009422CC" w:rsidRPr="009422CC" w:rsidTr="009422CC">
        <w:trPr>
          <w:trHeight w:val="285"/>
          <w:jc w:val="center"/>
        </w:trPr>
        <w:tc>
          <w:tcPr>
            <w:tcW w:w="105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SERV</w:t>
            </w:r>
          </w:p>
        </w:tc>
        <w:tc>
          <w:tcPr>
            <w:tcW w:w="163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DO SERVIÇO</w:t>
            </w: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CLASS.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DA CLASSIFICAÇÃO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GRU PO</w:t>
            </w:r>
          </w:p>
        </w:tc>
        <w:tc>
          <w:tcPr>
            <w:tcW w:w="0" w:type="auto"/>
            <w:gridSpan w:val="2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EQUIPE MÍNIMA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CBO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</w:t>
            </w:r>
          </w:p>
        </w:tc>
      </w:tr>
      <w:tr w:rsidR="009422CC" w:rsidRPr="009422CC" w:rsidTr="009422CC">
        <w:trPr>
          <w:trHeight w:val="4590"/>
          <w:jc w:val="center"/>
        </w:trPr>
        <w:tc>
          <w:tcPr>
            <w:tcW w:w="105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140</w:t>
            </w:r>
          </w:p>
        </w:tc>
        <w:tc>
          <w:tcPr>
            <w:tcW w:w="163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SERVIÇO DE URGÊNCIA E EMERGÊNCIA</w:t>
            </w: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004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ESTABILIZAÇÃO DE PACIENTE CRÍTICO/GRAVE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CLÍNICO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435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005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ATENDIMENTO AO PACIENTE COM ACIDENTE VASCULAR CEREBRAL (AVC)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CLÍNICO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006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ATENDIMENTO CLÍNICO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CLÍNICO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007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ATENDIMENTO PEDIÁTRICO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2251-24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PEDIATRA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008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ATENDIMENTO OBSTÉTRICO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009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ATENDIMENTO PSIQUIÁTRICO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2251-33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PSIQUIATRA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010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ATENDIMENTO OFTALMÓGICO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2252-65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OFTALMOLOGISTA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011</w:t>
            </w:r>
          </w:p>
        </w:tc>
        <w:tc>
          <w:tcPr>
            <w:tcW w:w="41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ATENDIMENTO ODONTÓLOGICO</w:t>
            </w:r>
          </w:p>
        </w:tc>
        <w:tc>
          <w:tcPr>
            <w:tcW w:w="8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2232-08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CIRURGIÃO DENTISTA - CLÍNICO GERAL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012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SOCORRO PEDIÁTRICO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2251-24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PEDIATRA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013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SOCORRO OBSTÉTRICO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014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SOCORRO CARDIOVASCULAR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2251-20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CARDIOLOGISTA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015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SOCORRO NEUROLOGIA/ NEUROCIRURGIA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2251-12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NEUROLOGISTA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016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SOCORRO TRAUMATO ORTOPÉDICO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2252-70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ORTOPEDISTA E TRAUMATOLOGISTA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017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SOCORRO ODONTOLÓGICO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018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PRONTO SOCORRO </w:t>
            </w: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OFTALMOLÓGICO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2252-65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OFTALMOLOGISTA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300"/>
          <w:jc w:val="center"/>
        </w:trPr>
        <w:tc>
          <w:tcPr>
            <w:tcW w:w="105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63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019</w:t>
            </w:r>
          </w:p>
        </w:tc>
        <w:tc>
          <w:tcPr>
            <w:tcW w:w="41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PRONTO SOCORRO GERAL/CLÍNICO</w:t>
            </w:r>
          </w:p>
        </w:tc>
        <w:tc>
          <w:tcPr>
            <w:tcW w:w="84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CLÍNICO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40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</w:tbl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7º Fica alterado na Tabela de Tipo de Estabelecimento do SCNES o tipo de Estabelecimento 73 - PRONTO ATENDIMENTO, conforme abaixo: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§1º Incluir os subtipos: 01- Pronto Socorro Geral, 02 - Pronto Socorro Especializado, 03 - UPA I, 04 - UPA II e 05 - UPA III.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§2º Entende-se por PRONTO ATENDIMENTO o estabelecimento autônomo não-hospitalar (estabelecimento não pertence a um hospital, mesmo que esteja em área contigua - trata-se de estabelecimento independente), destinado à assistência aos pacientes acometidos por quadros de urgência e emergência, realizando o atendimento inicial, estabilizando o paciente e definindo o encaminhamento responsável.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I. Estabelece que os Gestores Estaduais, Municipais e do Distrito Federal devem atualizar, no prazo máximo de 03 (três) competências o cadastro dos estabelecimentos, incluindo os subtipos 01- Pronto Socorro Geral, 02 - Pronto Socorro Especializado, 03 - UPA I, 04 - UPA II e 05 - UPA III.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§3º Os subtipos 03 - UPA I, 04 - UPA II e 05 - UPA III</w:t>
      </w:r>
      <w:proofErr w:type="gramStart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deverão</w:t>
      </w:r>
      <w:proofErr w:type="gramEnd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ser classificados de acordo com a Portaria GM/MS nº 2648, de 07 de novembro de 2011.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8º Fica incluída na Tabela de Instalações Físicas para a Assistência do SCNES, constante do Módulo Conjunto, no Tipo de Instalação Urgência e Emergência, a SALA DE ATENDIMENTO A PACIENTE CRÍTICO/GRAVE e SALA DE ACOLHIMENTO COM CLASSIFICAÇÃO DE RISCO.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§1º No SCNES será exigida a Instalação Física - SALA DE ATENDIMENTO A PACIENTE CRÍTICO/ GRAVE para todos os estabelecimentos de saúde que disponham do Serviço Especializado 140 - Serviço de Urgência e Emergência e classificações pertinentes.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§2º Os estabelecimentos do tipo 73 - PRONTO ATENDIMENTO com os subtipos UPA I, UPA II e UPA III, deverão registrar no SCNES a SALA DE ACOLHIMENTO COM CLASSIFICAÇÃO DE RISCO.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9º Fica incluído na Tabela de Serviços Especializados do SCNES, o serviço 162 - SERVIÇO DE TERAPIA INTENSIVA, com as classificações conforme tabela abaixo: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884"/>
        <w:gridCol w:w="2313"/>
        <w:gridCol w:w="1052"/>
        <w:gridCol w:w="2480"/>
        <w:gridCol w:w="707"/>
        <w:gridCol w:w="713"/>
        <w:gridCol w:w="2407"/>
      </w:tblGrid>
      <w:tr w:rsidR="009422CC" w:rsidRPr="009422CC" w:rsidTr="009422CC">
        <w:trPr>
          <w:trHeight w:val="28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SERV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DO SERVIÇO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CLASS.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DA CLASSIFICAÇÃO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GRU PO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CBO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162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SERVIÇO DE TERAPIA INTENSIVA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001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ADULTO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EM MEDICINA INTENSIVA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002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NEONATAL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EM MEDICINA INTENSIVA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003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PEDIÁTRICO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EM MEDICINA INTENSIVA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004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QUEIMADOS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EM MEDICINA INTENSIVA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005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DOENÇA CORONARIANA (UCO)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EM MEDICINA INTENSIVA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</w:t>
            </w: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ENFERMEIRO</w:t>
            </w:r>
          </w:p>
        </w:tc>
      </w:tr>
    </w:tbl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Art. 10 Fica alterado na Tabela de Serviços Especializados do SCNES o serviço 116 - SERVIÇO DE CIRURGIA CARDIOVASCULAR, conforme abaixo: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§1º O serviço 116 - SERVIÇO DE CIRURGIA CARDIOVASCULAR será renomeado para SERVIÇO DE ATENÇÃO CARDIOVASCULAR/CARDIOLOGIA.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§2º Recompor o serviço 116 - SERVIÇO DE ATENÇÃO CARDIOVASCULAR / CARDIOLOGIA, conforme tabela abaixo: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705"/>
        <w:gridCol w:w="2489"/>
        <w:gridCol w:w="816"/>
        <w:gridCol w:w="2497"/>
        <w:gridCol w:w="824"/>
        <w:gridCol w:w="639"/>
        <w:gridCol w:w="2586"/>
      </w:tblGrid>
      <w:tr w:rsidR="009422CC" w:rsidRPr="009422CC" w:rsidTr="009422CC">
        <w:trPr>
          <w:trHeight w:val="150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SERV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DO SERVIÇO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CLASS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DA CLASSIFICAÇÃO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GRUPO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CBO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</w:t>
            </w:r>
          </w:p>
        </w:tc>
      </w:tr>
      <w:tr w:rsidR="009422CC" w:rsidRPr="009422CC" w:rsidTr="009422CC">
        <w:trPr>
          <w:trHeight w:val="270"/>
          <w:jc w:val="center"/>
        </w:trPr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116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SERVIÇO DE ATENÇÃO CARDIOVASCULAR / CARDIOLOGIA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ELETROFISIOLOGIA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CARDIOLOGISTA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CIRURGIA CARDIOVASCULAR (ADULTO)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2252-10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CIRURGIÃO CARDIOVASCULAR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2251-51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ANESTESIOLOGISTA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CIRURGIA CARDIOVASCULAR (PEDIÁTRICO)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2252-10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CIRURGIÃO CARDIOVASCULAR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2251-51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ANESTESIOLOGISTA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CIRURGIA VASCULAR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2252-10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CIRURGIÃO CARDIOVASCULAR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2251-51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ANESTESIOLOGISTA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2252-03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EM CIRURGIA VASCULAR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2251-51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ANESTESIOLOGISTA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CARDIOLOGIA INTERVENCIONISTA (HEMODINÂMICA)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CARDIOLOGISTA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2231-G1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CARDIOLOGISTA INTERVENCIONISTA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  <w:proofErr w:type="gramEnd"/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CARDIOLOGIA ENDOVASCULAR EXTRACARDÍACO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CARDIOLOGISTA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2252-10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CIRURGIÃO CARDIOVASCULAR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2253-20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EM RADIOLOGIA E DIAGNÓSTICO POR IMAGEM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2231-G1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CARDIOLOGISTA INTERVENCIONISTA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2252-03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EM CIRURGIA VASCULAR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</w:t>
            </w:r>
            <w:proofErr w:type="gramEnd"/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CARDIOLOGIA CLÍNICA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CARDIOLOGISTA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2252-10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CIRURGIÃO CARDIOVASCULAR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CLÍNICO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</w:t>
            </w: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24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MÉDICO PEDIATRA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EM MEDICINA INTENSIVA</w:t>
            </w:r>
          </w:p>
        </w:tc>
      </w:tr>
    </w:tbl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11 Fica excluído na Tabela de Serviço Especializado do SCNES, o serviço 143 - SERVIÇO MÓVEL DE URGÊNCIA (EXCETO SAMU).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Estabelece que os Gestores Estaduais, Municipais e do Distrito Federal devem atualizar, no prazo máximo de 03 (três) competências, o cadastro dos estabelecimentos que atualmente tenham o serviço 143 - SERVIÇO MÓVEL DE URGÊNCIA (EXCETO SAMU) adequando-os ao que define esta portaria.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12 Fica atualizado na Tabela de Serviços Especializados do SCNES, o serviço 112 - SERVIÇO DE ATENÇÃO AO PRÉ-NATAL, PARTO E NASCIMENTO, conforme tabela abaixo: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721"/>
        <w:gridCol w:w="2261"/>
        <w:gridCol w:w="889"/>
        <w:gridCol w:w="2725"/>
        <w:gridCol w:w="824"/>
        <w:gridCol w:w="769"/>
        <w:gridCol w:w="2367"/>
      </w:tblGrid>
      <w:tr w:rsidR="009422CC" w:rsidRPr="009422CC" w:rsidTr="009422CC">
        <w:trPr>
          <w:trHeight w:val="150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SERV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DO SERVIÇO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CLASS.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DA CLASSIFICAÇÃO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GRUPO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CBO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</w:t>
            </w:r>
          </w:p>
        </w:tc>
      </w:tr>
      <w:tr w:rsidR="009422CC" w:rsidRPr="009422CC" w:rsidTr="009422CC">
        <w:trPr>
          <w:trHeight w:val="270"/>
          <w:jc w:val="center"/>
        </w:trPr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112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SERVIÇO DE ATENÇÃO AO PRE-NATAL, PARTO E NASCIMENTO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001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ACOMPANHAMENTO DO PRÉ-NATAL DE RISCO HABITUAL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GINECOLOGISTA E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CLINICO</w:t>
            </w:r>
            <w:proofErr w:type="gramEnd"/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2251-42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2235-65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2235-65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2235-45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OBSTÉTRICO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002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ACOMPANHAMENTO DO PRÉ-NATAL DE ALTO RISCO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GINECOLOGISTA E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2235-65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2251-42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2235-65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GINECOLOGISTA E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2235-45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OBSTÉTRICO - ENFERMEIRA PARTEIRA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MÉDICO GINECOLOGISTA E </w:t>
            </w: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003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PARTO EM GESTAÇÃO DE RISCO HABITUAL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2235-65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2235-45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OBSTÉTRICO - ENFERMEIRA PARTEIRA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2251-42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GINECOLOGISTA E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004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PARTO EM GESTAÇÃO DE ALTO RISCO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GINECOLOGISTA E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2235-65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225142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2235-65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DA ESTRATÉGIA DE SAÚDE DA FAMÍLIA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GINECOLOGISTA E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2235-45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OBSTÉTRICO - ENFERMEIRA PARTEIRA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2252-50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GINECOLOGISTA E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005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CENTRO DE PARTO NORMAL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2235-45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OBSTÉTRICO - ENFERMEIRA PARTEIRA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3222-30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AUXILIAR DE ENFERMAGEM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2235-45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OBSTÉTRICO - ENFERMEIRA PARTEIRA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3222-05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TÉCNICO DE ENFERMAGEM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3222-30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AUXILIAR DE ENFERMAGEM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2231-32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GINECOLOGISTA E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3222-05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TÉCNICO DE ENFERMAGEM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2231-32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GINECOLOGISTA E OBSTETRA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2235-45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 OBSTÉTRICO - ENFERMEIRA PARTEIRA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5151-15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PARTEIRA - LEIGA - ASSISTENTE DE PARTO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006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CASA DA GESTANTE, BEBÊ E PUÉRPERA</w:t>
            </w: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3222-05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TÉCNICO DE ENFERMAGEM</w:t>
            </w:r>
          </w:p>
        </w:tc>
      </w:tr>
    </w:tbl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13 Fica incluído na Tabela de Serviço Especializado do SCNES, o serviço 163 - SERVIÇO DE CUIDADOS INTERMEDIÁRIOS, conforme tabela abaixo: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814"/>
        <w:gridCol w:w="2546"/>
        <w:gridCol w:w="1039"/>
        <w:gridCol w:w="2341"/>
        <w:gridCol w:w="1032"/>
        <w:gridCol w:w="893"/>
        <w:gridCol w:w="1891"/>
      </w:tblGrid>
      <w:tr w:rsidR="009422CC" w:rsidRPr="009422CC" w:rsidTr="009422CC">
        <w:trPr>
          <w:trHeight w:val="150"/>
          <w:jc w:val="center"/>
        </w:trPr>
        <w:tc>
          <w:tcPr>
            <w:tcW w:w="10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SERV</w:t>
            </w:r>
          </w:p>
        </w:tc>
        <w:tc>
          <w:tcPr>
            <w:tcW w:w="35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DO SERVIÇO</w:t>
            </w:r>
          </w:p>
        </w:tc>
        <w:tc>
          <w:tcPr>
            <w:tcW w:w="13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CÓD CLASS.</w:t>
            </w:r>
          </w:p>
        </w:tc>
        <w:tc>
          <w:tcPr>
            <w:tcW w:w="319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 DA CLASSIFICAÇÃO</w:t>
            </w:r>
          </w:p>
        </w:tc>
        <w:tc>
          <w:tcPr>
            <w:tcW w:w="13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GRUPO</w:t>
            </w:r>
          </w:p>
        </w:tc>
        <w:tc>
          <w:tcPr>
            <w:tcW w:w="12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CBO</w:t>
            </w:r>
          </w:p>
        </w:tc>
        <w:tc>
          <w:tcPr>
            <w:tcW w:w="25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105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163</w:t>
            </w:r>
          </w:p>
        </w:tc>
        <w:tc>
          <w:tcPr>
            <w:tcW w:w="351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SERVIÇO DE CUIDADOS INTERMEDIÁRIOS</w:t>
            </w:r>
          </w:p>
        </w:tc>
        <w:tc>
          <w:tcPr>
            <w:tcW w:w="135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001</w:t>
            </w:r>
          </w:p>
        </w:tc>
        <w:tc>
          <w:tcPr>
            <w:tcW w:w="319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NEONATAL CONVENCIONAL</w:t>
            </w:r>
          </w:p>
        </w:tc>
        <w:tc>
          <w:tcPr>
            <w:tcW w:w="130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2251-24</w:t>
            </w:r>
          </w:p>
        </w:tc>
        <w:tc>
          <w:tcPr>
            <w:tcW w:w="25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PEDIATRA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25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35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002</w:t>
            </w:r>
          </w:p>
        </w:tc>
        <w:tc>
          <w:tcPr>
            <w:tcW w:w="319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NEONATAL CANGURU</w:t>
            </w:r>
          </w:p>
        </w:tc>
        <w:tc>
          <w:tcPr>
            <w:tcW w:w="130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2251-24</w:t>
            </w:r>
          </w:p>
        </w:tc>
        <w:tc>
          <w:tcPr>
            <w:tcW w:w="25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PEDIATRA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25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35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003</w:t>
            </w:r>
          </w:p>
        </w:tc>
        <w:tc>
          <w:tcPr>
            <w:tcW w:w="319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PEDIÁTRICO</w:t>
            </w:r>
          </w:p>
        </w:tc>
        <w:tc>
          <w:tcPr>
            <w:tcW w:w="130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2251-24</w:t>
            </w:r>
          </w:p>
        </w:tc>
        <w:tc>
          <w:tcPr>
            <w:tcW w:w="25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PEDIATRA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25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bottom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350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004</w:t>
            </w:r>
          </w:p>
        </w:tc>
        <w:tc>
          <w:tcPr>
            <w:tcW w:w="319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ADULTO</w:t>
            </w:r>
          </w:p>
        </w:tc>
        <w:tc>
          <w:tcPr>
            <w:tcW w:w="130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2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2251-25</w:t>
            </w:r>
          </w:p>
        </w:tc>
        <w:tc>
          <w:tcPr>
            <w:tcW w:w="25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MÉDICO CLÍNICO</w:t>
            </w:r>
          </w:p>
        </w:tc>
      </w:tr>
      <w:tr w:rsidR="009422CC" w:rsidRPr="009422CC" w:rsidTr="009422CC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2235-05</w:t>
            </w:r>
          </w:p>
        </w:tc>
        <w:tc>
          <w:tcPr>
            <w:tcW w:w="250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9422CC" w:rsidRPr="009422CC" w:rsidRDefault="009422CC" w:rsidP="009422CC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ENFERMEIRO</w:t>
            </w:r>
          </w:p>
        </w:tc>
      </w:tr>
    </w:tbl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14 Fica incluído na Tabela de Tipo de Leito Clínico os subtipos: Saúde Mental, Queimado Adulto e Queimado Pediátrico.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15 Fica incluído na Tabela de Tipo de Leito Cirúrgico os subtipos: Queimado Adulto e Queimado Pediátrico.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16 Fica excluído na Tabela de Tipo de Leito Complementar os leitos de Unidade Intermediária e Unidade Intermediária Neonatal.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17 Fica incluído, na Tabela de Tipo de Leito Complementar os tipos: Unidade de Cuidados </w:t>
      </w:r>
      <w:proofErr w:type="gramStart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Intermediários Neonatal Convencional</w:t>
      </w:r>
      <w:proofErr w:type="gramEnd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Unidade de Cuidados Intermediários Neonatal Canguru, Unidade de Cuidados Intermediários Pediátrico e Unidade de Cuidados Intermediários Adulto.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18 Fica alterada na Tabela de Tipo de Leito a descrição do subtipo TISIOLOGIA para PNEUMOLOGIA SANITÁRIA.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19 Fica incluída a Tabela de </w:t>
      </w:r>
      <w:proofErr w:type="gramStart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Incentivos Redes</w:t>
      </w:r>
      <w:proofErr w:type="gramEnd"/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no SCNES, conforme a seguir: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A coluna nº de leitos será habilitada para preenchimento nos casos em que o incentivo foi definido em Portaria especifica pela quantidade de leitos constantes nos Planos de Ação Regional.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591"/>
        <w:gridCol w:w="2693"/>
        <w:gridCol w:w="2113"/>
        <w:gridCol w:w="4219"/>
        <w:gridCol w:w="940"/>
      </w:tblGrid>
      <w:tr w:rsidR="009422CC" w:rsidRPr="009422CC" w:rsidTr="009422CC">
        <w:trPr>
          <w:trHeight w:val="135"/>
          <w:jc w:val="center"/>
        </w:trPr>
        <w:tc>
          <w:tcPr>
            <w:tcW w:w="0" w:type="auto"/>
            <w:gridSpan w:val="5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13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TABELA DE </w:t>
            </w: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INCENTIVOS REDES</w:t>
            </w:r>
            <w:proofErr w:type="gramEnd"/>
          </w:p>
        </w:tc>
      </w:tr>
      <w:tr w:rsidR="009422CC" w:rsidRPr="009422CC" w:rsidTr="009422CC">
        <w:trPr>
          <w:trHeight w:val="270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CÓD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DESCRIÇÃO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RESPONSABILIDADE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CONCEITO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Nº DE LEITOS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82.01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UPA I Qualificada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As produções deverão ser registradas, porém não geram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82.02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UPA II Qualificada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As produções deverão ser registradas, porém não geram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82.03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UPA III Qualificada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As produções deverão ser registradas, porém não geram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82.04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UPA I Reformada e Ampliada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As produções deverão ser registradas, porém não geram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82.05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UPA II Reformada e Ampliada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As produções deverão ser registradas, porém não geram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82.06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UPA III Reformada e Ampliada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As produções deverão ser registradas, porém não geram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82.07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SAMU 192 Qualificado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Tem procedimentos exclusivos no SIGTAP com valor zerado. As produções deverão ser registradas.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82.08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Sala de Estabilização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 por sala de estabilização. Tem procedimento exclusivo no SIGTAP com valor zerado.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82.09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Leito Gestação de Alto Risco (GAR)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 por leito GAR. O prestador registra a produção normalmente e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82.10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Leito Acidente Vascular Cerebral (AVC)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 por diária do leito. O prestador registra a produção normalmente e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82.11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Unidade de Cuidados </w:t>
            </w:r>
            <w:proofErr w:type="gramStart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Intermediários Neonatal Convencional</w:t>
            </w:r>
            <w:proofErr w:type="gramEnd"/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Qualificada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 por diária do leito. O prestador registra a produção normalmente e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82.12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Porta de Entrada Hospitalar de Urgência (PEHU) - Hospital Geral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82.13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Porta de Entrada Hospitalar de Urgência (PEHU) - Hospital Especializado Tipo I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82.14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Porta de Entrada Hospitalar de Urgência (PEHU) - Hospital Especializado Tipo II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82.15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Enfermaria Clínica de Retaguarda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82.16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Enfermaria de Retaguarda de Longa Permanência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 por diária do leito. O prestador registra a produção normalmente e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82.17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UTI Rede Cegonha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 por diária do leito. O prestador registra a produção normalmente e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82.18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UTI Rede de Urgência e Emergência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É um valor fixo pré-pago no teto financeiro do gestor por diária do leito. O prestador registra </w:t>
            </w: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a produção normalmente e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82.19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Serviço de Atenção Domiciliar (SAD)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 por equipe.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82.20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Saúde Mental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 por leito.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82.21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Unidade de Acolhimento (UA)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82.22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Comunidades Terapêuticas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 por módulo.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82.23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Centro Especializado em Reabilitação II (CER II)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82.24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Centro Especializado em Reabilitação III (CER III)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9422CC" w:rsidRPr="009422CC" w:rsidTr="009422CC">
        <w:trPr>
          <w:trHeight w:val="255"/>
          <w:jc w:val="center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82.25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Centro Especializado em Reabilitação IV (CER IV)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Centralizada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É um valor fixo pré-pago no teto financeiro do gestor. O prestador registra a produção normalmente, porém não gera crédito.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9422CC" w:rsidRPr="009422CC" w:rsidRDefault="009422CC" w:rsidP="009422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422CC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</w:tbl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20 Caberá À Coordenação-Geral dos Sistemas de Informação, do Departamento de Regulação, Avaliação e Controle de Sistemas, da Secretaria de Atenção à Saúde a adoção das providências necessárias junto ao Departamento de Informática do SUS, da Secretaria de Gestão Estratégica e Participativa (DATASUS/SGEP), no sentido de adequar o SCNES, SIA/SUS e SIH implantando as alterações definidas por esta Portaria de forma a garantir a geração de informações relativas à conformação das Redes de Atenção à Saúde.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9422C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21 Esta Portaria entra em vigor na data da sua publicação.</w:t>
      </w:r>
    </w:p>
    <w:p w:rsidR="009422CC" w:rsidRPr="009422CC" w:rsidRDefault="009422CC" w:rsidP="009422CC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9422CC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>HELVÉCIO MIRANDA MAGALHÃES JÚNIOR</w:t>
      </w:r>
    </w:p>
    <w:p w:rsidR="009422CC" w:rsidRPr="009422CC" w:rsidRDefault="009422CC" w:rsidP="009422CC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</w:pPr>
      <w:hyperlink r:id="rId5" w:tgtFrame="_blank" w:tooltip="ir para página do Saúde Legis" w:history="1">
        <w:r w:rsidRPr="009422CC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Saúde </w:t>
        </w:r>
        <w:proofErr w:type="spellStart"/>
        <w:r w:rsidRPr="009422CC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>Legis</w:t>
        </w:r>
        <w:proofErr w:type="spellEnd"/>
        <w:r w:rsidRPr="009422CC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 - Sistema de Legislação da Saúde</w:t>
        </w:r>
      </w:hyperlink>
    </w:p>
    <w:p w:rsidR="00BD45FE" w:rsidRDefault="00BD45FE"/>
    <w:sectPr w:rsidR="00BD45FE" w:rsidSect="009422C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422CC"/>
    <w:rsid w:val="009422CC"/>
    <w:rsid w:val="00BD4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45FE"/>
  </w:style>
  <w:style w:type="paragraph" w:styleId="Ttulo1">
    <w:name w:val="heading 1"/>
    <w:basedOn w:val="Normal"/>
    <w:link w:val="Ttulo1Char"/>
    <w:uiPriority w:val="9"/>
    <w:qFormat/>
    <w:rsid w:val="009422C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9422C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422CC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9422CC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9422CC"/>
  </w:style>
  <w:style w:type="paragraph" w:styleId="NormalWeb">
    <w:name w:val="Normal (Web)"/>
    <w:basedOn w:val="Normal"/>
    <w:uiPriority w:val="99"/>
    <w:semiHidden/>
    <w:unhideWhenUsed/>
    <w:rsid w:val="00942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9422CC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9422CC"/>
    <w:rPr>
      <w:color w:val="800080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422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422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724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09689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7137">
          <w:marLeft w:val="0"/>
          <w:marRight w:val="0"/>
          <w:marTop w:val="75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913469">
          <w:marLeft w:val="0"/>
          <w:marRight w:val="0"/>
          <w:marTop w:val="750"/>
          <w:marBottom w:val="300"/>
          <w:divBdr>
            <w:top w:val="single" w:sz="6" w:space="4" w:color="666666"/>
            <w:left w:val="none" w:sz="0" w:space="0" w:color="auto"/>
            <w:bottom w:val="single" w:sz="6" w:space="4" w:color="666666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ude.gov.br/saudelegis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3608</Words>
  <Characters>19486</Characters>
  <Application>Microsoft Office Word</Application>
  <DocSecurity>0</DocSecurity>
  <Lines>162</Lines>
  <Paragraphs>46</Paragraphs>
  <ScaleCrop>false</ScaleCrop>
  <Company/>
  <LinksUpToDate>false</LinksUpToDate>
  <CharactersWithSpaces>23048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cesarca</cp:lastModifiedBy>
  <cp:revision>1</cp:revision>
  <dcterms:created xsi:type="dcterms:W3CDTF">2012-07-25T12:35:00Z</dcterms:created>
  <dcterms:modified xsi:type="dcterms:W3CDTF">2012-07-25T12:37:00Z</dcterms:modified>
</cp:coreProperties>
</file>