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807"/>
        <w:gridCol w:w="108"/>
        <w:gridCol w:w="332"/>
        <w:gridCol w:w="347"/>
      </w:tblGrid>
      <w:tr w:rsidR="000D1F31" w:rsidRPr="000D1F31" w:rsidTr="000D1F31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0D1F31" w:rsidRPr="000D1F31" w:rsidRDefault="000D1F31" w:rsidP="000D1F31">
            <w:pPr>
              <w:spacing w:before="182" w:after="0" w:line="264" w:lineRule="auto"/>
              <w:rPr>
                <w:rFonts w:ascii="Arial Narrow" w:eastAsia="Times New Roman" w:hAnsi="Arial Narrow" w:cs="Arial"/>
                <w:color w:val="1E6298"/>
                <w:sz w:val="23"/>
                <w:szCs w:val="23"/>
                <w:lang w:eastAsia="pt-BR"/>
              </w:rPr>
            </w:pPr>
            <w:r w:rsidRPr="000D1F31">
              <w:rPr>
                <w:rFonts w:ascii="Arial Narrow" w:eastAsia="Times New Roman" w:hAnsi="Arial Narrow" w:cs="Arial"/>
                <w:color w:val="1E6298"/>
                <w:sz w:val="23"/>
                <w:szCs w:val="23"/>
                <w:lang w:eastAsia="pt-BR"/>
              </w:rPr>
              <w:t xml:space="preserve">PORTARIA Nº 260, DE 21 DE FEVEREIRO DE 2013 </w:t>
            </w:r>
          </w:p>
        </w:tc>
        <w:tc>
          <w:tcPr>
            <w:tcW w:w="5000" w:type="pct"/>
            <w:tcMar>
              <w:top w:w="0" w:type="dxa"/>
              <w:left w:w="36" w:type="dxa"/>
              <w:bottom w:w="0" w:type="dxa"/>
              <w:right w:w="36" w:type="dxa"/>
            </w:tcMar>
            <w:vAlign w:val="center"/>
            <w:hideMark/>
          </w:tcPr>
          <w:p w:rsidR="000D1F31" w:rsidRPr="000D1F31" w:rsidRDefault="000D1F31" w:rsidP="000D1F31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0D1F31" w:rsidRPr="000D1F31" w:rsidRDefault="000D1F31" w:rsidP="000D1F31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5"/>
                <w:szCs w:val="15"/>
                <w:lang w:eastAsia="pt-BR"/>
              </w:rPr>
              <w:drawing>
                <wp:inline distT="0" distB="0" distL="0" distR="0">
                  <wp:extent cx="153670" cy="153670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70" cy="153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0D1F31" w:rsidRPr="000D1F31" w:rsidRDefault="000D1F31" w:rsidP="000D1F31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5"/>
                <w:szCs w:val="15"/>
                <w:lang w:eastAsia="pt-BR"/>
              </w:rPr>
              <w:drawing>
                <wp:inline distT="0" distB="0" distL="0" distR="0">
                  <wp:extent cx="153670" cy="153670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70" cy="153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D1F31" w:rsidRPr="000D1F31" w:rsidRDefault="000D1F31" w:rsidP="000D1F31">
      <w:pPr>
        <w:spacing w:line="324" w:lineRule="auto"/>
        <w:rPr>
          <w:rFonts w:ascii="Arial" w:eastAsia="Times New Roman" w:hAnsi="Arial" w:cs="Arial"/>
          <w:vanish/>
          <w:color w:val="333333"/>
          <w:sz w:val="15"/>
          <w:szCs w:val="15"/>
          <w:lang w:eastAsia="pt-BR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0D1F31" w:rsidRPr="000D1F31" w:rsidTr="000D1F31">
        <w:trPr>
          <w:tblCellSpacing w:w="15" w:type="dxa"/>
        </w:trPr>
        <w:tc>
          <w:tcPr>
            <w:tcW w:w="0" w:type="auto"/>
            <w:vAlign w:val="center"/>
            <w:hideMark/>
          </w:tcPr>
          <w:p w:rsidR="000D1F31" w:rsidRPr="000D1F31" w:rsidRDefault="000D1F31" w:rsidP="000D1F31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 w:rsidRPr="000D1F31"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  <w:t xml:space="preserve">Legislações - GM </w:t>
            </w:r>
          </w:p>
        </w:tc>
      </w:tr>
      <w:tr w:rsidR="000D1F31" w:rsidRPr="000D1F31" w:rsidTr="000D1F31">
        <w:trPr>
          <w:tblCellSpacing w:w="15" w:type="dxa"/>
        </w:trPr>
        <w:tc>
          <w:tcPr>
            <w:tcW w:w="0" w:type="auto"/>
            <w:hideMark/>
          </w:tcPr>
          <w:p w:rsidR="000D1F31" w:rsidRPr="000D1F31" w:rsidRDefault="000D1F31" w:rsidP="000D1F31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</w:pPr>
            <w:proofErr w:type="spellStart"/>
            <w:r w:rsidRPr="000D1F31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>Sex</w:t>
            </w:r>
            <w:proofErr w:type="spellEnd"/>
            <w:r w:rsidRPr="000D1F31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 xml:space="preserve">, 22 de Fevereiro de 2013 </w:t>
            </w:r>
            <w:proofErr w:type="gramStart"/>
            <w:r w:rsidRPr="000D1F31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>00:00</w:t>
            </w:r>
            <w:proofErr w:type="gramEnd"/>
            <w:r w:rsidRPr="000D1F31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 xml:space="preserve"> </w:t>
            </w:r>
          </w:p>
        </w:tc>
      </w:tr>
      <w:tr w:rsidR="000D1F31" w:rsidRPr="000D1F31" w:rsidTr="000D1F31">
        <w:trPr>
          <w:tblCellSpacing w:w="15" w:type="dxa"/>
        </w:trPr>
        <w:tc>
          <w:tcPr>
            <w:tcW w:w="0" w:type="auto"/>
            <w:hideMark/>
          </w:tcPr>
          <w:p w:rsidR="000D1F31" w:rsidRPr="000D1F31" w:rsidRDefault="000D1F31" w:rsidP="000D1F31">
            <w:pPr>
              <w:spacing w:before="121" w:after="182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PORTARIA Nº 260, DE 21 DE FEVEREIRO DE 2013</w:t>
            </w:r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Fixa o valor do incentivo de custeio referente à implantação de Agentes Comunitários de Saúde.</w:t>
            </w:r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O MINISTRO DE ESTADO DA SAÚDE, no uso das atribuições que lhe conferem os incisos I e II do parágrafo </w:t>
            </w:r>
            <w:hyperlink r:id="rId8" w:history="1">
              <w:r w:rsidRPr="000D1F31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único</w:t>
              </w:r>
            </w:hyperlink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art. 87 da Constituição, </w:t>
            </w:r>
            <w:proofErr w:type="gramStart"/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e</w:t>
            </w:r>
            <w:proofErr w:type="gramEnd"/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Considerando a Portaria nº 2.488/GM/MS, de 21 de outubro de 2011, que aprova a Política Nacional da Atenção Básica e dispõe como responsabilidade do Ministério da Saúde, a garantia de recursos financeiros para compor o </w:t>
            </w:r>
            <w:hyperlink r:id="rId9" w:history="1">
              <w:r w:rsidRPr="000D1F31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financiamento</w:t>
              </w:r>
            </w:hyperlink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da atenção básica; e</w:t>
            </w:r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necessidade de revisar o valor estabelecido para o incentivo de custeio referente aos Agentes Comunitários de Saúde, resolve:</w:t>
            </w:r>
          </w:p>
          <w:p w:rsidR="000D1F31" w:rsidRPr="000D1F31" w:rsidRDefault="000D1F31" w:rsidP="000D1F31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1º Fica fixado em R$ 950,00 (novecentos e cinquenta reais) por Agente Comunitário de Saúde (ACS) a cada mês, o valor do incentivo financeiro referente aos ACS das estratégias de Agentes Comunitários de Saúde e de Saúde da </w:t>
            </w:r>
            <w:hyperlink r:id="rId10" w:history="1">
              <w:r w:rsidRPr="000D1F31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Família</w:t>
              </w:r>
            </w:hyperlink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Parágrafo único. No último trimestre de cada ano será repassada uma parcela extra, calculada com base no número de ACS registrados no cadastro de equipes e profissionais do Sistema de Informação definido para este fim, no mês de agosto do ano vigente, multiplicado pelo valor do incentivo fixado no caput deste artigo.</w:t>
            </w:r>
          </w:p>
          <w:p w:rsidR="000D1F31" w:rsidRPr="000D1F31" w:rsidRDefault="000D1F31" w:rsidP="000D1F31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2º Fica definido que os recursos orçamentários, de que trata esta Portaria, correrão por conta do orçamento do Ministério da Saúde, devendo onerar o Programa de Trabalho 10.301.2015.20</w:t>
            </w:r>
            <w:proofErr w:type="gramStart"/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AD -Piso</w:t>
            </w:r>
            <w:proofErr w:type="gramEnd"/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de Atenção Básica Variável - Saúde da Família (Plano Orçamentário 0006 - Piso de Atenção Básica Variável - Saúde da Família),</w:t>
            </w:r>
          </w:p>
          <w:p w:rsidR="000D1F31" w:rsidRPr="000D1F31" w:rsidRDefault="000D1F31" w:rsidP="000D1F31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3º Esta Portaria entra em vigor na data de sua publicação, com efeitos financeiros a partir da competência janeiro de 2013.</w:t>
            </w:r>
          </w:p>
          <w:p w:rsidR="000D1F31" w:rsidRPr="000D1F31" w:rsidRDefault="000D1F31" w:rsidP="000D1F31">
            <w:pPr>
              <w:spacing w:before="121" w:after="182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0D1F3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ALEXANDRE ROCHA SANTOS PADILHA</w:t>
            </w:r>
          </w:p>
        </w:tc>
      </w:tr>
    </w:tbl>
    <w:p w:rsidR="006C548F" w:rsidRDefault="006C548F"/>
    <w:sectPr w:rsidR="006C548F" w:rsidSect="006C548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0D1F31"/>
    <w:rsid w:val="000D1F31"/>
    <w:rsid w:val="006C548F"/>
    <w:rsid w:val="00765263"/>
    <w:rsid w:val="00A11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48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0D1F31"/>
    <w:rPr>
      <w:strike w:val="0"/>
      <w:dstrike w:val="0"/>
      <w:color w:val="1E6298"/>
      <w:u w:val="none"/>
      <w:effect w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D1F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D1F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1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8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770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24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78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011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2836757">
                              <w:marLeft w:val="182"/>
                              <w:marRight w:val="18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937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020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57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897318">
                                              <w:marLeft w:val="0"/>
                                              <w:marRight w:val="0"/>
                                              <w:marTop w:val="242"/>
                                              <w:marBottom w:val="242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0065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4241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brasil.com.br/diarios/51159277/dou-secao-1-22-02-2013-pg-55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2dtLzExNzk2Mi0yNjAuaHRtbA==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jusbrasil.com.br/diarios/51159277/dou-secao-1-22-02-2013-pg-55" TargetMode="External"/><Relationship Id="rId4" Type="http://schemas.openxmlformats.org/officeDocument/2006/relationships/hyperlink" Target="http://www.brasilsus.com.br/legislacoes/gm/117962-260.html?tmpl=component&amp;print=1&amp;page=" TargetMode="External"/><Relationship Id="rId9" Type="http://schemas.openxmlformats.org/officeDocument/2006/relationships/hyperlink" Target="http://www.jusbrasil.com.br/diarios/51159277/dou-secao-1-22-02-2013-pg-55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1760</Characters>
  <Application>Microsoft Office Word</Application>
  <DocSecurity>0</DocSecurity>
  <Lines>14</Lines>
  <Paragraphs>4</Paragraphs>
  <ScaleCrop>false</ScaleCrop>
  <Company/>
  <LinksUpToDate>false</LinksUpToDate>
  <CharactersWithSpaces>2081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passosdm</dc:creator>
  <cp:lastModifiedBy>rosamc</cp:lastModifiedBy>
  <cp:revision>2</cp:revision>
  <dcterms:created xsi:type="dcterms:W3CDTF">2013-02-22T16:50:00Z</dcterms:created>
  <dcterms:modified xsi:type="dcterms:W3CDTF">2013-02-22T16:50:00Z</dcterms:modified>
</cp:coreProperties>
</file>