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</w:pPr>
      <w:r w:rsidRPr="003F1DFA">
        <w:rPr>
          <w:rFonts w:ascii="Arial" w:eastAsia="Times New Roman" w:hAnsi="Arial" w:cs="Arial"/>
          <w:b/>
          <w:bCs/>
          <w:caps/>
          <w:color w:val="000000"/>
          <w:kern w:val="36"/>
          <w:sz w:val="23"/>
          <w:szCs w:val="23"/>
          <w:lang w:eastAsia="pt-BR"/>
        </w:rPr>
        <w:t>PORTARIA Nº 963, DE 27 DE MAIO DE 2013</w:t>
      </w:r>
    </w:p>
    <w:p w:rsidR="003F1DFA" w:rsidRPr="003F1DFA" w:rsidRDefault="003F1DFA" w:rsidP="003F1DFA">
      <w:pPr>
        <w:spacing w:before="100" w:beforeAutospacing="1" w:after="450" w:line="240" w:lineRule="auto"/>
        <w:ind w:left="6000"/>
        <w:jc w:val="both"/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pt-BR"/>
        </w:rPr>
        <w:t>Redefine a Atenção Domiciliar no âmbito do Sistema Único de Saúde (SUS).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 MINISTRO DE ESTADO DA SAÚDE, no uso da atribuição que lhe confere o inciso II do parágrafo único do art. 87 da Constituição,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disposto no art. 198 da Constituição Federal, que estabelece que as ações e serviços públicos de saúde integram uma rede regionalizada e hierarquizada e constituem o Sistema Único de Saúde (SUS);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o art. 7º da Lei nº 8.080, de 19 de setembro de 1990, que estabelece os princípios e diretrizes do SUS, de universalidade do acesso, integralidade da atenção e descentralização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político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- administrativa com direção única em cada esfera de governo;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art. 15, inciso IV, da Lei nº 10.741, de 1º de outubro de 2003, que institui o Estatuto do Idoso;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Lei nº 10.424, de 15 de abril de 2002, que dispõe sobre as condições para a promoção, proteção e recuperação da saúde, a organização e o funcionamento de serviços correspondentes e dá outras providências, regulamentando a assistência domiciliar no SUS;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o Decreto nº 7.508, de 29 de junho de 2011, que regulamenta a Lei nº 8.080, de 1990;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399/GM/MS, de 22 de fevereiro de 2006, que divulga o Pacto pela Saúde 2006 - Consolidação do SUS e aprova as Diretrizes Operacionais do referido Pacto;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699/GM/MS, de 30 de março de 2006, que regulamenta as Diretrizes Operacionais dos Pactos pela Vida e de Gestão;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Considerando a Portaria nº 1.600/GM/MS, de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7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julho de 2011, que reformula a Política Nacional de Atenção às Urgências e institui a Rede de Atenção às Urgências no SUS;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Resolução de Diretoria Colegiada (RDC) da Agência Nacional de Vigilância Sanitária (ANVISA) nº 11, de 26 de janeiro de 2006, que dispõe sobre o Regulamento Técnico de Funcionamento de Serviços que prestam Atenção Domiciliar;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Portaria nº 672/SAS/MS, de 18 de outubro de 2011;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Humanização como Política transversal na Rede de Atenção à Saúde do SUS, expressa no documento: "</w:t>
      </w:r>
      <w:proofErr w:type="spellStart"/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HumanizaSUS</w:t>
      </w:r>
      <w:proofErr w:type="spellEnd"/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 Documento base para gestores e trabalhadores do SUS", de 2008;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atenção domiciliar como incorporação tecnológica de caráter substitutivo ou complementar à intervenção hospitalar de baixa e média complexidade, aos cuidados iniciados nos Serviços de Atenção à Urgência e Emergência, e complementar à Atenção Básica;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Considerando a necessidade de reformulação da Portaria nº 2.527/GM/MS, de 27 de outubro de 2011, resolve: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CAPÍTULO I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DISPOSIÇÕES GERAIS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1º Fica redefinida a Atenção Domiciliar no âmbito do Sistema Único de Saúde (SUS).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2º Para efeitos desta Portaria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considera-se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Atenção Domiciliar: nova modalidade de atenção à saúde, substitutiva ou complementar às já existentes, caracterizada por um conjunto de ações de promoção à saúde, prevenção e tratamento de doenças e reabilitação prestadas em domicílio, com garantia de continuidade de cuidados e integrada às redes de atenção à saúde;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Serviço de Atenção Domiciliar (SAD): serviço substitutivo ou complementar à internação hospitalar ou ao atendimento ambulatorial, responsável pelo gerenciamento e operacionalização das Equipes Multiprofissionais de Atenção Domiciliar (EMAD) e Equipes Multiprofissionais de Apoio (EMAP);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 pessoa com ou sem vínculo familiar com o usuário, capacitada para auxiliá-lo em suas necessidades e atividades da vida cotidiana.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3º A Atenção Domiciliar tem como objetivo a reorganização do processo de trabalho das equipes que prestam cuidado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domiciliar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na atenção básica, ambulatorial, nos serviços de urgência e emergência e hospitalar, com vistas à redução da demanda por atendimento hospitalar e/ou redução do período de permanência de usuários internados, a humanização da atenção, a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desinstitucionalização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a ampliação da autonomia dos usuários.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4º A Atenção Domiciliar é um dos componentes da Rede de Atenção às Urgências e será estruturada de forma articulada e integrada aos outros componentes e à Rede de Atenção à Saúde, a partir dos Planos de Ação, conforme estabelecido na Portaria nº 1.600/GM/MS, de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7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julho de 2011.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5º A Atenção Domiciliar seguirá as seguintes diretrizes: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ser estruturada na perspectiva das Redes de Atenção à Saúde, tendo a atenção básica como ordenadora do cuidado e da ação territorial;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estar incorporada ao sistema de regulação, articulando-se com os outros pontos de atenção à saúde e com serviços de retaguarda;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ser estruturada de acordo com os princípios de ampliação do acesso, acolhimento, equidade, humanização e integralidade da assistência;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estar inserida nas linhas de cuidado por meio de práticas clínicas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cuidadoras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baseadas nas necessidades do usuário, reduzindo a fragmentação da assistência;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adotar modelo de atenção centrado no trabalho de equipes multiprofissionais e interdisciplinares;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 - estimular a participação ativa dos profissionais de saúde envolvidos, do usuário, da família e do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CAPÍTULO II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DA ORGANIZAÇÃO DA ATENÇÃO DOMICILIAR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Seção I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Do Serviço de Atenção Domiciliar (SAD)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6º São requisitos para que os Municípios tenham SAD: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apresentar, isoladamente ou por meio de agrupamento de Municípios, conforme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pactuação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prévia na Comissão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Intergestores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Bipartite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(CIB) e, se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houver,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na Comissão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Intergestores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Regional (CIR), população igual ou superior a 20.000 (vinte mil) habitantes, com base na população estimada pela Fundação Instituto Brasileiro de Geografia e Estatística (IBGE);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estar coberto por Serviço de Atendimento Móvel de Urgência (SAMU 192);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possuir hospital de referência no Município ou região a qual integra.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Nos Municípios com população superior a 40.000 (quarenta mil) habitantes, a cobertura por serviço móvel local de atenção às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urgências diferente do SAMU 192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será, também, considerada requisito para a implantação de um SAD.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7º As equipes de atenção domiciliar que compõem o SAD são: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EMAD, que pode ser constituída como: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a)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b)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EMAP.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As EMAD e EMAP devem ser cadastradas no Sistema de Cadastro Nacional de Estabelecimentos de Saúde (SCNES), conforme regras operacionais de cadastramento previstas em ato específico do Ministro de Estado da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Parágrafo único. A EMAD é pré-requisito para constituição de um SAD, não sendo possível a implantação de uma EMAP sem a existência prévia de uma EMAD.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8º A EMAD terá a seguinte composição mínima: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profissionais médicos, com somatório de carga horária semanal (CHS) de, no mínimo, 40 (quarenta) horas de trabalho;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b) profissionais enfermeiros, com somatório de CHS de, no mínimo, 40 (quarenta) horas de trabalho;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c) profissional fisioterapeuta e/ou assistente social, com somatório de CHS de, no mínimo, 30 (trinta) horas de trabalho;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d) -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auxiliares/técnicos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enfermagem, com somatório de CHS de, no mínimo, 120 (cento e vinte) horas de trabalho; e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profissional médico, com CHS de, no mínimo, 20 (vinte) horas de trabalho;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b) profissional enfermeiro, com CHS de, no mínimo, 30 (trinta) horas de trabalho;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c)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(um) fisioterapeuta com CHS de, no mínimo, 30 (trinta) horas de trabalho ou 1 (um) assistente social com CHS de, no mínimo, 30 horas de trabalho;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d)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auxiliares/técnicos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enfermagem, com somatório de CHS de, no mínimo, 120 (cento e vinte) horas de trabalho.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Nenhum profissional componente de qualquer EMAD poderá ter CHS inferior a 20 (vinte) horas de trabalho.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9º A EMAP terá composição mínima de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3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(três) profissionais de nível superior, escolhidos dentre as ocupações listadas abaixo, cuja soma das CHS dos seus componentes acumularão, no mínimo, 90 (noventa) horas de trabalho: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assistente social;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fisioterapeuta;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fonoaudiólogo;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nutricionista;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 -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odontólogo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psicólogo;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farmacêutico;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VIII - terapeuta ocupacional.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Nenhum profissional componente da EMAP poderá ter CHS inferior a 20 (vinte) horas de trabalho.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10. Para composição de um SAD: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em Municípios com população igual ou superior a 40.000 (quarenta mil) habitantes, o SAD será composto por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poderá, ainda, contar com EMAP;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para Municípios com população inferior a 40.000 (quarenta mil) habitantes: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a) em Municípios com população entre 20.000 (vinte mil) e 40.000 (quarenta mil) habitantes, o SAD será composto por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poderá contar com EMAP;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b) em Municípios que, agrupados, somem população igual ou superior a 20.000 (vinte mil) habitantes, o SAD será composto por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poderá contar com EMAP e/ou apoio do Núcleo de Apoio à Saúde da Família.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11. As EMAD serão organizadas a partir de uma base territorial, sendo referência em atenção domiciliar para uma população definida, e se relacionarão com os demais serviços de saúde que compõem a rede de atenção à saúde, em especial com a atenção básica.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Considera-se quantidade de usuários de referência para o funcionamento da EMAD o cuidado, concomitante, em média, de 60 (sessenta) usuários para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30 (trinta) usuários para EMAD Tipo 2.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Art. 12. Cada EMAD atenderá uma população adstrita de 100.000 (cem mil) habitantes.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Em Municípios com população menor que 100.000 (cem mil) habitantes, a EMAD atenderá população adstrita igual à população do Município.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13. Quando clinicamente indicado, será designada EMAP para dar suporte e complementar as ações de saúde da atenção domiciliar.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14. Todos os Municípios com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EMAD implantada poderão implantar 1 (uma) EMAP, sendo possível a implantação de mais 1 (uma) EMAP a cada 3 (três) EMAD a mais implantadas.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1º Ao atingir a população de 150.000 (cento 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cinquenta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mil) habitantes, o Município poderá implantar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segunda EMAD.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2º Após atingir a população de 150.000 (cento 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cinquenta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mil) habitantes, o Município poderá constituir, sucessivamente,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nova EMAD a cada 100.000 (cem mil) novos habitantes.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15. Em Municípios com porte populacional que permita a implantação de mais de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EMAD, fica facultada a organização do SAD a partir de arranjos diferenciados compostos por EMAD responsáveis pelo cuidado de pacientes com características específicas, podendo-se, nesses casos,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adscrever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usuários de uma base territorial mais ampla que a sugerida nos termos do art. 14.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16. A admissão do usuário ao SAD exigirá a sua prévia concordância e de seu familiar ou, na inexistência de familiar, de seu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com assinatura de termo de consentimento livre e esclarecido.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17. O SAD organizará o trabalho da EMAD no formato de cuidado horizontal (diarista) de segunda a sexta-feira, com jornada de 12 (doze) horas/dia de funcionamento, e garantirá o cuidado à saúde nos finais de semana e feriados, podendo utilizar nesses casos o regime de plantão, de forma a assegurar a continuidade da atenção em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Seção II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Das Modalidades de Atenção Domiciliar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18. A Atenção Domiciliar será organizada em três modalidades: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Atenção Domiciliar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(AD1);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Atenção Domiciliar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(AD2);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Atenção Domiciliar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3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(AD3).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As modalidades previstas no "caput" observarão a complexidade e as características do quadro de saúde do usuário, bem como a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frequência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atendimento necessário.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19. Nas três modalidades de Atenção Domiciliar, as equipes responsáveis pela assistência têm como atribuição: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trabalhar em equipe multiprofissional e integrada à rede de atenção à saúde;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 xml:space="preserve">II - identificar e treinar os familiares e/ou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dos usuários, envolvendo-os na realização de cuidados, respeitando os seus limites e potencialidades;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abordar 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como sujeito do processo e executor das ações;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acolher demanda de dúvidas e queixas dos usuários e familiares e/ou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como parte do processo de Atenção Domiciliar;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 - elaborar reuniões para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cuidadores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familiares;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utilizar linguagem acessível a cada instância de relacionamento;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VII - promover treinamento pré 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pós-desospitalização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para os familiares e/ou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dos usuários;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VIII - participar da educação permanente promovida pelos gestores;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IX - assegurar, em caso de óbito, que o médico da EMAD, nas modalidades AD2 e AD3, ou o médico da Equipe de Atenção Básica, na modalidade AD1, emita o atestado de óbito;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X - apoiar na alta programada de usuários internados em hospitais inseridos no Município no qual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atuam,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através do estabelecimento de fluxos e protocolos com estes estabelecimentos de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20. A modalidade AD1 destina-se aos usuários que: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possuam problemas de saúde controlados/compensados e com dificuldade ou impossibilidade física de locomoção até uma unidade de saúde;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necessitem de cuidados de menor complexidade, incluídos os de recuperação nutricional, de menor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frequência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com menor necessidade de recursos de saúde e dentro da capacidade de atendimento das Unidades Básicas de Saúde (UBS);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não se enquadrem nos critérios previstos para as modalidades AD2 e AD3 descritos nesta Portaria.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21. A prestação da assistência à saúde na modalidade AD1 é de responsabilidade das equipes de atenção básica, por meio de visitas regulares em domicílio, no mínimo,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vez por mês.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As equipes de atenção básica que executarem as ações na modalidade AD1 serão apoiadas pelos Núcleos de Apoio à Saúde da Família e ambulatórios de especialidades e de reabilitação.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Os equipamentos, os materiais permanentes e de consumo e os prontuários dos usuários atendidos na modalidade AD1 ficarão instalados e armazenados na estrutura física das próprias UBS.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22. A modalidade AD2 destina-se aos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usuários que possuam problemas de saúde e dificuldade ou impossibilidade física de locomoção até uma unidade de saúde e que necessitem de maior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frequência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cuidado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recursos de saúde e acompanhamento contínuo, podendo ser oriundos de diferentes serviços da rede de atenção.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23. A inclusão para cuidados na modalidade AD2 será baseada na análise da necessidade de saúde do usuário, tomando-se como base as situações abaixo listadas: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I - demanda por procedimentos de maior complexidade, que podem ser realizados no domicílio, tais como: curativos complexos e drenagem de abscesso, entre outros;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dependência de monitoramento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frequente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sinais vitais;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necessidade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frequente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exames de laboratório de menor complexidade;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adaptação do usuário e/ou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ao uso do dispositivo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traqueostomia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 - adaptação do usuário ao uso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órteses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/próteses;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 - adaptação de usuários ao uso de sondas e ostomias;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acompanhamento domiciliar em pós-operatório;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VIII - reabilitação de pessoas com deficiência permanente ou transitória, que necessitem de atendimento contínuo, até apresentarem condições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frequentarem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outros serviços de reabilitação;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IX - uso de aspirador de vias aéreas para higiene brônquica;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X - acompanhamento de ganho ponderal de recém-nascidos de baixo peso;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XI - necessidade de atenção nutricional permanente ou transitória;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XII- necessidade de cuidados paliativos;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XIII - necessidade de medicação endovenosa, muscular ou subcutânea, por tempo pré-estabelecido.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Na modalidade AD2 será garantido, se necessário, transporte sanitário e retaguarda para as unidades assistenciais de funcionamento 24 (vinte e quatro) horas/dia, definidas previamente como referência para o usuário, nos casos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intercorrências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24. A modalidade AD3 destina-se aos usuários que possuam problemas de saúde e dificuldade ou impossibilidade física de locomoção até uma unidade de saúde, com necessidade de maior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frequência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cuidado, recursos de saúde, acompanhamento contínuo e uso de equipamentos, podendo ser oriundos de diferentes serviços da rede de atenção à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25. Para que o usuário seja incluído para cuidados na modalidade AD3, é necessário que se verifique: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existência de pelo menos uma das situações admitidas como critério de inclusão para cuidados na modalidade AD2;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necessidade do uso de, no mínimo, um dos seguintes equipamentos/procedimentos: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a) Suporte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Ventilatório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não invasivo: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 Pressão Positiva Contínua nas Vias Aéreas (CPAP);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ii. Pressão Aérea Positiva por dois Níveis (BIPAP);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b) diálise peritoneal; ou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 xml:space="preserve">c)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paracentese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Parágrafo único. Na modalidade AD3 será garantido transporte sanitário e retaguarda para as unidades assistenciais de funcionamento 24 (vinte e quatro) horas/dia, definidas previamente como referência para o usuário, nos casos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intercorrências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26. O usuário não será incluído no SAD, em qualquer das três modalidades, na presença de pelo menos uma das seguintes situações: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necessidade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monitorização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contínua;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necessidade de assistência contínua de enfermagem;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necessidade de propedêutica complementar, com demanda potencial para a realização de vários procedimentos diagnósticos, em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sequência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, com urgência;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necessidade de tratamento cirúrgico em caráter de urgência; ou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necessidade de uso de ventilação mecânica invasiva contínua.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27. O descumprimento dos acordos assistenciais entre a equipe multiprofissional avaliadora e o usuário e familiares ou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cuidadores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poderá acarretar na exclusão do usuário do SAD, com garantia de continuidade do atendimento ao usuário em outro serviço adequado ao seu caso.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28. Nas modalidades AD2 e AD3 a admissão de usuários dependentes funcionalmente, assim considerados nos termos da Classificação Internacional de Funcionalidade, Incapacidade e Saúde (CIF), aprovada pela 54ª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Assembleia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Mundial da Organização Mundial da Saúde em maio de 2001, por meio da Resolução WHA 54.21, será condicionada à presença de um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identificado.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29. As modalidades AD2 e AD3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contarão,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no estabelecimento de saúde ao qual estão vinculados, com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infraestrutura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especificamente destinada para o seu funcionamento que contemple: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equipamentos;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material permanente e de consumo;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aparelho telefônico;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IV - veículo(s) para garantia da locomoção das equipes.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Os equipamentos e os materiais citados no "caput", bem como os prontuários dos usuários atendidos nas modalidades AD2 e AD3, serão instalados na estrutura física de uma unidade de saúde municipal, estadual ou do Distrito Federal, a critério do gestor de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Não é obrigatório que o SAD possua sede própria, podendo estar vinculado a um estabelecimento de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30. A prestação de assistência à saúde nas modalidades AD2 e AD3 é de responsabilidade da EMAD e da EMAP, ambas designadas para esta finalidade.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1º A EMAD realizará visitas em domicílio regulares, no mínimo,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1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(uma) vez por semana.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§ 2º A EMAP realizará visitas em domicílio, por meio de critério clínico, quando solicitado pela EMAD.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3º Nos casos em que o usuário esteja vinculado tanto a uma EMAD, nas modalidades AD2 e AD3, quanto a uma equipe de atenção básica, esta última apoiará e acompanhará seu cuidado.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4º Cada EMAD e EMAP poderá prestar assistência, simultaneamente, a usuários inseridos nas modalidades de atenção domiciliar AD2 e AD3.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5º Fica facultado à EMAD Tipo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2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prestar assistência na modalidade AD3 caso possua condições técnicas e operacionais para a sua execução, devendo descrevê-las no Projeto de Implantação da Atenção Domiciliar e no Detalhamento do Componente Atenção Domiciliar do Plano de Ação da Rede de Atenção às Urgências.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CAPÍTULO III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DA HABILITAÇÃO DO SAD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31. O gestor de saúde enviará ao Ministério da Saúde, por meio de Ofício ou, caso existente, por meio de sistema de informação específico disponibilizado para este fim pelo Ministério da Saúde, o Projeto de Implantação da Atenção Domiciliar e o Detalhamento do Componente Atenção Domiciliar do Plano de Ação da Rede de Atenção às Urgências para: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 - criação e/ou ampliação de serviços e equipes; e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habilitação dos estabelecimentos de saúde que alocarão os SAD.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1º O Projeto de Implantação da Atenção Domiciliar e o Detalhamento do Componente Atenção Domiciliar do Plano de Ação da Rede de Atenção às Urgências de que trata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o"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caput" observarão os seguintes requisitos: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especificação do número de estabelecimentos e respectivas EMAD e EMAP que estão sendo criadas ou ampliadas, com o respectivo impacto financeiro, observados os critérios descritos nesta Portaria;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 - descrição da inserção do SAD na Rede de Atenção à Saúde, incluindo a sua grade de referência, de forma a assegurar: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a) retaguarda de especialidades;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b) métodos complementares de diagnóstico;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c) internação hospitalar;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d) remoção do usuário dentro das especificidades locais (transporte sanitário, SAMU 192, serviço de atenção móvel às urgências local);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apresentação da proposta de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infraestrutura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para o SAD, incluindo-se área física, mobiliário, equipamentos e veículos para locomoção das EMAD e EMAP;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informação do estabelecimento de saúde inscrito no SCNES em que cada EMAD e EMAP estará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alocada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 - descrever o funcionamento do SAD, com garantia de cobertura de 12 (doze) horas diárias, inclusive nos finais de semana e feriados;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 xml:space="preserve">VI - informar o programa de qualificação do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cuidador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VII - informar o programa de educação permanente para as equipes de EMAD e EMAP;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VIII - descrever as estratégias de monitoramento e avaliação dos indicadores do serviço, tomando como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referência indicadores da literatura nacional e internacional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2º Caso o proponente seja a Secretaria Estadual de Saúde, o Projeto de implantação da Atenção Domiciliar e o Detalhamento do Componente Atenção Domiciliar do Plano de Ação Regional da Rede de Atenção às Urgências serão pactuados com o gestor municipal de saúde do Município que abriga o SAD e na CIR e na CIB.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3º Além de observar o disposto nos §§ 1º e 2º, os Municípios que se agruparem para atingir população de, pelo menos, 20.000 (vinte mil) habitantes para o cumprimento do requisito de ter um SAD, nos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termos inciso I do art. 6º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, deverão celebrar convênio, definir no Contrato Organizativo de Ação Pública de Saúde (COAP) ou ainda estabelecer outro formato jurídico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interfederativo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responsável por desempenhar as ações entre os mesmos, aprová-lo na CIR e CIB e enviá-lo ao Ministério da Saúde.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32.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Compete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ao Departamento de Atenção Básica (DAB/SAS/MS) fazer a análise técnica do Projeto de Implantação da Atenção Domiciliar, considerando-se o Detalhamento do Componente Atenção Domiciliar do Plano de Ação da Rede de Atenção às Urgências, segundo diretrizes e critérios de adequação e disponibilidade financeira.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33. A Secretaria de Atenção à Saúde (SAS/MS), de acordo com as diretrizes estabelecidas nesta Portaria, publicará portarias específicas de habilitação dos entes federativos beneficiários e respectivos estabelecimentos de saúde contemplados.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34. O Departamento de Atenção Básica (DAB/SAS/MS) publicará Manual Instrutivo da Atenção Domiciliar, no prazo máximo de 15 (quinze) dias, a contar da data de publicação desta Portaria, com objetivo de orientar a elaboração do Projeto de Implantação da Atenção Domiciliar pelos entes federativos interessados e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publicizará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diretrizes e critérios utilizados para a análise técnica.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35. Os SAD serão cadastrados em unidades cujas mantenedoras, sejam as Secretarias de Saúde estaduais,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distrital ou municipais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ou, ainda, unidades que façam parte da rede conveniada ao SUS.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36. Os estabelecimentos de saúde credenciados no código 13.01- Internação Domiciliar até a data de publicação desta Portaria permanecerão habilitados e continuarão recebendo os recursos financeiros devidos por meio de Autorização de Internação Hospitalar (AIH).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Após a data de publicação desta Portaria, não poderão ser habilitados novos estabelecimentos de saúde no código 13.01- Internação Domiciliar.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37. Somente os estabelecimentos públicos atualmente habilitados no código 13.01-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Internação Domiciliar poderão optar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pela adequação aos critérios previstos nesta Portaria, tornando-se um serviço de atenção domiciliar habilitado pelo código 13.02 - Serviço de Atenção Domiciliar da Tabela de Habilitação do SCNES.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§ 1º Após análise e aprovação do projeto apresentado pelo estabelecimento de que trata o "caput", a SAS/MS providenciará a publicação da portaria específica de habilitação.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§ 2º A adequação dos serviços de internação domiciliar para serviços de atenção domiciliar, de acordo com o disposto no "caput", seguirá o trâmite e os requisitos dispostos neste Capítulo. 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>CAPÍTULO IV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DO FINANCIAMENTO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38. Fica instituído incentivo financeiro de custeio mensal para manutenção do SAD.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Ato do Ministro de Estado da Saúde definirá o valor devido para o custeio mensal do SAD.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39. O incentivo financeiro previsto neste Capítulo será repassado mensalmente do Fundo Nacional de Saúde para o fundo de saúde do ente federativo beneficiário, respeitando-se o disposto nos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. 14 e 15, não sendo admitida sobreposição de EMAD.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40. O repasse do incentivo financeiro previsto neste Capítulo será condicionado ao cumprimento dos requisitos constantes desta Portaria, especialmente: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recebimento, análise técnica e aprovação, pelo Ministério da Saúde, do Projeto de Implantação da Atenção Domiciliar e do Detalhamento do Componente de Atenção Domiciliar do Plano de Ação da Rede de Atenção às Urgências;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habilitação dos estabelecimentos no código 13.02 - Serviço de Atenção Domiciliar;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III - inclusão pelo gestor local de saúde das EMAD e, se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houver,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das EMAP no SCNES.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O ato de que trata o parágrafo único do art. 38 poderá estabelecer outros requisitos para recebimento do incentivo financeiro previsto neste Capítulo.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41. O Ministério da Saúde suspenderá os repasses dos incentivos financeiros definidos nesta Portaria nas seguintes situações: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inexistência de estabelecimentos de saúde cadastrados para o trabalho das EMAD e EMAP;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ausência, por um período superior a 60 (sessenta) dias, de qualquer um dos profissionais que compõem as EMAD e EMAP, com exceção dos períodos em que a contratação de profissionais esteja impedida por legislação específica;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III - descumprimento da carga horária mínima prevista para os profissionais das EMAD e EMAP; ou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IV - falha na alimentação do Sistema de Informação Ambulatorial (SIA), por meio do Sistema de Registro das Ações Ambulatoriais de Saúde (RAAS), ou outro que o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substitua,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por período superior a 60 (sessenta) dias.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Parágrafo único. As situações descritas neste artigo serão constatadas por meio do monitoramento e/ou da supervisão direta do Ministério da Saúde, da Secretaria de Saúde do Estado ou do Distrito Federal ou por auditoria do Departamento Nacional de Auditoria do SUS (DENASUS/SGEP/MS).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42. Além do disposto no art. 41, o ente federativo beneficiário estará sujeito: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à devolução imediata dos recursos financeiros repassados, acrescidos da correção monetária prevista em lei, mas apenas em relação aos recursos que foram repassados pelo Fundo Nacional de Saúde para o respectivo fundo de saúde e não executados no âmbito do Programa;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lastRenderedPageBreak/>
        <w:t xml:space="preserve">II - ao regramento disposto na Lei Complementar nº 141, de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3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de janeiro de 2012, e no Decreto nº 7.827, de 16 de outubro de 2012, em relação aos recursos financeiros que foram repassados pelo Fundo Nacional de Saúde para o respectivo fundo de saúde e executados parcial ou totalmente em objeto diverso ao originalmente pactuado.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43. O monitoramento de que trata esta Portaria não dispensa o ente federativo beneficiário de comprovação da aplicação dos recursos financeiros percebidos por meio do Relatório Anual de Gestão (RAG).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44. Eventual complementação dos recursos financeiros repassados pelo Ministério da Saúde para o custeio das ações do SAD é de responsabilidade conjunta dos Estados, do Distrito Federal e dos Municípios, em conformidade com a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pactuação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estabelecida na respectiva CIB e, se 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houver,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CIR.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45. Os recursos financeiros para o custeio das atividades previstas nesta Portaria são oriundos do orçamento do Ministério da Saúde, devendo onerar o Programa de Trabalho 10.301.2015.20</w:t>
      </w:r>
      <w:proofErr w:type="gram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AD.</w:t>
      </w:r>
      <w:proofErr w:type="gram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0003 - Piso de Atenção Básica Variável - Saúde da Família - Melhor em Casa.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CAPÍTULO V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DAS DISPOSIÇÕES FINAIS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Art. 46. As definições dessa Portaria não alteram as normas vigentes relativas às obrigações dos serviços especializados e/ou centros de referência de atendimento ao usuário do SUS, previstas em portarias especificas, tais como atenção a usuários </w:t>
      </w:r>
      <w:proofErr w:type="spellStart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oncológicos</w:t>
      </w:r>
      <w:proofErr w:type="spellEnd"/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 xml:space="preserve"> e de Terapia Renal Substitutiva (Nefrologia - TRS).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47. Esta Portaria entra em vigor na data da sua publicação.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Art. 48. Ficam revogadas: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 - a Portaria nº 2.527/GM/MS, de 27 de outubro de 2011, publicada no Diário Oficial da União, Seção 1, do dia seguinte, p. 44; e</w:t>
      </w:r>
    </w:p>
    <w:p w:rsidR="003F1DFA" w:rsidRPr="003F1DFA" w:rsidRDefault="003F1DFA" w:rsidP="003F1DFA">
      <w:pPr>
        <w:spacing w:before="100" w:beforeAutospacing="1" w:after="100" w:afterAutospacing="1" w:line="240" w:lineRule="auto"/>
        <w:ind w:firstLine="567"/>
        <w:jc w:val="both"/>
        <w:rPr>
          <w:rFonts w:ascii="Arial" w:eastAsia="Times New Roman" w:hAnsi="Arial" w:cs="Arial"/>
          <w:color w:val="000000"/>
          <w:sz w:val="20"/>
          <w:szCs w:val="20"/>
          <w:lang w:eastAsia="pt-BR"/>
        </w:rPr>
      </w:pPr>
      <w:r w:rsidRPr="003F1DFA">
        <w:rPr>
          <w:rFonts w:ascii="Arial" w:eastAsia="Times New Roman" w:hAnsi="Arial" w:cs="Arial"/>
          <w:color w:val="000000"/>
          <w:sz w:val="20"/>
          <w:szCs w:val="20"/>
          <w:lang w:eastAsia="pt-BR"/>
        </w:rPr>
        <w:t>II - a Portaria nº 1.533/GM/MS, de 16 de julho de 2012, publicada no Diário Oficial da União, Seção 1, do dia seguinte, p. 41.</w:t>
      </w:r>
    </w:p>
    <w:p w:rsidR="003F1DFA" w:rsidRPr="003F1DFA" w:rsidRDefault="003F1DFA" w:rsidP="003F1DFA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</w:pPr>
      <w:r w:rsidRPr="003F1DFA">
        <w:rPr>
          <w:rFonts w:ascii="Arial" w:eastAsia="Times New Roman" w:hAnsi="Arial" w:cs="Arial"/>
          <w:b/>
          <w:bCs/>
          <w:color w:val="000000"/>
          <w:sz w:val="21"/>
          <w:szCs w:val="21"/>
          <w:lang w:eastAsia="pt-BR"/>
        </w:rPr>
        <w:t>ALEXANDRE ROCHA SANTOS PADILHA</w:t>
      </w:r>
    </w:p>
    <w:p w:rsidR="003F1DFA" w:rsidRPr="003F1DFA" w:rsidRDefault="003F1DFA" w:rsidP="003F1DFA">
      <w:pPr>
        <w:spacing w:line="240" w:lineRule="auto"/>
        <w:jc w:val="center"/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</w:pPr>
      <w:hyperlink r:id="rId4" w:tgtFrame="_blank" w:tooltip="ir para página do Saúde Legis" w:history="1">
        <w:r w:rsidRPr="003F1DFA">
          <w:rPr>
            <w:rFonts w:ascii="Verdana" w:eastAsia="Times New Roman" w:hAnsi="Verdana" w:cs="Times New Roman"/>
            <w:b/>
            <w:bCs/>
            <w:color w:val="003366"/>
            <w:sz w:val="20"/>
            <w:szCs w:val="20"/>
            <w:lang w:eastAsia="pt-BR"/>
          </w:rPr>
          <w:t xml:space="preserve">Saúde </w:t>
        </w:r>
        <w:proofErr w:type="spellStart"/>
        <w:r w:rsidRPr="003F1DFA">
          <w:rPr>
            <w:rFonts w:ascii="Verdana" w:eastAsia="Times New Roman" w:hAnsi="Verdana" w:cs="Times New Roman"/>
            <w:b/>
            <w:bCs/>
            <w:color w:val="003366"/>
            <w:sz w:val="20"/>
            <w:szCs w:val="20"/>
            <w:lang w:eastAsia="pt-BR"/>
          </w:rPr>
          <w:t>Legis</w:t>
        </w:r>
        <w:proofErr w:type="spellEnd"/>
        <w:r w:rsidRPr="003F1DFA">
          <w:rPr>
            <w:rFonts w:ascii="Verdana" w:eastAsia="Times New Roman" w:hAnsi="Verdana" w:cs="Times New Roman"/>
            <w:b/>
            <w:bCs/>
            <w:color w:val="003366"/>
            <w:sz w:val="20"/>
            <w:szCs w:val="20"/>
            <w:lang w:eastAsia="pt-BR"/>
          </w:rPr>
          <w:t xml:space="preserve"> - Sistema de Legislação da Saúde</w:t>
        </w:r>
      </w:hyperlink>
      <w:r w:rsidRPr="003F1DFA">
        <w:rPr>
          <w:rFonts w:ascii="Verdana" w:eastAsia="Times New Roman" w:hAnsi="Verdana" w:cs="Times New Roman"/>
          <w:b/>
          <w:bCs/>
          <w:color w:val="003366"/>
          <w:sz w:val="17"/>
          <w:szCs w:val="17"/>
          <w:lang w:eastAsia="pt-BR"/>
        </w:rPr>
        <w:t xml:space="preserve"> </w:t>
      </w:r>
    </w:p>
    <w:p w:rsidR="00EE1D14" w:rsidRDefault="00EE1D14"/>
    <w:sectPr w:rsidR="00EE1D14" w:rsidSect="00EE1D1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1DFA"/>
    <w:rsid w:val="00374B7E"/>
    <w:rsid w:val="003F1DFA"/>
    <w:rsid w:val="00EE1D14"/>
    <w:rsid w:val="00EF3D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3D4B"/>
  </w:style>
  <w:style w:type="paragraph" w:styleId="Ttulo1">
    <w:name w:val="heading 1"/>
    <w:basedOn w:val="Normal"/>
    <w:link w:val="Ttulo1Char"/>
    <w:uiPriority w:val="9"/>
    <w:qFormat/>
    <w:rsid w:val="003F1DFA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3F1DFA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3F1DFA"/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3F1DFA"/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F1DFA"/>
    <w:pPr>
      <w:spacing w:before="100" w:beforeAutospacing="1" w:after="100" w:afterAutospacing="1" w:line="240" w:lineRule="auto"/>
      <w:ind w:firstLine="567"/>
      <w:jc w:val="both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textocenter">
    <w:name w:val="texto_center"/>
    <w:basedOn w:val="Normal"/>
    <w:rsid w:val="003F1DFA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ementa">
    <w:name w:val="ementa"/>
    <w:basedOn w:val="Normal"/>
    <w:rsid w:val="003F1DFA"/>
    <w:pPr>
      <w:spacing w:before="100" w:beforeAutospacing="1" w:after="450" w:line="240" w:lineRule="auto"/>
      <w:ind w:left="5850"/>
      <w:jc w:val="both"/>
    </w:pPr>
    <w:rPr>
      <w:rFonts w:ascii="Arial" w:eastAsia="Times New Roman" w:hAnsi="Arial" w:cs="Arial"/>
      <w:b/>
      <w:bCs/>
      <w:i/>
      <w:iCs/>
      <w:color w:val="000000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1657430">
      <w:bodyDiv w:val="1"/>
      <w:marLeft w:val="150"/>
      <w:marRight w:val="15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0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056455">
              <w:marLeft w:val="0"/>
              <w:marRight w:val="0"/>
              <w:marTop w:val="750"/>
              <w:marBottom w:val="300"/>
              <w:divBdr>
                <w:top w:val="single" w:sz="6" w:space="4" w:color="666666"/>
                <w:left w:val="none" w:sz="0" w:space="0" w:color="auto"/>
                <w:bottom w:val="single" w:sz="6" w:space="4" w:color="666666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ude.gov.br/saudelegis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4530</Words>
  <Characters>24468</Characters>
  <Application>Microsoft Office Word</Application>
  <DocSecurity>0</DocSecurity>
  <Lines>203</Lines>
  <Paragraphs>57</Paragraphs>
  <ScaleCrop>false</ScaleCrop>
  <Company/>
  <LinksUpToDate>false</LinksUpToDate>
  <CharactersWithSpaces>28941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mafratj</dc:creator>
  <cp:lastModifiedBy>mafratj</cp:lastModifiedBy>
  <cp:revision>1</cp:revision>
  <dcterms:created xsi:type="dcterms:W3CDTF">2013-08-13T21:27:00Z</dcterms:created>
  <dcterms:modified xsi:type="dcterms:W3CDTF">2013-08-13T21:28:00Z</dcterms:modified>
</cp:coreProperties>
</file>